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4F74D">
      <w:pPr>
        <w:adjustRightInd/>
        <w:spacing w:line="360" w:lineRule="auto"/>
        <w:jc w:val="center"/>
        <w:rPr>
          <w:rFonts w:hint="eastAsia" w:ascii="宋体" w:hAnsi="宋体" w:cs="宋体"/>
          <w:color w:val="auto"/>
          <w:sz w:val="48"/>
          <w:szCs w:val="48"/>
          <w:highlight w:val="none"/>
        </w:rPr>
      </w:pPr>
    </w:p>
    <w:p w14:paraId="082BAC01">
      <w:pPr>
        <w:adjustRightInd/>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科技情报综合楼（5#）屋顶及零星修缮工程</w:t>
      </w:r>
    </w:p>
    <w:p w14:paraId="76D667D2">
      <w:pPr>
        <w:adjustRightInd/>
        <w:spacing w:line="360" w:lineRule="auto"/>
        <w:jc w:val="center"/>
        <w:rPr>
          <w:rFonts w:hint="eastAsia" w:ascii="宋体" w:hAnsi="宋体" w:cs="宋体"/>
          <w:color w:val="auto"/>
          <w:sz w:val="48"/>
          <w:szCs w:val="48"/>
          <w:highlight w:val="none"/>
        </w:rPr>
      </w:pPr>
    </w:p>
    <w:p w14:paraId="50F2B3B6">
      <w:pPr>
        <w:adjustRightInd/>
        <w:spacing w:line="360" w:lineRule="auto"/>
        <w:jc w:val="both"/>
        <w:rPr>
          <w:rFonts w:hint="eastAsia" w:ascii="宋体" w:hAnsi="宋体" w:cs="宋体"/>
          <w:color w:val="auto"/>
          <w:sz w:val="48"/>
          <w:szCs w:val="48"/>
          <w:highlight w:val="none"/>
        </w:rPr>
      </w:pPr>
    </w:p>
    <w:p w14:paraId="35726EDE">
      <w:pPr>
        <w:adjustRightInd/>
        <w:spacing w:line="360" w:lineRule="auto"/>
        <w:jc w:val="both"/>
        <w:rPr>
          <w:rFonts w:hint="eastAsia" w:ascii="宋体" w:hAnsi="宋体" w:cs="宋体"/>
          <w:color w:val="auto"/>
          <w:sz w:val="48"/>
          <w:szCs w:val="48"/>
          <w:highlight w:val="none"/>
        </w:rPr>
      </w:pPr>
    </w:p>
    <w:p w14:paraId="695F9BF8">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竞争性磋商文件</w:t>
      </w:r>
    </w:p>
    <w:p w14:paraId="32DE3E05">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（电子交易）</w:t>
      </w:r>
    </w:p>
    <w:p w14:paraId="2D98097E">
      <w:pPr>
        <w:adjustRightInd/>
        <w:spacing w:line="360" w:lineRule="auto"/>
        <w:jc w:val="center"/>
        <w:rPr>
          <w:rFonts w:hint="eastAsia" w:ascii="宋体" w:hAnsi="宋体" w:eastAsia="宋体" w:cs="宋体"/>
          <w:color w:val="auto"/>
          <w:sz w:val="28"/>
          <w:szCs w:val="2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：330000263320100000017</w:t>
      </w:r>
    </w:p>
    <w:p w14:paraId="00C6A9BE">
      <w:pPr>
        <w:spacing w:line="360" w:lineRule="auto"/>
        <w:jc w:val="both"/>
        <w:rPr>
          <w:rFonts w:ascii="宋体" w:hAnsi="宋体" w:cs="宋体"/>
          <w:color w:val="auto"/>
          <w:sz w:val="24"/>
          <w:highlight w:val="none"/>
        </w:rPr>
      </w:pPr>
    </w:p>
    <w:p w14:paraId="3693E0E1">
      <w:pPr>
        <w:spacing w:line="360" w:lineRule="auto"/>
        <w:jc w:val="center"/>
        <w:rPr>
          <w:rFonts w:ascii="宋体" w:hAnsi="宋体" w:cs="宋体"/>
          <w:color w:val="auto"/>
          <w:sz w:val="24"/>
          <w:highlight w:val="none"/>
        </w:rPr>
      </w:pPr>
    </w:p>
    <w:p w14:paraId="03589549">
      <w:pPr>
        <w:pStyle w:val="5"/>
        <w:jc w:val="both"/>
        <w:rPr>
          <w:rFonts w:ascii="宋体" w:hAnsi="宋体" w:cs="宋体"/>
          <w:color w:val="auto"/>
          <w:sz w:val="24"/>
          <w:highlight w:val="none"/>
        </w:rPr>
      </w:pPr>
    </w:p>
    <w:p w14:paraId="3957A576">
      <w:pPr>
        <w:pStyle w:val="5"/>
        <w:rPr>
          <w:rFonts w:ascii="宋体" w:hAnsi="宋体" w:cs="宋体"/>
          <w:color w:val="auto"/>
          <w:sz w:val="24"/>
          <w:highlight w:val="none"/>
        </w:rPr>
      </w:pPr>
    </w:p>
    <w:p w14:paraId="6906AA67">
      <w:pPr>
        <w:pStyle w:val="3"/>
        <w:ind w:left="0" w:leftChars="0" w:firstLine="0" w:firstLineChars="0"/>
        <w:rPr>
          <w:color w:val="auto"/>
          <w:highlight w:val="none"/>
        </w:rPr>
      </w:pPr>
    </w:p>
    <w:p w14:paraId="5B0B089E">
      <w:pPr>
        <w:pStyle w:val="5"/>
      </w:pPr>
    </w:p>
    <w:p w14:paraId="477B848B">
      <w:pPr>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浙江省医疗器械审评中心</w:t>
      </w:r>
    </w:p>
    <w:p w14:paraId="10C01E71">
      <w:pPr>
        <w:snapToGrid w:val="0"/>
        <w:spacing w:line="360" w:lineRule="auto"/>
        <w:jc w:val="center"/>
        <w:rPr>
          <w:rFonts w:hint="eastAsia" w:ascii="宋体" w:hAnsi="宋体" w:cs="宋体"/>
          <w:bCs/>
          <w:color w:val="auto"/>
          <w:sz w:val="32"/>
          <w:szCs w:val="32"/>
          <w:highlight w:val="none"/>
          <w:lang w:val="en-US" w:eastAsia="zh-CN"/>
        </w:rPr>
      </w:pPr>
      <w:r>
        <w:rPr>
          <w:rFonts w:hint="eastAsia" w:ascii="宋体" w:hAnsi="宋体" w:cs="宋体"/>
          <w:bCs/>
          <w:color w:val="auto"/>
          <w:sz w:val="32"/>
          <w:szCs w:val="32"/>
          <w:highlight w:val="none"/>
          <w:lang w:val="en-US" w:eastAsia="zh-CN"/>
        </w:rPr>
        <w:t>杭州广厦建筑咨询有限公司</w:t>
      </w:r>
    </w:p>
    <w:p w14:paraId="08D8B6B8">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lang w:val="en-US" w:eastAsia="zh-CN"/>
        </w:rPr>
        <w:t>2026</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05</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09</w:t>
      </w:r>
      <w:r>
        <w:rPr>
          <w:rFonts w:hint="eastAsia" w:ascii="宋体" w:hAnsi="宋体" w:cs="宋体"/>
          <w:bCs/>
          <w:color w:val="auto"/>
          <w:sz w:val="32"/>
          <w:szCs w:val="32"/>
          <w:highlight w:val="none"/>
        </w:rPr>
        <w:t>日</w:t>
      </w:r>
    </w:p>
    <w:p w14:paraId="3284AE63">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356165FC">
      <w:pPr>
        <w:spacing w:line="360" w:lineRule="auto"/>
        <w:jc w:val="center"/>
        <w:rPr>
          <w:rFonts w:ascii="宋体" w:hAnsi="宋体" w:cs="宋体"/>
          <w:color w:val="auto"/>
          <w:sz w:val="24"/>
          <w:highlight w:val="none"/>
        </w:rPr>
      </w:pPr>
    </w:p>
    <w:p w14:paraId="2D381D25">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0FA935CF">
      <w:pPr>
        <w:spacing w:line="360" w:lineRule="auto"/>
        <w:rPr>
          <w:rFonts w:ascii="宋体" w:hAnsi="宋体" w:cs="宋体"/>
          <w:color w:val="auto"/>
          <w:sz w:val="32"/>
          <w:szCs w:val="32"/>
          <w:highlight w:val="none"/>
        </w:rPr>
      </w:pPr>
    </w:p>
    <w:p w14:paraId="257C6D45">
      <w:pPr>
        <w:spacing w:line="360" w:lineRule="auto"/>
        <w:rPr>
          <w:rFonts w:ascii="宋体" w:hAnsi="宋体" w:cs="宋体"/>
          <w:color w:val="auto"/>
          <w:sz w:val="32"/>
          <w:szCs w:val="32"/>
          <w:highlight w:val="none"/>
        </w:rPr>
      </w:pPr>
    </w:p>
    <w:p w14:paraId="15932255">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竞争性磋商公告</w:t>
      </w:r>
    </w:p>
    <w:p w14:paraId="64F1E07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供应商须知</w:t>
      </w:r>
    </w:p>
    <w:p w14:paraId="4A03B5B0">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5C55B6DD">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评审办法</w:t>
      </w:r>
    </w:p>
    <w:p w14:paraId="3F63725E">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37E9AF1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159DB279">
      <w:pPr>
        <w:spacing w:line="360" w:lineRule="auto"/>
        <w:ind w:firstLine="1280" w:firstLineChars="400"/>
        <w:rPr>
          <w:rFonts w:ascii="宋体" w:hAnsi="宋体" w:cs="宋体"/>
          <w:color w:val="auto"/>
          <w:sz w:val="32"/>
          <w:szCs w:val="32"/>
          <w:highlight w:val="none"/>
        </w:rPr>
      </w:pPr>
    </w:p>
    <w:p w14:paraId="76870372">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39282CF7">
      <w:pPr>
        <w:spacing w:line="360" w:lineRule="auto"/>
        <w:ind w:firstLine="549" w:firstLineChars="229"/>
        <w:rPr>
          <w:rFonts w:ascii="宋体" w:hAnsi="宋体" w:cs="宋体"/>
          <w:color w:val="auto"/>
          <w:sz w:val="24"/>
          <w:highlight w:val="none"/>
        </w:rPr>
      </w:pPr>
    </w:p>
    <w:p w14:paraId="3265EC67">
      <w:pPr>
        <w:spacing w:line="360" w:lineRule="auto"/>
        <w:ind w:firstLine="549" w:firstLineChars="229"/>
        <w:rPr>
          <w:rFonts w:ascii="宋体" w:hAnsi="宋体" w:cs="宋体"/>
          <w:color w:val="auto"/>
          <w:sz w:val="24"/>
          <w:highlight w:val="none"/>
        </w:rPr>
      </w:pPr>
    </w:p>
    <w:p w14:paraId="32A86F4F">
      <w:pPr>
        <w:spacing w:line="360" w:lineRule="auto"/>
        <w:ind w:firstLine="549" w:firstLineChars="229"/>
        <w:rPr>
          <w:rFonts w:ascii="宋体" w:hAnsi="宋体" w:cs="宋体"/>
          <w:color w:val="auto"/>
          <w:sz w:val="24"/>
          <w:highlight w:val="none"/>
        </w:rPr>
      </w:pPr>
    </w:p>
    <w:p w14:paraId="3976C189">
      <w:pPr>
        <w:spacing w:line="360" w:lineRule="auto"/>
        <w:ind w:firstLine="549" w:firstLineChars="229"/>
        <w:rPr>
          <w:rFonts w:ascii="宋体" w:hAnsi="宋体" w:cs="宋体"/>
          <w:color w:val="auto"/>
          <w:sz w:val="24"/>
          <w:highlight w:val="none"/>
        </w:rPr>
      </w:pPr>
    </w:p>
    <w:p w14:paraId="31C95E4F">
      <w:pPr>
        <w:spacing w:line="360" w:lineRule="auto"/>
        <w:ind w:firstLine="549" w:firstLineChars="229"/>
        <w:rPr>
          <w:rFonts w:ascii="宋体" w:hAnsi="宋体" w:cs="宋体"/>
          <w:color w:val="auto"/>
          <w:sz w:val="24"/>
          <w:highlight w:val="none"/>
        </w:rPr>
      </w:pPr>
    </w:p>
    <w:p w14:paraId="679C9843">
      <w:pPr>
        <w:spacing w:line="360" w:lineRule="auto"/>
        <w:ind w:firstLine="549" w:firstLineChars="229"/>
        <w:rPr>
          <w:rFonts w:ascii="宋体" w:hAnsi="宋体" w:cs="宋体"/>
          <w:color w:val="auto"/>
          <w:sz w:val="24"/>
          <w:highlight w:val="none"/>
        </w:rPr>
      </w:pPr>
    </w:p>
    <w:p w14:paraId="4F6FC5E8">
      <w:pPr>
        <w:spacing w:line="360" w:lineRule="auto"/>
        <w:ind w:firstLine="549" w:firstLineChars="229"/>
        <w:rPr>
          <w:rFonts w:ascii="宋体" w:hAnsi="宋体" w:cs="宋体"/>
          <w:color w:val="auto"/>
          <w:sz w:val="24"/>
          <w:highlight w:val="none"/>
        </w:rPr>
      </w:pPr>
    </w:p>
    <w:p w14:paraId="5ED83DF8">
      <w:pPr>
        <w:spacing w:line="360" w:lineRule="auto"/>
        <w:ind w:firstLine="549" w:firstLineChars="229"/>
        <w:rPr>
          <w:rFonts w:ascii="宋体" w:hAnsi="宋体" w:cs="宋体"/>
          <w:color w:val="auto"/>
          <w:sz w:val="24"/>
          <w:highlight w:val="none"/>
        </w:rPr>
      </w:pPr>
    </w:p>
    <w:p w14:paraId="000E2795">
      <w:pPr>
        <w:spacing w:line="360" w:lineRule="auto"/>
        <w:ind w:firstLine="549" w:firstLineChars="229"/>
        <w:rPr>
          <w:rFonts w:ascii="宋体" w:hAnsi="宋体" w:cs="宋体"/>
          <w:color w:val="auto"/>
          <w:sz w:val="24"/>
          <w:highlight w:val="none"/>
        </w:rPr>
      </w:pPr>
    </w:p>
    <w:p w14:paraId="1F5456DF">
      <w:pPr>
        <w:spacing w:line="360" w:lineRule="auto"/>
        <w:ind w:firstLine="549" w:firstLineChars="229"/>
        <w:rPr>
          <w:rFonts w:ascii="宋体" w:hAnsi="宋体" w:cs="宋体"/>
          <w:color w:val="auto"/>
          <w:sz w:val="24"/>
          <w:highlight w:val="none"/>
        </w:rPr>
      </w:pPr>
    </w:p>
    <w:p w14:paraId="63D05FD4">
      <w:pPr>
        <w:spacing w:line="360" w:lineRule="auto"/>
        <w:ind w:firstLine="549" w:firstLineChars="229"/>
        <w:rPr>
          <w:rFonts w:ascii="宋体" w:hAnsi="宋体" w:cs="宋体"/>
          <w:color w:val="auto"/>
          <w:sz w:val="24"/>
          <w:highlight w:val="none"/>
        </w:rPr>
      </w:pPr>
    </w:p>
    <w:p w14:paraId="2D4B33FC">
      <w:pPr>
        <w:spacing w:line="360" w:lineRule="auto"/>
        <w:ind w:firstLine="549" w:firstLineChars="229"/>
        <w:rPr>
          <w:rFonts w:ascii="宋体" w:hAnsi="宋体" w:cs="宋体"/>
          <w:color w:val="auto"/>
          <w:sz w:val="24"/>
          <w:highlight w:val="none"/>
        </w:rPr>
      </w:pPr>
    </w:p>
    <w:p w14:paraId="76F49541">
      <w:pPr>
        <w:spacing w:line="360" w:lineRule="auto"/>
        <w:rPr>
          <w:rFonts w:ascii="宋体" w:hAnsi="宋体" w:cs="宋体"/>
          <w:color w:val="auto"/>
          <w:sz w:val="24"/>
          <w:highlight w:val="none"/>
        </w:rPr>
      </w:pPr>
    </w:p>
    <w:p w14:paraId="3B8DF407">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9822"/>
      <w:bookmarkEnd w:id="4"/>
      <w:bookmarkStart w:id="5" w:name="_Hlt74707423"/>
      <w:bookmarkEnd w:id="5"/>
      <w:bookmarkStart w:id="6" w:name="_Hlt74728647"/>
      <w:bookmarkEnd w:id="6"/>
      <w:bookmarkStart w:id="7" w:name="_Hlt74649545"/>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竞争性磋商公告</w:t>
      </w:r>
    </w:p>
    <w:p w14:paraId="527FD52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21C479C4">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val="en-US" w:eastAsia="zh-CN"/>
        </w:rPr>
        <w:t xml:space="preserve">  科技情报综合楼（5#）屋顶及零星修缮工程  </w:t>
      </w:r>
      <w:r>
        <w:rPr>
          <w:rFonts w:hint="eastAsia" w:ascii="宋体" w:hAnsi="宋体" w:cs="宋体"/>
          <w:color w:val="auto"/>
          <w:sz w:val="24"/>
          <w:highlight w:val="none"/>
        </w:rPr>
        <w:t>采购项目的潜在供应商应在政采云平台（</w:t>
      </w:r>
      <w:r>
        <w:rPr>
          <w:color w:val="auto"/>
          <w:highlight w:val="none"/>
        </w:rPr>
        <w:fldChar w:fldCharType="begin"/>
      </w:r>
      <w:r>
        <w:rPr>
          <w:color w:val="auto"/>
          <w:highlight w:val="none"/>
        </w:rPr>
        <w:instrText xml:space="preserve"> HYPERLINK "https://www.zcygov.cn/）获取（下载）招标文件，并于2021年" </w:instrText>
      </w:r>
      <w:r>
        <w:rPr>
          <w:color w:val="auto"/>
          <w:highlight w:val="none"/>
        </w:rPr>
        <w:fldChar w:fldCharType="separate"/>
      </w:r>
      <w:r>
        <w:rPr>
          <w:rStyle w:val="79"/>
          <w:rFonts w:hint="eastAsia" w:ascii="宋体" w:hAnsi="宋体" w:eastAsia="宋体" w:cs="宋体"/>
          <w:snapToGrid/>
          <w:color w:val="auto"/>
          <w:kern w:val="2"/>
          <w:sz w:val="24"/>
          <w:szCs w:val="24"/>
          <w:highlight w:val="none"/>
        </w:rPr>
        <w:t>https://www.zcygov.cn/）获取（下载）采购文件，并于</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05月21日09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00秒</w:t>
      </w:r>
      <w:r>
        <w:rPr>
          <w:rFonts w:hint="eastAsia" w:ascii="宋体" w:hAnsi="宋体" w:cs="宋体"/>
          <w:bCs/>
          <w:color w:val="auto"/>
          <w:sz w:val="24"/>
          <w:highlight w:val="none"/>
          <w:u w:val="singl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提交（上传）响应文件。</w:t>
      </w:r>
    </w:p>
    <w:p w14:paraId="4611FBC4">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417FC55A">
      <w:pP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项目编号：</w:t>
      </w:r>
      <w:r>
        <w:rPr>
          <w:rFonts w:hint="eastAsia" w:ascii="宋体" w:hAnsi="宋体" w:cs="宋体"/>
          <w:b w:val="0"/>
          <w:bCs/>
          <w:color w:val="auto"/>
          <w:sz w:val="24"/>
          <w:highlight w:val="none"/>
        </w:rPr>
        <w:t>330000263320100000017</w:t>
      </w:r>
    </w:p>
    <w:p w14:paraId="5500AC65">
      <w:pPr>
        <w:snapToGrid w:val="0"/>
        <w:spacing w:line="360" w:lineRule="auto"/>
        <w:ind w:firstLine="482" w:firstLineChars="200"/>
        <w:rPr>
          <w:rFonts w:hint="eastAsia" w:ascii="宋体" w:hAnsi="宋体" w:cs="宋体"/>
          <w:color w:val="auto"/>
          <w:sz w:val="24"/>
          <w:highlight w:val="none"/>
          <w:u w:val="single"/>
        </w:rPr>
      </w:pPr>
      <w:r>
        <w:rPr>
          <w:rFonts w:hint="eastAsia" w:ascii="宋体" w:hAnsi="宋体" w:cs="宋体"/>
          <w:b/>
          <w:color w:val="auto"/>
          <w:sz w:val="24"/>
          <w:highlight w:val="none"/>
        </w:rPr>
        <w:t>项目名称：</w:t>
      </w:r>
      <w:r>
        <w:rPr>
          <w:rFonts w:hint="eastAsia" w:ascii="宋体" w:hAnsi="宋体" w:cs="宋体"/>
          <w:color w:val="auto"/>
          <w:sz w:val="24"/>
          <w:highlight w:val="none"/>
          <w:u w:val="none"/>
        </w:rPr>
        <w:t>科技情报综合楼（5#）屋顶及零星修缮工程</w:t>
      </w:r>
    </w:p>
    <w:p w14:paraId="2B322989">
      <w:pPr>
        <w:snapToGrid w:val="0"/>
        <w:spacing w:line="360" w:lineRule="auto"/>
        <w:ind w:firstLine="482" w:firstLineChars="200"/>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预算金额（元）：</w:t>
      </w:r>
      <w:r>
        <w:rPr>
          <w:rFonts w:hint="eastAsia" w:ascii="宋体" w:hAnsi="宋体" w:cs="宋体"/>
          <w:b/>
          <w:color w:val="auto"/>
          <w:sz w:val="24"/>
          <w:highlight w:val="none"/>
          <w:lang w:val="en-US" w:eastAsia="zh-CN"/>
        </w:rPr>
        <w:t>500000.00</w:t>
      </w:r>
    </w:p>
    <w:p w14:paraId="0919EC25">
      <w:pPr>
        <w:snapToGrid w:val="0"/>
        <w:spacing w:line="360" w:lineRule="auto"/>
        <w:ind w:firstLine="482" w:firstLineChars="200"/>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470752.00</w:t>
      </w:r>
    </w:p>
    <w:p w14:paraId="74C14250">
      <w:pPr>
        <w:pStyle w:val="7"/>
        <w:spacing w:line="360" w:lineRule="auto"/>
        <w:ind w:firstLine="482" w:firstLineChars="20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rPr>
        <w:t>科技情报综合楼（5#）屋顶及零星修缮工程，工程范围为科技情报综合楼（5#）屋顶及零星修缮工程</w:t>
      </w:r>
      <w:r>
        <w:rPr>
          <w:rFonts w:hint="eastAsia" w:hAnsi="宋体" w:cs="宋体"/>
          <w:bCs/>
          <w:snapToGrid/>
          <w:color w:val="auto"/>
          <w:kern w:val="2"/>
          <w:sz w:val="24"/>
          <w:szCs w:val="24"/>
          <w:highlight w:val="none"/>
          <w:lang w:eastAsia="zh-CN"/>
        </w:rPr>
        <w:t>的</w:t>
      </w:r>
      <w:r>
        <w:rPr>
          <w:rFonts w:hint="eastAsia" w:hAnsi="宋体" w:cs="宋体"/>
          <w:bCs/>
          <w:snapToGrid/>
          <w:color w:val="auto"/>
          <w:kern w:val="2"/>
          <w:sz w:val="24"/>
          <w:szCs w:val="24"/>
          <w:highlight w:val="none"/>
        </w:rPr>
        <w:t>工程量清单内所有内容，</w:t>
      </w:r>
      <w:r>
        <w:rPr>
          <w:rFonts w:hint="eastAsia" w:hAnsi="宋体" w:cs="宋体"/>
          <w:bCs/>
          <w:snapToGrid/>
          <w:color w:val="auto"/>
          <w:kern w:val="2"/>
          <w:sz w:val="24"/>
          <w:szCs w:val="24"/>
          <w:highlight w:val="none"/>
          <w:lang w:eastAsia="zh-CN"/>
        </w:rPr>
        <w:t xml:space="preserve">包括但不限于屋顶防水修缮、玻璃幕墙更换等 </w:t>
      </w:r>
      <w:r>
        <w:rPr>
          <w:rFonts w:hint="eastAsia" w:hAnsi="宋体" w:cs="宋体"/>
          <w:bCs/>
          <w:snapToGrid/>
          <w:color w:val="auto"/>
          <w:kern w:val="2"/>
          <w:sz w:val="24"/>
          <w:szCs w:val="24"/>
          <w:highlight w:val="none"/>
        </w:rPr>
        <w:t>。详见采购文件第三部分采购需求。</w:t>
      </w:r>
    </w:p>
    <w:p w14:paraId="01233AD2">
      <w:pPr>
        <w:pStyle w:val="137"/>
        <w:snapToGrid w:val="0"/>
        <w:spacing w:before="0"/>
        <w:ind w:firstLine="482"/>
        <w:outlineLvl w:val="2"/>
        <w:rPr>
          <w:rFonts w:hint="default" w:ascii="宋体" w:hAnsi="宋体" w:eastAsia="宋体" w:cs="宋体"/>
          <w:color w:val="auto"/>
          <w:highlight w:val="none"/>
          <w:lang w:val="en-US" w:eastAsia="zh-CN"/>
        </w:rPr>
      </w:pPr>
      <w:r>
        <w:rPr>
          <w:rFonts w:hint="eastAsia" w:ascii="宋体" w:hAnsi="宋体" w:cs="宋体"/>
          <w:b/>
          <w:color w:val="auto"/>
          <w:highlight w:val="none"/>
        </w:rPr>
        <w:t>合同履约期限：</w:t>
      </w:r>
      <w:r>
        <w:rPr>
          <w:rFonts w:hint="eastAsia" w:ascii="宋体" w:hAnsi="宋体" w:cs="宋体"/>
          <w:b/>
          <w:color w:val="auto"/>
          <w:highlight w:val="none"/>
          <w:lang w:val="en-US" w:eastAsia="zh-CN"/>
        </w:rPr>
        <w:t>60日历天</w:t>
      </w:r>
    </w:p>
    <w:p w14:paraId="1313D475">
      <w:pPr>
        <w:pStyle w:val="7"/>
        <w:spacing w:line="360" w:lineRule="auto"/>
        <w:ind w:firstLine="482" w:firstLineChars="200"/>
        <w:rPr>
          <w:rFonts w:hAnsi="宋体" w:cs="宋体"/>
          <w:b/>
          <w:color w:val="auto"/>
          <w:sz w:val="24"/>
          <w:highlight w:val="none"/>
        </w:rPr>
      </w:pPr>
      <w:r>
        <w:rPr>
          <w:rFonts w:hint="eastAsia" w:hAnsi="宋体" w:cs="宋体"/>
          <w:b/>
          <w:color w:val="auto"/>
          <w:sz w:val="24"/>
          <w:highlight w:val="none"/>
        </w:rPr>
        <w:t>本项目接受联合体：</w:t>
      </w:r>
    </w:p>
    <w:p w14:paraId="508A3C73">
      <w:pPr>
        <w:pStyle w:val="7"/>
        <w:spacing w:line="360" w:lineRule="auto"/>
        <w:ind w:firstLine="480" w:firstLineChars="200"/>
        <w:rPr>
          <w:rFonts w:hAnsi="宋体" w:cs="宋体"/>
          <w:color w:val="auto"/>
          <w:sz w:val="24"/>
          <w:highlight w:val="none"/>
        </w:rPr>
      </w:pPr>
      <w:sdt>
        <w:sdtPr>
          <w:rPr>
            <w:rFonts w:hint="eastAsia" w:hAnsi="宋体" w:cs="宋体"/>
            <w:color w:val="auto"/>
            <w:kern w:val="0"/>
            <w:sz w:val="24"/>
            <w:highlight w:val="none"/>
          </w:rPr>
          <w:id w:val="203545383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color w:val="auto"/>
          <w:sz w:val="24"/>
          <w:highlight w:val="none"/>
        </w:rPr>
        <w:t>是；</w:t>
      </w:r>
    </w:p>
    <w:p w14:paraId="170C0F19">
      <w:pPr>
        <w:pStyle w:val="7"/>
        <w:spacing w:line="360" w:lineRule="auto"/>
        <w:ind w:firstLine="480" w:firstLineChars="200"/>
        <w:rPr>
          <w:rFonts w:hAnsi="宋体" w:cs="宋体"/>
          <w:color w:val="auto"/>
          <w:kern w:val="0"/>
          <w:sz w:val="24"/>
          <w:highlight w:val="none"/>
        </w:rPr>
      </w:pPr>
      <w:sdt>
        <w:sdtPr>
          <w:rPr>
            <w:rFonts w:hint="eastAsia" w:hAnsi="宋体" w:cs="宋体"/>
            <w:color w:val="auto"/>
            <w:kern w:val="0"/>
            <w:sz w:val="24"/>
            <w:highlight w:val="none"/>
          </w:rPr>
          <w:id w:val="87168129"/>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Ansi="宋体" w:cs="宋体"/>
              <w:color w:val="auto"/>
              <w:kern w:val="0"/>
              <w:sz w:val="24"/>
              <w:highlight w:val="none"/>
            </w:rPr>
            <w:t>☐</w:t>
          </w:r>
        </w:sdtContent>
      </w:sdt>
      <w:r>
        <w:rPr>
          <w:rFonts w:hint="eastAsia" w:hAnsi="宋体" w:cs="宋体"/>
          <w:color w:val="auto"/>
          <w:sz w:val="24"/>
          <w:highlight w:val="none"/>
        </w:rPr>
        <w:t>否</w:t>
      </w:r>
      <w:r>
        <w:rPr>
          <w:rFonts w:hint="eastAsia" w:hAnsi="宋体" w:cs="宋体"/>
          <w:color w:val="auto"/>
          <w:kern w:val="0"/>
          <w:sz w:val="24"/>
          <w:highlight w:val="none"/>
        </w:rPr>
        <w:t>，不接受联合体理由：</w:t>
      </w:r>
      <w:r>
        <w:rPr>
          <w:rFonts w:hAnsi="宋体" w:cs="宋体"/>
          <w:color w:val="auto"/>
          <w:kern w:val="0"/>
          <w:sz w:val="24"/>
          <w:highlight w:val="none"/>
          <w:u w:val="single"/>
        </w:rPr>
        <w:t xml:space="preserve">              </w:t>
      </w:r>
      <w:r>
        <w:rPr>
          <w:rFonts w:hint="eastAsia" w:hAnsi="宋体" w:cs="宋体"/>
          <w:color w:val="auto"/>
          <w:kern w:val="0"/>
          <w:sz w:val="24"/>
          <w:highlight w:val="none"/>
        </w:rPr>
        <w:t>。</w:t>
      </w:r>
    </w:p>
    <w:p w14:paraId="0A150137">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11" w:name="_Hlk101132948"/>
      <w:r>
        <w:rPr>
          <w:rFonts w:hint="eastAsia" w:ascii="宋体" w:hAnsi="宋体" w:cs="宋体"/>
          <w:b/>
          <w:color w:val="auto"/>
          <w:sz w:val="24"/>
          <w:highlight w:val="none"/>
        </w:rPr>
        <w:t>申请人的资格要求</w:t>
      </w:r>
      <w:bookmarkEnd w:id="11"/>
      <w:r>
        <w:rPr>
          <w:rFonts w:hint="eastAsia" w:ascii="宋体" w:hAnsi="宋体" w:cs="宋体"/>
          <w:b/>
          <w:color w:val="auto"/>
          <w:sz w:val="24"/>
          <w:highlight w:val="none"/>
        </w:rPr>
        <w:t>：</w:t>
      </w:r>
    </w:p>
    <w:p w14:paraId="193B3F13">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7FC1F253">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以联合体形式参与的，提供联合协议(不接受联合体或者供应商不以联合体形式参与的，则不需要提供) ；</w:t>
      </w:r>
    </w:p>
    <w:p w14:paraId="46974C92">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2C4B2840">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无；</w:t>
      </w:r>
    </w:p>
    <w:p w14:paraId="39ACC80E">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60915949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45D68EEC">
      <w:pPr>
        <w:spacing w:line="360" w:lineRule="auto"/>
        <w:ind w:firstLine="897" w:firstLineChars="374"/>
        <w:rPr>
          <w:rFonts w:ascii="宋体" w:hAnsi="宋体" w:cs="宋体"/>
          <w:color w:val="auto"/>
          <w:sz w:val="24"/>
          <w:highlight w:val="none"/>
          <w:u w:val="single"/>
        </w:rPr>
      </w:pPr>
      <w:sdt>
        <w:sdtPr>
          <w:rPr>
            <w:rFonts w:hint="eastAsia" w:ascii="宋体" w:hAnsi="宋体" w:cs="宋体"/>
            <w:color w:val="auto"/>
            <w:kern w:val="0"/>
            <w:sz w:val="24"/>
            <w:highlight w:val="none"/>
          </w:rPr>
          <w:id w:val="22816380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sz w:val="24"/>
          <w:highlight w:val="none"/>
        </w:rPr>
        <w:t>工程全部由符合政策要求的中小企业承建，提供中小企业声明函；</w:t>
      </w:r>
    </w:p>
    <w:p w14:paraId="1EC8D774">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70114385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工程全部由符合政策要求的小微企业承建，提供中小企业声明函；</w:t>
      </w:r>
    </w:p>
    <w:p w14:paraId="46E6D31C">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392801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2" w:name="_Hlk101132524"/>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如果供应商本身提供所有标的均由中小企业承建，并相应达到了前述比例要求，视同符合了资格条件，无需再与其他中小企业组成联合体参加政府采购活动，无需提供联合协议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bookmarkEnd w:id="12"/>
    <w:p w14:paraId="42386B89">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如果供应商本身提供所有标的均由中小企业承建，并相应达到了前述比例要求，视同符合了资格条件，无需再向中小企业分包，无需提供分包意向协议</w:t>
      </w:r>
      <w:r>
        <w:rPr>
          <w:rFonts w:hint="eastAsia" w:ascii="宋体" w:hAnsi="宋体" w:cs="宋体"/>
          <w:color w:val="auto"/>
          <w:sz w:val="24"/>
          <w:highlight w:val="none"/>
        </w:rPr>
        <w:t>；</w:t>
      </w:r>
    </w:p>
    <w:p w14:paraId="4EC368D3">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5FCD3D1F">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lang w:val="en-US" w:eastAsia="zh-CN"/>
        </w:rPr>
        <w:t>无。</w:t>
      </w:r>
    </w:p>
    <w:p w14:paraId="0E8FFA66">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90064844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（1）具备有效期内的建设行政主管部门核发的建筑工程施工总承包三级及以上资质；（2）具有有效期内的安全生产许可证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《建筑企业资质标准》、《安全生产许可证条例》、《建筑施工企业安全生产许可证管理规定》 </w:t>
      </w:r>
      <w:r>
        <w:rPr>
          <w:rFonts w:hint="eastAsia" w:ascii="宋体" w:hAnsi="宋体" w:cs="宋体"/>
          <w:color w:val="auto"/>
          <w:sz w:val="24"/>
          <w:highlight w:val="none"/>
        </w:rPr>
        <w:t>。</w:t>
      </w:r>
    </w:p>
    <w:p w14:paraId="3BE7F34D">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5109C03">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三、获取采购文件 </w:t>
      </w:r>
    </w:p>
    <w:p w14:paraId="29ED548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05月21日</w:t>
      </w:r>
      <w:r>
        <w:rPr>
          <w:rFonts w:hint="eastAsia" w:ascii="宋体" w:hAnsi="宋体" w:cs="宋体"/>
          <w:color w:val="auto"/>
          <w:sz w:val="24"/>
          <w:highlight w:val="none"/>
        </w:rPr>
        <w:t>，每天上午00:00至12:00 ，下午12:00至23:59（北京时间，线上获取法定节假日均可，线下获取文件法定节假日除外）</w:t>
      </w:r>
    </w:p>
    <w:p w14:paraId="687251A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08E08F6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03BEDDC0">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5E96B6DF">
      <w:pPr>
        <w:spacing w:line="360" w:lineRule="auto"/>
        <w:rPr>
          <w:rFonts w:ascii="宋体" w:hAnsi="宋体" w:cs="宋体"/>
          <w:b/>
          <w:color w:val="auto"/>
          <w:sz w:val="24"/>
          <w:highlight w:val="none"/>
        </w:rPr>
      </w:pPr>
      <w:r>
        <w:rPr>
          <w:rFonts w:hint="eastAsia" w:ascii="宋体" w:hAnsi="宋体" w:cs="宋体"/>
          <w:b/>
          <w:color w:val="auto"/>
          <w:sz w:val="24"/>
          <w:highlight w:val="none"/>
        </w:rPr>
        <w:t>四、响应文件提交（上传）</w:t>
      </w:r>
    </w:p>
    <w:p w14:paraId="4043681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05月21日09点30分</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5DD1BE4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16078876">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五、响应文件开启 </w:t>
      </w:r>
    </w:p>
    <w:p w14:paraId="4467A5E0">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开启时间：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05月21日09点30分</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76A4734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政采云平台（https://www.zcygov.cn/）</w:t>
      </w:r>
    </w:p>
    <w:p w14:paraId="1EECE604">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六、公告期限 </w:t>
      </w:r>
    </w:p>
    <w:p w14:paraId="32865F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自本公告发布之日起3个工作日。</w:t>
      </w:r>
    </w:p>
    <w:p w14:paraId="5DB9B494">
      <w:pPr>
        <w:spacing w:line="360" w:lineRule="auto"/>
        <w:rPr>
          <w:rFonts w:ascii="宋体" w:hAnsi="宋体" w:cs="宋体"/>
          <w:b/>
          <w:color w:val="auto"/>
          <w:sz w:val="24"/>
          <w:highlight w:val="none"/>
        </w:rPr>
      </w:pPr>
      <w:r>
        <w:rPr>
          <w:rFonts w:hint="eastAsia" w:ascii="宋体" w:hAnsi="宋体" w:cs="宋体"/>
          <w:b/>
          <w:color w:val="auto"/>
          <w:sz w:val="24"/>
          <w:highlight w:val="none"/>
        </w:rPr>
        <w:t>七、其他补充事宜</w:t>
      </w:r>
    </w:p>
    <w:p w14:paraId="585AA08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1.《浙江省财政厅关于进一步发挥政府采购政策功能全力推动经济稳进提质的通知》 （浙财采监（2022）3号）、《浙江省财政厅关于进一步促进政府采购公平竞争打造最优营商环境的通知》（浙财采监（2021）22号）、《</w:t>
      </w:r>
      <w:r>
        <w:rPr>
          <w:rFonts w:ascii="华文中宋" w:hAnsi="华文中宋" w:eastAsia="华文中宋" w:cs="华文中宋"/>
          <w:color w:val="auto"/>
          <w:sz w:val="24"/>
          <w:highlight w:val="none"/>
          <w:shd w:val="clear" w:color="auto" w:fill="FFFFFF"/>
        </w:rPr>
        <w:t>浙江省财政厅关于进一步加大政府采购支持中小企业力度 助力扎实稳住经济 的通知</w:t>
      </w:r>
      <w:r>
        <w:rPr>
          <w:rFonts w:hint="eastAsia" w:ascii="华文中宋" w:hAnsi="华文中宋" w:eastAsia="华文中宋" w:cs="华文中宋"/>
          <w:color w:val="auto"/>
          <w:sz w:val="24"/>
          <w:highlight w:val="none"/>
          <w:shd w:val="clear" w:color="auto" w:fill="FFFFFF"/>
        </w:rPr>
        <w:t>》（浙财采监〔2022〕8号）</w:t>
      </w:r>
      <w:r>
        <w:rPr>
          <w:rFonts w:hint="eastAsia" w:ascii="宋体" w:hAnsi="宋体" w:cs="宋体"/>
          <w:color w:val="auto"/>
          <w:sz w:val="24"/>
          <w:highlight w:val="none"/>
        </w:rPr>
        <w:t>已分别于2022年1月29日、2022年2月1日和2022年7月1日开始实施，此前有关规定与上述文件内容不一致的，按上述文件要求执行。</w:t>
      </w:r>
    </w:p>
    <w:p w14:paraId="552B19D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F264E8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38A586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采购文件的第二部分总则。（2）电子交易的说明：①电子交易：本项目以数据电文形式，依托“政府采购云平台（www.zcygov.cn）”进行招投标活动，不接受纸质响应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采购文件的获取：使用账号登录或者使用CA登录政采云平台；进入“项目采购”应用，在获取采购文件菜单中选择项目，获取采购文件；④响应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将依托政采云平台完成本项目的电子交易活动，平台不接受未按上述方式获取采购文件的供应商进行投标活动； ⑥对未按上述方式获取采购文件的供应商对该文件提出的质疑，采购人或采购代理机构将不予处理；⑦不提供采购文件纸质版；⑧响应文件的传输递交：供应商在响应文件提交（上传）截止时间前将加密的响应文件上传至政府采购云平台，还可以在响应文件提交（上传）截止时间前直接提交或者以邮政快递方式递交备份响应文件1份。备份响应文件的制作、存储、密封详见采购文件第二部分第15点—“备份响应文件”；⑨响应文件的解密：供应商按照平台提示和采购文件的规定在半小时内完成在线解密。通过“政府采购云平台”上传递交的响应文件无法按时解密，供应商递交了备份响应文件的，以备份响应文件为依据，否则视为响应文件撤回。通过“政府采购云平台”上传递交的响应文件已按时解密的，备份响应文件自动失效。供应商仅提交备份响应文件，未在电子交易平台传输递交响应文件的，响应文件无效；⑩具体操作指南：详见政采云平台“服务中心-帮助文档-项目采购-操作流程-电子招投标-政府采购项目电子交易管理操作指南-供应商”。（3）采购文件公告期限与竞争性磋商公告的公告期限一致。</w:t>
      </w:r>
    </w:p>
    <w:p w14:paraId="6CF34778">
      <w:pPr>
        <w:spacing w:line="360" w:lineRule="auto"/>
        <w:rPr>
          <w:rFonts w:ascii="宋体" w:hAnsi="宋体" w:cs="宋体"/>
          <w:b/>
          <w:color w:val="auto"/>
          <w:sz w:val="24"/>
          <w:highlight w:val="none"/>
        </w:rPr>
      </w:pPr>
      <w:r>
        <w:rPr>
          <w:rFonts w:hint="eastAsia" w:ascii="宋体" w:hAnsi="宋体" w:cs="宋体"/>
          <w:b/>
          <w:color w:val="auto"/>
          <w:sz w:val="24"/>
          <w:highlight w:val="none"/>
        </w:rPr>
        <w:t>八、对本次采购提出询问、质疑、投诉，请按以下方式联系</w:t>
      </w:r>
    </w:p>
    <w:p w14:paraId="6C8B0B6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1.采购人信息</w:t>
      </w:r>
    </w:p>
    <w:p w14:paraId="56E94F4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名    称：浙江省医疗器械审评中心 </w:t>
      </w:r>
    </w:p>
    <w:p w14:paraId="6DEFF14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址：杭州市上城区环城东路23</w:t>
      </w:r>
      <w:bookmarkStart w:id="885" w:name="_GoBack"/>
      <w:bookmarkEnd w:id="885"/>
      <w:r>
        <w:rPr>
          <w:rFonts w:hint="eastAsia" w:ascii="宋体" w:hAnsi="宋体" w:cs="宋体"/>
          <w:color w:val="auto"/>
          <w:sz w:val="24"/>
          <w:highlight w:val="none"/>
        </w:rPr>
        <w:t>号</w:t>
      </w:r>
    </w:p>
    <w:p w14:paraId="719B920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    真： /</w:t>
      </w:r>
    </w:p>
    <w:p w14:paraId="6FF91D99">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项目联系人（询问）：张老师</w:t>
      </w:r>
    </w:p>
    <w:p w14:paraId="133E9BE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项目联系方式（询问）：0571—89779812 </w:t>
      </w:r>
    </w:p>
    <w:p w14:paraId="0EB3FB54">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质疑联系人：</w:t>
      </w:r>
      <w:r>
        <w:rPr>
          <w:rFonts w:hint="eastAsia" w:ascii="宋体" w:hAnsi="宋体" w:eastAsia="宋体" w:cs="宋体"/>
          <w:color w:val="auto"/>
          <w:sz w:val="24"/>
          <w:highlight w:val="none"/>
          <w:lang w:eastAsia="zh-CN"/>
        </w:rPr>
        <w:t>胡</w:t>
      </w:r>
      <w:r>
        <w:rPr>
          <w:rFonts w:hint="eastAsia" w:ascii="宋体" w:hAnsi="宋体" w:cs="宋体"/>
          <w:color w:val="auto"/>
          <w:sz w:val="24"/>
          <w:highlight w:val="none"/>
          <w:lang w:eastAsia="zh-CN"/>
        </w:rPr>
        <w:t>老师</w:t>
      </w:r>
    </w:p>
    <w:p w14:paraId="40034E37">
      <w:pPr>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质疑联系方式：0571—</w:t>
      </w:r>
      <w:r>
        <w:rPr>
          <w:rFonts w:hint="eastAsia" w:ascii="宋体" w:hAnsi="宋体" w:eastAsia="宋体" w:cs="宋体"/>
          <w:color w:val="auto"/>
          <w:sz w:val="24"/>
          <w:highlight w:val="none"/>
          <w:lang w:val="en-US" w:eastAsia="zh-CN"/>
        </w:rPr>
        <w:t>89779810</w:t>
      </w:r>
    </w:p>
    <w:p w14:paraId="4C2A1A6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14:paraId="773153F8">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称：杭州广厦建筑咨询有限公司</w:t>
      </w:r>
    </w:p>
    <w:p w14:paraId="130FE8A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址：杭州市秋涛北路332号佰富时代中心2幢10楼</w:t>
      </w:r>
    </w:p>
    <w:p w14:paraId="5B3CAEDD">
      <w:pPr>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传    真：</w:t>
      </w:r>
      <w:r>
        <w:rPr>
          <w:rFonts w:hint="eastAsia" w:ascii="宋体" w:hAnsi="宋体" w:cs="宋体"/>
          <w:color w:val="auto"/>
          <w:sz w:val="24"/>
          <w:highlight w:val="none"/>
          <w:lang w:val="en-US" w:eastAsia="zh-CN"/>
        </w:rPr>
        <w:t>/</w:t>
      </w:r>
    </w:p>
    <w:p w14:paraId="5F34E5CF">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袁圣栋</w:t>
      </w:r>
    </w:p>
    <w:p w14:paraId="430A356F">
      <w:pPr>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项目联系方式（询问）：</w:t>
      </w:r>
      <w:r>
        <w:rPr>
          <w:rFonts w:hint="eastAsia" w:ascii="宋体" w:hAnsi="宋体" w:cs="宋体"/>
          <w:color w:val="auto"/>
          <w:sz w:val="24"/>
          <w:highlight w:val="none"/>
          <w:lang w:val="en-US" w:eastAsia="zh-CN"/>
        </w:rPr>
        <w:t>19858114597</w:t>
      </w:r>
    </w:p>
    <w:p w14:paraId="37BA6C76">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质疑联系人：</w:t>
      </w:r>
      <w:r>
        <w:rPr>
          <w:rFonts w:hint="eastAsia" w:ascii="宋体" w:hAnsi="宋体" w:cs="宋体"/>
          <w:color w:val="auto"/>
          <w:sz w:val="24"/>
          <w:highlight w:val="none"/>
          <w:lang w:eastAsia="zh-CN"/>
        </w:rPr>
        <w:t>何懿斌</w:t>
      </w:r>
    </w:p>
    <w:p w14:paraId="2EFC0A88">
      <w:pPr>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质疑联系方式：</w:t>
      </w:r>
      <w:r>
        <w:rPr>
          <w:rFonts w:hint="eastAsia" w:ascii="宋体" w:hAnsi="宋体" w:cs="宋体"/>
          <w:color w:val="auto"/>
          <w:sz w:val="24"/>
          <w:highlight w:val="none"/>
          <w:lang w:val="en-US" w:eastAsia="zh-CN"/>
        </w:rPr>
        <w:t>18329196300</w:t>
      </w:r>
    </w:p>
    <w:p w14:paraId="7A721BB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3.同级政府采购监督管理部门            </w:t>
      </w:r>
    </w:p>
    <w:p w14:paraId="53DF9C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    称：浙江省政府采购行政裁决服务中心（杭州）</w:t>
      </w:r>
    </w:p>
    <w:p w14:paraId="1D5BEDB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杭州市上城区清泰街549号城建综合大楼11楼（快递仅限ems或顺丰）</w:t>
      </w:r>
    </w:p>
    <w:p w14:paraId="1042B46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6623F68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：王老师</w:t>
      </w:r>
    </w:p>
    <w:p w14:paraId="35962AC3">
      <w:pPr>
        <w:snapToGrid w:val="0"/>
        <w:spacing w:line="360" w:lineRule="auto"/>
        <w:ind w:firstLine="480" w:firstLineChars="200"/>
        <w:rPr>
          <w:rFonts w:hint="eastAsia" w:ascii="宋体" w:hAnsi="宋体" w:eastAsia="宋体" w:cs="宋体"/>
          <w:i w:val="0"/>
          <w:caps w:val="0"/>
          <w:color w:val="auto"/>
          <w:spacing w:val="0"/>
          <w:sz w:val="24"/>
          <w:szCs w:val="24"/>
          <w:highlight w:val="none"/>
          <w:lang w:val="en-US" w:eastAsia="zh-CN"/>
        </w:rPr>
      </w:pPr>
      <w:r>
        <w:rPr>
          <w:rFonts w:hint="eastAsia" w:ascii="宋体" w:hAnsi="宋体" w:cs="宋体"/>
          <w:color w:val="auto"/>
          <w:sz w:val="24"/>
          <w:highlight w:val="none"/>
        </w:rPr>
        <w:t>监督投诉电话：</w:t>
      </w:r>
      <w:r>
        <w:rPr>
          <w:rFonts w:hint="eastAsia" w:ascii="宋体" w:hAnsi="宋体" w:eastAsia="宋体" w:cs="宋体"/>
          <w:i w:val="0"/>
          <w:caps w:val="0"/>
          <w:color w:val="auto"/>
          <w:spacing w:val="0"/>
          <w:sz w:val="24"/>
          <w:szCs w:val="24"/>
          <w:highlight w:val="none"/>
        </w:rPr>
        <w:t>0571-87227671</w:t>
      </w:r>
    </w:p>
    <w:p w14:paraId="35F7FCF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Theme="minorEastAsia" w:hAnsiTheme="minorEastAsia" w:eastAsiaTheme="minorEastAsia"/>
          <w:color w:val="auto"/>
          <w:sz w:val="24"/>
          <w:highlight w:val="none"/>
        </w:rPr>
        <w:t>95763</w:t>
      </w:r>
      <w:r>
        <w:rPr>
          <w:rFonts w:hint="eastAsia" w:ascii="宋体" w:hAnsi="宋体" w:cs="宋体"/>
          <w:color w:val="auto"/>
          <w:sz w:val="24"/>
          <w:highlight w:val="none"/>
        </w:rPr>
        <w:t>获取热线服务帮助。</w:t>
      </w:r>
    </w:p>
    <w:p w14:paraId="1F28E2D4">
      <w:pPr>
        <w:snapToGrid w:val="0"/>
        <w:spacing w:line="360" w:lineRule="auto"/>
        <w:ind w:firstLine="480" w:firstLineChars="200"/>
        <w:rPr>
          <w:rFonts w:ascii="宋体" w:hAnsi="宋体" w:cs="宋体"/>
          <w:color w:val="auto"/>
          <w:sz w:val="24"/>
          <w:highlight w:val="none"/>
        </w:rPr>
        <w:sectPr>
          <w:headerReference r:id="rId4" w:type="first"/>
          <w:footerReference r:id="rId7" w:type="first"/>
          <w:headerReference r:id="rId3" w:type="default"/>
          <w:footerReference r:id="rId5" w:type="default"/>
          <w:footerReference r:id="rId6" w:type="even"/>
          <w:pgSz w:w="11906" w:h="16838"/>
          <w:pgMar w:top="1440" w:right="1080" w:bottom="1440" w:left="1080" w:header="851" w:footer="992" w:gutter="0"/>
          <w:cols w:space="720" w:num="1"/>
          <w:titlePg/>
          <w:docGrid w:linePitch="312" w:charSpace="0"/>
        </w:sectPr>
      </w:pPr>
      <w:r>
        <w:rPr>
          <w:rFonts w:hint="eastAsia" w:ascii="宋体" w:hAnsi="宋体" w:cs="宋体"/>
          <w:color w:val="auto"/>
          <w:sz w:val="24"/>
          <w:highlight w:val="none"/>
        </w:rPr>
        <w:t>CA问题联系电话（人工）：汇信CA 400-888-4636；天谷CA 400-087-8198。</w:t>
      </w:r>
    </w:p>
    <w:p w14:paraId="33A47C6D">
      <w:pPr>
        <w:adjustRightInd/>
        <w:spacing w:line="360" w:lineRule="auto"/>
        <w:jc w:val="center"/>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供应商须知</w:t>
      </w:r>
      <w:bookmarkEnd w:id="9"/>
    </w:p>
    <w:p w14:paraId="085AC70A">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4"/>
        <w:gridCol w:w="2093"/>
        <w:gridCol w:w="6927"/>
      </w:tblGrid>
      <w:tr w14:paraId="2860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tcPr>
          <w:p w14:paraId="59E5D2D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093" w:type="dxa"/>
            <w:vAlign w:val="center"/>
          </w:tcPr>
          <w:p w14:paraId="783723A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927" w:type="dxa"/>
            <w:vAlign w:val="center"/>
          </w:tcPr>
          <w:p w14:paraId="426A7CF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40A0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4A280E3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093" w:type="dxa"/>
            <w:vAlign w:val="center"/>
          </w:tcPr>
          <w:p w14:paraId="0748A07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6927" w:type="dxa"/>
            <w:vAlign w:val="center"/>
          </w:tcPr>
          <w:p w14:paraId="072BFF44">
            <w:pPr>
              <w:spacing w:line="360" w:lineRule="auto"/>
              <w:rPr>
                <w:rFonts w:ascii="宋体" w:hAnsi="宋体" w:cs="宋体"/>
                <w:color w:val="auto"/>
                <w:sz w:val="24"/>
                <w:highlight w:val="none"/>
              </w:rPr>
            </w:pPr>
            <w:r>
              <w:rPr>
                <w:rFonts w:hint="eastAsia" w:ascii="宋体" w:hAnsi="宋体" w:cs="宋体"/>
                <w:color w:val="auto"/>
                <w:kern w:val="0"/>
                <w:sz w:val="24"/>
                <w:highlight w:val="none"/>
              </w:rPr>
              <w:t>工程</w:t>
            </w:r>
            <w:r>
              <w:rPr>
                <w:rFonts w:hint="eastAsia" w:ascii="宋体" w:hAnsi="宋体" w:cs="宋体"/>
                <w:color w:val="auto"/>
                <w:sz w:val="24"/>
                <w:highlight w:val="none"/>
              </w:rPr>
              <w:t>类</w:t>
            </w:r>
          </w:p>
        </w:tc>
      </w:tr>
      <w:tr w14:paraId="3A7E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ADFFF7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093" w:type="dxa"/>
            <w:vAlign w:val="center"/>
          </w:tcPr>
          <w:p w14:paraId="1167759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927" w:type="dxa"/>
            <w:vAlign w:val="center"/>
          </w:tcPr>
          <w:p w14:paraId="310E5C70">
            <w:pPr>
              <w:pStyle w:val="3"/>
              <w:rPr>
                <w:rFonts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lang w:val="en-US" w:eastAsia="zh-CN"/>
              </w:rPr>
              <w:t xml:space="preserve"> 科技情报综合楼（5#）屋顶及零星修缮工程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建筑业 </w:t>
            </w:r>
            <w:r>
              <w:rPr>
                <w:rFonts w:hint="eastAsia" w:ascii="宋体" w:hAnsi="宋体" w:cs="宋体"/>
                <w:color w:val="auto"/>
                <w:kern w:val="0"/>
                <w:sz w:val="24"/>
                <w:highlight w:val="none"/>
              </w:rPr>
              <w:t>行业；</w:t>
            </w:r>
          </w:p>
          <w:p w14:paraId="61990839">
            <w:pPr>
              <w:pStyle w:val="3"/>
              <w:ind w:left="0" w:firstLine="0"/>
              <w:rPr>
                <w:rFonts w:ascii="宋体" w:hAnsi="宋体" w:eastAsia="宋体" w:cs="宋体"/>
                <w:color w:val="auto"/>
                <w:highlight w:val="none"/>
                <w:lang w:val="en-US"/>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第（三）项规定：建筑业行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6FF7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0294D14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093" w:type="dxa"/>
            <w:vAlign w:val="center"/>
          </w:tcPr>
          <w:p w14:paraId="4B87063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927" w:type="dxa"/>
            <w:vAlign w:val="center"/>
          </w:tcPr>
          <w:p w14:paraId="408D29F1">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3934812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78E0C16A">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9342490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459F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7BDB36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2093" w:type="dxa"/>
            <w:vAlign w:val="center"/>
          </w:tcPr>
          <w:p w14:paraId="15ADB07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分包</w:t>
            </w:r>
          </w:p>
        </w:tc>
        <w:tc>
          <w:tcPr>
            <w:tcW w:w="6927" w:type="dxa"/>
            <w:vAlign w:val="center"/>
          </w:tcPr>
          <w:p w14:paraId="0F199E7A">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83050787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劳务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p>
          <w:p w14:paraId="2B5D9CBB">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8957932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不同意分包，具体理由：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9C855EA">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0FF0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69672A0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2093" w:type="dxa"/>
            <w:vAlign w:val="center"/>
          </w:tcPr>
          <w:p w14:paraId="58863AB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磋商前答疑会或现场考察</w:t>
            </w:r>
          </w:p>
        </w:tc>
        <w:tc>
          <w:tcPr>
            <w:tcW w:w="6927" w:type="dxa"/>
            <w:vAlign w:val="center"/>
          </w:tcPr>
          <w:p w14:paraId="74CEB301">
            <w:pPr>
              <w:pStyle w:val="85"/>
              <w:spacing w:line="360" w:lineRule="auto"/>
              <w:ind w:firstLine="0" w:firstLineChars="0"/>
              <w:rPr>
                <w:rFonts w:ascii="宋体" w:hAnsi="宋体" w:cs="宋体"/>
                <w:color w:val="auto"/>
                <w:sz w:val="24"/>
                <w:highlight w:val="none"/>
              </w:rPr>
            </w:pPr>
            <w:sdt>
              <w:sdtPr>
                <w:rPr>
                  <w:rFonts w:hint="eastAsia" w:ascii="宋体" w:hAnsi="宋体" w:cs="宋体"/>
                  <w:color w:val="auto"/>
                  <w:kern w:val="0"/>
                  <w:sz w:val="24"/>
                  <w:highlight w:val="none"/>
                </w:rPr>
                <w:id w:val="68869213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华文楷体" w:cs="宋体"/>
                    <w:color w:val="auto"/>
                    <w:kern w:val="0"/>
                    <w:sz w:val="24"/>
                    <w:szCs w:val="21"/>
                    <w:highlight w:val="none"/>
                    <w:lang w:val="en-US" w:eastAsia="zh-CN" w:bidi="ar-SA"/>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29D64DF4">
            <w:pPr>
              <w:pStyle w:val="85"/>
              <w:spacing w:line="360" w:lineRule="auto"/>
              <w:ind w:firstLine="0" w:firstLineChars="0"/>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37473118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华文楷体" w:cs="宋体"/>
                    <w:color w:val="auto"/>
                    <w:kern w:val="0"/>
                    <w:sz w:val="24"/>
                    <w:szCs w:val="21"/>
                    <w:highlight w:val="none"/>
                    <w:lang w:val="en-US" w:eastAsia="zh-CN" w:bidi="ar-SA"/>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481BB1C7">
            <w:pPr>
              <w:pStyle w:val="85"/>
              <w:ind w:firstLine="0" w:firstLineChars="0"/>
              <w:rPr>
                <w:color w:val="auto"/>
                <w:highlight w:val="none"/>
              </w:rPr>
            </w:pPr>
            <w:sdt>
              <w:sdtPr>
                <w:rPr>
                  <w:rFonts w:hint="eastAsia" w:ascii="宋体" w:hAnsi="宋体" w:cs="宋体"/>
                  <w:color w:val="auto"/>
                  <w:kern w:val="0"/>
                  <w:sz w:val="24"/>
                  <w:highlight w:val="none"/>
                </w:rPr>
                <w:id w:val="59668149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C不统一组织，供应商在获取采购文件后，自行至项目现场考察。地点：</w:t>
            </w:r>
            <w:r>
              <w:rPr>
                <w:rFonts w:hint="eastAsia" w:ascii="宋体" w:hAnsi="宋体" w:cs="宋体"/>
                <w:color w:val="auto"/>
                <w:kern w:val="0"/>
                <w:sz w:val="24"/>
                <w:highlight w:val="none"/>
                <w:u w:val="single"/>
                <w:lang w:eastAsia="zh-CN"/>
              </w:rPr>
              <w:t>杭州市上城区环城东路</w:t>
            </w:r>
            <w:r>
              <w:rPr>
                <w:rFonts w:hint="eastAsia" w:ascii="宋体" w:hAnsi="宋体" w:cs="宋体"/>
                <w:color w:val="auto"/>
                <w:kern w:val="0"/>
                <w:sz w:val="24"/>
                <w:highlight w:val="none"/>
                <w:u w:val="single"/>
                <w:lang w:val="en-US" w:eastAsia="zh-CN"/>
              </w:rPr>
              <w:t>23号</w:t>
            </w: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lang w:eastAsia="zh-CN"/>
              </w:rPr>
              <w:t>张老师</w:t>
            </w:r>
            <w:r>
              <w:rPr>
                <w:rFonts w:hint="eastAsia" w:ascii="宋体" w:hAnsi="宋体" w:cs="宋体"/>
                <w:color w:val="auto"/>
                <w:kern w:val="0"/>
                <w:sz w:val="24"/>
                <w:highlight w:val="none"/>
              </w:rPr>
              <w:t>，联系方式：</w:t>
            </w:r>
            <w:r>
              <w:rPr>
                <w:rFonts w:hint="eastAsia" w:ascii="宋体" w:hAnsi="宋体" w:cs="宋体"/>
                <w:color w:val="auto"/>
                <w:kern w:val="0"/>
                <w:sz w:val="24"/>
                <w:highlight w:val="none"/>
                <w:u w:val="single"/>
                <w:lang w:val="en-US" w:eastAsia="zh-CN"/>
              </w:rPr>
              <w:t>0571-89779812</w:t>
            </w:r>
            <w:r>
              <w:rPr>
                <w:rFonts w:hint="eastAsia" w:ascii="宋体" w:hAnsi="宋体" w:cs="宋体"/>
                <w:color w:val="auto"/>
                <w:kern w:val="0"/>
                <w:sz w:val="24"/>
                <w:highlight w:val="none"/>
              </w:rPr>
              <w:t>。</w:t>
            </w:r>
          </w:p>
        </w:tc>
      </w:tr>
      <w:tr w14:paraId="4382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F557B2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2093" w:type="dxa"/>
            <w:vAlign w:val="center"/>
          </w:tcPr>
          <w:p w14:paraId="7915F2C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927" w:type="dxa"/>
            <w:vAlign w:val="center"/>
          </w:tcPr>
          <w:p w14:paraId="67D9B408">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58621118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70C1147F">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B要求提供，</w:t>
            </w:r>
          </w:p>
          <w:p w14:paraId="7CC6BB69">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4C3FFE00">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2D382218">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评审办法</w:t>
            </w:r>
            <w:r>
              <w:rPr>
                <w:rFonts w:hint="eastAsia" w:ascii="宋体" w:hAnsi="宋体" w:cs="宋体"/>
                <w:color w:val="auto"/>
                <w:kern w:val="0"/>
                <w:sz w:val="24"/>
                <w:highlight w:val="none"/>
              </w:rPr>
              <w:t>；</w:t>
            </w:r>
          </w:p>
          <w:p w14:paraId="3D9CA10A">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695CFFF9">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。请供应商在上述时间内提供样品并按规定位置安装完毕。超过截止时间的，采购人或采购代理机构将不予接收，并将清场并封闭样品现场。</w:t>
            </w:r>
          </w:p>
          <w:p w14:paraId="1E7833E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(6)采购活动结束后，对于未成交供应商提供的样品，采购人、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将通知未成交供应商在规定的时间内取回，逾期未取回的，采购人、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不负保管义务；对于成交供应商提供的样品，采购人将进行保管、封存，并作为履约验收的参考。</w:t>
            </w:r>
          </w:p>
          <w:p w14:paraId="034265B8">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（7）制作、运输、安装和保管样品所发生的一切费用由供应商自理。</w:t>
            </w:r>
          </w:p>
        </w:tc>
      </w:tr>
      <w:tr w14:paraId="4F25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5EE219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2093" w:type="dxa"/>
            <w:vAlign w:val="center"/>
          </w:tcPr>
          <w:p w14:paraId="5D5B6012">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927" w:type="dxa"/>
            <w:vAlign w:val="center"/>
          </w:tcPr>
          <w:p w14:paraId="38EF6D20">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50545689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18ADDA8D">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45EE62A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（1）在评审时安排每个供应商进行方案讲解演示。每个供应商时间不超过</w:t>
            </w:r>
            <w:r>
              <w:rPr>
                <w:rFonts w:hint="eastAsia" w:ascii="宋体" w:hAnsi="宋体" w:cs="宋体"/>
                <w:color w:val="auto"/>
                <w:kern w:val="0"/>
                <w:sz w:val="24"/>
                <w:highlight w:val="none"/>
                <w:u w:val="single"/>
              </w:rPr>
              <w:t>20</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分钟，讲解次序以响应文件解密时间先后次序为准，讲解演示人员不超过</w:t>
            </w:r>
            <w:r>
              <w:rPr>
                <w:rFonts w:hint="eastAsia" w:ascii="宋体" w:hAnsi="宋体" w:cs="宋体"/>
                <w:color w:val="auto"/>
                <w:kern w:val="0"/>
                <w:sz w:val="24"/>
                <w:highlight w:val="none"/>
                <w:u w:val="single"/>
              </w:rPr>
              <w:t>3</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人。讲解演示结束后按要求解答磋商小组提问。</w:t>
            </w:r>
          </w:p>
          <w:p w14:paraId="3E7891F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4CEE3D9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方式一：政采云平台在线讲解演示。政采云平台在线讲解需供应商根据政采云平台操作要求做好准备工作，提前完善软硬件配置环境。</w:t>
            </w:r>
          </w:p>
          <w:p w14:paraId="163A534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，讲解演示所用电脑等设备由供应商自备。现场讲解演示人员进场时提供讲解人员名单（加盖公章或授权代表签名）及身份证明，否则不得讲解演示。</w:t>
            </w:r>
          </w:p>
          <w:p w14:paraId="05450C96">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注：因供应商自身原因导致无法演示或者演示效果不理想的，责任自负。因平台原因导致本项目方案讲解演示环节无法顺利开展，按照《浙江省政府采购项目电子交易管理暂行办法》相关规定执行。</w:t>
            </w:r>
          </w:p>
        </w:tc>
      </w:tr>
      <w:tr w14:paraId="3762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Merge w:val="restart"/>
            <w:vAlign w:val="center"/>
          </w:tcPr>
          <w:p w14:paraId="7F94635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2093" w:type="dxa"/>
            <w:vMerge w:val="restart"/>
            <w:vAlign w:val="center"/>
          </w:tcPr>
          <w:p w14:paraId="7542C44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供应商应当提供的资格、资信证明文件</w:t>
            </w:r>
          </w:p>
        </w:tc>
        <w:tc>
          <w:tcPr>
            <w:tcW w:w="6927" w:type="dxa"/>
            <w:vAlign w:val="center"/>
          </w:tcPr>
          <w:p w14:paraId="54E0E0E3">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（1）资格证明文件：见采购文件第二部分11.1。</w:t>
            </w:r>
          </w:p>
          <w:p w14:paraId="027E458C">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供应商未提供有效的资格证明文件的，视为供应商不具备采购文件中规定的资格要求，响应文件无效。</w:t>
            </w:r>
          </w:p>
        </w:tc>
      </w:tr>
      <w:tr w14:paraId="62DF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Merge w:val="continue"/>
            <w:vAlign w:val="center"/>
          </w:tcPr>
          <w:p w14:paraId="10E37744">
            <w:pPr>
              <w:snapToGrid w:val="0"/>
              <w:spacing w:line="360" w:lineRule="auto"/>
              <w:jc w:val="center"/>
              <w:rPr>
                <w:rFonts w:ascii="宋体" w:hAnsi="宋体" w:cs="宋体"/>
                <w:color w:val="auto"/>
                <w:sz w:val="24"/>
                <w:highlight w:val="none"/>
              </w:rPr>
            </w:pPr>
          </w:p>
        </w:tc>
        <w:tc>
          <w:tcPr>
            <w:tcW w:w="2093" w:type="dxa"/>
            <w:vMerge w:val="continue"/>
            <w:vAlign w:val="center"/>
          </w:tcPr>
          <w:p w14:paraId="6134DFB7">
            <w:pPr>
              <w:snapToGrid w:val="0"/>
              <w:spacing w:line="360" w:lineRule="auto"/>
              <w:jc w:val="center"/>
              <w:rPr>
                <w:rFonts w:ascii="宋体" w:hAnsi="宋体" w:cs="宋体"/>
                <w:b/>
                <w:color w:val="auto"/>
                <w:sz w:val="24"/>
                <w:highlight w:val="none"/>
              </w:rPr>
            </w:pPr>
          </w:p>
        </w:tc>
        <w:tc>
          <w:tcPr>
            <w:tcW w:w="6927" w:type="dxa"/>
            <w:vAlign w:val="center"/>
          </w:tcPr>
          <w:p w14:paraId="7D25C5B4">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（2）资信证明文件：根据采购文件第四部分评审标准提供。</w:t>
            </w:r>
          </w:p>
        </w:tc>
      </w:tr>
      <w:tr w14:paraId="748C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17E217D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2093" w:type="dxa"/>
            <w:vAlign w:val="center"/>
          </w:tcPr>
          <w:p w14:paraId="6FCE3FF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927" w:type="dxa"/>
            <w:vAlign w:val="center"/>
          </w:tcPr>
          <w:p w14:paraId="7E097CB9">
            <w:pPr>
              <w:snapToGrid w:val="0"/>
              <w:spacing w:line="360" w:lineRule="auto"/>
              <w:rPr>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444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22C589C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2093" w:type="dxa"/>
            <w:vAlign w:val="center"/>
          </w:tcPr>
          <w:p w14:paraId="1DF773F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927" w:type="dxa"/>
            <w:vAlign w:val="center"/>
          </w:tcPr>
          <w:p w14:paraId="28FAEFBE">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color w:val="auto"/>
                <w:sz w:val="24"/>
                <w:highlight w:val="none"/>
              </w:rPr>
              <w:t>报价单是报价的唯一载体</w:t>
            </w:r>
            <w:r>
              <w:rPr>
                <w:rFonts w:hint="eastAsia" w:ascii="宋体" w:hAnsi="宋体" w:cs="宋体"/>
                <w:color w:val="auto"/>
                <w:kern w:val="0"/>
                <w:sz w:val="24"/>
                <w:highlight w:val="none"/>
                <w:lang w:val="zh-CN"/>
              </w:rPr>
              <w:t>。响应文件中价格全部采用人民币报价。采购文件未列明，而供应商认为必需的费用也需列入报价。</w:t>
            </w:r>
          </w:p>
          <w:p w14:paraId="1E850AF4">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最后报价出现下列情形的，响应文件无效：</w:t>
            </w:r>
          </w:p>
          <w:p w14:paraId="3E70D585">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响应文件出现不是唯一的、有选择性最后报价的；</w:t>
            </w:r>
          </w:p>
          <w:p w14:paraId="4235191C">
            <w:pPr>
              <w:snapToGrid w:val="0"/>
              <w:spacing w:line="360" w:lineRule="auto"/>
              <w:ind w:firstLine="241" w:firstLineChars="100"/>
              <w:jc w:val="left"/>
              <w:rPr>
                <w:color w:val="auto"/>
                <w:highlight w:val="none"/>
              </w:rPr>
            </w:pPr>
            <w:r>
              <w:rPr>
                <w:rFonts w:hint="eastAsia" w:ascii="宋体" w:hAnsi="宋体" w:cs="宋体"/>
                <w:b/>
                <w:color w:val="auto"/>
                <w:kern w:val="0"/>
                <w:sz w:val="24"/>
                <w:highlight w:val="none"/>
                <w:lang w:val="zh-CN"/>
              </w:rPr>
              <w:t>最后报价超过采购文件中规定的预算金额或者最高限价的;</w:t>
            </w:r>
          </w:p>
          <w:p w14:paraId="21AAEA73">
            <w:pPr>
              <w:spacing w:line="360"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报价明显低于其他通过符合性审查供应商的报价，有可能影响产品质量或者不能诚信履约的，未能按要求提供书面说明或者提交相关证明材料证明其报价合理性的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1F17FCFD">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供应商对根据修正原则修正后的报价不确认的</w:t>
            </w:r>
            <w:r>
              <w:rPr>
                <w:rFonts w:hint="eastAsia" w:ascii="宋体" w:hAnsi="宋体" w:cs="宋体"/>
                <w:b/>
                <w:color w:val="auto"/>
                <w:sz w:val="24"/>
                <w:highlight w:val="none"/>
              </w:rPr>
              <w:t>。</w:t>
            </w:r>
          </w:p>
        </w:tc>
      </w:tr>
      <w:tr w14:paraId="7F75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44" w:hRule="atLeast"/>
        </w:trPr>
        <w:tc>
          <w:tcPr>
            <w:tcW w:w="714" w:type="dxa"/>
            <w:vAlign w:val="center"/>
          </w:tcPr>
          <w:p w14:paraId="66B97BE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2093" w:type="dxa"/>
            <w:vAlign w:val="center"/>
          </w:tcPr>
          <w:p w14:paraId="7A5274B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927" w:type="dxa"/>
            <w:vAlign w:val="center"/>
          </w:tcPr>
          <w:p w14:paraId="2452DC67">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582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5DE26C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2093" w:type="dxa"/>
            <w:vAlign w:val="center"/>
          </w:tcPr>
          <w:p w14:paraId="4E6B85F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备份响应文件送达地点和签收人员</w:t>
            </w:r>
          </w:p>
        </w:tc>
        <w:tc>
          <w:tcPr>
            <w:tcW w:w="6927" w:type="dxa"/>
            <w:vAlign w:val="center"/>
          </w:tcPr>
          <w:p w14:paraId="25D27C33">
            <w:pPr>
              <w:pStyle w:val="37"/>
              <w:spacing w:line="360" w:lineRule="auto"/>
              <w:rPr>
                <w:rFonts w:hAnsi="宋体" w:cs="宋体"/>
                <w:color w:val="auto"/>
                <w:kern w:val="28"/>
                <w:sz w:val="24"/>
                <w:szCs w:val="24"/>
                <w:highlight w:val="none"/>
              </w:rPr>
            </w:pPr>
            <w:r>
              <w:rPr>
                <w:rFonts w:hint="eastAsia" w:hAnsi="宋体" w:cs="宋体"/>
                <w:color w:val="auto"/>
                <w:kern w:val="28"/>
                <w:sz w:val="24"/>
                <w:szCs w:val="24"/>
                <w:highlight w:val="none"/>
              </w:rPr>
              <w:t>备份响应文件送达地点：</w:t>
            </w:r>
            <w:r>
              <w:rPr>
                <w:rFonts w:hint="eastAsia" w:hAnsi="宋体" w:cs="宋体"/>
                <w:color w:val="auto"/>
                <w:sz w:val="24"/>
                <w:highlight w:val="none"/>
                <w:u w:val="single"/>
              </w:rPr>
              <w:t xml:space="preserve"> 杭州市秋涛北路332号佰富时代中心2幢10楼1010室  </w:t>
            </w:r>
            <w:r>
              <w:rPr>
                <w:rFonts w:hint="eastAsia" w:hAnsi="宋体" w:cs="宋体"/>
                <w:color w:val="auto"/>
                <w:kern w:val="28"/>
                <w:sz w:val="24"/>
                <w:szCs w:val="24"/>
                <w:highlight w:val="none"/>
              </w:rPr>
              <w:t>；</w:t>
            </w:r>
          </w:p>
          <w:p w14:paraId="5088C7A8">
            <w:pPr>
              <w:pStyle w:val="37"/>
              <w:spacing w:line="360" w:lineRule="auto"/>
              <w:rPr>
                <w:rFonts w:hAnsi="宋体" w:cs="宋体"/>
                <w:color w:val="auto"/>
                <w:sz w:val="24"/>
                <w:szCs w:val="24"/>
                <w:highlight w:val="none"/>
              </w:rPr>
            </w:pPr>
            <w:r>
              <w:rPr>
                <w:rFonts w:hint="eastAsia" w:hAnsi="宋体" w:cs="宋体"/>
                <w:color w:val="auto"/>
                <w:kern w:val="28"/>
                <w:sz w:val="24"/>
                <w:szCs w:val="24"/>
                <w:highlight w:val="none"/>
              </w:rPr>
              <w:t>备份响应文件签收人员联系电话：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袁圣栋19858114597</w:t>
            </w:r>
            <w:r>
              <w:rPr>
                <w:rFonts w:hint="eastAsia" w:hAnsi="宋体" w:cs="宋体"/>
                <w:color w:val="auto"/>
                <w:sz w:val="24"/>
                <w:highlight w:val="none"/>
                <w:u w:val="single"/>
              </w:rPr>
              <w:t xml:space="preserve"> </w:t>
            </w:r>
            <w:r>
              <w:rPr>
                <w:rFonts w:hint="eastAsia" w:hAnsi="宋体" w:cs="宋体"/>
                <w:color w:val="auto"/>
                <w:sz w:val="24"/>
                <w:szCs w:val="24"/>
                <w:highlight w:val="none"/>
              </w:rPr>
              <w:t>。</w:t>
            </w:r>
          </w:p>
          <w:p w14:paraId="339F717B">
            <w:pPr>
              <w:pStyle w:val="37"/>
              <w:spacing w:line="360" w:lineRule="auto"/>
              <w:rPr>
                <w:rFonts w:hAnsi="宋体" w:cs="宋体"/>
                <w:color w:val="auto"/>
                <w:kern w:val="28"/>
                <w:sz w:val="24"/>
                <w:highlight w:val="none"/>
              </w:rPr>
            </w:pP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不强制或变相强制供应商提交备份响应文件。</w:t>
            </w:r>
          </w:p>
        </w:tc>
      </w:tr>
      <w:tr w14:paraId="2A75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67E1DE0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2093" w:type="dxa"/>
            <w:vAlign w:val="center"/>
          </w:tcPr>
          <w:p w14:paraId="6E8D561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其它说明</w:t>
            </w:r>
          </w:p>
        </w:tc>
        <w:tc>
          <w:tcPr>
            <w:tcW w:w="6927" w:type="dxa"/>
            <w:vAlign w:val="center"/>
          </w:tcPr>
          <w:p w14:paraId="2B804AC3">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联合体或者以分包方式履行合同的，联合体各方（供应商与分包供应商）分别提供与联合体协议（分包意向协议）中规定的分工内容相应的业绩证明材料，业绩数量以提供材料较少的一方为准</w:t>
            </w:r>
            <w:r>
              <w:rPr>
                <w:rFonts w:hint="eastAsia" w:ascii="宋体" w:hAnsi="宋体" w:cs="宋体"/>
                <w:b/>
                <w:color w:val="auto"/>
                <w:kern w:val="0"/>
                <w:sz w:val="24"/>
                <w:highlight w:val="none"/>
              </w:rPr>
              <w:t>。</w:t>
            </w:r>
          </w:p>
        </w:tc>
      </w:tr>
      <w:tr w14:paraId="4A1E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476831C2">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2093" w:type="dxa"/>
            <w:vAlign w:val="center"/>
          </w:tcPr>
          <w:p w14:paraId="6D1A3D52">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lang w:eastAsia="zh-CN"/>
              </w:rPr>
              <w:t>代理</w:t>
            </w:r>
            <w:r>
              <w:rPr>
                <w:rFonts w:hint="eastAsia" w:ascii="宋体" w:hAnsi="宋体" w:cs="宋体"/>
                <w:b/>
                <w:color w:val="auto"/>
                <w:sz w:val="24"/>
                <w:highlight w:val="none"/>
              </w:rPr>
              <w:t>服务费</w:t>
            </w:r>
          </w:p>
        </w:tc>
        <w:tc>
          <w:tcPr>
            <w:tcW w:w="6927" w:type="dxa"/>
            <w:vAlign w:val="center"/>
          </w:tcPr>
          <w:p w14:paraId="2574B1BD">
            <w:pPr>
              <w:spacing w:line="360" w:lineRule="auto"/>
              <w:ind w:firstLine="480" w:firstLineChars="200"/>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本项目的代理服务费由中标供应商支付。</w:t>
            </w:r>
          </w:p>
          <w:p w14:paraId="759A48FD">
            <w:pPr>
              <w:spacing w:line="360" w:lineRule="auto"/>
              <w:ind w:firstLine="480" w:firstLineChars="200"/>
              <w:rPr>
                <w:rFonts w:hint="eastAsia" w:ascii="宋体" w:hAnsi="宋体" w:eastAsia="宋体" w:cs="宋体"/>
                <w:snapToGrid w:val="0"/>
                <w:color w:val="auto"/>
                <w:kern w:val="28"/>
                <w:sz w:val="24"/>
                <w:highlight w:val="none"/>
                <w:lang w:eastAsia="zh-CN"/>
              </w:rPr>
            </w:pPr>
            <w:r>
              <w:rPr>
                <w:rFonts w:hint="eastAsia" w:ascii="宋体" w:hAnsi="宋体" w:cs="宋体"/>
                <w:snapToGrid w:val="0"/>
                <w:color w:val="auto"/>
                <w:kern w:val="28"/>
                <w:sz w:val="24"/>
                <w:highlight w:val="none"/>
              </w:rPr>
              <w:t>中标方须向</w:t>
            </w:r>
            <w:r>
              <w:rPr>
                <w:rFonts w:hint="eastAsia" w:ascii="宋体" w:hAnsi="宋体" w:cs="宋体"/>
                <w:snapToGrid w:val="0"/>
                <w:color w:val="auto"/>
                <w:kern w:val="28"/>
                <w:sz w:val="24"/>
                <w:highlight w:val="none"/>
                <w:lang w:eastAsia="zh-CN"/>
              </w:rPr>
              <w:t>采购</w:t>
            </w:r>
            <w:r>
              <w:rPr>
                <w:rFonts w:hint="eastAsia" w:ascii="宋体" w:hAnsi="宋体" w:cs="宋体"/>
                <w:snapToGrid w:val="0"/>
                <w:color w:val="auto"/>
                <w:kern w:val="28"/>
                <w:sz w:val="24"/>
                <w:highlight w:val="none"/>
              </w:rPr>
              <w:t>代理机构缴纳</w:t>
            </w:r>
            <w:r>
              <w:rPr>
                <w:rFonts w:hint="eastAsia" w:ascii="宋体" w:hAnsi="宋体" w:cs="宋体"/>
                <w:snapToGrid w:val="0"/>
                <w:color w:val="auto"/>
                <w:kern w:val="28"/>
                <w:sz w:val="24"/>
                <w:highlight w:val="none"/>
                <w:lang w:eastAsia="zh-CN"/>
              </w:rPr>
              <w:t>代理</w:t>
            </w:r>
            <w:r>
              <w:rPr>
                <w:rFonts w:hint="eastAsia" w:ascii="宋体" w:hAnsi="宋体" w:cs="宋体"/>
                <w:snapToGrid w:val="0"/>
                <w:color w:val="auto"/>
                <w:kern w:val="28"/>
                <w:sz w:val="24"/>
                <w:highlight w:val="none"/>
              </w:rPr>
              <w:t>服务费，标准和规定如下</w:t>
            </w:r>
            <w:r>
              <w:rPr>
                <w:rFonts w:hint="eastAsia" w:ascii="宋体" w:hAnsi="宋体" w:cs="宋体"/>
                <w:snapToGrid w:val="0"/>
                <w:color w:val="auto"/>
                <w:kern w:val="28"/>
                <w:sz w:val="24"/>
                <w:highlight w:val="none"/>
                <w:lang w:eastAsia="zh-CN"/>
              </w:rPr>
              <w:t>：</w:t>
            </w:r>
          </w:p>
          <w:p w14:paraId="25D08D18">
            <w:pPr>
              <w:numPr>
                <w:ilvl w:val="0"/>
                <w:numId w:val="0"/>
              </w:numPr>
              <w:spacing w:line="360"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lang w:eastAsia="zh-CN"/>
              </w:rPr>
              <w:t>（</w:t>
            </w:r>
            <w:r>
              <w:rPr>
                <w:rFonts w:hint="eastAsia" w:ascii="宋体" w:hAnsi="宋体" w:cs="宋体"/>
                <w:snapToGrid w:val="0"/>
                <w:color w:val="auto"/>
                <w:kern w:val="28"/>
                <w:sz w:val="24"/>
                <w:highlight w:val="none"/>
                <w:lang w:val="en-US" w:eastAsia="zh-CN"/>
              </w:rPr>
              <w:t>1</w:t>
            </w:r>
            <w:r>
              <w:rPr>
                <w:rFonts w:hint="eastAsia" w:ascii="宋体" w:hAnsi="宋体" w:cs="宋体"/>
                <w:snapToGrid w:val="0"/>
                <w:color w:val="auto"/>
                <w:kern w:val="28"/>
                <w:sz w:val="24"/>
                <w:highlight w:val="none"/>
                <w:lang w:eastAsia="zh-CN"/>
              </w:rPr>
              <w:t>）代理</w:t>
            </w:r>
            <w:r>
              <w:rPr>
                <w:rFonts w:hint="eastAsia" w:ascii="宋体" w:hAnsi="宋体" w:cs="宋体"/>
                <w:snapToGrid w:val="0"/>
                <w:color w:val="auto"/>
                <w:kern w:val="28"/>
                <w:sz w:val="24"/>
                <w:highlight w:val="none"/>
              </w:rPr>
              <w:t>服务费金额的收取，以中标金额为计费基准</w:t>
            </w:r>
            <w:r>
              <w:rPr>
                <w:rFonts w:hint="eastAsia" w:ascii="宋体" w:hAnsi="宋体" w:cs="宋体"/>
                <w:snapToGrid w:val="0"/>
                <w:color w:val="auto"/>
                <w:kern w:val="28"/>
                <w:sz w:val="24"/>
                <w:highlight w:val="none"/>
                <w:lang w:eastAsia="zh-CN"/>
              </w:rPr>
              <w:t>。代理服务费包含采购代理费和造价咨询费。其中：采购代理费</w:t>
            </w:r>
            <w:r>
              <w:rPr>
                <w:rFonts w:hint="eastAsia" w:ascii="宋体" w:hAnsi="宋体" w:cs="宋体"/>
                <w:snapToGrid w:val="0"/>
                <w:color w:val="auto"/>
                <w:kern w:val="28"/>
                <w:sz w:val="24"/>
                <w:highlight w:val="none"/>
              </w:rPr>
              <w:t>按计价格[2002]1980号</w:t>
            </w:r>
            <w:r>
              <w:rPr>
                <w:rFonts w:hint="eastAsia" w:ascii="宋体" w:hAnsi="宋体" w:cs="宋体"/>
                <w:snapToGrid w:val="0"/>
                <w:color w:val="auto"/>
                <w:kern w:val="28"/>
                <w:sz w:val="24"/>
                <w:highlight w:val="none"/>
                <w:lang w:eastAsia="zh-CN"/>
              </w:rPr>
              <w:t>文件标准</w:t>
            </w:r>
            <w:r>
              <w:rPr>
                <w:rFonts w:hint="eastAsia" w:ascii="宋体" w:hAnsi="宋体" w:cs="宋体"/>
                <w:snapToGrid w:val="0"/>
                <w:color w:val="auto"/>
                <w:kern w:val="28"/>
                <w:sz w:val="24"/>
                <w:highlight w:val="none"/>
              </w:rPr>
              <w:t>收取</w:t>
            </w:r>
            <w:r>
              <w:rPr>
                <w:rFonts w:hint="eastAsia" w:ascii="宋体" w:hAnsi="宋体" w:cs="宋体"/>
                <w:snapToGrid w:val="0"/>
                <w:color w:val="auto"/>
                <w:kern w:val="28"/>
                <w:sz w:val="24"/>
                <w:highlight w:val="none"/>
                <w:lang w:eastAsia="zh-CN"/>
              </w:rPr>
              <w:t>；造价咨询费</w:t>
            </w:r>
            <w:r>
              <w:rPr>
                <w:rFonts w:hint="eastAsia" w:ascii="宋体" w:hAnsi="宋体" w:cs="宋体"/>
                <w:snapToGrid w:val="0"/>
                <w:color w:val="auto"/>
                <w:kern w:val="28"/>
                <w:sz w:val="24"/>
                <w:highlight w:val="none"/>
              </w:rPr>
              <w:t>按浙价服[2009]84号文件</w:t>
            </w:r>
            <w:r>
              <w:rPr>
                <w:rFonts w:hint="eastAsia" w:ascii="宋体" w:hAnsi="宋体" w:cs="宋体"/>
                <w:snapToGrid w:val="0"/>
                <w:color w:val="auto"/>
                <w:kern w:val="28"/>
                <w:sz w:val="24"/>
                <w:highlight w:val="none"/>
                <w:lang w:eastAsia="zh-CN"/>
              </w:rPr>
              <w:t>标准</w:t>
            </w:r>
            <w:r>
              <w:rPr>
                <w:rFonts w:hint="eastAsia" w:ascii="宋体" w:hAnsi="宋体" w:cs="宋体"/>
                <w:snapToGrid w:val="0"/>
                <w:color w:val="auto"/>
                <w:kern w:val="28"/>
                <w:sz w:val="24"/>
                <w:highlight w:val="none"/>
              </w:rPr>
              <w:t>收取</w:t>
            </w:r>
            <w:r>
              <w:rPr>
                <w:rFonts w:hint="eastAsia" w:ascii="宋体" w:hAnsi="宋体" w:cs="宋体"/>
                <w:snapToGrid w:val="0"/>
                <w:color w:val="auto"/>
                <w:kern w:val="28"/>
                <w:sz w:val="24"/>
                <w:highlight w:val="none"/>
                <w:lang w:eastAsia="zh-CN"/>
              </w:rPr>
              <w:t>。</w:t>
            </w:r>
          </w:p>
          <w:p w14:paraId="778D5370">
            <w:pPr>
              <w:numPr>
                <w:ilvl w:val="0"/>
                <w:numId w:val="0"/>
              </w:numPr>
              <w:spacing w:line="360"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w:t>
            </w:r>
            <w:r>
              <w:rPr>
                <w:rFonts w:hint="eastAsia" w:ascii="宋体" w:hAnsi="宋体" w:cs="宋体"/>
                <w:snapToGrid w:val="0"/>
                <w:color w:val="auto"/>
                <w:kern w:val="28"/>
                <w:sz w:val="24"/>
                <w:highlight w:val="none"/>
                <w:lang w:val="en-US" w:eastAsia="zh-CN"/>
              </w:rPr>
              <w:t>2</w:t>
            </w:r>
            <w:r>
              <w:rPr>
                <w:rFonts w:hint="eastAsia" w:ascii="宋体" w:hAnsi="宋体" w:cs="宋体"/>
                <w:snapToGrid w:val="0"/>
                <w:color w:val="auto"/>
                <w:kern w:val="28"/>
                <w:sz w:val="24"/>
                <w:highlight w:val="none"/>
              </w:rPr>
              <w:t>）中标人在领取中标通知书时，一次性向</w:t>
            </w:r>
            <w:r>
              <w:rPr>
                <w:rFonts w:hint="eastAsia" w:ascii="宋体" w:hAnsi="宋体" w:cs="宋体"/>
                <w:snapToGrid w:val="0"/>
                <w:color w:val="auto"/>
                <w:kern w:val="28"/>
                <w:sz w:val="24"/>
                <w:highlight w:val="none"/>
                <w:lang w:eastAsia="zh-CN"/>
              </w:rPr>
              <w:t>采购</w:t>
            </w:r>
            <w:r>
              <w:rPr>
                <w:rFonts w:hint="eastAsia" w:ascii="宋体" w:hAnsi="宋体" w:cs="宋体"/>
                <w:snapToGrid w:val="0"/>
                <w:color w:val="auto"/>
                <w:kern w:val="28"/>
                <w:sz w:val="24"/>
                <w:highlight w:val="none"/>
              </w:rPr>
              <w:t>代理机构缴清所有中标服务费。</w:t>
            </w:r>
          </w:p>
        </w:tc>
      </w:tr>
      <w:tr w14:paraId="6B46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top"/>
          </w:tcPr>
          <w:p w14:paraId="01BB0052">
            <w:pPr>
              <w:snapToGrid w:val="0"/>
              <w:spacing w:line="360" w:lineRule="auto"/>
              <w:jc w:val="center"/>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15</w:t>
            </w:r>
          </w:p>
        </w:tc>
        <w:tc>
          <w:tcPr>
            <w:tcW w:w="2093" w:type="dxa"/>
            <w:vAlign w:val="center"/>
          </w:tcPr>
          <w:p w14:paraId="46F67D2D">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成交候选人数量</w:t>
            </w:r>
          </w:p>
        </w:tc>
        <w:tc>
          <w:tcPr>
            <w:tcW w:w="6927" w:type="dxa"/>
            <w:vAlign w:val="center"/>
          </w:tcPr>
          <w:p w14:paraId="12DBCE42">
            <w:pPr>
              <w:spacing w:line="360" w:lineRule="auto"/>
              <w:rPr>
                <w:rFonts w:ascii="宋体" w:hAnsi="宋体" w:cs="宋体"/>
                <w:snapToGrid w:val="0"/>
                <w:color w:val="auto"/>
                <w:kern w:val="28"/>
                <w:sz w:val="24"/>
                <w:highlight w:val="none"/>
              </w:rPr>
            </w:pPr>
            <w:r>
              <w:rPr>
                <w:rFonts w:hint="eastAsia" w:ascii="宋体" w:hAnsi="宋体" w:cs="宋体"/>
                <w:color w:val="auto"/>
                <w:kern w:val="0"/>
                <w:sz w:val="24"/>
                <w:highlight w:val="none"/>
                <w:lang w:val="en" w:eastAsia="zh-CN"/>
              </w:rPr>
              <w:t>本项目推荐的成交候选人数量：</w:t>
            </w:r>
            <w:r>
              <w:rPr>
                <w:rFonts w:hint="eastAsia" w:ascii="宋体" w:hAnsi="宋体" w:cs="宋体"/>
                <w:color w:val="auto"/>
                <w:kern w:val="0"/>
                <w:sz w:val="24"/>
                <w:highlight w:val="none"/>
                <w:u w:val="single"/>
                <w:lang w:val="en-US" w:eastAsia="zh-CN"/>
              </w:rPr>
              <w:t xml:space="preserve">   3    </w:t>
            </w:r>
            <w:r>
              <w:rPr>
                <w:rFonts w:hint="eastAsia" w:ascii="宋体" w:hAnsi="宋体" w:cs="宋体"/>
                <w:color w:val="auto"/>
                <w:kern w:val="0"/>
                <w:sz w:val="24"/>
                <w:highlight w:val="none"/>
                <w:lang w:val="en" w:eastAsia="zh-CN"/>
              </w:rPr>
              <w:t>。</w:t>
            </w:r>
          </w:p>
        </w:tc>
      </w:tr>
    </w:tbl>
    <w:p w14:paraId="3DDF9EE7">
      <w:pPr>
        <w:snapToGrid w:val="0"/>
        <w:spacing w:line="360" w:lineRule="auto"/>
        <w:jc w:val="center"/>
        <w:rPr>
          <w:rFonts w:ascii="宋体" w:hAnsi="宋体" w:cs="宋体"/>
          <w:b/>
          <w:color w:val="auto"/>
          <w:sz w:val="32"/>
          <w:szCs w:val="20"/>
          <w:highlight w:val="none"/>
        </w:rPr>
      </w:pPr>
    </w:p>
    <w:bookmarkEnd w:id="10"/>
    <w:p w14:paraId="5BFEF9FF">
      <w:pPr>
        <w:widowControl/>
        <w:adjustRightInd/>
        <w:jc w:val="left"/>
        <w:rPr>
          <w:rFonts w:ascii="宋体" w:hAnsi="宋体" w:cs="宋体"/>
          <w:b/>
          <w:color w:val="auto"/>
          <w:sz w:val="32"/>
          <w:szCs w:val="20"/>
          <w:highlight w:val="none"/>
        </w:rPr>
      </w:pPr>
      <w:bookmarkStart w:id="13" w:name="第三部分"/>
      <w:bookmarkStart w:id="14" w:name="_Toc164416483"/>
      <w:r>
        <w:rPr>
          <w:rFonts w:hint="eastAsia" w:ascii="宋体" w:hAnsi="宋体" w:cs="宋体"/>
          <w:b/>
          <w:color w:val="auto"/>
          <w:sz w:val="32"/>
          <w:szCs w:val="20"/>
          <w:highlight w:val="none"/>
        </w:rPr>
        <w:br w:type="page"/>
      </w:r>
    </w:p>
    <w:p w14:paraId="3880117A">
      <w:pPr>
        <w:snapToGrid w:val="0"/>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1A3D0D3F">
      <w:pPr>
        <w:snapToGrid w:val="0"/>
        <w:spacing w:line="360" w:lineRule="auto"/>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36C8768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本采购文件适用于该项目的采购邀请、响应文件提交、响应文件开启、资格审查及信用信息查询、磋商、评审、成交供应商确定、合同、验收等行为（法律、法规另有规定的，从其规定）。</w:t>
      </w:r>
    </w:p>
    <w:p w14:paraId="13F38EDC">
      <w:pPr>
        <w:snapToGrid w:val="0"/>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2.定义</w:t>
      </w:r>
    </w:p>
    <w:p w14:paraId="5F9C3CC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“采购人”系指竞争性磋商公告中载明的本项目的采购人。</w:t>
      </w:r>
    </w:p>
    <w:p w14:paraId="3A597DF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”系指竞争性磋商公告中载明的本项目的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68965EC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“供应商”系指是指提交响应文件和报价、参与竞争性磋商采购活动的法人、其他组织或者自然人。</w:t>
      </w:r>
    </w:p>
    <w:p w14:paraId="72DA904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00DA3FD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附件4）。</w:t>
      </w:r>
    </w:p>
    <w:p w14:paraId="46CF4B0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3C8521F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系指不适用本项目的要求，“※”系指磋商过程中可能实质性变动的内容。</w:t>
      </w:r>
    </w:p>
    <w:p w14:paraId="5DF6030B">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42CD824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5803858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支持绿色发展</w:t>
      </w:r>
    </w:p>
    <w:p w14:paraId="629F8979">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r>
        <w:rPr>
          <w:rFonts w:hint="eastAsia" w:ascii="宋体" w:hAnsi="宋体" w:cs="宋体"/>
          <w:b/>
          <w:color w:val="auto"/>
          <w:sz w:val="24"/>
          <w:highlight w:val="none"/>
        </w:rPr>
        <w:t>采购人拟采购的产品属于政府强制采购的节能产品品目清单范围的，供应商未按采购文件要求提供国家确定的认证机构出具的、处于有效期之内的节能产品认证证书的，响应文件无效。</w:t>
      </w:r>
    </w:p>
    <w:p w14:paraId="0E81F65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3.2.2纳入政府采购管理的修缮、装修类项目采购建材的，鼓励采购单位将绿色建材性能、指标等作为实质性条件纳入采购文件和合同，具体性能指标要求参考相关绿色建材政府采购需求标准。</w:t>
      </w:r>
    </w:p>
    <w:p w14:paraId="65F595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4217FC2">
      <w:pPr>
        <w:pStyle w:val="3"/>
        <w:tabs>
          <w:tab w:val="left" w:pos="0"/>
          <w:tab w:val="clear" w:pos="432"/>
        </w:tabs>
        <w:ind w:left="0" w:firstLine="480" w:firstLineChars="200"/>
        <w:rPr>
          <w:color w:val="auto"/>
          <w:highlight w:val="none"/>
          <w:lang w:val="en-US"/>
        </w:rPr>
      </w:pPr>
      <w:r>
        <w:rPr>
          <w:rFonts w:ascii="宋体" w:hAnsi="宋体" w:eastAsia="宋体" w:cs="宋体"/>
          <w:b w:val="0"/>
          <w:bCs w:val="0"/>
          <w:color w:val="auto"/>
          <w:sz w:val="24"/>
          <w:szCs w:val="24"/>
          <w:highlight w:val="none"/>
          <w:lang w:val="en-US"/>
        </w:rPr>
        <w:t xml:space="preserve">3.2.4 </w:t>
      </w:r>
      <w:r>
        <w:rPr>
          <w:rFonts w:hint="eastAsia" w:ascii="宋体" w:hAnsi="宋体" w:eastAsia="宋体" w:cs="宋体"/>
          <w:b w:val="0"/>
          <w:bCs w:val="0"/>
          <w:color w:val="auto"/>
          <w:sz w:val="24"/>
          <w:szCs w:val="24"/>
          <w:highlight w:val="none"/>
          <w:lang w:val="en-US"/>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50AD77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3.3支持中小企业发展</w:t>
      </w:r>
    </w:p>
    <w:p w14:paraId="6AF6F9D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E44F1D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2EE5E43F">
      <w:pPr>
        <w:widowControl/>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3.3.2</w:t>
      </w:r>
      <w:r>
        <w:rPr>
          <w:rFonts w:hint="eastAsia" w:ascii="宋体" w:hAnsi="宋体" w:cs="宋体"/>
          <w:color w:val="auto"/>
          <w:kern w:val="0"/>
          <w:sz w:val="24"/>
          <w:highlight w:val="none"/>
        </w:rPr>
        <w:t>在政府采购活动中，供应商提供的工程符合下列情形的，享受中小企业扶持政策：</w:t>
      </w:r>
      <w:r>
        <w:rPr>
          <w:rFonts w:ascii="宋体" w:hAnsi="宋体" w:cs="宋体"/>
          <w:color w:val="auto"/>
          <w:sz w:val="24"/>
          <w:highlight w:val="none"/>
        </w:rPr>
        <w:t>在工程采购项目中，工程由中小企业承建，即工程施工单位为中小企业</w:t>
      </w:r>
      <w:r>
        <w:rPr>
          <w:rFonts w:hint="eastAsia" w:ascii="宋体" w:hAnsi="宋体" w:cs="宋体"/>
          <w:color w:val="auto"/>
          <w:kern w:val="0"/>
          <w:sz w:val="24"/>
          <w:highlight w:val="none"/>
        </w:rPr>
        <w:t>。</w:t>
      </w:r>
    </w:p>
    <w:p w14:paraId="13E0DBF7">
      <w:pPr>
        <w:widowControl/>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6AD997B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w:t>
      </w:r>
      <w:bookmarkStart w:id="15" w:name="_Hlk101132181"/>
      <w:r>
        <w:rPr>
          <w:rFonts w:hint="eastAsia" w:ascii="宋体" w:hAnsi="宋体" w:cs="宋体"/>
          <w:color w:val="auto"/>
          <w:sz w:val="24"/>
          <w:highlight w:val="none"/>
        </w:rPr>
        <w:t>联合协议或者分包意向协议约定小微企业的合同份额占到合同总金额30%以上的</w:t>
      </w:r>
      <w:bookmarkEnd w:id="15"/>
      <w:r>
        <w:rPr>
          <w:rFonts w:hint="eastAsia" w:ascii="宋体" w:hAnsi="宋体" w:cs="宋体"/>
          <w:color w:val="auto"/>
          <w:sz w:val="24"/>
          <w:highlight w:val="none"/>
        </w:rPr>
        <w:t>，对联合体或者大中型企业的报价给予2%的扣除，用扣除后的价格参加评审。组成联合体或者接受分包的小微企业与联合体内其他企业、分包企业之间存在直接控股、管理关系的，不享受价格扣除优惠政策。</w:t>
      </w:r>
    </w:p>
    <w:p w14:paraId="4FE4709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0F8C9FB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44596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w:t>
      </w:r>
      <w:r>
        <w:rPr>
          <w:rFonts w:hint="eastAsia" w:cs="宋体" w:asciiTheme="minorEastAsia" w:hAnsiTheme="minorEastAsia" w:eastAsiaTheme="minorEastAsia"/>
          <w:color w:val="auto"/>
          <w:sz w:val="24"/>
          <w:highlight w:val="none"/>
          <w:lang w:val="en" w:eastAsia="zh-CN"/>
        </w:rPr>
        <w:t>《中小企业声明函》填写企业类型错误，导致该企业享受本不能享受的中小企业扶持政策，响应无效并依法承担法律责任</w:t>
      </w:r>
      <w:r>
        <w:rPr>
          <w:rFonts w:hint="eastAsia" w:cs="宋体" w:asciiTheme="minorEastAsia" w:hAnsiTheme="minorEastAsia" w:eastAsiaTheme="minorEastAsia"/>
          <w:color w:val="auto"/>
          <w:sz w:val="24"/>
          <w:highlight w:val="none"/>
        </w:rPr>
        <w:t>。</w:t>
      </w:r>
    </w:p>
    <w:p w14:paraId="458197D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01CCB77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533131D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7AB80564">
      <w:pPr>
        <w:pStyle w:val="3"/>
        <w:adjustRightInd w:val="0"/>
        <w:ind w:left="0" w:firstLine="480" w:firstLineChars="200"/>
        <w:rPr>
          <w:color w:val="auto"/>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eastAsia="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477A26C3">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7B0376C7">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r>
        <w:rPr>
          <w:rFonts w:hint="eastAsia" w:ascii="宋体" w:hAnsi="宋体" w:cs="仿宋"/>
          <w:color w:val="auto"/>
          <w:sz w:val="24"/>
          <w:highlight w:val="none"/>
        </w:rPr>
        <w:t>、补偿救济</w:t>
      </w:r>
    </w:p>
    <w:p w14:paraId="0FA23D17">
      <w:pPr>
        <w:pStyle w:val="895"/>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4.1在线询问、质疑、投诉</w:t>
      </w:r>
    </w:p>
    <w:p w14:paraId="0F94E02E">
      <w:pPr>
        <w:pStyle w:val="895"/>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6448B42">
      <w:pPr>
        <w:autoSpaceDE w:val="0"/>
        <w:autoSpaceDN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0A6EAB20">
      <w:pPr>
        <w:autoSpaceDE w:val="0"/>
        <w:autoSpaceDN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97BE157">
      <w:pPr>
        <w:autoSpaceDE w:val="0"/>
        <w:autoSpaceDN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1902AE29">
      <w:pPr>
        <w:pStyle w:val="37"/>
        <w:snapToGrid w:val="0"/>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.1提出质疑的供应商应当是参与所质疑项目采购活动的供应商。潜在供应商已依法获取其可质疑的采购文件的，可以对该文件提出质疑。</w:t>
      </w:r>
    </w:p>
    <w:p w14:paraId="35C24E4B">
      <w:pPr>
        <w:pStyle w:val="37"/>
        <w:snapToGrid w:val="0"/>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.2供应商认为采购文件、采购过程和成交结果使自己的权益受到损害的，可以在知道或者应知其权益受到损害之日起七个工作日内，以书面形式向采购人或者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1F96D0D4">
      <w:pPr>
        <w:pStyle w:val="7"/>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4.3.2.1对采购文件提出质疑的，质疑期限为供应商获得采购文件之日或者采购文件公告期限届满之日起计算。</w:t>
      </w:r>
    </w:p>
    <w:p w14:paraId="55D85D75">
      <w:pPr>
        <w:pStyle w:val="37"/>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w:t>
      </w:r>
    </w:p>
    <w:p w14:paraId="4EC5AD10">
      <w:pPr>
        <w:pStyle w:val="37"/>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4.3.2.3对采购结果提出质疑的，质疑期限自采购结果公告期限届满之日起计算。</w:t>
      </w:r>
    </w:p>
    <w:p w14:paraId="0A838284">
      <w:pPr>
        <w:pStyle w:val="37"/>
        <w:snapToGrid w:val="0"/>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1C875E39">
      <w:pPr>
        <w:pStyle w:val="37"/>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4.3.3.1供应商的姓名或者名称、地址、邮编、联系人及联系电话；</w:t>
      </w:r>
    </w:p>
    <w:p w14:paraId="00B35998">
      <w:pPr>
        <w:pStyle w:val="37"/>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14:paraId="7A8BC04B">
      <w:pPr>
        <w:pStyle w:val="37"/>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14:paraId="6AB807D6">
      <w:pPr>
        <w:pStyle w:val="37"/>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14:paraId="268CD41E">
      <w:pPr>
        <w:pStyle w:val="37"/>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14:paraId="0967BED4">
      <w:pPr>
        <w:pStyle w:val="37"/>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194A653D">
      <w:pPr>
        <w:pStyle w:val="895"/>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4C443F50">
      <w:pPr>
        <w:pStyle w:val="895"/>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质疑函范本及制作说明详见附件2。</w:t>
      </w:r>
    </w:p>
    <w:p w14:paraId="235B4411">
      <w:pPr>
        <w:pStyle w:val="895"/>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4.3.4对同一采购程序环节的质疑，供应商须在法定质疑期内一次性提出。</w:t>
      </w:r>
    </w:p>
    <w:p w14:paraId="4E9E14B9">
      <w:pPr>
        <w:pStyle w:val="895"/>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5187DFAC">
      <w:pPr>
        <w:pStyle w:val="895"/>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5787ADD0">
      <w:pPr>
        <w:pStyle w:val="895"/>
        <w:shd w:val="clear" w:color="auto" w:fill="FFFFFF"/>
        <w:adjustRightInd w:val="0"/>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06E1155C">
      <w:pPr>
        <w:pStyle w:val="895"/>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3D4BBD98">
      <w:pPr>
        <w:pStyle w:val="895"/>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69D1BB36">
      <w:pPr>
        <w:pStyle w:val="895"/>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4.4.3供应商投诉应当有明确的请求和必要的证明材料。</w:t>
      </w:r>
    </w:p>
    <w:p w14:paraId="58BE01E7">
      <w:pPr>
        <w:pStyle w:val="895"/>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4.4.4以联合体形式参加政府采购活动的，其投诉应当由组成联合体的所有供应商共同提出。</w:t>
      </w:r>
    </w:p>
    <w:p w14:paraId="214FC93C">
      <w:pPr>
        <w:pStyle w:val="895"/>
        <w:shd w:val="clear" w:color="auto" w:fill="FFFFFF"/>
        <w:snapToGrid w:val="0"/>
        <w:spacing w:after="240" w:afterAutospacing="0" w:line="360" w:lineRule="auto"/>
        <w:ind w:firstLine="480" w:firstLineChars="200"/>
        <w:contextualSpacing/>
        <w:rPr>
          <w:rFonts w:hint="eastAsia" w:eastAsia="宋体"/>
          <w:color w:val="auto"/>
          <w:highlight w:val="none"/>
          <w:lang w:val="en-US" w:eastAsia="zh-CN"/>
        </w:rPr>
      </w:pPr>
      <w:r>
        <w:rPr>
          <w:rFonts w:hint="eastAsia" w:asciiTheme="minorEastAsia" w:hAnsiTheme="minorEastAsia" w:eastAsiaTheme="minorEastAsia"/>
          <w:color w:val="auto"/>
          <w:highlight w:val="none"/>
        </w:rPr>
        <w:t>4.</w:t>
      </w:r>
      <w:r>
        <w:rPr>
          <w:rFonts w:hint="eastAsia" w:asciiTheme="minorEastAsia" w:hAnsiTheme="minorEastAsia" w:eastAsiaTheme="minorEastAsia"/>
          <w:color w:val="auto"/>
          <w:highlight w:val="none"/>
          <w:lang w:val="en-US" w:eastAsia="zh-CN"/>
        </w:rPr>
        <w:t>4</w:t>
      </w:r>
      <w:r>
        <w:rPr>
          <w:rFonts w:hint="eastAsia" w:asciiTheme="minorEastAsia" w:hAnsiTheme="minorEastAsia" w:eastAsiaTheme="minorEastAsia"/>
          <w:color w:val="auto"/>
          <w:highlight w:val="none"/>
        </w:rPr>
        <w:t>.5</w:t>
      </w:r>
      <w:r>
        <w:rPr>
          <w:rFonts w:hint="eastAsia"/>
          <w:color w:val="auto"/>
          <w:highlight w:val="none"/>
        </w:rPr>
        <w:t>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ascii="宋体" w:hAnsi="宋体" w:cs="仿宋"/>
          <w:color w:val="auto"/>
          <w:sz w:val="24"/>
          <w:highlight w:val="none"/>
        </w:rPr>
        <w:t>。</w:t>
      </w:r>
    </w:p>
    <w:p w14:paraId="2A946174">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1FBB70EF">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0450B80C">
      <w:pPr>
        <w:pStyle w:val="895"/>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投诉书范本及制作说明详见附件3。</w:t>
      </w:r>
    </w:p>
    <w:p w14:paraId="7B9523FB">
      <w:pPr>
        <w:snapToGrid w:val="0"/>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二、采购文件的构成、澄清、修改</w:t>
      </w:r>
    </w:p>
    <w:p w14:paraId="3BC50491">
      <w:pPr>
        <w:pStyle w:val="37"/>
        <w:spacing w:line="360" w:lineRule="auto"/>
        <w:rPr>
          <w:rFonts w:hAnsi="宋体" w:cs="宋体"/>
          <w:b/>
          <w:color w:val="auto"/>
          <w:sz w:val="24"/>
          <w:szCs w:val="24"/>
          <w:highlight w:val="none"/>
        </w:rPr>
      </w:pPr>
      <w:r>
        <w:rPr>
          <w:rFonts w:hint="eastAsia" w:hAnsi="宋体" w:cs="宋体"/>
          <w:b/>
          <w:color w:val="auto"/>
          <w:sz w:val="24"/>
          <w:szCs w:val="24"/>
          <w:highlight w:val="none"/>
        </w:rPr>
        <w:t>5．采购文件的构成</w:t>
      </w:r>
    </w:p>
    <w:p w14:paraId="1BEE6326">
      <w:pPr>
        <w:pStyle w:val="37"/>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采购文件包括下列文件及附件：</w:t>
      </w:r>
    </w:p>
    <w:p w14:paraId="667752C2">
      <w:pPr>
        <w:pStyle w:val="37"/>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5.1.1竞争性磋商公告；</w:t>
      </w:r>
    </w:p>
    <w:p w14:paraId="727BEED6">
      <w:pPr>
        <w:pStyle w:val="37"/>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5.1.2供应商须知；</w:t>
      </w:r>
    </w:p>
    <w:p w14:paraId="4E057601">
      <w:pPr>
        <w:pStyle w:val="37"/>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29C9A604">
      <w:pPr>
        <w:pStyle w:val="37"/>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5.1.4评审办法；</w:t>
      </w:r>
    </w:p>
    <w:p w14:paraId="3524385F">
      <w:pPr>
        <w:pStyle w:val="37"/>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3CC73559">
      <w:pPr>
        <w:pStyle w:val="37"/>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3876F97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澄清或者修改的内容为采购文件的组成部分</w:t>
      </w:r>
      <w:r>
        <w:rPr>
          <w:rFonts w:hint="eastAsia" w:ascii="宋体" w:hAnsi="宋体" w:cs="宋体"/>
          <w:color w:val="auto"/>
          <w:sz w:val="24"/>
          <w:highlight w:val="none"/>
        </w:rPr>
        <w:t>。</w:t>
      </w:r>
    </w:p>
    <w:p w14:paraId="241963A8">
      <w:pPr>
        <w:pStyle w:val="37"/>
        <w:spacing w:line="360" w:lineRule="auto"/>
        <w:rPr>
          <w:rFonts w:hAnsi="宋体" w:cs="宋体"/>
          <w:b/>
          <w:color w:val="auto"/>
          <w:sz w:val="24"/>
          <w:szCs w:val="24"/>
          <w:highlight w:val="none"/>
        </w:rPr>
      </w:pPr>
      <w:r>
        <w:rPr>
          <w:rFonts w:hint="eastAsia" w:hAnsi="宋体" w:cs="宋体"/>
          <w:b/>
          <w:color w:val="auto"/>
          <w:sz w:val="24"/>
          <w:szCs w:val="24"/>
          <w:highlight w:val="none"/>
        </w:rPr>
        <w:t>6. 采购文件的澄清、修改</w:t>
      </w:r>
    </w:p>
    <w:p w14:paraId="09C74BEC">
      <w:pPr>
        <w:pStyle w:val="137"/>
        <w:snapToGrid w:val="0"/>
        <w:spacing w:before="0"/>
        <w:ind w:firstLine="480"/>
        <w:rPr>
          <w:rFonts w:ascii="宋体" w:hAnsi="宋体" w:cs="宋体"/>
          <w:color w:val="auto"/>
          <w:highlight w:val="none"/>
        </w:rPr>
      </w:pPr>
      <w:r>
        <w:rPr>
          <w:rFonts w:hint="eastAsia" w:ascii="宋体" w:hAnsi="宋体" w:cs="宋体"/>
          <w:color w:val="auto"/>
          <w:highlight w:val="none"/>
        </w:rPr>
        <w:t>6.1已获取采购文件的潜在供应商，若有问题需要澄清，应于响应文件提交（上传）截止时间前，以书面形式向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46CB26CD">
      <w:pPr>
        <w:pStyle w:val="137"/>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采购文件进行澄清或修改的，将同时通过电子交易平台通知已获取采购文件的潜在供应商。依法应当公告的，将按规定公告，同时视情况延长响应文件提交（上传）截止时间和响应文件开启时间。该澄清或者修改的内容为采购文件的组成部分。</w:t>
      </w:r>
    </w:p>
    <w:p w14:paraId="3B379D83">
      <w:pPr>
        <w:pStyle w:val="25"/>
        <w:rPr>
          <w:rFonts w:hAnsi="宋体" w:cs="宋体"/>
          <w:color w:val="auto"/>
          <w:sz w:val="18"/>
          <w:szCs w:val="18"/>
          <w:highlight w:val="none"/>
          <w:lang w:val="en-US"/>
        </w:rPr>
      </w:pPr>
    </w:p>
    <w:p w14:paraId="08EAEBA5">
      <w:pPr>
        <w:snapToGrid w:val="0"/>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三、提交响应文件</w:t>
      </w:r>
    </w:p>
    <w:p w14:paraId="25D7BED8">
      <w:pPr>
        <w:pStyle w:val="37"/>
        <w:spacing w:line="360" w:lineRule="auto"/>
        <w:rPr>
          <w:rFonts w:hAnsi="宋体" w:cs="宋体"/>
          <w:b/>
          <w:color w:val="auto"/>
          <w:sz w:val="24"/>
          <w:szCs w:val="24"/>
          <w:highlight w:val="none"/>
        </w:rPr>
      </w:pPr>
      <w:r>
        <w:rPr>
          <w:rFonts w:hint="eastAsia" w:hAnsi="宋体" w:cs="宋体"/>
          <w:b/>
          <w:color w:val="auto"/>
          <w:sz w:val="24"/>
          <w:szCs w:val="24"/>
          <w:highlight w:val="none"/>
        </w:rPr>
        <w:t>7. 采购文件的获取</w:t>
      </w:r>
    </w:p>
    <w:p w14:paraId="5353A6E8">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详见竞争性磋商公告中获取采购文件的时间期限、地点、方式及采购文件售价。</w:t>
      </w:r>
    </w:p>
    <w:p w14:paraId="58883666">
      <w:pPr>
        <w:pStyle w:val="37"/>
        <w:spacing w:line="360" w:lineRule="auto"/>
        <w:rPr>
          <w:rFonts w:hAnsi="宋体" w:cs="宋体"/>
          <w:b/>
          <w:color w:val="auto"/>
          <w:sz w:val="24"/>
          <w:szCs w:val="24"/>
          <w:highlight w:val="none"/>
        </w:rPr>
      </w:pPr>
      <w:r>
        <w:rPr>
          <w:rFonts w:hint="eastAsia" w:hAnsi="宋体" w:cs="宋体"/>
          <w:b/>
          <w:color w:val="auto"/>
          <w:sz w:val="24"/>
          <w:szCs w:val="24"/>
          <w:highlight w:val="none"/>
        </w:rPr>
        <w:t>8.磋商前答疑会或现场考察</w:t>
      </w:r>
    </w:p>
    <w:p w14:paraId="6B51A41B">
      <w:pPr>
        <w:pStyle w:val="37"/>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采购人组织潜在供应商现场考察或者召开磋商前答疑会的，潜在供应商按第二部分供应商须知前附表的规定参加现场考察或者磋商前答疑会。</w:t>
      </w:r>
    </w:p>
    <w:p w14:paraId="70C795E8">
      <w:pPr>
        <w:pStyle w:val="37"/>
        <w:spacing w:line="360" w:lineRule="auto"/>
        <w:rPr>
          <w:rFonts w:hAnsi="宋体" w:cs="宋体"/>
          <w:b/>
          <w:color w:val="auto"/>
          <w:szCs w:val="24"/>
          <w:highlight w:val="none"/>
        </w:rPr>
      </w:pPr>
      <w:r>
        <w:rPr>
          <w:rFonts w:hint="eastAsia" w:hAnsi="宋体" w:cs="宋体"/>
          <w:b/>
          <w:color w:val="auto"/>
          <w:kern w:val="28"/>
          <w:sz w:val="24"/>
          <w:szCs w:val="24"/>
          <w:highlight w:val="none"/>
        </w:rPr>
        <w:t>9.磋商保证金</w:t>
      </w:r>
    </w:p>
    <w:p w14:paraId="4C0A0BB4">
      <w:pPr>
        <w:pStyle w:val="7"/>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本项目不需缴纳磋商保证金。</w:t>
      </w:r>
    </w:p>
    <w:p w14:paraId="258AD01C">
      <w:pPr>
        <w:pStyle w:val="37"/>
        <w:spacing w:line="360" w:lineRule="auto"/>
        <w:rPr>
          <w:rFonts w:hAnsi="宋体" w:cs="宋体"/>
          <w:b/>
          <w:color w:val="auto"/>
          <w:sz w:val="24"/>
          <w:szCs w:val="24"/>
          <w:highlight w:val="none"/>
        </w:rPr>
      </w:pPr>
      <w:r>
        <w:rPr>
          <w:rFonts w:hint="eastAsia" w:hAnsi="宋体" w:cs="宋体"/>
          <w:b/>
          <w:color w:val="auto"/>
          <w:sz w:val="24"/>
          <w:szCs w:val="24"/>
          <w:highlight w:val="none"/>
        </w:rPr>
        <w:t>10. 响应文件的语言</w:t>
      </w:r>
    </w:p>
    <w:p w14:paraId="21A9C8E1">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响应文件及供应商与采购有关的来往通知、函件和文件均应使用中文。</w:t>
      </w:r>
    </w:p>
    <w:p w14:paraId="6F71CC65">
      <w:pPr>
        <w:pStyle w:val="37"/>
        <w:spacing w:line="360" w:lineRule="auto"/>
        <w:rPr>
          <w:rFonts w:hAnsi="宋体" w:cs="宋体"/>
          <w:b/>
          <w:color w:val="auto"/>
          <w:sz w:val="24"/>
          <w:szCs w:val="24"/>
          <w:highlight w:val="none"/>
        </w:rPr>
      </w:pPr>
      <w:r>
        <w:rPr>
          <w:rFonts w:hint="eastAsia" w:hAnsi="宋体" w:cs="宋体"/>
          <w:b/>
          <w:color w:val="auto"/>
          <w:sz w:val="24"/>
          <w:szCs w:val="24"/>
          <w:highlight w:val="none"/>
        </w:rPr>
        <w:t>11. 响应文件的组成</w:t>
      </w:r>
    </w:p>
    <w:p w14:paraId="0AE97AC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4157EF8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3B5B36D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6" w:name="_Hlk101259339"/>
      <w:r>
        <w:rPr>
          <w:rFonts w:hint="eastAsia" w:ascii="宋体" w:hAnsi="宋体" w:cs="宋体"/>
          <w:snapToGrid w:val="0"/>
          <w:color w:val="auto"/>
          <w:kern w:val="28"/>
          <w:sz w:val="24"/>
          <w:szCs w:val="20"/>
          <w:highlight w:val="none"/>
        </w:rPr>
        <w:t>联合协议</w:t>
      </w:r>
      <w:bookmarkStart w:id="17" w:name="_Hlk101257010"/>
      <w:r>
        <w:rPr>
          <w:rFonts w:hint="eastAsia" w:ascii="宋体" w:hAnsi="宋体" w:cs="宋体"/>
          <w:snapToGrid w:val="0"/>
          <w:color w:val="auto"/>
          <w:kern w:val="28"/>
          <w:sz w:val="24"/>
          <w:szCs w:val="20"/>
          <w:highlight w:val="none"/>
        </w:rPr>
        <w:t>（如果有)</w:t>
      </w:r>
      <w:bookmarkEnd w:id="16"/>
      <w:bookmarkEnd w:id="17"/>
      <w:r>
        <w:rPr>
          <w:rFonts w:hint="eastAsia" w:ascii="宋体" w:hAnsi="宋体" w:cs="宋体"/>
          <w:snapToGrid w:val="0"/>
          <w:color w:val="auto"/>
          <w:kern w:val="28"/>
          <w:sz w:val="24"/>
          <w:szCs w:val="20"/>
          <w:highlight w:val="none"/>
        </w:rPr>
        <w:t>；</w:t>
      </w:r>
    </w:p>
    <w:p w14:paraId="5C627DA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833199A">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CB1A823">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7D68960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11.2.1响应函；</w:t>
      </w:r>
      <w:r>
        <w:rPr>
          <w:rFonts w:hint="eastAsia" w:ascii="宋体" w:hAnsi="宋体" w:cs="宋体"/>
          <w:color w:val="auto"/>
          <w:sz w:val="24"/>
          <w:highlight w:val="none"/>
          <w:lang w:val="zh-CN"/>
        </w:rPr>
        <w:t xml:space="preserve"> </w:t>
      </w:r>
    </w:p>
    <w:p w14:paraId="302C6B5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143C92C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11.2.3分包意向协议（如果有)；</w:t>
      </w:r>
    </w:p>
    <w:p w14:paraId="487BF25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11.2.4符合性审查资料；</w:t>
      </w:r>
    </w:p>
    <w:p w14:paraId="73933AF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11.2.5评审标准相应的商务技术资料；</w:t>
      </w:r>
    </w:p>
    <w:p w14:paraId="0B28361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11.2.6商务技术偏离表；</w:t>
      </w:r>
    </w:p>
    <w:p w14:paraId="182A2759">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7</w:t>
      </w:r>
      <w:r>
        <w:rPr>
          <w:rFonts w:hint="eastAsia" w:ascii="宋体" w:hAnsi="宋体" w:cs="宋体"/>
          <w:color w:val="auto"/>
          <w:sz w:val="24"/>
          <w:highlight w:val="none"/>
          <w:lang w:val="zh-CN"/>
        </w:rPr>
        <w:t>政府采购供应商廉洁自律承诺书；</w:t>
      </w:r>
    </w:p>
    <w:p w14:paraId="261EDA9F">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7249936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11.3.1报价单；</w:t>
      </w:r>
    </w:p>
    <w:p w14:paraId="11B11AF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11.3.2已标价工程量清单；</w:t>
      </w:r>
    </w:p>
    <w:p w14:paraId="7187AE61">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11.3.3中小企业声明函。</w:t>
      </w:r>
    </w:p>
    <w:p w14:paraId="173AB0DF">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响应文件含有采购人不能接受的附加条件的，响应文件无效；</w:t>
      </w:r>
    </w:p>
    <w:p w14:paraId="669F5441">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供应商提供虚假材料的，响应文件无效。</w:t>
      </w:r>
    </w:p>
    <w:p w14:paraId="3E57F5DC">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供应商可事先在公开官网查询、核对相关证书和报告内容，确保投标（响应）文件资料准确无误。供应商应对响应文件中材料的真实性、合法性负责。</w:t>
      </w:r>
    </w:p>
    <w:p w14:paraId="79A7F602">
      <w:pPr>
        <w:pStyle w:val="137"/>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响应文件的编制</w:t>
      </w:r>
    </w:p>
    <w:p w14:paraId="6E53F577">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响应文件分为资格文件、商务技术文件、报价文件三部分。各供应商在编制响应文件时请按照采购文件第六部分规定的格式进行，混乱的编排导致响应文件被误读或磋商小组查找不到有效文件是供应商的风险。</w:t>
      </w:r>
    </w:p>
    <w:p w14:paraId="10403B8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12.2供应商进行电子投标应安装客户端软件—“政采云电子交易客户端”，并按照采购文件和电子交易平台的要求编制并加密响应文件。供应商未按规定加密的响应文件，电子交易平台将拒收并提示。</w:t>
      </w:r>
    </w:p>
    <w:p w14:paraId="40ADDCE5">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3315B3C2">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13.响应文件的签署、盖章</w:t>
      </w:r>
    </w:p>
    <w:p w14:paraId="4D086772">
      <w:pPr>
        <w:pStyle w:val="137"/>
        <w:snapToGrid w:val="0"/>
        <w:spacing w:before="0"/>
        <w:ind w:firstLine="480"/>
        <w:rPr>
          <w:rFonts w:ascii="宋体" w:hAnsi="宋体" w:cs="宋体"/>
          <w:b/>
          <w:color w:val="auto"/>
          <w:highlight w:val="none"/>
        </w:rPr>
      </w:pPr>
      <w:r>
        <w:rPr>
          <w:rFonts w:hint="eastAsia" w:ascii="宋体" w:hAnsi="宋体" w:cs="宋体"/>
          <w:color w:val="auto"/>
          <w:szCs w:val="24"/>
          <w:highlight w:val="none"/>
        </w:rPr>
        <w:t>13.1响应文件按照采购文件第六部分格式要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▲供应商的响应文件未按照采购文件要求签署、盖章的，其响应文件无效</w:t>
      </w:r>
      <w:r>
        <w:rPr>
          <w:rFonts w:hint="eastAsia" w:ascii="宋体" w:hAnsi="宋体" w:cs="宋体"/>
          <w:color w:val="auto"/>
          <w:szCs w:val="24"/>
          <w:highlight w:val="none"/>
        </w:rPr>
        <w:t>。</w:t>
      </w:r>
    </w:p>
    <w:p w14:paraId="3CC483F0">
      <w:pPr>
        <w:pStyle w:val="137"/>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13.2为确保网上操作合法、有效和安全，供应商应当在响应文件提交（上传）截止时间前完成在“政府采购云平台”的身份认证，确保在电子投标过程中能够对相关数据电文进行加密和使用电子签名。</w:t>
      </w:r>
    </w:p>
    <w:p w14:paraId="196CE33F">
      <w:pPr>
        <w:pStyle w:val="137"/>
        <w:snapToGrid w:val="0"/>
        <w:spacing w:before="0"/>
        <w:ind w:firstLine="480"/>
        <w:rPr>
          <w:rFonts w:ascii="宋体" w:hAnsi="宋体" w:cs="宋体"/>
          <w:color w:val="auto"/>
          <w:szCs w:val="24"/>
          <w:highlight w:val="none"/>
        </w:rPr>
      </w:pPr>
      <w:r>
        <w:rPr>
          <w:rFonts w:hint="eastAsia" w:ascii="宋体" w:hAnsi="宋体" w:cs="宋体"/>
          <w:color w:val="auto"/>
          <w:highlight w:val="none"/>
        </w:rPr>
        <w:t>13.3采购文件对响应文件签署、盖章的要求适用于电子签名。</w:t>
      </w:r>
    </w:p>
    <w:p w14:paraId="04813BFC">
      <w:pPr>
        <w:pStyle w:val="137"/>
        <w:snapToGrid w:val="0"/>
        <w:spacing w:before="0"/>
        <w:ind w:firstLine="0" w:firstLineChars="0"/>
        <w:rPr>
          <w:rFonts w:ascii="宋体" w:hAnsi="宋体" w:cs="宋体"/>
          <w:b/>
          <w:color w:val="auto"/>
          <w:szCs w:val="24"/>
          <w:highlight w:val="none"/>
        </w:rPr>
      </w:pPr>
    </w:p>
    <w:p w14:paraId="4FA2F12E">
      <w:pPr>
        <w:pStyle w:val="137"/>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响应文件的提交、补充、修改、撤回</w:t>
      </w:r>
    </w:p>
    <w:p w14:paraId="49A2A3D1">
      <w:pPr>
        <w:pStyle w:val="137"/>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14.1 供应商应当在响应文件提交（上传）截止时间前完成响应文件的传输递交，并可以补充、修改或者撤回响应文件。补充或者修改响应文件的，应当先行撤回原文件，补充、修改后重新传输递交。响应文件提交（上传）截止时间前未完成传输的，视为撤回响应文件。响应文件提交（上传）截止时间后递交的响应文件，电子交易平台将拒收。</w:t>
      </w:r>
    </w:p>
    <w:p w14:paraId="43ABBC9C">
      <w:pPr>
        <w:pStyle w:val="137"/>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14.2电子交易平台收到响应文件，将妥善保存并即时向供应商发出确认回执通知。在响应文件提交（上传）截止时间前，除供应商补充、修改或者撤回响应文件外，任何单位和个人不得解密或提取响应文件。</w:t>
      </w:r>
    </w:p>
    <w:p w14:paraId="35C6880F">
      <w:pPr>
        <w:pStyle w:val="137"/>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可以视情况延长响应文件提交的截止时间。在上述情况下，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与供应商以前在响应文件提交截止时间方面的全部权利、责任和义务，将适用于延长至新的响应文件提交截止时间。</w:t>
      </w:r>
    </w:p>
    <w:p w14:paraId="351447D3">
      <w:pPr>
        <w:pStyle w:val="37"/>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15.备份响应文件</w:t>
      </w:r>
    </w:p>
    <w:p w14:paraId="75544BDB">
      <w:pPr>
        <w:pStyle w:val="37"/>
        <w:snapToGrid w:val="0"/>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15.1供应商在电子交易平台传输递交响应文件后，还可以在响应文件提交（上传）截止时间前直接提交或者以邮政快递方式递交备份响应文件1份，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不强制或变相强制供应商提交备份响应文件。</w:t>
      </w:r>
    </w:p>
    <w:p w14:paraId="2F4961CB">
      <w:pPr>
        <w:pStyle w:val="37"/>
        <w:snapToGrid w:val="0"/>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15.2备份响应文件须在“政采云投标客户端”制作生成，并储存在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中。备份响应文件应当密封包装并在包装上加盖公章并注明采购项目名称，供应商名称(联合体参与的，包装物封面需注明联合体，并注明联合体成员各方的名称和联合协议中约定的牵头人的名称)。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存储、密封规定的备份响应文件将被视为无效或者被拒绝接收。</w:t>
      </w:r>
    </w:p>
    <w:p w14:paraId="2EB16337">
      <w:pPr>
        <w:pStyle w:val="37"/>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15.3直接提交备份响应文件的，供应商应于响应文件提交（上传）截止时间前在竞争性磋商公告中载明的响应文件开启地点将备份响应文件提交给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将拒绝接受逾期送达的备份响应文件。</w:t>
      </w:r>
    </w:p>
    <w:p w14:paraId="532976F8">
      <w:pPr>
        <w:pStyle w:val="37"/>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15.4以邮政快递方式递交备份响应文件的，供应商应先将备份响应文件按要求密封和标记，再进行邮政快递包装后邮寄。备份响应文件须在响应文件提交（上传）截止时间之前送达</w:t>
      </w:r>
      <w:r>
        <w:rPr>
          <w:rFonts w:hint="eastAsia" w:hAnsi="宋体" w:cs="宋体"/>
          <w:snapToGrid/>
          <w:color w:val="auto"/>
          <w:sz w:val="24"/>
          <w:szCs w:val="24"/>
          <w:highlight w:val="none"/>
        </w:rPr>
        <w:t>采购文件第二部分供应商须知前附表规定的备份响应文件送达地点；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将拒绝接受逾期送达的备份响应文件。邮寄过程中，电子备份响应文件发生泄露、遗失、损坏或延期送达等情况的，由供应商自行负责。</w:t>
      </w:r>
    </w:p>
    <w:p w14:paraId="2BE01B02">
      <w:pPr>
        <w:pStyle w:val="37"/>
        <w:snapToGrid w:val="0"/>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15.5供应商仅提交备份响应文件，未在电子交易平台传输递交响应文件的，响应文件无效。</w:t>
      </w:r>
    </w:p>
    <w:p w14:paraId="40577DFD">
      <w:pPr>
        <w:pStyle w:val="137"/>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16.响应文件的无效处理</w:t>
      </w:r>
    </w:p>
    <w:p w14:paraId="61E804F1">
      <w:pPr>
        <w:pStyle w:val="28"/>
        <w:spacing w:line="360" w:lineRule="auto"/>
        <w:ind w:firstLine="360" w:firstLineChars="150"/>
        <w:rPr>
          <w:rFonts w:cs="宋体"/>
          <w:color w:val="auto"/>
          <w:szCs w:val="21"/>
          <w:highlight w:val="none"/>
        </w:rPr>
      </w:pPr>
      <w:r>
        <w:rPr>
          <w:rFonts w:hint="eastAsia" w:cs="宋体"/>
          <w:color w:val="auto"/>
          <w:szCs w:val="21"/>
          <w:highlight w:val="none"/>
        </w:rPr>
        <w:t>有采购文件第四部分</w:t>
      </w:r>
      <w:r>
        <w:rPr>
          <w:rFonts w:hint="eastAsia" w:cs="宋体"/>
          <w:color w:val="auto"/>
          <w:highlight w:val="none"/>
        </w:rPr>
        <w:t>4.2规定</w:t>
      </w:r>
      <w:r>
        <w:rPr>
          <w:rFonts w:hint="eastAsia" w:cs="宋体"/>
          <w:color w:val="auto"/>
          <w:szCs w:val="21"/>
          <w:highlight w:val="none"/>
        </w:rPr>
        <w:t>的情形之一的，响应文件无效：</w:t>
      </w:r>
    </w:p>
    <w:p w14:paraId="57DBC14D">
      <w:pPr>
        <w:pStyle w:val="137"/>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17.响应文件有效期</w:t>
      </w:r>
    </w:p>
    <w:p w14:paraId="14D3D68F">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17.1响应文件有效期为从提交响应文件的截止之日起90天。▲</w:t>
      </w:r>
      <w:r>
        <w:rPr>
          <w:rFonts w:hint="eastAsia" w:ascii="宋体" w:hAnsi="宋体" w:cs="宋体"/>
          <w:b/>
          <w:color w:val="auto"/>
          <w:sz w:val="24"/>
          <w:szCs w:val="20"/>
          <w:highlight w:val="none"/>
        </w:rPr>
        <w:t>供应商的响应文件中承</w:t>
      </w:r>
      <w:r>
        <w:rPr>
          <w:rFonts w:hint="eastAsia" w:ascii="宋体" w:hAnsi="宋体" w:cs="宋体"/>
          <w:b/>
          <w:color w:val="auto"/>
          <w:sz w:val="24"/>
          <w:szCs w:val="21"/>
          <w:highlight w:val="none"/>
        </w:rPr>
        <w:t>诺的响应文件有效期少于采购文件中载明的响应文件有效期的，响应文件无效。</w:t>
      </w:r>
    </w:p>
    <w:p w14:paraId="44C4F022">
      <w:pPr>
        <w:pStyle w:val="137"/>
        <w:spacing w:before="0"/>
        <w:ind w:firstLine="480"/>
        <w:rPr>
          <w:rFonts w:ascii="宋体" w:hAnsi="宋体" w:cs="宋体"/>
          <w:color w:val="auto"/>
          <w:highlight w:val="none"/>
        </w:rPr>
      </w:pPr>
      <w:r>
        <w:rPr>
          <w:rFonts w:hint="eastAsia" w:ascii="宋体" w:hAnsi="宋体" w:cs="宋体"/>
          <w:color w:val="auto"/>
          <w:highlight w:val="none"/>
        </w:rPr>
        <w:t>17.2响应文件合格投递后，自响应文件提交截止时间起，在响应文件有效期内有效。</w:t>
      </w:r>
    </w:p>
    <w:p w14:paraId="58F8458C">
      <w:pPr>
        <w:pStyle w:val="137"/>
        <w:spacing w:before="0"/>
        <w:ind w:firstLine="480"/>
        <w:rPr>
          <w:rFonts w:ascii="宋体" w:hAnsi="宋体" w:cs="宋体"/>
          <w:color w:val="auto"/>
          <w:highlight w:val="none"/>
        </w:rPr>
      </w:pPr>
      <w:r>
        <w:rPr>
          <w:rFonts w:hint="eastAsia" w:ascii="宋体" w:hAnsi="宋体" w:cs="宋体"/>
          <w:color w:val="auto"/>
          <w:highlight w:val="none"/>
        </w:rPr>
        <w:t>17.3在原定响应文件有效期满之前，如果出现特殊情况，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可以以书面形式通知供应商延长响应文件有效期。供应商同意延长的，不得要求或被允许修改其响应文件，供应商拒绝延长的，其响应文件无效。</w:t>
      </w:r>
    </w:p>
    <w:p w14:paraId="51147B23">
      <w:pPr>
        <w:pStyle w:val="137"/>
        <w:spacing w:before="0"/>
        <w:ind w:firstLine="643"/>
        <w:rPr>
          <w:rFonts w:ascii="宋体" w:hAnsi="宋体" w:cs="宋体"/>
          <w:b/>
          <w:color w:val="auto"/>
          <w:sz w:val="32"/>
          <w:highlight w:val="none"/>
        </w:rPr>
      </w:pPr>
    </w:p>
    <w:p w14:paraId="45C7E013">
      <w:pPr>
        <w:snapToGrid w:val="0"/>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四、响应文件开启、资格审查与信用信息查询</w:t>
      </w:r>
    </w:p>
    <w:p w14:paraId="34C38DC5">
      <w:pPr>
        <w:pStyle w:val="563"/>
        <w:spacing w:before="0" w:line="360" w:lineRule="auto"/>
        <w:ind w:left="0" w:firstLine="0"/>
        <w:contextualSpacing/>
        <w:rPr>
          <w:rFonts w:ascii="宋体" w:hAnsi="宋体" w:cs="宋体"/>
          <w:color w:val="auto"/>
          <w:sz w:val="24"/>
          <w:highlight w:val="none"/>
        </w:rPr>
      </w:pPr>
      <w:r>
        <w:rPr>
          <w:rFonts w:hint="eastAsia" w:ascii="宋体" w:hAnsi="宋体" w:cs="宋体"/>
          <w:b/>
          <w:color w:val="auto"/>
          <w:sz w:val="24"/>
          <w:szCs w:val="24"/>
          <w:highlight w:val="none"/>
        </w:rPr>
        <w:t>18.响应文件开启</w:t>
      </w:r>
      <w:r>
        <w:rPr>
          <w:rFonts w:hint="eastAsia" w:ascii="宋体" w:hAnsi="宋体" w:cs="宋体"/>
          <w:color w:val="auto"/>
          <w:sz w:val="24"/>
          <w:highlight w:val="none"/>
        </w:rPr>
        <w:t xml:space="preserve"> </w:t>
      </w:r>
    </w:p>
    <w:p w14:paraId="45030AEF">
      <w:pPr>
        <w:pStyle w:val="563"/>
        <w:snapToGrid w:val="0"/>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按照采购文件规定的时间通过电子交易平台组织响应文件开启，所有供应商均应当准时在线参加。供应商不足3家的，不得开启。</w:t>
      </w:r>
    </w:p>
    <w:p w14:paraId="19D5FEF0">
      <w:pPr>
        <w:pStyle w:val="563"/>
        <w:snapToGrid w:val="0"/>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18.2响应文件开启时，电子交易平台按响应文件开启时间自动提取所有响应文件。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依托电子交易平台发起开始解密指令，供应商按照平台提示和采购文件的规定在半小时内完成在线解密。</w:t>
      </w:r>
    </w:p>
    <w:p w14:paraId="16EB664C">
      <w:pPr>
        <w:pStyle w:val="563"/>
        <w:snapToGrid w:val="0"/>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18.3</w:t>
      </w:r>
      <w:r>
        <w:rPr>
          <w:rFonts w:hint="eastAsia" w:ascii="宋体" w:hAnsi="宋体" w:cs="宋体"/>
          <w:b/>
          <w:bCs/>
          <w:color w:val="auto"/>
          <w:sz w:val="24"/>
          <w:highlight w:val="none"/>
        </w:rPr>
        <w:t>响应文件未按时解密，供应商提供了备份响应文件的，以备份响应文件作为依据，否则视为响应文件撤回。响应文件已按时解密的，备份响应文件自动失效。</w:t>
      </w:r>
    </w:p>
    <w:p w14:paraId="1DBB44BA">
      <w:pPr>
        <w:pStyle w:val="563"/>
        <w:spacing w:before="0" w:line="360" w:lineRule="auto"/>
        <w:ind w:left="0" w:firstLine="0"/>
        <w:contextualSpacing/>
        <w:rPr>
          <w:rFonts w:ascii="宋体" w:hAnsi="宋体" w:cs="宋体"/>
          <w:b/>
          <w:color w:val="auto"/>
          <w:sz w:val="24"/>
          <w:szCs w:val="24"/>
          <w:highlight w:val="none"/>
        </w:rPr>
      </w:pPr>
      <w:r>
        <w:rPr>
          <w:rFonts w:hint="eastAsia" w:ascii="宋体" w:hAnsi="宋体" w:cs="宋体"/>
          <w:b/>
          <w:color w:val="auto"/>
          <w:sz w:val="24"/>
          <w:szCs w:val="24"/>
          <w:highlight w:val="none"/>
        </w:rPr>
        <w:t>19、资格审查</w:t>
      </w:r>
    </w:p>
    <w:p w14:paraId="79789DE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或磋商小组依据法律法规和采购文件的规定，对供应商的资格进行审查。</w:t>
      </w:r>
    </w:p>
    <w:p w14:paraId="662F9981">
      <w:pPr>
        <w:pStyle w:val="137"/>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供应商未按照采购文件要求提供与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供应商不具备采购文件中规定的资格要求，其响应文件无效。</w:t>
      </w:r>
    </w:p>
    <w:p w14:paraId="720BF6A8">
      <w:pPr>
        <w:pStyle w:val="137"/>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对未通过资格审查的供应商，采购人或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5AD18DEF">
      <w:pPr>
        <w:pStyle w:val="137"/>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合格供应商不足3家的，不再评审。</w:t>
      </w:r>
    </w:p>
    <w:p w14:paraId="1E65B4DE">
      <w:pPr>
        <w:pStyle w:val="137"/>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18BDD043">
      <w:pPr>
        <w:pStyle w:val="137"/>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将在资格审查时通过“信用中国”网站(www.creditchina.gov.cn)、中国政府采购网(www.ccgp.gov.cn)渠道查询供应商接受资格审查时的信用记录。</w:t>
      </w:r>
    </w:p>
    <w:p w14:paraId="3C28207C">
      <w:pPr>
        <w:pStyle w:val="137"/>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20.2信用信息查询记录和证据留存的具体方式：现场查询的供应商的信用记录、查询结果经确认后将与采购文件一起存档。</w:t>
      </w:r>
    </w:p>
    <w:p w14:paraId="08FE3D39">
      <w:pPr>
        <w:pStyle w:val="137"/>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20.3信用信息的使用规则：经查询列入失信被执行人名单、重大税收违法案件当事人名单、政府采购严重违法失信行为记录名单的供应商将被拒绝参与政府采购活动。</w:t>
      </w:r>
    </w:p>
    <w:p w14:paraId="66A7A1A4">
      <w:pPr>
        <w:pStyle w:val="137"/>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24F6540D">
      <w:pPr>
        <w:pStyle w:val="137"/>
        <w:spacing w:before="0"/>
        <w:ind w:firstLine="0" w:firstLineChars="0"/>
        <w:rPr>
          <w:rFonts w:ascii="宋体" w:hAnsi="宋体" w:cs="宋体"/>
          <w:color w:val="auto"/>
          <w:kern w:val="0"/>
          <w:szCs w:val="24"/>
          <w:highlight w:val="none"/>
        </w:rPr>
      </w:pPr>
    </w:p>
    <w:p w14:paraId="6973DF51">
      <w:pPr>
        <w:snapToGrid w:val="0"/>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五、评审</w:t>
      </w:r>
    </w:p>
    <w:p w14:paraId="2AF61797">
      <w:pPr>
        <w:spacing w:line="360" w:lineRule="auto"/>
        <w:rPr>
          <w:rFonts w:ascii="宋体" w:hAnsi="宋体" w:cs="宋体"/>
          <w:b/>
          <w:color w:val="auto"/>
          <w:sz w:val="24"/>
          <w:highlight w:val="none"/>
        </w:rPr>
      </w:pPr>
      <w:bookmarkStart w:id="18"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磋商小组将根据采购文件和有关规定，履行评审工作职责，并按照评审方法及评分标准，全面衡量各供应商对采购文件的响应情况。对实质上响应采购文件的供应商，按照评审因素的量化指标排出推荐成交的供应商的先后顺序，并按顺序提出授标建议。</w:t>
      </w:r>
      <w:r>
        <w:rPr>
          <w:rFonts w:hint="eastAsia" w:ascii="宋体" w:hAnsi="宋体" w:cs="宋体"/>
          <w:b/>
          <w:color w:val="auto"/>
          <w:sz w:val="24"/>
          <w:highlight w:val="none"/>
        </w:rPr>
        <w:t>详见采购文件第四部分评审办法。</w:t>
      </w:r>
    </w:p>
    <w:p w14:paraId="22754A65">
      <w:pPr>
        <w:spacing w:line="360" w:lineRule="auto"/>
        <w:rPr>
          <w:rFonts w:ascii="宋体" w:hAnsi="宋体" w:cs="宋体"/>
          <w:b/>
          <w:color w:val="auto"/>
          <w:sz w:val="24"/>
          <w:highlight w:val="none"/>
        </w:rPr>
      </w:pPr>
    </w:p>
    <w:p w14:paraId="6B310591">
      <w:pPr>
        <w:snapToGrid w:val="0"/>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六、成交供应商确定</w:t>
      </w:r>
    </w:p>
    <w:p w14:paraId="687020F4">
      <w:pPr>
        <w:pStyle w:val="28"/>
        <w:spacing w:line="360" w:lineRule="auto"/>
        <w:ind w:left="479" w:hanging="479" w:hangingChars="199"/>
        <w:rPr>
          <w:rFonts w:cs="宋体"/>
          <w:b/>
          <w:color w:val="auto"/>
          <w:highlight w:val="none"/>
        </w:rPr>
      </w:pPr>
      <w:r>
        <w:rPr>
          <w:rFonts w:hint="eastAsia" w:cs="宋体"/>
          <w:b/>
          <w:color w:val="auto"/>
          <w:highlight w:val="none"/>
        </w:rPr>
        <w:t>22. 确定成交供应商</w:t>
      </w:r>
    </w:p>
    <w:p w14:paraId="67A80751">
      <w:pPr>
        <w:pStyle w:val="137"/>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0C9DAE0E">
      <w:pPr>
        <w:pStyle w:val="137"/>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成交通知与成交结果公告</w:t>
      </w:r>
    </w:p>
    <w:p w14:paraId="320DFD0C">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23.1自成交供应商确定之日起1个工作日内，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通过电子交易平台向成交供应商发出成交通知书，同时编制发布采购结果公告。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也可以以纸质形式进行成交通知。</w:t>
      </w:r>
    </w:p>
    <w:p w14:paraId="04067398">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23.2成交结果公告内容包括采购人及其委托的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成交供应商名称、地址和成交金额，主要成交标的的名称、规格型号、数量、单价、服务要求，开标记录、资格审查情况、评审专家抽取规则、符合性审查情况、未成交情况说明、成交结果公告期限以及评审专家名单、评分汇总及明细。</w:t>
      </w:r>
    </w:p>
    <w:p w14:paraId="22A7C64C">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00E4310C">
      <w:pPr>
        <w:widowControl/>
        <w:shd w:val="clear" w:color="auto" w:fill="FFFFFF"/>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23.4</w:t>
      </w:r>
      <w:r>
        <w:rPr>
          <w:rFonts w:hint="eastAsia" w:ascii="宋体" w:hAnsi="宋体" w:eastAsia="宋体" w:cs="宋体"/>
          <w:b w:val="0"/>
          <w:bCs/>
          <w:color w:val="auto"/>
          <w:sz w:val="24"/>
          <w:szCs w:val="24"/>
          <w:highlight w:val="none"/>
        </w:rPr>
        <w:t>由于</w:t>
      </w:r>
      <w:r>
        <w:rPr>
          <w:rFonts w:hint="eastAsia" w:ascii="宋体" w:hAnsi="宋体" w:eastAsia="宋体" w:cs="宋体"/>
          <w:bCs/>
          <w:color w:val="auto"/>
          <w:sz w:val="24"/>
          <w:szCs w:val="24"/>
          <w:highlight w:val="none"/>
        </w:rPr>
        <w:t>成交供应商原因导致重新采购的，应当承担支付代理费和专家评审费等费用在内的赔偿责任。</w:t>
      </w:r>
    </w:p>
    <w:p w14:paraId="1D3C3428">
      <w:pPr>
        <w:snapToGrid w:val="0"/>
        <w:spacing w:line="360" w:lineRule="auto"/>
        <w:ind w:left="120" w:leftChars="57" w:firstLine="482" w:firstLineChars="150"/>
        <w:jc w:val="center"/>
        <w:rPr>
          <w:rFonts w:ascii="宋体" w:hAnsi="宋体" w:cs="宋体"/>
          <w:b/>
          <w:color w:val="auto"/>
          <w:sz w:val="32"/>
          <w:highlight w:val="none"/>
        </w:rPr>
      </w:pPr>
    </w:p>
    <w:p w14:paraId="4975CE3E">
      <w:pPr>
        <w:snapToGrid w:val="0"/>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七、合同授予</w:t>
      </w:r>
    </w:p>
    <w:p w14:paraId="4A06CA2D">
      <w:pPr>
        <w:pStyle w:val="28"/>
        <w:snapToGrid w:val="0"/>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15DF5686">
      <w:pPr>
        <w:pStyle w:val="28"/>
        <w:snapToGrid w:val="0"/>
        <w:spacing w:line="360" w:lineRule="auto"/>
        <w:ind w:left="479" w:hanging="479" w:hangingChars="199"/>
        <w:rPr>
          <w:rFonts w:cs="宋体"/>
          <w:b/>
          <w:color w:val="auto"/>
          <w:highlight w:val="none"/>
        </w:rPr>
      </w:pPr>
      <w:r>
        <w:rPr>
          <w:rFonts w:hint="eastAsia" w:cs="宋体"/>
          <w:b/>
          <w:color w:val="auto"/>
          <w:highlight w:val="none"/>
        </w:rPr>
        <w:t>25. 合同的签订</w:t>
      </w:r>
    </w:p>
    <w:p w14:paraId="68AE143F">
      <w:pPr>
        <w:widowControl/>
        <w:shd w:val="clear" w:color="auto" w:fill="FFFFFF"/>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成交供应商应当通过电子交易平台在成交通知书发出之日起三十日内，按照采购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成交通知书发出之日起10个工作日内，与成交供应商按照采购文件确定的事项签订政府采购合同。</w:t>
      </w:r>
    </w:p>
    <w:p w14:paraId="3D074ABC">
      <w:pPr>
        <w:pStyle w:val="137"/>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25.2成交供应商按规定的日期、时间、地点，由法定代表人或其授权代表与采购人代表签订合同。如成交供应商为联合体的，由联合体成员各方法定代表人或其授权代表与采购人代表签订合同。</w:t>
      </w:r>
    </w:p>
    <w:p w14:paraId="45E35E30">
      <w:pPr>
        <w:pStyle w:val="137"/>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752252A8">
      <w:pPr>
        <w:pStyle w:val="137"/>
        <w:snapToGrid w:val="0"/>
        <w:spacing w:before="0"/>
        <w:ind w:firstLine="480"/>
        <w:rPr>
          <w:rFonts w:ascii="宋体" w:hAnsi="宋体" w:cs="宋体"/>
          <w:color w:val="auto"/>
          <w:highlight w:val="none"/>
        </w:rPr>
      </w:pPr>
      <w:r>
        <w:rPr>
          <w:rFonts w:hint="eastAsia" w:ascii="宋体" w:hAnsi="宋体" w:cs="宋体"/>
          <w:color w:val="auto"/>
          <w:highlight w:val="none"/>
        </w:rPr>
        <w:t>25.4成交供应商拒绝与采购人签订合同的，采购人可以按照评审报告推荐的成交候选人名单排序，确定下一候选人为成交供应商，也可以重新开展政府采购活动。拒绝与采购人签订合同的成交供应商应承担采购代理服务费、评审专家劳务报酬等相关费用。</w:t>
      </w:r>
    </w:p>
    <w:p w14:paraId="1B59A8CD">
      <w:pPr>
        <w:pStyle w:val="137"/>
        <w:snapToGrid w:val="0"/>
        <w:spacing w:before="0"/>
        <w:ind w:firstLine="480"/>
        <w:rPr>
          <w:rFonts w:ascii="宋体" w:hAnsi="宋体" w:cs="宋体"/>
          <w:color w:val="auto"/>
          <w:highlight w:val="none"/>
        </w:rPr>
      </w:pPr>
      <w:r>
        <w:rPr>
          <w:rFonts w:hint="eastAsia" w:ascii="宋体" w:hAnsi="宋体" w:cs="宋体"/>
          <w:color w:val="auto"/>
          <w:highlight w:val="none"/>
        </w:rPr>
        <w:t>25.5采购合同由采购人与成交供应商根据采购文件、响应文件等内容通过政府采购电子交易平台在线签订，自动备案。</w:t>
      </w:r>
    </w:p>
    <w:p w14:paraId="638FC5AD">
      <w:pPr>
        <w:pStyle w:val="28"/>
        <w:snapToGrid w:val="0"/>
        <w:spacing w:line="360" w:lineRule="auto"/>
        <w:ind w:left="479" w:hanging="479" w:hangingChars="199"/>
        <w:rPr>
          <w:rFonts w:cs="宋体"/>
          <w:b/>
          <w:color w:val="auto"/>
          <w:highlight w:val="none"/>
        </w:rPr>
      </w:pPr>
      <w:r>
        <w:rPr>
          <w:rFonts w:hint="eastAsia" w:cs="宋体"/>
          <w:b/>
          <w:color w:val="auto"/>
          <w:highlight w:val="none"/>
        </w:rPr>
        <w:t>26. 履约保证金</w:t>
      </w:r>
    </w:p>
    <w:p w14:paraId="1D422CAC">
      <w:pPr>
        <w:tabs>
          <w:tab w:val="left" w:pos="0"/>
        </w:tabs>
        <w:snapToGrid w:val="0"/>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。杭州市政府采购网公布的供应商履约评价为满分的供应商，采购单位应当免收履约保证金。确需收取履约保证金的，履约保证金缴纳最高比例由不超过</w:t>
      </w:r>
      <w:r>
        <w:rPr>
          <w:rFonts w:hint="eastAsia" w:ascii="宋体" w:hAnsi="宋体" w:cs="宋体"/>
          <w:color w:val="auto"/>
          <w:kern w:val="2"/>
          <w:sz w:val="24"/>
          <w:highlight w:val="none"/>
        </w:rPr>
        <w:t>合同金额的</w:t>
      </w:r>
      <w:r>
        <w:rPr>
          <w:rFonts w:ascii="宋体" w:hAnsi="宋体" w:cs="宋体"/>
          <w:color w:val="auto"/>
          <w:kern w:val="2"/>
          <w:sz w:val="24"/>
          <w:highlight w:val="none"/>
        </w:rPr>
        <w:t>1%</w:t>
      </w:r>
      <w:r>
        <w:rPr>
          <w:rFonts w:hint="eastAsia" w:ascii="宋体" w:hAnsi="宋体" w:cs="宋体"/>
          <w:color w:val="auto"/>
          <w:kern w:val="2"/>
          <w:sz w:val="24"/>
          <w:highlight w:val="none"/>
        </w:rPr>
        <w:t>，鼓励根据项目特点、供应商诚信等因素免收履约保证金或降低缴纳比例。</w:t>
      </w:r>
      <w:r>
        <w:rPr>
          <w:rFonts w:hint="eastAsia" w:ascii="宋体" w:hAnsi="宋体" w:cs="宋体"/>
          <w:color w:val="auto"/>
          <w:sz w:val="24"/>
          <w:highlight w:val="none"/>
        </w:rPr>
        <w:t>采购单位鼓励供应商采取履约保函形式提供信用保证；供应商提供保函的，采购单位不得拒收。项目验收结束后应及时退还，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7018198C">
      <w:pPr>
        <w:pStyle w:val="3"/>
        <w:snapToGrid w:val="0"/>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21BD6B82">
      <w:pPr>
        <w:pStyle w:val="3"/>
        <w:rPr>
          <w:color w:val="auto"/>
          <w:highlight w:val="none"/>
        </w:rPr>
      </w:pPr>
      <w:r>
        <w:rPr>
          <w:rFonts w:ascii="宋体" w:hAnsi="宋体" w:eastAsia="宋体" w:cs="Times New Roman"/>
          <w:b/>
          <w:bCs/>
          <w:color w:val="auto"/>
          <w:kern w:val="2"/>
          <w:sz w:val="24"/>
          <w:szCs w:val="32"/>
          <w:highlight w:val="none"/>
          <w:lang w:val="en-US"/>
        </w:rPr>
        <w:t>27.预付款</w:t>
      </w:r>
    </w:p>
    <w:p w14:paraId="7674042F">
      <w:pPr>
        <w:adjustRightInd/>
        <w:spacing w:line="360" w:lineRule="auto"/>
        <w:ind w:firstLine="480" w:firstLineChars="200"/>
        <w:rPr>
          <w:color w:val="auto"/>
          <w:highlight w:val="none"/>
        </w:rPr>
      </w:pPr>
      <w:r>
        <w:rPr>
          <w:rFonts w:hint="eastAsia" w:ascii="宋体" w:hAnsi="宋体" w:cs="Times New Roman"/>
          <w:color w:val="auto"/>
          <w:kern w:val="2"/>
          <w:sz w:val="24"/>
          <w:highlight w:val="none"/>
        </w:rPr>
        <w:t>采购单位应当在政府采购合同中约定预付款，对中小企业合同预付款比例原则上不低于合同金额的</w:t>
      </w:r>
      <w:r>
        <w:rPr>
          <w:rFonts w:ascii="宋体" w:hAnsi="宋体" w:cs="Times New Roman"/>
          <w:color w:val="auto"/>
          <w:kern w:val="2"/>
          <w:sz w:val="24"/>
          <w:highlight w:val="none"/>
        </w:rPr>
        <w:t>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70%；项目分年安排预算的，每年预付款比例</w:t>
      </w:r>
      <w:r>
        <w:rPr>
          <w:rFonts w:hint="eastAsia" w:ascii="宋体" w:hAnsi="宋体"/>
          <w:color w:val="auto"/>
          <w:sz w:val="24"/>
          <w:highlight w:val="none"/>
        </w:rPr>
        <w:t>不低于</w:t>
      </w:r>
      <w:r>
        <w:rPr>
          <w:rFonts w:ascii="宋体" w:hAnsi="宋体" w:cs="Times New Roman"/>
          <w:color w:val="auto"/>
          <w:kern w:val="2"/>
          <w:sz w:val="24"/>
          <w:highlight w:val="none"/>
        </w:rPr>
        <w:t>项目年度计划支付资金额的40％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70%；采购项目实施以人工投入为主的，</w:t>
      </w:r>
      <w:r>
        <w:rPr>
          <w:rFonts w:hint="eastAsia" w:ascii="宋体" w:hAnsi="宋体" w:cs="Times New Roman"/>
          <w:color w:val="auto"/>
          <w:kern w:val="2"/>
          <w:sz w:val="24"/>
          <w:highlight w:val="none"/>
        </w:rPr>
        <w:t>可适当降低预付款比例，但不得低于</w:t>
      </w:r>
      <w:r>
        <w:rPr>
          <w:rFonts w:ascii="宋体" w:hAnsi="宋体" w:cs="Times New Roman"/>
          <w:color w:val="auto"/>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明确表示无需预付款或者主动要求降低预付款比例的，</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可不适用前述规定。</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根据项目特点、供应商诚信等因素，可以要求</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color w:val="auto"/>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color w:val="auto"/>
          <w:kern w:val="2"/>
          <w:sz w:val="24"/>
          <w:highlight w:val="none"/>
        </w:rPr>
        <w:t xml:space="preserve"> - </w:t>
      </w:r>
      <w:r>
        <w:rPr>
          <w:rFonts w:hint="eastAsia" w:ascii="宋体" w:hAnsi="宋体" w:cs="Times New Roman"/>
          <w:color w:val="auto"/>
          <w:kern w:val="2"/>
          <w:sz w:val="24"/>
          <w:highlight w:val="none"/>
        </w:rPr>
        <w:t>【保函保险服务】出具预付款保函，具体步骤：选择产品—填写供应商信息—选择中标项目—确认信息—等待保险</w:t>
      </w:r>
      <w:r>
        <w:rPr>
          <w:rFonts w:ascii="宋体" w:hAnsi="宋体" w:cs="Times New Roman"/>
          <w:color w:val="auto"/>
          <w:kern w:val="2"/>
          <w:sz w:val="24"/>
          <w:highlight w:val="none"/>
        </w:rPr>
        <w:t>/保函受理—确认保单—支付保费—成功出单。政</w:t>
      </w:r>
      <w:r>
        <w:rPr>
          <w:rFonts w:hint="eastAsia" w:ascii="宋体" w:hAnsi="宋体" w:cs="Times New Roman"/>
          <w:color w:val="auto"/>
          <w:kern w:val="2"/>
          <w:sz w:val="24"/>
          <w:highlight w:val="none"/>
        </w:rPr>
        <w:t>采云金融专线</w:t>
      </w:r>
      <w:r>
        <w:rPr>
          <w:rFonts w:hint="eastAsia" w:ascii="宋体" w:hAnsi="宋体" w:cs="Times New Roman"/>
          <w:color w:val="auto"/>
          <w:kern w:val="2"/>
          <w:sz w:val="24"/>
          <w:highlight w:val="none"/>
          <w:lang w:val="en-US" w:eastAsia="zh-CN"/>
        </w:rPr>
        <w:t>95763</w:t>
      </w:r>
      <w:r>
        <w:rPr>
          <w:rFonts w:ascii="宋体" w:hAnsi="宋体" w:cs="Times New Roman"/>
          <w:color w:val="auto"/>
          <w:kern w:val="2"/>
          <w:sz w:val="24"/>
          <w:highlight w:val="none"/>
        </w:rPr>
        <w:t>。</w:t>
      </w:r>
    </w:p>
    <w:p w14:paraId="5085294B">
      <w:pPr>
        <w:rPr>
          <w:color w:val="auto"/>
          <w:highlight w:val="none"/>
        </w:rPr>
      </w:pPr>
    </w:p>
    <w:p w14:paraId="7AA8E11D">
      <w:pPr>
        <w:snapToGrid w:val="0"/>
        <w:spacing w:line="360" w:lineRule="auto"/>
        <w:ind w:firstLine="3357" w:firstLineChars="1045"/>
        <w:rPr>
          <w:rFonts w:ascii="宋体" w:hAnsi="宋体" w:cs="宋体"/>
          <w:b/>
          <w:color w:val="auto"/>
          <w:sz w:val="32"/>
          <w:highlight w:val="none"/>
        </w:rPr>
      </w:pPr>
    </w:p>
    <w:p w14:paraId="069C2720">
      <w:pPr>
        <w:snapToGrid w:val="0"/>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八、电子交易活动的中止</w:t>
      </w:r>
    </w:p>
    <w:p w14:paraId="6D94CDB6">
      <w:pPr>
        <w:pStyle w:val="137"/>
        <w:snapToGrid w:val="0"/>
        <w:spacing w:before="0"/>
        <w:ind w:firstLine="0" w:firstLineChars="0"/>
        <w:rPr>
          <w:rFonts w:ascii="宋体" w:hAnsi="宋体" w:cs="宋体"/>
          <w:color w:val="auto"/>
          <w:highlight w:val="none"/>
        </w:rPr>
      </w:pPr>
      <w:r>
        <w:rPr>
          <w:rFonts w:ascii="宋体" w:hAnsi="宋体" w:cs="宋体"/>
          <w:b/>
          <w:bCs/>
          <w:color w:val="auto"/>
          <w:kern w:val="2"/>
          <w:szCs w:val="20"/>
          <w:highlight w:val="none"/>
        </w:rPr>
        <w:t>2</w:t>
      </w:r>
      <w:r>
        <w:rPr>
          <w:rFonts w:ascii="宋体" w:hAnsi="宋体" w:cs="宋体"/>
          <w:b/>
          <w:bCs/>
          <w:color w:val="auto"/>
          <w:kern w:val="2"/>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154F7300">
      <w:pPr>
        <w:pStyle w:val="137"/>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2FEA4B86">
      <w:pPr>
        <w:pStyle w:val="137"/>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2779F831">
      <w:pPr>
        <w:pStyle w:val="137"/>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59684998">
      <w:pPr>
        <w:pStyle w:val="137"/>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75EDD0D3">
      <w:pPr>
        <w:pStyle w:val="137"/>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4DB74E8B">
      <w:pPr>
        <w:pStyle w:val="137"/>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319177AC">
      <w:pPr>
        <w:tabs>
          <w:tab w:val="left" w:pos="0"/>
        </w:tabs>
        <w:spacing w:line="360" w:lineRule="auto"/>
        <w:ind w:firstLine="480"/>
        <w:rPr>
          <w:rFonts w:ascii="宋体" w:hAnsi="宋体" w:cs="宋体"/>
          <w:color w:val="auto"/>
          <w:sz w:val="24"/>
          <w:highlight w:val="none"/>
        </w:rPr>
      </w:pPr>
    </w:p>
    <w:p w14:paraId="7496ED7D">
      <w:pPr>
        <w:snapToGrid w:val="0"/>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九、验收</w:t>
      </w:r>
    </w:p>
    <w:p w14:paraId="32321451">
      <w:pPr>
        <w:pStyle w:val="28"/>
        <w:spacing w:line="360" w:lineRule="auto"/>
        <w:ind w:firstLine="0" w:firstLineChars="0"/>
        <w:rPr>
          <w:rFonts w:cs="宋体"/>
          <w:b/>
          <w:color w:val="auto"/>
          <w:highlight w:val="none"/>
        </w:rPr>
      </w:pPr>
      <w:r>
        <w:rPr>
          <w:rFonts w:hint="eastAsia" w:cs="宋体"/>
          <w:b/>
          <w:color w:val="auto"/>
          <w:highlight w:val="none"/>
        </w:rPr>
        <w:t>30.验收</w:t>
      </w:r>
    </w:p>
    <w:p w14:paraId="62265F66">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ADD4C45">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30.2采购人可以邀请参加本项目的其他供应商或者第三方机构参与验收。参与验收的供应商或者第三方机构的意见作为验收书的参考资料一并存档。</w:t>
      </w:r>
    </w:p>
    <w:p w14:paraId="264BE126">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82F356D">
      <w:pPr>
        <w:tabs>
          <w:tab w:val="left" w:pos="0"/>
        </w:tabs>
        <w:spacing w:line="360" w:lineRule="auto"/>
        <w:ind w:firstLine="480"/>
        <w:rPr>
          <w:rFonts w:ascii="宋体" w:hAnsi="宋体" w:cs="宋体"/>
          <w:color w:val="auto"/>
          <w:sz w:val="18"/>
          <w:szCs w:val="18"/>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8"/>
    <w:p w14:paraId="4DA239AD">
      <w:pPr>
        <w:pStyle w:val="3"/>
        <w:adjustRightInd w:val="0"/>
        <w:snapToGrid w:val="0"/>
        <w:ind w:left="0" w:firstLine="480" w:firstLineChars="200"/>
        <w:rPr>
          <w:rFonts w:ascii="宋体" w:hAnsi="宋体" w:eastAsia="宋体" w:cs="宋体"/>
          <w:b w:val="0"/>
          <w:bCs w:val="0"/>
          <w:color w:val="auto"/>
          <w:kern w:val="0"/>
          <w:sz w:val="24"/>
          <w:szCs w:val="24"/>
          <w:highlight w:val="none"/>
          <w:lang w:val="en-US"/>
        </w:rPr>
      </w:pPr>
      <w:bookmarkStart w:id="19" w:name="_Hlt74730295"/>
      <w:bookmarkEnd w:id="19"/>
      <w:bookmarkStart w:id="20" w:name="_Hlt68403820"/>
      <w:bookmarkEnd w:id="20"/>
      <w:bookmarkStart w:id="21" w:name="_Hlt68073093"/>
      <w:bookmarkEnd w:id="21"/>
      <w:bookmarkStart w:id="22" w:name="_Hlt74707468"/>
      <w:bookmarkEnd w:id="22"/>
      <w:bookmarkStart w:id="23" w:name="_Hlt68072998"/>
      <w:bookmarkEnd w:id="23"/>
      <w:bookmarkStart w:id="24" w:name="_Hlt74729768"/>
      <w:bookmarkEnd w:id="24"/>
      <w:bookmarkStart w:id="25" w:name="_Hlt68057669"/>
      <w:bookmarkEnd w:id="25"/>
      <w:bookmarkStart w:id="26" w:name="_Hlt74714665"/>
      <w:bookmarkEnd w:id="26"/>
      <w:bookmarkStart w:id="27" w:name="_Hlt75236101"/>
      <w:bookmarkEnd w:id="27"/>
      <w:bookmarkStart w:id="28" w:name="_Hlt75236011"/>
      <w:bookmarkEnd w:id="28"/>
      <w:bookmarkStart w:id="29" w:name="_Hlt68072990"/>
      <w:bookmarkEnd w:id="29"/>
      <w:bookmarkStart w:id="30" w:name="_Hlt75236290"/>
      <w:bookmarkEnd w:id="30"/>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3B6030DD">
      <w:pPr>
        <w:pStyle w:val="86"/>
        <w:rPr>
          <w:color w:val="auto"/>
          <w:highlight w:val="none"/>
        </w:rPr>
        <w:sectPr>
          <w:pgSz w:w="11906" w:h="16838"/>
          <w:pgMar w:top="1440" w:right="1080" w:bottom="1440" w:left="1080" w:header="851" w:footer="992" w:gutter="0"/>
          <w:cols w:space="720" w:num="1"/>
          <w:titlePg/>
          <w:docGrid w:linePitch="312" w:charSpace="0"/>
        </w:sectPr>
      </w:pPr>
    </w:p>
    <w:bookmarkEnd w:id="13"/>
    <w:bookmarkEnd w:id="14"/>
    <w:p w14:paraId="60696D02">
      <w:pPr>
        <w:adjustRightInd/>
        <w:spacing w:line="360" w:lineRule="auto"/>
        <w:jc w:val="center"/>
        <w:outlineLvl w:val="0"/>
        <w:rPr>
          <w:rFonts w:hint="eastAsia" w:ascii="宋体" w:hAnsi="宋体" w:cs="宋体"/>
          <w:b/>
          <w:color w:val="auto"/>
          <w:sz w:val="36"/>
          <w:szCs w:val="20"/>
          <w:highlight w:val="none"/>
        </w:rPr>
      </w:pPr>
      <w:bookmarkStart w:id="31" w:name="第四部分"/>
      <w:r>
        <w:rPr>
          <w:rFonts w:hint="eastAsia" w:ascii="宋体" w:hAnsi="宋体" w:cs="宋体"/>
          <w:b/>
          <w:color w:val="auto"/>
          <w:sz w:val="36"/>
          <w:szCs w:val="20"/>
          <w:highlight w:val="none"/>
        </w:rPr>
        <w:t>第三部分 采购需求</w:t>
      </w:r>
    </w:p>
    <w:p w14:paraId="5074DA87">
      <w:pPr>
        <w:spacing w:line="360" w:lineRule="auto"/>
        <w:jc w:val="left"/>
        <w:rPr>
          <w:rFonts w:ascii="宋体" w:hAnsi="宋体" w:cs="仿宋_GB2312"/>
          <w:b/>
          <w:bCs/>
          <w:color w:val="auto"/>
          <w:sz w:val="24"/>
          <w:highlight w:val="none"/>
        </w:rPr>
      </w:pPr>
      <w:r>
        <w:rPr>
          <w:rFonts w:hint="eastAsia" w:ascii="宋体" w:hAnsi="宋体" w:cs="仿宋_GB2312"/>
          <w:b/>
          <w:bCs/>
          <w:color w:val="auto"/>
          <w:sz w:val="24"/>
          <w:highlight w:val="none"/>
        </w:rPr>
        <w:t>一、工程概况</w:t>
      </w:r>
    </w:p>
    <w:p w14:paraId="16577D22">
      <w:pPr>
        <w:spacing w:line="360" w:lineRule="auto"/>
        <w:ind w:firstLine="480" w:firstLineChars="200"/>
        <w:jc w:val="left"/>
        <w:rPr>
          <w:rFonts w:ascii="宋体" w:hAnsi="宋体"/>
          <w:color w:val="auto"/>
          <w:sz w:val="24"/>
          <w:highlight w:val="none"/>
          <w:u w:val="none"/>
        </w:rPr>
      </w:pPr>
      <w:r>
        <w:rPr>
          <w:rFonts w:hint="eastAsia" w:ascii="宋体" w:hAnsi="宋体"/>
          <w:color w:val="auto"/>
          <w:sz w:val="24"/>
          <w:highlight w:val="none"/>
          <w:u w:val="none"/>
          <w:lang w:val="en-US" w:eastAsia="zh-CN"/>
        </w:rPr>
        <w:t>科技情报综合楼（5#）屋顶及零星修缮工程，工程范围为科技情报综合楼（5#）屋顶及零星修缮工程的工程量清单内所有内容，包括但不限于屋顶防水修缮、玻璃幕墙更换等。</w:t>
      </w:r>
    </w:p>
    <w:p w14:paraId="1B346AB0">
      <w:pPr>
        <w:spacing w:line="360" w:lineRule="auto"/>
        <w:jc w:val="left"/>
        <w:rPr>
          <w:rFonts w:ascii="宋体" w:hAnsi="宋体" w:cs="仿宋_GB2312"/>
          <w:color w:val="auto"/>
          <w:sz w:val="24"/>
          <w:highlight w:val="none"/>
        </w:rPr>
      </w:pPr>
      <w:r>
        <w:rPr>
          <w:rFonts w:hint="eastAsia" w:ascii="宋体" w:hAnsi="宋体" w:cs="仿宋_GB2312"/>
          <w:b/>
          <w:bCs/>
          <w:color w:val="auto"/>
          <w:sz w:val="24"/>
          <w:highlight w:val="none"/>
        </w:rPr>
        <w:t xml:space="preserve">二、工程内容 </w:t>
      </w:r>
    </w:p>
    <w:p w14:paraId="061FDF32">
      <w:pPr>
        <w:spacing w:line="360" w:lineRule="auto"/>
        <w:ind w:left="210" w:leftChars="100"/>
        <w:jc w:val="left"/>
        <w:rPr>
          <w:rFonts w:hint="eastAsia" w:ascii="宋体" w:hAnsi="宋体" w:cs="宋体"/>
          <w:color w:val="auto"/>
          <w:sz w:val="24"/>
          <w:highlight w:val="none"/>
          <w:u w:val="none"/>
        </w:rPr>
      </w:pPr>
      <w:r>
        <w:rPr>
          <w:rFonts w:hint="eastAsia" w:ascii="宋体" w:hAnsi="宋体" w:cs="仿宋_GB2312"/>
          <w:color w:val="auto"/>
          <w:sz w:val="24"/>
          <w:highlight w:val="none"/>
        </w:rPr>
        <w:t>1.工程名称</w:t>
      </w:r>
      <w:r>
        <w:rPr>
          <w:rFonts w:hint="eastAsia" w:ascii="宋体" w:hAnsi="宋体" w:cs="仿宋_GB2312"/>
          <w:color w:val="auto"/>
          <w:sz w:val="24"/>
          <w:highlight w:val="none"/>
          <w:lang w:eastAsia="zh-CN"/>
        </w:rPr>
        <w:t>：科技情报综合楼（5#）屋顶及零星修缮工程</w:t>
      </w:r>
    </w:p>
    <w:p w14:paraId="44B80EBD">
      <w:pPr>
        <w:spacing w:line="360" w:lineRule="auto"/>
        <w:ind w:left="210" w:leftChars="100"/>
        <w:jc w:val="left"/>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2.现场条件</w:t>
      </w:r>
      <w:r>
        <w:rPr>
          <w:rFonts w:hint="eastAsia" w:ascii="宋体" w:hAnsi="宋体" w:cs="仿宋_GB2312"/>
          <w:color w:val="auto"/>
          <w:sz w:val="24"/>
          <w:highlight w:val="none"/>
          <w:lang w:eastAsia="zh-CN"/>
        </w:rPr>
        <w:t>：</w:t>
      </w:r>
    </w:p>
    <w:p w14:paraId="54436B0C">
      <w:pPr>
        <w:kinsoku/>
        <w:wordWrap/>
        <w:overflowPunct/>
        <w:topLinePunct w:val="0"/>
        <w:bidi w:val="0"/>
        <w:snapToGrid/>
        <w:spacing w:beforeAutospacing="0" w:afterAutospacing="0" w:line="360" w:lineRule="auto"/>
        <w:ind w:firstLine="420" w:firstLineChars="0"/>
        <w:jc w:val="left"/>
        <w:textAlignment w:val="auto"/>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（1）已具备施工条件。</w:t>
      </w:r>
    </w:p>
    <w:p w14:paraId="3A384E29">
      <w:pPr>
        <w:spacing w:line="360" w:lineRule="auto"/>
        <w:ind w:firstLine="420"/>
        <w:jc w:val="left"/>
        <w:rPr>
          <w:rFonts w:hint="eastAsia" w:ascii="宋体" w:hAnsi="宋体" w:cs="仿宋_GB2312"/>
          <w:color w:val="auto"/>
          <w:sz w:val="24"/>
          <w:highlight w:val="none"/>
          <w:lang w:val="en-US" w:eastAsia="zh-CN"/>
        </w:rPr>
      </w:pPr>
      <w:r>
        <w:rPr>
          <w:rFonts w:hint="eastAsia" w:ascii="宋体" w:hAnsi="宋体" w:eastAsia="宋体" w:cs="仿宋_GB2312"/>
          <w:color w:val="auto"/>
          <w:sz w:val="24"/>
          <w:highlight w:val="none"/>
        </w:rPr>
        <w:t>（2）</w:t>
      </w:r>
      <w:r>
        <w:rPr>
          <w:rFonts w:hint="eastAsia" w:ascii="宋体" w:hAnsi="宋体" w:eastAsia="宋体" w:cs="仿宋_GB2312"/>
          <w:color w:val="auto"/>
          <w:sz w:val="24"/>
          <w:highlight w:val="none"/>
          <w:lang w:eastAsia="zh-CN"/>
        </w:rPr>
        <w:t>采购人</w:t>
      </w:r>
      <w:r>
        <w:rPr>
          <w:rFonts w:hint="eastAsia" w:ascii="宋体" w:hAnsi="宋体" w:eastAsia="宋体" w:cs="仿宋_GB2312"/>
          <w:color w:val="auto"/>
          <w:sz w:val="24"/>
          <w:highlight w:val="none"/>
        </w:rPr>
        <w:t>不组织现场踏勘，</w:t>
      </w:r>
      <w:r>
        <w:rPr>
          <w:rFonts w:hint="eastAsia" w:ascii="宋体" w:hAnsi="宋体" w:eastAsia="宋体" w:cs="仿宋_GB2312"/>
          <w:color w:val="auto"/>
          <w:sz w:val="24"/>
          <w:highlight w:val="none"/>
          <w:lang w:eastAsia="zh-CN"/>
        </w:rPr>
        <w:t>供应商</w:t>
      </w:r>
      <w:r>
        <w:rPr>
          <w:rFonts w:hint="eastAsia" w:ascii="宋体" w:hAnsi="宋体" w:eastAsia="宋体" w:cs="仿宋_GB2312"/>
          <w:color w:val="auto"/>
          <w:sz w:val="24"/>
          <w:highlight w:val="none"/>
        </w:rPr>
        <w:t>应自行对工程现场和周围环境进行踏勘和了解，以获取有关编制响应文件和签署合同所需的各种资料，并应充分考虑影响本次报价的因素、预计实施过程中各种不利因素，由此可能发生的费用均由</w:t>
      </w:r>
      <w:r>
        <w:rPr>
          <w:rFonts w:hint="eastAsia" w:ascii="宋体" w:hAnsi="宋体" w:eastAsia="宋体" w:cs="仿宋_GB2312"/>
          <w:color w:val="auto"/>
          <w:sz w:val="24"/>
          <w:highlight w:val="none"/>
          <w:lang w:eastAsia="zh-CN"/>
        </w:rPr>
        <w:t>供应商</w:t>
      </w:r>
      <w:r>
        <w:rPr>
          <w:rFonts w:hint="eastAsia" w:ascii="宋体" w:hAnsi="宋体" w:eastAsia="宋体" w:cs="仿宋_GB2312"/>
          <w:color w:val="auto"/>
          <w:sz w:val="24"/>
          <w:highlight w:val="none"/>
        </w:rPr>
        <w:t>考虑并包含在磋商报价中。成交后，</w:t>
      </w:r>
      <w:r>
        <w:rPr>
          <w:rFonts w:hint="eastAsia" w:ascii="宋体" w:hAnsi="宋体" w:eastAsia="宋体" w:cs="仿宋_GB2312"/>
          <w:color w:val="auto"/>
          <w:sz w:val="24"/>
          <w:highlight w:val="none"/>
          <w:lang w:eastAsia="zh-CN"/>
        </w:rPr>
        <w:t>供应商</w:t>
      </w:r>
      <w:r>
        <w:rPr>
          <w:rFonts w:hint="eastAsia" w:ascii="宋体" w:hAnsi="宋体" w:eastAsia="宋体" w:cs="仿宋_GB2312"/>
          <w:color w:val="auto"/>
          <w:sz w:val="24"/>
          <w:highlight w:val="none"/>
        </w:rPr>
        <w:t>不得再以不完全了解现场情况等为理由而提出额外付款或延长工期等的要求。</w:t>
      </w:r>
      <w:r>
        <w:rPr>
          <w:rFonts w:hint="eastAsia" w:ascii="宋体" w:hAnsi="宋体" w:eastAsia="宋体" w:cs="仿宋_GB2312"/>
          <w:color w:val="auto"/>
          <w:sz w:val="24"/>
          <w:highlight w:val="none"/>
          <w:lang w:eastAsia="zh-CN"/>
        </w:rPr>
        <w:t>供应商</w:t>
      </w:r>
      <w:r>
        <w:rPr>
          <w:rFonts w:hint="eastAsia" w:ascii="宋体" w:hAnsi="宋体" w:eastAsia="宋体" w:cs="仿宋_GB2312"/>
          <w:color w:val="auto"/>
          <w:sz w:val="24"/>
          <w:highlight w:val="none"/>
        </w:rPr>
        <w:t>应承担现场踏勘的责任和风险，踏勘现场的费用由</w:t>
      </w:r>
      <w:r>
        <w:rPr>
          <w:rFonts w:hint="eastAsia" w:ascii="宋体" w:hAnsi="宋体" w:eastAsia="宋体" w:cs="仿宋_GB2312"/>
          <w:color w:val="auto"/>
          <w:sz w:val="24"/>
          <w:highlight w:val="none"/>
          <w:lang w:eastAsia="zh-CN"/>
        </w:rPr>
        <w:t>供应商</w:t>
      </w:r>
      <w:r>
        <w:rPr>
          <w:rFonts w:hint="eastAsia" w:ascii="宋体" w:hAnsi="宋体" w:eastAsia="宋体" w:cs="仿宋_GB2312"/>
          <w:color w:val="auto"/>
          <w:sz w:val="24"/>
          <w:highlight w:val="none"/>
        </w:rPr>
        <w:t>自行承担。</w:t>
      </w:r>
    </w:p>
    <w:p w14:paraId="7DAFF2F2">
      <w:pPr>
        <w:spacing w:line="360" w:lineRule="auto"/>
        <w:ind w:left="210" w:leftChars="100"/>
        <w:jc w:val="left"/>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3.工程承包范围</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u w:val="none"/>
          <w:lang w:val="en-US" w:eastAsia="zh-CN"/>
        </w:rPr>
        <w:t>详见工程量清单及图纸</w:t>
      </w:r>
      <w:r>
        <w:rPr>
          <w:rFonts w:hint="eastAsia" w:ascii="宋体" w:hAnsi="宋体" w:cs="仿宋_GB2312"/>
          <w:color w:val="auto"/>
          <w:sz w:val="24"/>
          <w:highlight w:val="none"/>
          <w:u w:val="none"/>
          <w:lang w:eastAsia="zh-CN"/>
        </w:rPr>
        <w:t>。</w:t>
      </w:r>
    </w:p>
    <w:p w14:paraId="06835E95">
      <w:pPr>
        <w:spacing w:line="360" w:lineRule="auto"/>
        <w:ind w:left="210" w:leftChars="100"/>
        <w:jc w:val="left"/>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4.工程质量标准</w:t>
      </w:r>
      <w:r>
        <w:rPr>
          <w:rFonts w:hint="eastAsia" w:ascii="宋体" w:hAnsi="宋体" w:cs="仿宋_GB2312"/>
          <w:color w:val="auto"/>
          <w:sz w:val="24"/>
          <w:highlight w:val="none"/>
          <w:lang w:eastAsia="zh-CN"/>
        </w:rPr>
        <w:t>：</w:t>
      </w:r>
    </w:p>
    <w:p w14:paraId="6F15CE6B">
      <w:pPr>
        <w:spacing w:line="360" w:lineRule="auto"/>
        <w:ind w:left="210" w:leftChars="100"/>
        <w:jc w:val="left"/>
        <w:rPr>
          <w:rFonts w:hint="eastAsia" w:ascii="宋体" w:hAnsi="宋体" w:cs="仿宋_GB2312"/>
          <w:color w:val="auto"/>
          <w:sz w:val="24"/>
          <w:highlight w:val="none"/>
          <w:lang w:eastAsia="zh-CN"/>
        </w:rPr>
      </w:pPr>
      <w:r>
        <w:rPr>
          <w:rFonts w:hint="eastAsia" w:ascii="宋体" w:hAnsi="宋体" w:cs="仿宋_GB2312"/>
          <w:color w:val="auto"/>
          <w:sz w:val="24"/>
          <w:highlight w:val="none"/>
          <w:u w:val="none"/>
          <w:lang w:eastAsia="zh-CN"/>
        </w:rPr>
        <w:t>符合现行国家有关工程施工验收规范和标准的合格要求，注：如上述国家标准有最新版本或替代标准颁布，则执行最新版本或替代标准</w:t>
      </w:r>
      <w:r>
        <w:rPr>
          <w:rFonts w:hint="eastAsia" w:ascii="宋体" w:hAnsi="宋体" w:cs="仿宋_GB2312"/>
          <w:color w:val="auto"/>
          <w:sz w:val="24"/>
          <w:highlight w:val="none"/>
          <w:lang w:eastAsia="zh-CN"/>
        </w:rPr>
        <w:t>。</w:t>
      </w:r>
    </w:p>
    <w:p w14:paraId="02321803">
      <w:pPr>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5.工程施工要求</w:t>
      </w:r>
    </w:p>
    <w:p w14:paraId="11B977F2">
      <w:pPr>
        <w:spacing w:line="360" w:lineRule="auto"/>
        <w:jc w:val="left"/>
        <w:rPr>
          <w:rFonts w:hint="eastAsia" w:ascii="宋体" w:hAnsi="宋体"/>
          <w:color w:val="auto"/>
          <w:sz w:val="24"/>
          <w:highlight w:val="none"/>
          <w:u w:val="none"/>
        </w:rPr>
      </w:pPr>
      <w:r>
        <w:rPr>
          <w:rFonts w:hint="default" w:ascii="宋体" w:hAnsi="宋体"/>
          <w:color w:val="auto"/>
          <w:sz w:val="24"/>
          <w:highlight w:val="none"/>
          <w:u w:val="none"/>
          <w:lang w:val="en-US" w:eastAsia="zh-CN"/>
        </w:rPr>
        <w:t>（1）</w:t>
      </w:r>
      <w:r>
        <w:rPr>
          <w:rFonts w:hint="eastAsia" w:ascii="宋体" w:hAnsi="宋体"/>
          <w:color w:val="auto"/>
          <w:sz w:val="24"/>
          <w:highlight w:val="none"/>
          <w:u w:val="none"/>
        </w:rPr>
        <w:t>工程技术规范要求：</w:t>
      </w:r>
    </w:p>
    <w:p w14:paraId="4288736C">
      <w:pPr>
        <w:spacing w:line="360" w:lineRule="auto"/>
        <w:jc w:val="left"/>
        <w:rPr>
          <w:rFonts w:hint="eastAsia" w:ascii="宋体" w:hAnsi="宋体"/>
          <w:color w:val="auto"/>
          <w:sz w:val="24"/>
          <w:highlight w:val="none"/>
          <w:u w:val="none"/>
        </w:rPr>
      </w:pPr>
      <w:r>
        <w:rPr>
          <w:rFonts w:hint="eastAsia" w:ascii="宋体" w:hAnsi="宋体"/>
          <w:color w:val="auto"/>
          <w:sz w:val="24"/>
          <w:highlight w:val="none"/>
          <w:u w:val="none"/>
        </w:rPr>
        <w:t>本工程项目的材料、设备、施工必须达到现行中华人民共和国及省、市、行业的一切有关法规、规范的要求，如标准及规范要求有出入则以较严格者为准。</w:t>
      </w:r>
    </w:p>
    <w:p w14:paraId="3854F4A2">
      <w:pPr>
        <w:spacing w:line="360" w:lineRule="auto"/>
        <w:jc w:val="left"/>
        <w:rPr>
          <w:rFonts w:hint="eastAsia" w:ascii="宋体" w:hAnsi="宋体"/>
          <w:color w:val="auto"/>
          <w:sz w:val="24"/>
          <w:highlight w:val="none"/>
          <w:u w:val="none"/>
        </w:rPr>
      </w:pPr>
      <w:r>
        <w:rPr>
          <w:rFonts w:hint="eastAsia" w:ascii="宋体" w:hAnsi="宋体"/>
          <w:color w:val="auto"/>
          <w:sz w:val="24"/>
          <w:highlight w:val="none"/>
          <w:u w:val="none"/>
        </w:rPr>
        <w:t>对本工程所采用的标准或规范的任何部分，当成交供应商认为改用其他标准或规范，同样能够保证工程达到相同质量或更高的质量时，成交供应商可提出申请报经采购人审批后采用，但这种批准不免除成交供应商根据合同规定应承担的任何责任。申请报告中应对原采用的标准或规范与所建议改用的其他标准或规范之间的差异进行详细说明。获批之前成交供应商仍应执行原采用的标准或规范。</w:t>
      </w:r>
    </w:p>
    <w:p w14:paraId="65CAD27A">
      <w:pPr>
        <w:spacing w:line="360" w:lineRule="auto"/>
        <w:jc w:val="left"/>
        <w:rPr>
          <w:rFonts w:hint="eastAsia" w:ascii="宋体" w:hAnsi="宋体"/>
          <w:color w:val="auto"/>
          <w:sz w:val="24"/>
          <w:highlight w:val="none"/>
          <w:u w:val="none"/>
        </w:rPr>
      </w:pPr>
      <w:r>
        <w:rPr>
          <w:rFonts w:hint="default" w:ascii="宋体" w:hAnsi="宋体"/>
          <w:color w:val="auto"/>
          <w:sz w:val="24"/>
          <w:highlight w:val="none"/>
          <w:u w:val="none"/>
          <w:lang w:val="en-US" w:eastAsia="zh-CN"/>
        </w:rPr>
        <w:t>（2）</w:t>
      </w:r>
      <w:r>
        <w:rPr>
          <w:rFonts w:hint="eastAsia" w:ascii="宋体" w:hAnsi="宋体"/>
          <w:color w:val="auto"/>
          <w:sz w:val="24"/>
          <w:highlight w:val="none"/>
          <w:u w:val="none"/>
        </w:rPr>
        <w:t>安全文明施工要求</w:t>
      </w:r>
    </w:p>
    <w:p w14:paraId="4128CEF6">
      <w:pPr>
        <w:spacing w:line="360" w:lineRule="auto"/>
        <w:jc w:val="left"/>
        <w:rPr>
          <w:rFonts w:hint="eastAsia" w:ascii="宋体" w:hAnsi="宋体"/>
          <w:color w:val="auto"/>
          <w:sz w:val="24"/>
          <w:highlight w:val="none"/>
          <w:u w:val="none"/>
        </w:rPr>
      </w:pPr>
      <w:r>
        <w:rPr>
          <w:rFonts w:hint="eastAsia" w:ascii="宋体" w:hAnsi="宋体"/>
          <w:color w:val="auto"/>
          <w:sz w:val="24"/>
          <w:highlight w:val="none"/>
          <w:u w:val="none"/>
          <w:lang w:val="en-US" w:eastAsia="zh-CN"/>
        </w:rPr>
        <w:t>①</w:t>
      </w:r>
      <w:r>
        <w:rPr>
          <w:rFonts w:hint="eastAsia" w:ascii="宋体" w:hAnsi="宋体"/>
          <w:color w:val="auto"/>
          <w:sz w:val="24"/>
          <w:highlight w:val="none"/>
          <w:u w:val="none"/>
        </w:rPr>
        <w:t>成交供应商应对进度施工现场的施工人员进行安全文明施工教育，配备必要的劳动保护用具，保证工程的施工安全和人身安全。</w:t>
      </w:r>
    </w:p>
    <w:p w14:paraId="27BD1139">
      <w:pPr>
        <w:spacing w:line="360" w:lineRule="auto"/>
        <w:jc w:val="left"/>
        <w:rPr>
          <w:rFonts w:hint="eastAsia" w:ascii="宋体" w:hAnsi="宋体"/>
          <w:color w:val="auto"/>
          <w:sz w:val="24"/>
          <w:highlight w:val="none"/>
          <w:u w:val="none"/>
        </w:rPr>
      </w:pPr>
      <w:r>
        <w:rPr>
          <w:rFonts w:hint="eastAsia" w:ascii="宋体" w:hAnsi="宋体"/>
          <w:color w:val="auto"/>
          <w:sz w:val="24"/>
          <w:highlight w:val="none"/>
          <w:u w:val="none"/>
          <w:lang w:val="en-US" w:eastAsia="zh-CN"/>
        </w:rPr>
        <w:t>②</w:t>
      </w:r>
      <w:r>
        <w:rPr>
          <w:rFonts w:hint="eastAsia" w:ascii="宋体" w:hAnsi="宋体"/>
          <w:color w:val="auto"/>
          <w:sz w:val="24"/>
          <w:highlight w:val="none"/>
          <w:u w:val="none"/>
        </w:rPr>
        <w:t>成交供应商应强化安全意识，抓好安全生产，杜绝事故发生，施工中若因供应商原因发生安全及人身事故由成交供应商自行负责处理，并承担全部费用。</w:t>
      </w:r>
    </w:p>
    <w:p w14:paraId="5F2E0DDC">
      <w:pPr>
        <w:spacing w:line="360" w:lineRule="auto"/>
        <w:jc w:val="left"/>
        <w:rPr>
          <w:rFonts w:hint="eastAsia" w:ascii="宋体" w:hAnsi="宋体"/>
          <w:color w:val="auto"/>
          <w:sz w:val="24"/>
          <w:highlight w:val="none"/>
          <w:u w:val="none"/>
        </w:rPr>
      </w:pPr>
      <w:r>
        <w:rPr>
          <w:rFonts w:hint="eastAsia" w:ascii="宋体" w:hAnsi="宋体"/>
          <w:color w:val="auto"/>
          <w:sz w:val="24"/>
          <w:highlight w:val="none"/>
          <w:u w:val="none"/>
          <w:lang w:val="en-US" w:eastAsia="zh-CN"/>
        </w:rPr>
        <w:t>③</w:t>
      </w:r>
      <w:r>
        <w:rPr>
          <w:rFonts w:hint="eastAsia" w:ascii="宋体" w:hAnsi="宋体"/>
          <w:color w:val="auto"/>
          <w:sz w:val="24"/>
          <w:highlight w:val="none"/>
          <w:u w:val="none"/>
        </w:rPr>
        <w:t>成交供应商须遵守地方政府和有关部门及采购人对施工场地交通、环卫、安全和施工噪音等的管理规定，并按规定办理相关审批手续。</w:t>
      </w:r>
    </w:p>
    <w:p w14:paraId="33DC7985">
      <w:pPr>
        <w:spacing w:line="360" w:lineRule="auto"/>
        <w:jc w:val="left"/>
        <w:rPr>
          <w:rFonts w:hint="eastAsia" w:ascii="宋体" w:hAnsi="宋体"/>
          <w:color w:val="auto"/>
          <w:sz w:val="24"/>
          <w:highlight w:val="none"/>
          <w:u w:val="none"/>
        </w:rPr>
      </w:pPr>
      <w:r>
        <w:rPr>
          <w:rFonts w:hint="eastAsia" w:ascii="宋体" w:hAnsi="宋体"/>
          <w:color w:val="auto"/>
          <w:sz w:val="24"/>
          <w:highlight w:val="none"/>
          <w:u w:val="none"/>
          <w:lang w:val="en-US" w:eastAsia="zh-CN"/>
        </w:rPr>
        <w:t>④</w:t>
      </w:r>
      <w:r>
        <w:rPr>
          <w:rFonts w:hint="eastAsia" w:ascii="宋体" w:hAnsi="宋体"/>
          <w:color w:val="auto"/>
          <w:sz w:val="24"/>
          <w:highlight w:val="none"/>
          <w:u w:val="none"/>
        </w:rPr>
        <w:t>成交供应商应采取有效措施尽量减小尘土和噪音污染，需要进行夜间作业时应经有关部门批准。</w:t>
      </w:r>
    </w:p>
    <w:p w14:paraId="2C4AA71D">
      <w:pPr>
        <w:spacing w:line="360" w:lineRule="auto"/>
        <w:jc w:val="left"/>
        <w:rPr>
          <w:rFonts w:hint="eastAsia" w:ascii="宋体" w:hAnsi="宋体"/>
          <w:color w:val="auto"/>
          <w:sz w:val="24"/>
          <w:highlight w:val="none"/>
          <w:u w:val="none"/>
        </w:rPr>
      </w:pPr>
      <w:r>
        <w:rPr>
          <w:rFonts w:hint="default" w:ascii="宋体" w:hAnsi="宋体"/>
          <w:color w:val="auto"/>
          <w:sz w:val="24"/>
          <w:highlight w:val="none"/>
          <w:u w:val="none"/>
          <w:lang w:val="en-US" w:eastAsia="zh-CN"/>
        </w:rPr>
        <w:t>（3）</w:t>
      </w:r>
      <w:r>
        <w:rPr>
          <w:rFonts w:hint="eastAsia" w:ascii="宋体" w:hAnsi="宋体"/>
          <w:color w:val="auto"/>
          <w:sz w:val="24"/>
          <w:highlight w:val="none"/>
          <w:u w:val="none"/>
        </w:rPr>
        <w:t>其它施工过程中需注意事项</w:t>
      </w:r>
    </w:p>
    <w:p w14:paraId="5F15C1A5">
      <w:pPr>
        <w:spacing w:line="360" w:lineRule="auto"/>
        <w:jc w:val="left"/>
        <w:rPr>
          <w:rFonts w:hint="eastAsia" w:ascii="宋体" w:hAnsi="宋体"/>
          <w:color w:val="auto"/>
          <w:sz w:val="24"/>
          <w:highlight w:val="none"/>
          <w:u w:val="none"/>
        </w:rPr>
      </w:pPr>
      <w:r>
        <w:rPr>
          <w:rFonts w:hint="eastAsia" w:ascii="宋体" w:hAnsi="宋体"/>
          <w:color w:val="auto"/>
          <w:sz w:val="24"/>
          <w:highlight w:val="none"/>
          <w:u w:val="none"/>
        </w:rPr>
        <w:t>本工程在施工期间，成交供应商应注意保护好采购人周边现有成品，如有损坏，须无条件修复至采购人满意。</w:t>
      </w:r>
    </w:p>
    <w:p w14:paraId="21934496">
      <w:pPr>
        <w:spacing w:line="360" w:lineRule="auto"/>
        <w:jc w:val="left"/>
        <w:rPr>
          <w:rFonts w:hint="eastAsia" w:ascii="宋体" w:hAnsi="宋体"/>
          <w:color w:val="auto"/>
          <w:sz w:val="24"/>
          <w:highlight w:val="none"/>
          <w:u w:val="none"/>
        </w:rPr>
      </w:pPr>
      <w:r>
        <w:rPr>
          <w:rFonts w:hint="eastAsia" w:ascii="宋体" w:hAnsi="宋体"/>
          <w:color w:val="auto"/>
          <w:sz w:val="24"/>
          <w:highlight w:val="none"/>
          <w:u w:val="none"/>
          <w:lang w:val="en-US" w:eastAsia="zh-CN"/>
        </w:rPr>
        <w:t>①</w:t>
      </w:r>
      <w:r>
        <w:rPr>
          <w:rFonts w:hint="eastAsia" w:ascii="宋体" w:hAnsi="宋体"/>
          <w:color w:val="auto"/>
          <w:sz w:val="24"/>
          <w:highlight w:val="none"/>
          <w:u w:val="none"/>
        </w:rPr>
        <w:t>废弃材料不得丢弃或随意堆放在</w:t>
      </w:r>
      <w:r>
        <w:rPr>
          <w:rFonts w:hint="eastAsia" w:ascii="宋体" w:hAnsi="宋体"/>
          <w:color w:val="auto"/>
          <w:sz w:val="24"/>
          <w:highlight w:val="none"/>
          <w:u w:val="none"/>
          <w:lang w:val="en-US" w:eastAsia="zh-CN"/>
        </w:rPr>
        <w:t>施工现场</w:t>
      </w:r>
      <w:r>
        <w:rPr>
          <w:rFonts w:hint="eastAsia" w:ascii="宋体" w:hAnsi="宋体"/>
          <w:color w:val="auto"/>
          <w:sz w:val="24"/>
          <w:highlight w:val="none"/>
          <w:u w:val="none"/>
        </w:rPr>
        <w:t>，清理产生的拆除费、搬运费、交通运输费等各项费用均由供应商自行考虑并计入响应总价且一次性包干</w:t>
      </w:r>
    </w:p>
    <w:p w14:paraId="0C53C2A5">
      <w:pPr>
        <w:spacing w:line="360" w:lineRule="auto"/>
        <w:jc w:val="left"/>
        <w:rPr>
          <w:rFonts w:ascii="宋体" w:hAnsi="宋体"/>
          <w:color w:val="auto"/>
          <w:sz w:val="24"/>
          <w:highlight w:val="none"/>
          <w:u w:val="none"/>
        </w:rPr>
      </w:pPr>
      <w:r>
        <w:rPr>
          <w:rFonts w:hint="eastAsia" w:ascii="宋体" w:hAnsi="宋体"/>
          <w:color w:val="auto"/>
          <w:sz w:val="24"/>
          <w:highlight w:val="none"/>
          <w:u w:val="none"/>
          <w:lang w:val="en-US" w:eastAsia="zh-CN"/>
        </w:rPr>
        <w:t>②</w:t>
      </w:r>
      <w:r>
        <w:rPr>
          <w:rFonts w:hint="eastAsia" w:ascii="宋体" w:hAnsi="宋体"/>
          <w:color w:val="auto"/>
          <w:sz w:val="24"/>
          <w:highlight w:val="none"/>
          <w:u w:val="none"/>
        </w:rPr>
        <w:t>工程完工后，成交供应商需对施工现场进行全面的清洁工作。</w:t>
      </w:r>
    </w:p>
    <w:p w14:paraId="3F4E2A2F">
      <w:pPr>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6.工程管理要求</w:t>
      </w:r>
    </w:p>
    <w:p w14:paraId="3D1A7BB3">
      <w:pPr>
        <w:spacing w:line="360" w:lineRule="auto"/>
        <w:jc w:val="left"/>
        <w:rPr>
          <w:rFonts w:hint="eastAsia" w:ascii="宋体" w:hAnsi="宋体" w:eastAsia="宋体" w:cs="Times New Roman"/>
          <w:color w:val="auto"/>
          <w:sz w:val="24"/>
          <w:highlight w:val="none"/>
          <w:u w:val="none"/>
        </w:rPr>
      </w:pPr>
      <w:r>
        <w:rPr>
          <w:rFonts w:hint="default" w:ascii="宋体" w:hAnsi="宋体" w:eastAsia="宋体" w:cs="Times New Roman"/>
          <w:color w:val="auto"/>
          <w:sz w:val="24"/>
          <w:highlight w:val="none"/>
          <w:u w:val="none"/>
          <w:lang w:val="en-US" w:eastAsia="zh-CN"/>
        </w:rPr>
        <w:t>（1）</w:t>
      </w:r>
      <w:r>
        <w:rPr>
          <w:rFonts w:hint="eastAsia" w:ascii="宋体" w:hAnsi="宋体" w:eastAsia="宋体" w:cs="Times New Roman"/>
          <w:color w:val="auto"/>
          <w:sz w:val="24"/>
          <w:highlight w:val="none"/>
          <w:u w:val="none"/>
        </w:rPr>
        <w:t>工程管理原则：</w:t>
      </w:r>
    </w:p>
    <w:p w14:paraId="67CCBB9B">
      <w:pPr>
        <w:spacing w:line="360" w:lineRule="auto"/>
        <w:jc w:val="left"/>
        <w:rPr>
          <w:rFonts w:hint="eastAsia" w:ascii="宋体" w:hAnsi="宋体" w:eastAsia="宋体" w:cs="Times New Roman"/>
          <w:color w:val="auto"/>
          <w:sz w:val="24"/>
          <w:highlight w:val="none"/>
          <w:u w:val="none"/>
        </w:rPr>
      </w:pPr>
      <w:r>
        <w:rPr>
          <w:rFonts w:hint="eastAsia" w:ascii="宋体" w:hAnsi="宋体" w:eastAsia="宋体" w:cs="Times New Roman"/>
          <w:color w:val="auto"/>
          <w:sz w:val="24"/>
          <w:highlight w:val="none"/>
          <w:u w:val="none"/>
        </w:rPr>
        <w:t>①本工程承包范围内的工程项目，成交供应商未经采购人同意，一律不得转包，一经发现采购人有权立即取消其承包资格，成交供应商应承担由此引起的一切经济责任和法律责任；</w:t>
      </w:r>
    </w:p>
    <w:p w14:paraId="1FF758E7">
      <w:pPr>
        <w:spacing w:line="360" w:lineRule="auto"/>
        <w:jc w:val="left"/>
        <w:rPr>
          <w:rFonts w:hint="eastAsia" w:ascii="宋体" w:hAnsi="宋体" w:eastAsia="宋体" w:cs="Times New Roman"/>
          <w:color w:val="auto"/>
          <w:sz w:val="24"/>
          <w:highlight w:val="none"/>
          <w:u w:val="none"/>
        </w:rPr>
      </w:pPr>
      <w:r>
        <w:rPr>
          <w:rFonts w:hint="eastAsia" w:ascii="宋体" w:hAnsi="宋体" w:eastAsia="宋体" w:cs="Times New Roman"/>
          <w:color w:val="auto"/>
          <w:sz w:val="24"/>
          <w:highlight w:val="none"/>
          <w:u w:val="none"/>
        </w:rPr>
        <w:t>②在工程实施过程中，如发现成交供应商为挂靠单位，采购人可立即终止合同。成交供应商应承担由此引起的一切经济责任和法律责任。</w:t>
      </w:r>
    </w:p>
    <w:p w14:paraId="16B0D98D">
      <w:pPr>
        <w:spacing w:line="360" w:lineRule="auto"/>
        <w:jc w:val="left"/>
        <w:rPr>
          <w:rFonts w:hint="eastAsia" w:ascii="宋体" w:hAnsi="宋体" w:eastAsia="宋体" w:cs="Times New Roman"/>
          <w:color w:val="auto"/>
          <w:sz w:val="24"/>
          <w:highlight w:val="none"/>
          <w:u w:val="none"/>
        </w:rPr>
      </w:pPr>
      <w:r>
        <w:rPr>
          <w:rFonts w:hint="eastAsia" w:ascii="宋体" w:hAnsi="宋体" w:eastAsia="宋体" w:cs="Times New Roman"/>
          <w:color w:val="auto"/>
          <w:sz w:val="24"/>
          <w:highlight w:val="none"/>
          <w:u w:val="none"/>
        </w:rPr>
        <w:t>③成交供应商须严格按照已确认的施工技术方案组织实施，并无条件接受采购人的项目管理部门的管理。</w:t>
      </w:r>
    </w:p>
    <w:p w14:paraId="236F225F">
      <w:pPr>
        <w:spacing w:line="360" w:lineRule="auto"/>
        <w:jc w:val="left"/>
        <w:rPr>
          <w:rFonts w:hint="eastAsia" w:ascii="宋体" w:hAnsi="宋体" w:eastAsia="宋体" w:cs="Times New Roman"/>
          <w:color w:val="auto"/>
          <w:sz w:val="24"/>
          <w:highlight w:val="none"/>
          <w:u w:val="none"/>
        </w:rPr>
      </w:pPr>
      <w:r>
        <w:rPr>
          <w:rFonts w:hint="eastAsia" w:ascii="宋体" w:hAnsi="宋体" w:eastAsia="宋体" w:cs="Times New Roman"/>
          <w:color w:val="auto"/>
          <w:sz w:val="24"/>
          <w:highlight w:val="none"/>
          <w:u w:val="none"/>
        </w:rPr>
        <w:t>④成交供应商在响应文件中确定的工程</w:t>
      </w:r>
      <w:r>
        <w:rPr>
          <w:rFonts w:hint="eastAsia" w:ascii="宋体" w:hAnsi="宋体" w:eastAsia="宋体" w:cs="Times New Roman"/>
          <w:color w:val="auto"/>
          <w:sz w:val="24"/>
          <w:highlight w:val="none"/>
          <w:u w:val="none"/>
          <w:lang w:eastAsia="zh-CN"/>
        </w:rPr>
        <w:t>项目经理</w:t>
      </w:r>
      <w:r>
        <w:rPr>
          <w:rFonts w:hint="eastAsia" w:ascii="宋体" w:hAnsi="宋体" w:eastAsia="宋体" w:cs="Times New Roman"/>
          <w:color w:val="auto"/>
          <w:sz w:val="24"/>
          <w:highlight w:val="none"/>
          <w:u w:val="none"/>
        </w:rPr>
        <w:t>及项目管理班子人员，未经采购人同意，不得调换和撤离，本工程确定的成交人的项目管理班子成员，不得兼任其他工程职务并应完全到位。采购人有权要求成交供应商撤换工作不负责任、管理不力、贻误工期、违法乱纪及造成严重安全事故和工程质量事故的项目班子的任何人员，直至项目经理本人。如项目班子成员被采购人撤换，按项目班子成员不到位处罚额度进行处罚，成交供应商不得姑息迁就，拖延撤换和有碍工程进展，否则，采购人有权单方面终止合同，并对由此造成的采购人损失，予以追究赔偿。</w:t>
      </w:r>
    </w:p>
    <w:p w14:paraId="582D058C">
      <w:pPr>
        <w:spacing w:line="360" w:lineRule="auto"/>
        <w:jc w:val="left"/>
        <w:rPr>
          <w:rFonts w:hint="eastAsia" w:ascii="宋体" w:hAnsi="宋体" w:eastAsia="宋体" w:cs="Times New Roman"/>
          <w:color w:val="auto"/>
          <w:sz w:val="24"/>
          <w:highlight w:val="none"/>
          <w:u w:val="none"/>
        </w:rPr>
      </w:pPr>
      <w:r>
        <w:rPr>
          <w:rFonts w:hint="default" w:ascii="宋体" w:hAnsi="宋体" w:eastAsia="宋体" w:cs="Times New Roman"/>
          <w:color w:val="auto"/>
          <w:sz w:val="24"/>
          <w:highlight w:val="none"/>
          <w:u w:val="none"/>
          <w:lang w:val="en-US" w:eastAsia="zh-CN"/>
        </w:rPr>
        <w:t>（2）</w:t>
      </w:r>
      <w:r>
        <w:rPr>
          <w:rFonts w:hint="eastAsia" w:ascii="宋体" w:hAnsi="宋体" w:eastAsia="宋体" w:cs="Times New Roman"/>
          <w:color w:val="auto"/>
          <w:sz w:val="24"/>
          <w:highlight w:val="none"/>
          <w:u w:val="none"/>
        </w:rPr>
        <w:t>项目管理班子人员要求:</w:t>
      </w:r>
    </w:p>
    <w:p w14:paraId="045385A8">
      <w:pPr>
        <w:spacing w:line="360" w:lineRule="auto"/>
        <w:jc w:val="left"/>
        <w:rPr>
          <w:rFonts w:hint="eastAsia" w:ascii="宋体" w:hAnsi="宋体" w:eastAsia="宋体" w:cs="Times New Roman"/>
          <w:color w:val="auto"/>
          <w:sz w:val="24"/>
          <w:highlight w:val="none"/>
          <w:u w:val="none"/>
        </w:rPr>
      </w:pPr>
      <w:r>
        <w:rPr>
          <w:rFonts w:hint="eastAsia" w:ascii="宋体" w:hAnsi="宋体" w:eastAsia="宋体" w:cs="Times New Roman"/>
          <w:color w:val="auto"/>
          <w:sz w:val="24"/>
          <w:highlight w:val="none"/>
          <w:u w:val="none"/>
        </w:rPr>
        <w:t>①项目经理：本项目拟派项目经理除具备</w:t>
      </w:r>
      <w:r>
        <w:rPr>
          <w:rFonts w:hint="eastAsia" w:ascii="宋体" w:hAnsi="宋体" w:cs="Times New Roman"/>
          <w:color w:val="auto"/>
          <w:sz w:val="24"/>
          <w:highlight w:val="none"/>
          <w:u w:val="none"/>
          <w:lang w:eastAsia="zh-CN"/>
        </w:rPr>
        <w:t>建筑工程</w:t>
      </w:r>
      <w:r>
        <w:rPr>
          <w:rFonts w:hint="eastAsia" w:ascii="宋体" w:hAnsi="宋体" w:eastAsia="宋体" w:cs="Times New Roman"/>
          <w:color w:val="auto"/>
          <w:sz w:val="24"/>
          <w:highlight w:val="none"/>
          <w:u w:val="none"/>
          <w:lang w:val="en-US" w:eastAsia="zh-CN"/>
        </w:rPr>
        <w:t>二级</w:t>
      </w:r>
      <w:r>
        <w:rPr>
          <w:rFonts w:hint="eastAsia" w:ascii="宋体" w:hAnsi="宋体" w:eastAsia="宋体" w:cs="Times New Roman"/>
          <w:color w:val="auto"/>
          <w:sz w:val="24"/>
          <w:highlight w:val="none"/>
          <w:u w:val="none"/>
        </w:rPr>
        <w:t>建造师资格，无在建项目，在施工过程中，应确保到位率达到</w:t>
      </w:r>
      <w:r>
        <w:rPr>
          <w:rFonts w:hint="eastAsia" w:ascii="宋体" w:hAnsi="宋体" w:cs="Times New Roman"/>
          <w:color w:val="auto"/>
          <w:sz w:val="24"/>
          <w:highlight w:val="none"/>
          <w:u w:val="none"/>
          <w:lang w:val="en-US" w:eastAsia="zh-CN"/>
        </w:rPr>
        <w:t>85</w:t>
      </w:r>
      <w:r>
        <w:rPr>
          <w:rFonts w:hint="eastAsia" w:ascii="宋体" w:hAnsi="宋体" w:eastAsia="宋体" w:cs="Times New Roman"/>
          <w:color w:val="auto"/>
          <w:sz w:val="24"/>
          <w:highlight w:val="none"/>
          <w:u w:val="none"/>
        </w:rPr>
        <w:t>%（含）以上；</w:t>
      </w:r>
    </w:p>
    <w:p w14:paraId="6F2B52D9">
      <w:pPr>
        <w:spacing w:line="360" w:lineRule="auto"/>
        <w:jc w:val="left"/>
        <w:rPr>
          <w:rFonts w:hint="eastAsia" w:ascii="宋体" w:hAnsi="宋体" w:eastAsia="宋体" w:cs="Times New Roman"/>
          <w:color w:val="auto"/>
          <w:sz w:val="24"/>
          <w:highlight w:val="none"/>
          <w:u w:val="none"/>
        </w:rPr>
      </w:pPr>
      <w:r>
        <w:rPr>
          <w:rFonts w:hint="eastAsia" w:ascii="宋体" w:hAnsi="宋体" w:eastAsia="宋体" w:cs="Times New Roman"/>
          <w:color w:val="auto"/>
          <w:sz w:val="24"/>
          <w:highlight w:val="none"/>
          <w:u w:val="none"/>
        </w:rPr>
        <w:t>②拟派技术负责人应具有类似工程施工经验以及相关专业技术职称；</w:t>
      </w:r>
    </w:p>
    <w:p w14:paraId="28DFE21A">
      <w:pPr>
        <w:spacing w:line="360" w:lineRule="auto"/>
        <w:jc w:val="left"/>
        <w:rPr>
          <w:rFonts w:hint="eastAsia" w:ascii="宋体" w:hAnsi="宋体" w:eastAsia="宋体" w:cs="Times New Roman"/>
          <w:color w:val="auto"/>
          <w:sz w:val="24"/>
          <w:highlight w:val="none"/>
          <w:u w:val="none"/>
        </w:rPr>
      </w:pPr>
      <w:r>
        <w:rPr>
          <w:rFonts w:hint="eastAsia" w:ascii="宋体" w:hAnsi="宋体" w:eastAsia="宋体" w:cs="Times New Roman"/>
          <w:color w:val="auto"/>
          <w:sz w:val="24"/>
          <w:highlight w:val="none"/>
          <w:u w:val="none"/>
        </w:rPr>
        <w:t>③拟派项目管理班子中施工员、安全员、质检员、材料员等重要岗位应人员配置齐全。</w:t>
      </w:r>
    </w:p>
    <w:p w14:paraId="7BCC72DF">
      <w:pPr>
        <w:spacing w:line="360" w:lineRule="auto"/>
        <w:jc w:val="left"/>
        <w:rPr>
          <w:rFonts w:hint="eastAsia" w:ascii="宋体" w:hAnsi="宋体" w:eastAsia="宋体" w:cs="Times New Roman"/>
          <w:color w:val="auto"/>
          <w:sz w:val="24"/>
          <w:highlight w:val="none"/>
          <w:u w:val="none"/>
        </w:rPr>
      </w:pPr>
      <w:r>
        <w:rPr>
          <w:rFonts w:hint="default" w:ascii="宋体" w:hAnsi="宋体" w:eastAsia="宋体" w:cs="Times New Roman"/>
          <w:color w:val="auto"/>
          <w:sz w:val="24"/>
          <w:highlight w:val="none"/>
          <w:u w:val="none"/>
          <w:lang w:val="en-US" w:eastAsia="zh-CN"/>
        </w:rPr>
        <w:t>（3）</w:t>
      </w:r>
      <w:r>
        <w:rPr>
          <w:rFonts w:hint="eastAsia" w:ascii="宋体" w:hAnsi="宋体" w:eastAsia="宋体" w:cs="Times New Roman"/>
          <w:color w:val="auto"/>
          <w:sz w:val="24"/>
          <w:highlight w:val="none"/>
          <w:u w:val="none"/>
        </w:rPr>
        <w:t>工程管理其他要求</w:t>
      </w:r>
    </w:p>
    <w:p w14:paraId="34C7D9B1">
      <w:pPr>
        <w:spacing w:line="360" w:lineRule="auto"/>
        <w:jc w:val="left"/>
        <w:rPr>
          <w:rFonts w:hint="eastAsia" w:ascii="宋体" w:hAnsi="宋体" w:eastAsia="宋体" w:cs="Times New Roman"/>
          <w:color w:val="auto"/>
          <w:sz w:val="24"/>
          <w:highlight w:val="none"/>
          <w:u w:val="none"/>
        </w:rPr>
      </w:pPr>
      <w:r>
        <w:rPr>
          <w:rFonts w:hint="eastAsia" w:ascii="宋体" w:hAnsi="宋体" w:eastAsia="宋体" w:cs="Times New Roman"/>
          <w:color w:val="auto"/>
          <w:sz w:val="24"/>
          <w:highlight w:val="none"/>
          <w:u w:val="none"/>
        </w:rPr>
        <w:t>①本项目施工现场采购人不提供食宿，施工期间，所有施工人员的食宿均由成交供应商自行安排，材料的堆放及停车必须服从采购人的安排。</w:t>
      </w:r>
    </w:p>
    <w:p w14:paraId="78A59DDF">
      <w:pPr>
        <w:spacing w:line="360" w:lineRule="auto"/>
        <w:jc w:val="left"/>
        <w:rPr>
          <w:rFonts w:hint="eastAsia" w:ascii="宋体" w:hAnsi="宋体" w:eastAsia="宋体" w:cs="Times New Roman"/>
          <w:color w:val="auto"/>
          <w:sz w:val="24"/>
          <w:highlight w:val="none"/>
          <w:u w:val="none"/>
        </w:rPr>
      </w:pPr>
      <w:r>
        <w:rPr>
          <w:rFonts w:hint="eastAsia" w:ascii="宋体" w:hAnsi="宋体" w:eastAsia="宋体" w:cs="Times New Roman"/>
          <w:color w:val="auto"/>
          <w:sz w:val="24"/>
          <w:highlight w:val="none"/>
          <w:u w:val="none"/>
        </w:rPr>
        <w:t>②施工现场严禁吸烟。</w:t>
      </w:r>
    </w:p>
    <w:p w14:paraId="715C3665">
      <w:pPr>
        <w:spacing w:line="360" w:lineRule="auto"/>
        <w:jc w:val="left"/>
        <w:rPr>
          <w:rFonts w:hint="eastAsia" w:ascii="宋体" w:hAnsi="宋体" w:eastAsia="宋体" w:cs="Times New Roman"/>
          <w:color w:val="auto"/>
          <w:sz w:val="24"/>
          <w:highlight w:val="none"/>
          <w:u w:val="none"/>
        </w:rPr>
      </w:pPr>
      <w:r>
        <w:rPr>
          <w:rFonts w:hint="eastAsia" w:ascii="宋体" w:hAnsi="宋体" w:eastAsia="宋体" w:cs="Times New Roman"/>
          <w:color w:val="auto"/>
          <w:sz w:val="24"/>
          <w:highlight w:val="none"/>
          <w:u w:val="none"/>
        </w:rPr>
        <w:t>③如涉及疫情管理需要，成交供应商须严格遵守采购人要求，所有进场人员需按照采购人要求做好核算检测和登记办理施工出入手续。</w:t>
      </w:r>
    </w:p>
    <w:p w14:paraId="10DF8265">
      <w:pPr>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 xml:space="preserve">7.工程主要材料（设备）要求  </w:t>
      </w:r>
    </w:p>
    <w:p w14:paraId="59781556">
      <w:pPr>
        <w:spacing w:line="360" w:lineRule="auto"/>
        <w:jc w:val="both"/>
        <w:rPr>
          <w:rFonts w:hint="eastAsia" w:ascii="宋体" w:hAnsi="宋体" w:eastAsia="宋体" w:cs="Times New Roman"/>
          <w:color w:val="auto"/>
          <w:sz w:val="24"/>
          <w:highlight w:val="none"/>
          <w:u w:val="none"/>
        </w:rPr>
      </w:pPr>
      <w:r>
        <w:rPr>
          <w:rFonts w:hint="default" w:ascii="宋体" w:hAnsi="宋体" w:eastAsia="宋体" w:cs="Times New Roman"/>
          <w:color w:val="auto"/>
          <w:sz w:val="24"/>
          <w:highlight w:val="none"/>
          <w:u w:val="none"/>
          <w:lang w:val="en-US" w:eastAsia="zh-CN"/>
        </w:rPr>
        <w:t>（1）</w:t>
      </w:r>
      <w:r>
        <w:rPr>
          <w:rFonts w:hint="eastAsia" w:ascii="宋体" w:hAnsi="宋体" w:eastAsia="宋体" w:cs="Times New Roman"/>
          <w:color w:val="auto"/>
          <w:sz w:val="24"/>
          <w:highlight w:val="none"/>
          <w:u w:val="none"/>
        </w:rPr>
        <w:t>本项目涉及的所有材料设备，必须经采购人/监理公司确认后方能采购、进场、加工、安装。否则一律不予承认，不予支付相应款项。</w:t>
      </w:r>
    </w:p>
    <w:p w14:paraId="63C1A4A4">
      <w:pPr>
        <w:spacing w:line="360" w:lineRule="auto"/>
        <w:jc w:val="both"/>
        <w:rPr>
          <w:rFonts w:hint="eastAsia" w:ascii="宋体" w:hAnsi="宋体" w:eastAsia="宋体" w:cs="Times New Roman"/>
          <w:color w:val="auto"/>
          <w:sz w:val="24"/>
          <w:highlight w:val="none"/>
          <w:u w:val="none"/>
        </w:rPr>
      </w:pPr>
      <w:r>
        <w:rPr>
          <w:rFonts w:hint="default" w:ascii="宋体" w:hAnsi="宋体" w:eastAsia="宋体" w:cs="Times New Roman"/>
          <w:color w:val="auto"/>
          <w:sz w:val="24"/>
          <w:highlight w:val="none"/>
          <w:u w:val="none"/>
          <w:lang w:val="en-US" w:eastAsia="zh-CN"/>
        </w:rPr>
        <w:t>（2）</w:t>
      </w:r>
      <w:r>
        <w:rPr>
          <w:rFonts w:hint="eastAsia" w:ascii="宋体" w:hAnsi="宋体" w:eastAsia="宋体" w:cs="Times New Roman"/>
          <w:color w:val="auto"/>
          <w:sz w:val="24"/>
          <w:highlight w:val="none"/>
          <w:u w:val="none"/>
        </w:rPr>
        <w:t>材料规格：本磋商文件涉及的主要设备和材料，各供应商须根据磋商文件要求的用材规格进行选材并报价，并符合环保要求，严禁选择不符合施工图纸要求的低档材料进行响应报价及组织施工实施，如有其它国家强制性认证要求的也必须满足；</w:t>
      </w:r>
    </w:p>
    <w:p w14:paraId="7636278D">
      <w:pPr>
        <w:spacing w:line="360" w:lineRule="auto"/>
        <w:jc w:val="both"/>
        <w:rPr>
          <w:rFonts w:hint="eastAsia" w:ascii="宋体" w:hAnsi="宋体" w:eastAsia="宋体" w:cs="Times New Roman"/>
          <w:color w:val="auto"/>
          <w:sz w:val="24"/>
          <w:highlight w:val="none"/>
          <w:u w:val="none"/>
        </w:rPr>
      </w:pPr>
      <w:r>
        <w:rPr>
          <w:rFonts w:hint="default" w:ascii="宋体" w:hAnsi="宋体" w:eastAsia="宋体" w:cs="Times New Roman"/>
          <w:color w:val="auto"/>
          <w:sz w:val="24"/>
          <w:highlight w:val="none"/>
          <w:u w:val="none"/>
          <w:lang w:val="en-US" w:eastAsia="zh-CN"/>
        </w:rPr>
        <w:t>（3）</w:t>
      </w:r>
      <w:r>
        <w:rPr>
          <w:rFonts w:hint="eastAsia" w:ascii="宋体" w:hAnsi="宋体" w:eastAsia="宋体" w:cs="Times New Roman"/>
          <w:color w:val="auto"/>
          <w:sz w:val="24"/>
          <w:highlight w:val="none"/>
          <w:u w:val="none"/>
        </w:rPr>
        <w:t>供应商应在响应文件中写明各类主要材料（设备）的选用品牌、产地和规格，若未注明品牌的可由采购人自行选择。若成交后注明的品牌或采购人选择的品牌在施工期间市场上无现货供应，须进行订制，如该品牌无法订制时，采购人有权选择其它品牌。成交供应商不按该选用的材料和设备采购的，采购人有权拒绝验收。</w:t>
      </w:r>
    </w:p>
    <w:p w14:paraId="14CA86A3">
      <w:pPr>
        <w:spacing w:line="360" w:lineRule="auto"/>
        <w:jc w:val="both"/>
        <w:rPr>
          <w:rFonts w:hint="default"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本项目</w:t>
      </w:r>
      <w:r>
        <w:rPr>
          <w:rFonts w:hint="eastAsia" w:ascii="宋体" w:hAnsi="宋体" w:eastAsia="宋体" w:cs="Times New Roman"/>
          <w:color w:val="auto"/>
          <w:sz w:val="24"/>
          <w:highlight w:val="none"/>
          <w:u w:val="none"/>
          <w:lang w:eastAsia="zh-CN"/>
        </w:rPr>
        <w:t>材料品牌满足主材品牌表要求</w:t>
      </w:r>
      <w:r>
        <w:rPr>
          <w:rFonts w:hint="eastAsia" w:ascii="宋体" w:hAnsi="宋体" w:eastAsia="宋体" w:cs="Times New Roman"/>
          <w:color w:val="auto"/>
          <w:sz w:val="24"/>
          <w:highlight w:val="none"/>
          <w:u w:val="none"/>
          <w:lang w:val="en-US" w:eastAsia="zh-CN"/>
        </w:rPr>
        <w:t>,详见清单编制说明；</w:t>
      </w:r>
    </w:p>
    <w:p w14:paraId="14CAB091">
      <w:pPr>
        <w:spacing w:line="360" w:lineRule="auto"/>
        <w:jc w:val="both"/>
        <w:rPr>
          <w:rFonts w:hint="eastAsia" w:ascii="宋体" w:hAnsi="宋体" w:eastAsia="宋体" w:cs="Times New Roman"/>
          <w:color w:val="auto"/>
          <w:sz w:val="24"/>
          <w:highlight w:val="none"/>
          <w:u w:val="none"/>
        </w:rPr>
      </w:pPr>
      <w:r>
        <w:rPr>
          <w:rFonts w:hint="default" w:ascii="宋体" w:hAnsi="宋体" w:eastAsia="宋体" w:cs="Times New Roman"/>
          <w:color w:val="auto"/>
          <w:sz w:val="24"/>
          <w:highlight w:val="none"/>
          <w:u w:val="none"/>
          <w:lang w:val="en-US" w:eastAsia="zh-CN"/>
        </w:rPr>
        <w:t>（4）</w:t>
      </w:r>
      <w:r>
        <w:rPr>
          <w:rFonts w:hint="eastAsia" w:ascii="宋体" w:hAnsi="宋体" w:eastAsia="宋体" w:cs="Times New Roman"/>
          <w:color w:val="auto"/>
          <w:sz w:val="24"/>
          <w:highlight w:val="none"/>
          <w:u w:val="none"/>
        </w:rPr>
        <w:t>供应商应当有详细的材料（设备）供应计划及质量保证措施；</w:t>
      </w:r>
    </w:p>
    <w:p w14:paraId="18AA465A">
      <w:pPr>
        <w:spacing w:line="360" w:lineRule="auto"/>
        <w:jc w:val="both"/>
        <w:rPr>
          <w:rFonts w:hint="eastAsia" w:ascii="宋体" w:hAnsi="宋体" w:eastAsia="宋体" w:cs="Times New Roman"/>
          <w:color w:val="auto"/>
          <w:sz w:val="24"/>
          <w:highlight w:val="none"/>
          <w:u w:val="none"/>
        </w:rPr>
      </w:pPr>
      <w:r>
        <w:rPr>
          <w:rFonts w:hint="default" w:ascii="宋体" w:hAnsi="宋体" w:eastAsia="宋体" w:cs="Times New Roman"/>
          <w:color w:val="auto"/>
          <w:sz w:val="24"/>
          <w:highlight w:val="none"/>
          <w:u w:val="none"/>
          <w:lang w:val="en-US" w:eastAsia="zh-CN"/>
        </w:rPr>
        <w:t>（5）</w:t>
      </w:r>
      <w:r>
        <w:rPr>
          <w:rFonts w:hint="eastAsia" w:ascii="宋体" w:hAnsi="宋体" w:eastAsia="宋体" w:cs="Times New Roman"/>
          <w:color w:val="auto"/>
          <w:sz w:val="24"/>
          <w:highlight w:val="none"/>
          <w:u w:val="none"/>
        </w:rPr>
        <w:t>材料的质量要求：材料检验按法律、法规、文件规定的见证取样和送检规定的程序进行。凡检验结果证明其有害物质含量指标超标的产品不得在工程上使用。</w:t>
      </w:r>
    </w:p>
    <w:p w14:paraId="62881D55">
      <w:pPr>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7.</w:t>
      </w:r>
      <w:r>
        <w:rPr>
          <w:rFonts w:hint="eastAsia" w:ascii="宋体" w:hAnsi="宋体" w:cs="仿宋_GB2312"/>
          <w:color w:val="auto"/>
          <w:sz w:val="24"/>
          <w:highlight w:val="none"/>
          <w:lang w:val="en-US" w:eastAsia="zh-CN"/>
        </w:rPr>
        <w:t>其他</w:t>
      </w:r>
      <w:r>
        <w:rPr>
          <w:rFonts w:hint="eastAsia" w:ascii="宋体" w:hAnsi="宋体" w:cs="仿宋_GB2312"/>
          <w:color w:val="auto"/>
          <w:sz w:val="24"/>
          <w:highlight w:val="none"/>
        </w:rPr>
        <w:t xml:space="preserve">  </w:t>
      </w:r>
    </w:p>
    <w:p w14:paraId="1B977673">
      <w:pPr>
        <w:spacing w:line="360" w:lineRule="auto"/>
        <w:jc w:val="left"/>
        <w:rPr>
          <w:rFonts w:ascii="宋体" w:hAnsi="宋体"/>
          <w:color w:val="auto"/>
          <w:sz w:val="24"/>
          <w:highlight w:val="none"/>
          <w:u w:val="single"/>
        </w:rPr>
      </w:pPr>
      <w:r>
        <w:rPr>
          <w:rFonts w:hint="eastAsia" w:ascii="宋体" w:hAnsi="宋体" w:cs="宋体"/>
          <w:color w:val="auto"/>
          <w:sz w:val="24"/>
          <w:szCs w:val="20"/>
          <w:highlight w:val="none"/>
        </w:rPr>
        <w:t>▲</w:t>
      </w:r>
      <w:r>
        <w:rPr>
          <w:rFonts w:hint="eastAsia" w:ascii="宋体" w:hAnsi="宋体"/>
          <w:b/>
          <w:bCs/>
          <w:color w:val="auto"/>
          <w:sz w:val="24"/>
          <w:highlight w:val="none"/>
          <w:u w:val="none"/>
        </w:rPr>
        <w:t>拟派项目负责人具备：有效期内的建筑工程专业二级及以上注册建造师且具有有效期内的安全生产考核合格证书（B证</w:t>
      </w:r>
      <w:r>
        <w:rPr>
          <w:rFonts w:hint="eastAsia" w:ascii="宋体" w:hAnsi="宋体"/>
          <w:b/>
          <w:bCs/>
          <w:color w:val="auto"/>
          <w:sz w:val="24"/>
          <w:highlight w:val="none"/>
          <w:u w:val="none"/>
          <w:lang w:eastAsia="zh-CN"/>
        </w:rPr>
        <w:t>）</w:t>
      </w:r>
      <w:r>
        <w:rPr>
          <w:rFonts w:hint="eastAsia" w:ascii="宋体" w:hAnsi="宋体"/>
          <w:b/>
          <w:bCs/>
          <w:color w:val="auto"/>
          <w:sz w:val="24"/>
          <w:highlight w:val="none"/>
          <w:u w:val="none"/>
        </w:rPr>
        <w:t xml:space="preserve"> </w:t>
      </w:r>
    </w:p>
    <w:p w14:paraId="1D22C294">
      <w:pPr>
        <w:spacing w:line="360" w:lineRule="auto"/>
        <w:jc w:val="left"/>
        <w:rPr>
          <w:rFonts w:ascii="宋体" w:hAnsi="宋体" w:cs="仿宋_GB2312"/>
          <w:b/>
          <w:bCs/>
          <w:color w:val="auto"/>
          <w:sz w:val="24"/>
          <w:highlight w:val="none"/>
        </w:rPr>
      </w:pPr>
    </w:p>
    <w:p w14:paraId="7D05B1B5">
      <w:pPr>
        <w:spacing w:line="360" w:lineRule="auto"/>
        <w:jc w:val="left"/>
        <w:rPr>
          <w:rFonts w:ascii="宋体" w:hAnsi="宋体" w:cs="仿宋_GB2312"/>
          <w:b/>
          <w:bCs/>
          <w:color w:val="auto"/>
          <w:sz w:val="24"/>
          <w:highlight w:val="none"/>
        </w:rPr>
      </w:pPr>
      <w:r>
        <w:rPr>
          <w:rFonts w:hint="eastAsia" w:ascii="宋体" w:hAnsi="宋体" w:cs="仿宋_GB2312"/>
          <w:b/>
          <w:bCs/>
          <w:color w:val="auto"/>
          <w:sz w:val="24"/>
          <w:highlight w:val="none"/>
        </w:rPr>
        <w:t>三、商务要求</w:t>
      </w:r>
    </w:p>
    <w:p w14:paraId="36247EB5">
      <w:pPr>
        <w:spacing w:line="360" w:lineRule="auto"/>
        <w:ind w:left="210" w:leftChars="100"/>
        <w:jc w:val="left"/>
        <w:rPr>
          <w:rFonts w:hint="eastAsia" w:ascii="宋体" w:hAnsi="宋体"/>
          <w:color w:val="auto"/>
          <w:sz w:val="24"/>
          <w:highlight w:val="none"/>
          <w:u w:val="single"/>
          <w:lang w:val="en-US" w:eastAsia="zh-CN"/>
        </w:rPr>
      </w:pPr>
      <w:r>
        <w:rPr>
          <w:rFonts w:hint="eastAsia" w:ascii="宋体" w:hAnsi="宋体" w:cs="仿宋_GB2312"/>
          <w:color w:val="auto"/>
          <w:sz w:val="24"/>
          <w:highlight w:val="none"/>
        </w:rPr>
        <w:t>1.工期要求：</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60日历天</w:t>
      </w:r>
    </w:p>
    <w:p w14:paraId="77CB05B9">
      <w:pPr>
        <w:spacing w:line="360" w:lineRule="auto"/>
        <w:ind w:left="210" w:leftChars="100"/>
        <w:jc w:val="left"/>
        <w:rPr>
          <w:rFonts w:hint="default" w:ascii="宋体" w:hAnsi="宋体" w:cs="仿宋_GB2312"/>
          <w:color w:val="auto"/>
          <w:sz w:val="24"/>
          <w:highlight w:val="none"/>
          <w:lang w:val="en-US"/>
        </w:rPr>
      </w:pPr>
      <w:r>
        <w:rPr>
          <w:rFonts w:hint="eastAsia" w:ascii="宋体" w:hAnsi="宋体" w:cs="仿宋_GB2312"/>
          <w:color w:val="auto"/>
          <w:sz w:val="24"/>
          <w:highlight w:val="none"/>
        </w:rPr>
        <w:t>2.工程地点：</w:t>
      </w:r>
      <w:r>
        <w:rPr>
          <w:rFonts w:hint="eastAsia" w:ascii="宋体" w:hAnsi="宋体" w:cs="仿宋_GB2312"/>
          <w:color w:val="auto"/>
          <w:sz w:val="24"/>
          <w:highlight w:val="none"/>
          <w:u w:val="single"/>
          <w:lang w:val="en-US" w:eastAsia="zh-CN"/>
        </w:rPr>
        <w:t xml:space="preserve">杭州市   </w:t>
      </w:r>
    </w:p>
    <w:p w14:paraId="6A0973FD">
      <w:pPr>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3.付款条件（进度和方式）</w:t>
      </w:r>
    </w:p>
    <w:p w14:paraId="1704CF94">
      <w:pPr>
        <w:pStyle w:val="264"/>
        <w:ind w:firstLine="0" w:firstLineChars="0"/>
        <w:rPr>
          <w:color w:val="auto"/>
          <w:highlight w:val="none"/>
        </w:rPr>
      </w:pPr>
    </w:p>
    <w:tbl>
      <w:tblPr>
        <w:tblStyle w:val="63"/>
        <w:tblW w:w="973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13"/>
        <w:gridCol w:w="3125"/>
        <w:gridCol w:w="5697"/>
      </w:tblGrid>
      <w:tr w14:paraId="5D2B627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trPr>
        <w:tc>
          <w:tcPr>
            <w:tcW w:w="913" w:type="dxa"/>
            <w:shd w:val="clear" w:color="auto" w:fill="auto"/>
            <w:vAlign w:val="center"/>
          </w:tcPr>
          <w:p w14:paraId="5EC44DD1">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序号</w:t>
            </w:r>
          </w:p>
        </w:tc>
        <w:tc>
          <w:tcPr>
            <w:tcW w:w="3125" w:type="dxa"/>
            <w:shd w:val="clear" w:color="auto" w:fill="auto"/>
            <w:vAlign w:val="center"/>
          </w:tcPr>
          <w:p w14:paraId="0317E2C4">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付款比例</w:t>
            </w:r>
          </w:p>
        </w:tc>
        <w:tc>
          <w:tcPr>
            <w:tcW w:w="5697" w:type="dxa"/>
            <w:shd w:val="clear" w:color="auto" w:fill="auto"/>
            <w:vAlign w:val="center"/>
          </w:tcPr>
          <w:p w14:paraId="667CC2C7">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付款方式</w:t>
            </w:r>
          </w:p>
        </w:tc>
      </w:tr>
      <w:tr w14:paraId="614D90D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65" w:hRule="atLeast"/>
        </w:trPr>
        <w:tc>
          <w:tcPr>
            <w:tcW w:w="913" w:type="dxa"/>
            <w:shd w:val="clear" w:color="auto" w:fill="auto"/>
            <w:vAlign w:val="center"/>
          </w:tcPr>
          <w:p w14:paraId="278DEC35">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3125" w:type="dxa"/>
            <w:shd w:val="clear" w:color="auto" w:fill="auto"/>
            <w:vAlign w:val="center"/>
          </w:tcPr>
          <w:p w14:paraId="69AF08F0">
            <w:pPr>
              <w:kinsoku/>
              <w:wordWrap/>
              <w:overflowPunct/>
              <w:topLinePunct w:val="0"/>
              <w:bidi w:val="0"/>
              <w:snapToGrid w:val="0"/>
              <w:spacing w:beforeAutospacing="0" w:afterAutospacing="0" w:line="360" w:lineRule="auto"/>
              <w:jc w:val="center"/>
              <w:textAlignment w:val="auto"/>
              <w:rPr>
                <w:rFonts w:ascii="宋体" w:hAnsi="宋体" w:cs="仿宋_GB2312"/>
                <w:color w:val="auto"/>
                <w:sz w:val="24"/>
                <w:highlight w:val="none"/>
              </w:rPr>
            </w:pPr>
            <w:r>
              <w:rPr>
                <w:rFonts w:hint="eastAsia" w:ascii="宋体" w:hAnsi="宋体" w:eastAsia="宋体" w:cs="仿宋_GB2312"/>
                <w:color w:val="auto"/>
                <w:sz w:val="24"/>
                <w:highlight w:val="none"/>
              </w:rPr>
              <w:t>合同总价的</w:t>
            </w:r>
            <w:r>
              <w:rPr>
                <w:rFonts w:hint="eastAsia" w:ascii="宋体" w:hAnsi="宋体" w:cs="仿宋_GB2312"/>
                <w:color w:val="auto"/>
                <w:sz w:val="24"/>
                <w:highlight w:val="none"/>
                <w:lang w:val="en-US" w:eastAsia="zh-CN"/>
              </w:rPr>
              <w:t>40</w:t>
            </w:r>
            <w:r>
              <w:rPr>
                <w:rFonts w:hint="eastAsia" w:ascii="宋体" w:hAnsi="宋体" w:eastAsia="宋体" w:cs="仿宋_GB2312"/>
                <w:color w:val="auto"/>
                <w:sz w:val="24"/>
                <w:highlight w:val="none"/>
              </w:rPr>
              <w:t>%</w:t>
            </w:r>
          </w:p>
        </w:tc>
        <w:tc>
          <w:tcPr>
            <w:tcW w:w="5697" w:type="dxa"/>
            <w:shd w:val="clear" w:color="auto" w:fill="auto"/>
            <w:vAlign w:val="center"/>
          </w:tcPr>
          <w:p w14:paraId="59238E8B">
            <w:pPr>
              <w:kinsoku/>
              <w:wordWrap/>
              <w:overflowPunct/>
              <w:topLinePunct w:val="0"/>
              <w:bidi w:val="0"/>
              <w:snapToGrid w:val="0"/>
              <w:spacing w:beforeAutospacing="0" w:afterAutospacing="0" w:line="360" w:lineRule="auto"/>
              <w:jc w:val="center"/>
              <w:textAlignment w:val="auto"/>
              <w:rPr>
                <w:rFonts w:ascii="宋体" w:hAnsi="宋体" w:cs="仿宋_GB2312"/>
                <w:color w:val="auto"/>
                <w:sz w:val="24"/>
                <w:highlight w:val="none"/>
              </w:rPr>
            </w:pPr>
            <w:r>
              <w:rPr>
                <w:rFonts w:hint="eastAsia" w:ascii="宋体" w:hAnsi="宋体" w:eastAsia="宋体" w:cs="仿宋_GB2312"/>
                <w:color w:val="auto"/>
                <w:sz w:val="24"/>
                <w:highlight w:val="none"/>
              </w:rPr>
              <w:t>合同签订生效后，支付合同总价的</w:t>
            </w:r>
            <w:r>
              <w:rPr>
                <w:rFonts w:hint="eastAsia" w:ascii="宋体" w:hAnsi="宋体" w:cs="仿宋_GB2312"/>
                <w:color w:val="auto"/>
                <w:sz w:val="24"/>
                <w:highlight w:val="none"/>
                <w:lang w:val="en-US" w:eastAsia="zh-CN"/>
              </w:rPr>
              <w:t>40</w:t>
            </w:r>
            <w:r>
              <w:rPr>
                <w:rFonts w:hint="eastAsia" w:ascii="宋体" w:hAnsi="宋体" w:eastAsia="宋体" w:cs="仿宋_GB2312"/>
                <w:color w:val="auto"/>
                <w:sz w:val="24"/>
                <w:highlight w:val="none"/>
              </w:rPr>
              <w:t>%</w:t>
            </w:r>
            <w:r>
              <w:rPr>
                <w:rFonts w:hint="eastAsia" w:ascii="宋体" w:hAnsi="宋体" w:eastAsia="宋体" w:cs="仿宋_GB2312"/>
                <w:color w:val="auto"/>
                <w:sz w:val="24"/>
                <w:highlight w:val="none"/>
                <w:lang w:eastAsia="zh-CN"/>
              </w:rPr>
              <w:t>作为预付款。</w:t>
            </w:r>
          </w:p>
        </w:tc>
      </w:tr>
      <w:tr w14:paraId="14220ED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13" w:type="dxa"/>
            <w:shd w:val="clear" w:color="auto" w:fill="auto"/>
            <w:vAlign w:val="center"/>
          </w:tcPr>
          <w:p w14:paraId="1C347492">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2</w:t>
            </w:r>
          </w:p>
        </w:tc>
        <w:tc>
          <w:tcPr>
            <w:tcW w:w="3125" w:type="dxa"/>
            <w:shd w:val="clear" w:color="auto" w:fill="auto"/>
            <w:vAlign w:val="center"/>
          </w:tcPr>
          <w:p w14:paraId="5A59B68A">
            <w:pPr>
              <w:kinsoku/>
              <w:wordWrap/>
              <w:overflowPunct/>
              <w:topLinePunct w:val="0"/>
              <w:bidi w:val="0"/>
              <w:snapToGrid w:val="0"/>
              <w:spacing w:beforeAutospacing="0" w:afterAutospacing="0" w:line="360" w:lineRule="auto"/>
              <w:jc w:val="center"/>
              <w:textAlignment w:val="auto"/>
              <w:rPr>
                <w:rFonts w:ascii="宋体" w:hAnsi="宋体" w:cs="仿宋_GB2312"/>
                <w:color w:val="auto"/>
                <w:sz w:val="24"/>
                <w:highlight w:val="none"/>
              </w:rPr>
            </w:pPr>
            <w:r>
              <w:rPr>
                <w:rFonts w:hint="eastAsia" w:ascii="宋体" w:hAnsi="宋体" w:eastAsia="宋体" w:cs="仿宋_GB2312"/>
                <w:color w:val="auto"/>
                <w:sz w:val="24"/>
                <w:highlight w:val="none"/>
              </w:rPr>
              <w:t>支付至合同总价的</w:t>
            </w:r>
            <w:r>
              <w:rPr>
                <w:rFonts w:hint="eastAsia" w:ascii="宋体" w:hAnsi="宋体" w:cs="仿宋_GB2312"/>
                <w:color w:val="auto"/>
                <w:sz w:val="24"/>
                <w:highlight w:val="none"/>
                <w:lang w:val="en-US" w:eastAsia="zh-CN"/>
              </w:rPr>
              <w:t>85</w:t>
            </w:r>
            <w:r>
              <w:rPr>
                <w:rFonts w:hint="eastAsia" w:ascii="宋体" w:hAnsi="宋体" w:eastAsia="宋体" w:cs="仿宋_GB2312"/>
                <w:color w:val="auto"/>
                <w:sz w:val="24"/>
                <w:highlight w:val="none"/>
              </w:rPr>
              <w:t>%</w:t>
            </w:r>
          </w:p>
        </w:tc>
        <w:tc>
          <w:tcPr>
            <w:tcW w:w="5697" w:type="dxa"/>
            <w:shd w:val="clear" w:color="auto" w:fill="auto"/>
            <w:vAlign w:val="center"/>
          </w:tcPr>
          <w:p w14:paraId="18AD096A">
            <w:pPr>
              <w:kinsoku/>
              <w:wordWrap/>
              <w:overflowPunct/>
              <w:topLinePunct w:val="0"/>
              <w:bidi w:val="0"/>
              <w:snapToGrid w:val="0"/>
              <w:spacing w:beforeAutospacing="0" w:afterAutospacing="0" w:line="360" w:lineRule="auto"/>
              <w:jc w:val="center"/>
              <w:textAlignment w:val="auto"/>
              <w:rPr>
                <w:rFonts w:ascii="宋体" w:hAnsi="宋体" w:cs="仿宋_GB2312"/>
                <w:color w:val="auto"/>
                <w:sz w:val="24"/>
                <w:highlight w:val="none"/>
              </w:rPr>
            </w:pPr>
            <w:r>
              <w:rPr>
                <w:rFonts w:hint="eastAsia" w:ascii="宋体" w:hAnsi="宋体" w:cs="仿宋_GB2312"/>
                <w:color w:val="auto"/>
                <w:sz w:val="24"/>
                <w:highlight w:val="none"/>
                <w:lang w:val="en-US" w:eastAsia="zh-CN"/>
              </w:rPr>
              <w:t>工程验收后，</w:t>
            </w:r>
            <w:r>
              <w:rPr>
                <w:rFonts w:hint="eastAsia" w:ascii="宋体" w:hAnsi="宋体" w:eastAsia="宋体" w:cs="仿宋_GB2312"/>
                <w:color w:val="auto"/>
                <w:sz w:val="24"/>
                <w:highlight w:val="none"/>
              </w:rPr>
              <w:t>支付至合同总价的</w:t>
            </w:r>
            <w:r>
              <w:rPr>
                <w:rFonts w:hint="eastAsia" w:ascii="宋体" w:hAnsi="宋体" w:cs="仿宋_GB2312"/>
                <w:color w:val="auto"/>
                <w:sz w:val="24"/>
                <w:highlight w:val="none"/>
                <w:lang w:val="en-US" w:eastAsia="zh-CN"/>
              </w:rPr>
              <w:t>85</w:t>
            </w:r>
            <w:r>
              <w:rPr>
                <w:rFonts w:hint="eastAsia" w:ascii="宋体" w:hAnsi="宋体" w:eastAsia="宋体" w:cs="仿宋_GB2312"/>
                <w:color w:val="auto"/>
                <w:sz w:val="24"/>
                <w:highlight w:val="none"/>
              </w:rPr>
              <w:t>%</w:t>
            </w:r>
            <w:r>
              <w:rPr>
                <w:rFonts w:hint="eastAsia" w:ascii="宋体" w:hAnsi="宋体" w:eastAsia="宋体" w:cs="仿宋_GB2312"/>
                <w:color w:val="auto"/>
                <w:sz w:val="24"/>
                <w:highlight w:val="none"/>
                <w:lang w:eastAsia="zh-CN"/>
              </w:rPr>
              <w:t>。</w:t>
            </w:r>
          </w:p>
        </w:tc>
      </w:tr>
      <w:tr w14:paraId="1C1D469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13" w:type="dxa"/>
            <w:shd w:val="clear" w:color="auto" w:fill="auto"/>
            <w:vAlign w:val="center"/>
          </w:tcPr>
          <w:p w14:paraId="1F03094F">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lang w:val="en-US" w:eastAsia="zh-CN"/>
              </w:rPr>
              <w:t>3</w:t>
            </w:r>
          </w:p>
        </w:tc>
        <w:tc>
          <w:tcPr>
            <w:tcW w:w="3125" w:type="dxa"/>
            <w:shd w:val="clear" w:color="auto" w:fill="auto"/>
            <w:vAlign w:val="center"/>
          </w:tcPr>
          <w:p w14:paraId="0A39C906">
            <w:pPr>
              <w:kinsoku/>
              <w:wordWrap/>
              <w:overflowPunct/>
              <w:topLinePunct w:val="0"/>
              <w:bidi w:val="0"/>
              <w:snapToGrid w:val="0"/>
              <w:spacing w:beforeAutospacing="0" w:afterAutospacing="0" w:line="360" w:lineRule="auto"/>
              <w:jc w:val="center"/>
              <w:textAlignment w:val="auto"/>
              <w:rPr>
                <w:rFonts w:ascii="宋体" w:hAnsi="宋体" w:cs="仿宋_GB2312"/>
                <w:color w:val="auto"/>
                <w:sz w:val="24"/>
                <w:highlight w:val="none"/>
              </w:rPr>
            </w:pPr>
            <w:r>
              <w:rPr>
                <w:rFonts w:hint="eastAsia" w:ascii="宋体" w:hAnsi="宋体" w:eastAsia="宋体" w:cs="仿宋_GB2312"/>
                <w:color w:val="auto"/>
                <w:sz w:val="24"/>
                <w:highlight w:val="none"/>
              </w:rPr>
              <w:t>支付至审计审定价的</w:t>
            </w:r>
            <w:r>
              <w:rPr>
                <w:rFonts w:hint="eastAsia" w:ascii="宋体" w:hAnsi="宋体" w:cs="仿宋_GB2312"/>
                <w:color w:val="auto"/>
                <w:sz w:val="24"/>
                <w:highlight w:val="none"/>
                <w:lang w:val="en-US" w:eastAsia="zh-CN"/>
              </w:rPr>
              <w:t>100</w:t>
            </w:r>
            <w:r>
              <w:rPr>
                <w:rFonts w:hint="eastAsia" w:ascii="宋体" w:hAnsi="宋体" w:eastAsia="宋体" w:cs="仿宋_GB2312"/>
                <w:color w:val="auto"/>
                <w:sz w:val="24"/>
                <w:highlight w:val="none"/>
              </w:rPr>
              <w:t>%</w:t>
            </w:r>
          </w:p>
        </w:tc>
        <w:tc>
          <w:tcPr>
            <w:tcW w:w="5697" w:type="dxa"/>
            <w:shd w:val="clear" w:color="auto" w:fill="auto"/>
            <w:vAlign w:val="center"/>
          </w:tcPr>
          <w:p w14:paraId="1CB019EC">
            <w:pPr>
              <w:kinsoku/>
              <w:wordWrap/>
              <w:overflowPunct/>
              <w:topLinePunct w:val="0"/>
              <w:bidi w:val="0"/>
              <w:snapToGrid w:val="0"/>
              <w:spacing w:beforeAutospacing="0" w:afterAutospacing="0" w:line="360" w:lineRule="auto"/>
              <w:jc w:val="center"/>
              <w:textAlignment w:val="auto"/>
              <w:rPr>
                <w:rFonts w:ascii="宋体" w:hAnsi="宋体" w:cs="仿宋_GB2312"/>
                <w:color w:val="auto"/>
                <w:sz w:val="24"/>
                <w:highlight w:val="none"/>
              </w:rPr>
            </w:pPr>
            <w:r>
              <w:rPr>
                <w:rFonts w:hint="eastAsia" w:ascii="宋体" w:hAnsi="宋体" w:eastAsia="宋体" w:cs="仿宋_GB2312"/>
                <w:color w:val="auto"/>
                <w:sz w:val="24"/>
                <w:highlight w:val="none"/>
              </w:rPr>
              <w:t>审计结算后，并收到有效票据后支付至审计审定价的</w:t>
            </w:r>
            <w:r>
              <w:rPr>
                <w:rFonts w:hint="eastAsia" w:ascii="宋体" w:hAnsi="宋体" w:cs="仿宋_GB2312"/>
                <w:color w:val="auto"/>
                <w:sz w:val="24"/>
                <w:highlight w:val="none"/>
                <w:lang w:val="en-US" w:eastAsia="zh-CN"/>
              </w:rPr>
              <w:t>98.5</w:t>
            </w:r>
            <w:r>
              <w:rPr>
                <w:rFonts w:hint="eastAsia" w:ascii="宋体" w:hAnsi="宋体" w:eastAsia="宋体" w:cs="仿宋_GB2312"/>
                <w:color w:val="auto"/>
                <w:sz w:val="24"/>
                <w:highlight w:val="none"/>
              </w:rPr>
              <w:t>%</w:t>
            </w:r>
            <w:r>
              <w:rPr>
                <w:rFonts w:hint="eastAsia" w:ascii="宋体" w:hAnsi="宋体" w:cs="仿宋_GB2312"/>
                <w:color w:val="auto"/>
                <w:sz w:val="24"/>
                <w:highlight w:val="none"/>
                <w:lang w:eastAsia="zh-CN"/>
              </w:rPr>
              <w:t>，</w:t>
            </w:r>
            <w:r>
              <w:rPr>
                <w:rFonts w:hint="eastAsia" w:ascii="宋体" w:hAnsi="宋体" w:eastAsia="宋体" w:cs="仿宋_GB2312"/>
                <w:color w:val="auto"/>
                <w:sz w:val="24"/>
                <w:highlight w:val="none"/>
              </w:rPr>
              <w:t>审定价</w:t>
            </w:r>
            <w:r>
              <w:rPr>
                <w:rFonts w:hint="eastAsia" w:ascii="宋体" w:hAnsi="宋体" w:cs="仿宋_GB2312"/>
                <w:color w:val="auto"/>
                <w:sz w:val="24"/>
                <w:highlight w:val="none"/>
                <w:lang w:val="en-US" w:eastAsia="zh-CN"/>
              </w:rPr>
              <w:t>的1.5%作为质保金。</w:t>
            </w:r>
          </w:p>
        </w:tc>
      </w:tr>
      <w:tr w14:paraId="63E54EF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13" w:type="dxa"/>
            <w:shd w:val="clear" w:color="auto" w:fill="auto"/>
            <w:vAlign w:val="center"/>
          </w:tcPr>
          <w:p w14:paraId="543A4125">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4</w:t>
            </w:r>
          </w:p>
        </w:tc>
        <w:tc>
          <w:tcPr>
            <w:tcW w:w="3125" w:type="dxa"/>
            <w:shd w:val="clear" w:color="auto" w:fill="auto"/>
            <w:vAlign w:val="center"/>
          </w:tcPr>
          <w:p w14:paraId="53110F9E">
            <w:pPr>
              <w:kinsoku/>
              <w:wordWrap/>
              <w:overflowPunct/>
              <w:topLinePunct w:val="0"/>
              <w:bidi w:val="0"/>
              <w:snapToGrid w:val="0"/>
              <w:spacing w:beforeAutospacing="0" w:afterAutospacing="0" w:line="360" w:lineRule="auto"/>
              <w:jc w:val="center"/>
              <w:textAlignment w:val="auto"/>
              <w:rPr>
                <w:rFonts w:ascii="宋体" w:hAnsi="宋体" w:cs="仿宋_GB2312"/>
                <w:color w:val="auto"/>
                <w:sz w:val="24"/>
                <w:highlight w:val="none"/>
              </w:rPr>
            </w:pPr>
            <w:r>
              <w:rPr>
                <w:rFonts w:hint="eastAsia" w:ascii="宋体" w:hAnsi="宋体" w:cs="仿宋_GB2312"/>
                <w:color w:val="auto"/>
                <w:sz w:val="24"/>
                <w:highlight w:val="none"/>
                <w:lang w:val="en-US" w:eastAsia="zh-CN"/>
              </w:rPr>
              <w:t>质保金退还</w:t>
            </w:r>
          </w:p>
        </w:tc>
        <w:tc>
          <w:tcPr>
            <w:tcW w:w="5697" w:type="dxa"/>
            <w:shd w:val="clear" w:color="auto" w:fill="auto"/>
            <w:vAlign w:val="center"/>
          </w:tcPr>
          <w:p w14:paraId="0D973009">
            <w:pPr>
              <w:kinsoku/>
              <w:wordWrap/>
              <w:overflowPunct/>
              <w:topLinePunct w:val="0"/>
              <w:bidi w:val="0"/>
              <w:snapToGrid w:val="0"/>
              <w:spacing w:beforeAutospacing="0" w:afterAutospacing="0" w:line="360" w:lineRule="auto"/>
              <w:jc w:val="center"/>
              <w:textAlignment w:val="auto"/>
              <w:rPr>
                <w:rFonts w:ascii="宋体" w:hAnsi="宋体" w:cs="仿宋_GB2312"/>
                <w:color w:val="auto"/>
                <w:sz w:val="24"/>
                <w:highlight w:val="none"/>
              </w:rPr>
            </w:pPr>
            <w:r>
              <w:rPr>
                <w:rFonts w:hint="eastAsia" w:ascii="宋体" w:hAnsi="宋体" w:cs="仿宋_GB2312"/>
                <w:color w:val="auto"/>
                <w:sz w:val="24"/>
                <w:highlight w:val="none"/>
                <w:lang w:val="en-US" w:eastAsia="zh-CN"/>
              </w:rPr>
              <w:t>质保期满后退还质保金。</w:t>
            </w:r>
          </w:p>
        </w:tc>
      </w:tr>
    </w:tbl>
    <w:p w14:paraId="0C8DC217">
      <w:pPr>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4.工程售后服务要求</w:t>
      </w:r>
    </w:p>
    <w:p w14:paraId="4B193E23">
      <w:pPr>
        <w:spacing w:line="360" w:lineRule="auto"/>
        <w:jc w:val="left"/>
        <w:rPr>
          <w:rFonts w:hint="eastAsia" w:ascii="宋体" w:hAnsi="宋体" w:eastAsia="宋体" w:cs="Times New Roman"/>
          <w:color w:val="auto"/>
          <w:sz w:val="24"/>
          <w:highlight w:val="none"/>
          <w:u w:val="none"/>
        </w:rPr>
      </w:pPr>
      <w:r>
        <w:rPr>
          <w:rFonts w:hint="eastAsia" w:ascii="宋体" w:hAnsi="宋体" w:eastAsia="宋体" w:cs="Times New Roman"/>
          <w:color w:val="auto"/>
          <w:sz w:val="24"/>
          <w:highlight w:val="none"/>
          <w:u w:val="none"/>
        </w:rPr>
        <w:t>（1）保修期：按工程质量保修书规定执行，质量保证期为本项目验收合格后不少于2年（具体详见工程质量保修书）。</w:t>
      </w:r>
    </w:p>
    <w:p w14:paraId="0ED742EF">
      <w:pPr>
        <w:spacing w:line="360" w:lineRule="auto"/>
        <w:jc w:val="left"/>
        <w:rPr>
          <w:rFonts w:hint="eastAsia" w:ascii="宋体" w:hAnsi="宋体" w:eastAsia="宋体" w:cs="Times New Roman"/>
          <w:color w:val="auto"/>
          <w:sz w:val="24"/>
          <w:highlight w:val="none"/>
          <w:u w:val="none"/>
        </w:rPr>
      </w:pPr>
      <w:r>
        <w:rPr>
          <w:rFonts w:hint="eastAsia" w:ascii="宋体" w:hAnsi="宋体" w:eastAsia="宋体" w:cs="Times New Roman"/>
          <w:color w:val="auto"/>
          <w:sz w:val="24"/>
          <w:highlight w:val="none"/>
          <w:u w:val="none"/>
        </w:rPr>
        <w:t>成交供应商应与采购人签订工程质量保修书，在质量保修期内，按照有关法律、法规、规章的管理规定和双方约定，承担本工程质量保修责任。</w:t>
      </w:r>
    </w:p>
    <w:p w14:paraId="19838C69">
      <w:pPr>
        <w:spacing w:line="360" w:lineRule="auto"/>
        <w:jc w:val="left"/>
        <w:rPr>
          <w:rFonts w:hint="eastAsia" w:ascii="宋体" w:hAnsi="宋体" w:eastAsia="宋体" w:cs="Times New Roman"/>
          <w:color w:val="auto"/>
          <w:sz w:val="24"/>
          <w:highlight w:val="none"/>
          <w:u w:val="none"/>
        </w:rPr>
      </w:pPr>
      <w:r>
        <w:rPr>
          <w:rFonts w:hint="eastAsia" w:ascii="宋体" w:hAnsi="宋体" w:eastAsia="宋体" w:cs="Times New Roman"/>
          <w:color w:val="auto"/>
          <w:sz w:val="24"/>
          <w:highlight w:val="none"/>
          <w:u w:val="none"/>
        </w:rPr>
        <w:t>（2）在保修期内，成交供应商对有缺陷的部位必须无偿地给予修理与更换，并承担一切由此引起的对采购人或第三者的直接损失，除非该缺陷是由于人为破坏或合同规定的不可抗因素造成的损坏。</w:t>
      </w:r>
    </w:p>
    <w:p w14:paraId="2097626B">
      <w:pPr>
        <w:spacing w:line="360" w:lineRule="auto"/>
        <w:jc w:val="left"/>
        <w:rPr>
          <w:rFonts w:hint="eastAsia" w:ascii="宋体" w:hAnsi="宋体" w:eastAsia="宋体" w:cs="Times New Roman"/>
          <w:color w:val="auto"/>
          <w:sz w:val="24"/>
          <w:highlight w:val="none"/>
          <w:u w:val="none"/>
        </w:rPr>
      </w:pPr>
      <w:r>
        <w:rPr>
          <w:rFonts w:hint="eastAsia" w:ascii="宋体" w:hAnsi="宋体" w:eastAsia="宋体" w:cs="Times New Roman"/>
          <w:color w:val="auto"/>
          <w:sz w:val="24"/>
          <w:highlight w:val="none"/>
          <w:u w:val="none"/>
        </w:rPr>
        <w:t>（3）成交供应商必须对所承包的工程的质量负全部责任，其责任不因其他材料生产商提供的保证书而减轻或更改。</w:t>
      </w:r>
    </w:p>
    <w:p w14:paraId="07CD8DB5">
      <w:pPr>
        <w:spacing w:line="360" w:lineRule="auto"/>
        <w:jc w:val="left"/>
        <w:rPr>
          <w:rFonts w:hint="eastAsia" w:ascii="宋体" w:hAnsi="宋体" w:eastAsia="宋体" w:cs="Times New Roman"/>
          <w:color w:val="auto"/>
          <w:sz w:val="24"/>
          <w:highlight w:val="none"/>
          <w:u w:val="none"/>
        </w:rPr>
      </w:pPr>
      <w:r>
        <w:rPr>
          <w:rFonts w:hint="eastAsia" w:ascii="宋体" w:hAnsi="宋体" w:eastAsia="宋体" w:cs="Times New Roman"/>
          <w:color w:val="auto"/>
          <w:sz w:val="24"/>
          <w:highlight w:val="none"/>
          <w:u w:val="none"/>
        </w:rPr>
        <w:t>（4）供应商应当在缺陷责任期内具有完善的售后技术支持和服务体系，能够提供服务标准、服务流程、服务内容。</w:t>
      </w:r>
    </w:p>
    <w:p w14:paraId="2FCFFEF3">
      <w:pPr>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5.其他商务要求（包装和运输、保险等）</w:t>
      </w:r>
    </w:p>
    <w:p w14:paraId="1B9F6385">
      <w:pPr>
        <w:spacing w:line="360" w:lineRule="auto"/>
        <w:jc w:val="left"/>
        <w:rPr>
          <w:rFonts w:hint="eastAsia" w:ascii="宋体" w:hAnsi="宋体" w:eastAsia="宋体" w:cs="Times New Roman"/>
          <w:color w:val="auto"/>
          <w:sz w:val="24"/>
          <w:highlight w:val="none"/>
          <w:u w:val="none"/>
        </w:rPr>
      </w:pPr>
      <w:r>
        <w:rPr>
          <w:rFonts w:hint="eastAsia" w:ascii="宋体" w:hAnsi="宋体" w:eastAsia="宋体" w:cs="Times New Roman"/>
          <w:color w:val="auto"/>
          <w:sz w:val="24"/>
          <w:highlight w:val="none"/>
          <w:u w:val="none"/>
        </w:rPr>
        <w:t>（1）供应商应当将因</w:t>
      </w:r>
      <w:r>
        <w:rPr>
          <w:rFonts w:hint="eastAsia" w:ascii="宋体" w:hAnsi="宋体" w:cs="Times New Roman"/>
          <w:color w:val="auto"/>
          <w:sz w:val="24"/>
          <w:highlight w:val="none"/>
          <w:u w:val="none"/>
          <w:lang w:val="en-US" w:eastAsia="zh-CN"/>
        </w:rPr>
        <w:t>施工现场</w:t>
      </w:r>
      <w:r>
        <w:rPr>
          <w:rFonts w:hint="eastAsia" w:ascii="宋体" w:hAnsi="宋体" w:eastAsia="宋体" w:cs="Times New Roman"/>
          <w:color w:val="auto"/>
          <w:sz w:val="24"/>
          <w:highlight w:val="none"/>
          <w:u w:val="none"/>
        </w:rPr>
        <w:t>搬运不便而产生的二次搬运费用计算在磋商报价中。</w:t>
      </w:r>
    </w:p>
    <w:p w14:paraId="49F7D1BC">
      <w:pPr>
        <w:spacing w:line="360" w:lineRule="auto"/>
        <w:jc w:val="left"/>
        <w:rPr>
          <w:rFonts w:hint="eastAsia" w:ascii="宋体" w:hAnsi="宋体" w:eastAsia="宋体" w:cs="Times New Roman"/>
          <w:color w:val="auto"/>
          <w:sz w:val="24"/>
          <w:highlight w:val="none"/>
          <w:u w:val="none"/>
        </w:rPr>
      </w:pPr>
      <w:r>
        <w:rPr>
          <w:rFonts w:hint="eastAsia" w:ascii="宋体" w:hAnsi="宋体" w:eastAsia="宋体" w:cs="Times New Roman"/>
          <w:color w:val="auto"/>
          <w:sz w:val="24"/>
          <w:highlight w:val="none"/>
          <w:u w:val="none"/>
        </w:rPr>
        <w:t>（2）供应商应当将与本项目有关的农民工工伤保险相关费用计算在磋商报价中。</w:t>
      </w:r>
    </w:p>
    <w:p w14:paraId="16CA97C6">
      <w:pPr>
        <w:spacing w:line="360" w:lineRule="auto"/>
        <w:jc w:val="left"/>
        <w:rPr>
          <w:rFonts w:ascii="宋体" w:hAnsi="宋体" w:cs="仿宋_GB2312"/>
          <w:b/>
          <w:bCs/>
          <w:color w:val="auto"/>
          <w:sz w:val="24"/>
          <w:highlight w:val="none"/>
        </w:rPr>
      </w:pPr>
      <w:r>
        <w:rPr>
          <w:rFonts w:hint="eastAsia" w:ascii="宋体" w:hAnsi="宋体" w:cs="仿宋_GB2312"/>
          <w:b/>
          <w:bCs/>
          <w:color w:val="auto"/>
          <w:sz w:val="24"/>
          <w:highlight w:val="none"/>
        </w:rPr>
        <w:t>五、其他要求</w:t>
      </w:r>
    </w:p>
    <w:p w14:paraId="53968BB3">
      <w:pPr>
        <w:spacing w:line="360" w:lineRule="auto"/>
        <w:ind w:firstLine="482" w:firstLineChars="200"/>
        <w:jc w:val="left"/>
        <w:rPr>
          <w:rFonts w:ascii="宋体" w:hAnsi="宋体" w:cs="仿宋_GB2312"/>
          <w:b/>
          <w:bCs/>
          <w:color w:val="auto"/>
          <w:sz w:val="24"/>
          <w:highlight w:val="none"/>
        </w:rPr>
      </w:pPr>
      <w:r>
        <w:rPr>
          <w:rFonts w:hint="eastAsia" w:ascii="宋体" w:hAnsi="宋体" w:cs="仿宋_GB2312"/>
          <w:b/>
          <w:bCs/>
          <w:color w:val="auto"/>
          <w:sz w:val="24"/>
          <w:highlight w:val="none"/>
          <w:lang w:eastAsia="zh-CN"/>
        </w:rPr>
        <w:t>（</w:t>
      </w:r>
      <w:r>
        <w:rPr>
          <w:rFonts w:hint="eastAsia" w:ascii="宋体" w:hAnsi="宋体" w:cs="仿宋_GB2312"/>
          <w:b/>
          <w:bCs/>
          <w:color w:val="auto"/>
          <w:sz w:val="24"/>
          <w:highlight w:val="none"/>
          <w:lang w:val="en-US" w:eastAsia="zh-CN"/>
        </w:rPr>
        <w:t>1</w:t>
      </w:r>
      <w:r>
        <w:rPr>
          <w:rFonts w:hint="eastAsia" w:ascii="宋体" w:hAnsi="宋体" w:cs="仿宋_GB2312"/>
          <w:b/>
          <w:bCs/>
          <w:color w:val="auto"/>
          <w:sz w:val="24"/>
          <w:highlight w:val="none"/>
          <w:lang w:eastAsia="zh-CN"/>
        </w:rPr>
        <w:t>）</w:t>
      </w:r>
      <w:r>
        <w:rPr>
          <w:rFonts w:hint="eastAsia" w:ascii="宋体" w:hAnsi="宋体" w:cs="仿宋_GB2312"/>
          <w:b/>
          <w:bCs/>
          <w:color w:val="auto"/>
          <w:sz w:val="24"/>
          <w:highlight w:val="none"/>
        </w:rPr>
        <w:t>工程量清单（另附）</w:t>
      </w:r>
    </w:p>
    <w:p w14:paraId="20FD61DB">
      <w:pPr>
        <w:spacing w:line="360" w:lineRule="auto"/>
        <w:ind w:firstLine="482"/>
        <w:jc w:val="left"/>
        <w:rPr>
          <w:rFonts w:ascii="宋体" w:hAnsi="宋体" w:cs="仿宋_GB2312"/>
          <w:b/>
          <w:bCs/>
          <w:color w:val="auto"/>
          <w:sz w:val="24"/>
          <w:highlight w:val="none"/>
        </w:rPr>
      </w:pPr>
      <w:r>
        <w:rPr>
          <w:rFonts w:hint="eastAsia" w:ascii="宋体" w:hAnsi="宋体" w:cs="仿宋_GB2312"/>
          <w:b/>
          <w:bCs/>
          <w:color w:val="auto"/>
          <w:sz w:val="24"/>
          <w:highlight w:val="none"/>
          <w:lang w:eastAsia="zh-CN"/>
        </w:rPr>
        <w:t>（</w:t>
      </w:r>
      <w:r>
        <w:rPr>
          <w:rFonts w:hint="eastAsia" w:ascii="宋体" w:hAnsi="宋体" w:cs="仿宋_GB2312"/>
          <w:b/>
          <w:bCs/>
          <w:color w:val="auto"/>
          <w:sz w:val="24"/>
          <w:highlight w:val="none"/>
          <w:lang w:val="en-US" w:eastAsia="zh-CN"/>
        </w:rPr>
        <w:t>2</w:t>
      </w:r>
      <w:r>
        <w:rPr>
          <w:rFonts w:hint="eastAsia" w:ascii="宋体" w:hAnsi="宋体" w:cs="仿宋_GB2312"/>
          <w:b/>
          <w:bCs/>
          <w:color w:val="auto"/>
          <w:sz w:val="24"/>
          <w:highlight w:val="none"/>
          <w:lang w:eastAsia="zh-CN"/>
        </w:rPr>
        <w:t>）</w:t>
      </w:r>
      <w:r>
        <w:rPr>
          <w:rFonts w:hint="eastAsia" w:ascii="宋体" w:hAnsi="宋体" w:cs="仿宋_GB2312"/>
          <w:b/>
          <w:bCs/>
          <w:color w:val="auto"/>
          <w:sz w:val="24"/>
          <w:highlight w:val="none"/>
        </w:rPr>
        <w:t>图纸（另附）</w:t>
      </w:r>
    </w:p>
    <w:p w14:paraId="6A897983">
      <w:pPr>
        <w:numPr>
          <w:ilvl w:val="0"/>
          <w:numId w:val="0"/>
        </w:numPr>
        <w:snapToGrid w:val="0"/>
        <w:spacing w:line="360" w:lineRule="auto"/>
        <w:jc w:val="center"/>
        <w:rPr>
          <w:rFonts w:ascii="宋体" w:hAnsi="宋体" w:cs="宋体"/>
          <w:b/>
          <w:color w:val="auto"/>
          <w:sz w:val="36"/>
          <w:szCs w:val="20"/>
          <w:highlight w:val="none"/>
        </w:rPr>
      </w:pPr>
      <w:r>
        <w:rPr>
          <w:rFonts w:hint="eastAsia" w:ascii="宋体" w:hAnsi="宋体" w:cs="宋体"/>
          <w:b/>
          <w:color w:val="auto"/>
          <w:sz w:val="24"/>
          <w:highlight w:val="none"/>
        </w:rPr>
        <w:br w:type="page"/>
      </w:r>
      <w:r>
        <w:rPr>
          <w:rFonts w:hint="eastAsia" w:ascii="宋体" w:hAnsi="宋体" w:cs="宋体"/>
          <w:b/>
          <w:color w:val="auto"/>
          <w:sz w:val="36"/>
          <w:szCs w:val="20"/>
          <w:highlight w:val="none"/>
        </w:rPr>
        <w:t>第四部分</w:t>
      </w:r>
      <w:bookmarkStart w:id="32" w:name="_Toc184312109"/>
      <w:bookmarkEnd w:id="32"/>
      <w:bookmarkStart w:id="33" w:name="_Toc184314467"/>
      <w:bookmarkEnd w:id="33"/>
      <w:bookmarkStart w:id="34" w:name="_Toc184308092"/>
      <w:bookmarkEnd w:id="34"/>
      <w:bookmarkStart w:id="35" w:name="_Toc184314423"/>
      <w:bookmarkEnd w:id="35"/>
      <w:bookmarkStart w:id="36" w:name="_Toc184310298"/>
      <w:bookmarkEnd w:id="36"/>
      <w:bookmarkStart w:id="37" w:name="_Toc184314451"/>
      <w:bookmarkEnd w:id="37"/>
      <w:bookmarkStart w:id="38" w:name="_Toc184313263"/>
      <w:bookmarkEnd w:id="38"/>
      <w:bookmarkStart w:id="39" w:name="_Toc184312075"/>
      <w:bookmarkEnd w:id="39"/>
      <w:bookmarkStart w:id="40" w:name="_Toc184312131"/>
      <w:bookmarkEnd w:id="40"/>
      <w:bookmarkStart w:id="41" w:name="_Toc184314438"/>
      <w:bookmarkEnd w:id="41"/>
      <w:bookmarkStart w:id="42" w:name="_Toc184310332"/>
      <w:bookmarkEnd w:id="42"/>
      <w:bookmarkStart w:id="43" w:name="_Toc184314450"/>
      <w:bookmarkEnd w:id="43"/>
      <w:bookmarkStart w:id="44" w:name="_Toc184312101"/>
      <w:bookmarkEnd w:id="44"/>
      <w:bookmarkStart w:id="45" w:name="_Toc184313279"/>
      <w:bookmarkEnd w:id="45"/>
      <w:bookmarkStart w:id="46" w:name="_Toc184314434"/>
      <w:bookmarkEnd w:id="46"/>
      <w:bookmarkStart w:id="47" w:name="_Toc184314454"/>
      <w:bookmarkEnd w:id="47"/>
      <w:bookmarkStart w:id="48" w:name="_Toc184314417"/>
      <w:bookmarkEnd w:id="48"/>
      <w:bookmarkStart w:id="49" w:name="_Toc184314458"/>
      <w:bookmarkEnd w:id="49"/>
      <w:bookmarkStart w:id="50" w:name="_Toc184312090"/>
      <w:bookmarkEnd w:id="50"/>
      <w:bookmarkStart w:id="51" w:name="_Toc184314473"/>
      <w:bookmarkEnd w:id="51"/>
      <w:bookmarkStart w:id="52" w:name="_Toc184310303"/>
      <w:bookmarkEnd w:id="52"/>
      <w:bookmarkStart w:id="53" w:name="_Toc184310340"/>
      <w:bookmarkEnd w:id="53"/>
      <w:bookmarkStart w:id="54" w:name="_Toc184310291"/>
      <w:bookmarkEnd w:id="54"/>
      <w:bookmarkStart w:id="55" w:name="_Toc184314413"/>
      <w:bookmarkEnd w:id="55"/>
      <w:bookmarkStart w:id="56" w:name="_Toc184310311"/>
      <w:bookmarkEnd w:id="56"/>
      <w:bookmarkStart w:id="57" w:name="_Toc184308075"/>
      <w:bookmarkEnd w:id="57"/>
      <w:bookmarkStart w:id="58" w:name="_Toc184312067"/>
      <w:bookmarkEnd w:id="58"/>
      <w:bookmarkStart w:id="59" w:name="_Toc184308104"/>
      <w:bookmarkEnd w:id="59"/>
      <w:bookmarkStart w:id="60" w:name="_Toc184314444"/>
      <w:bookmarkEnd w:id="60"/>
      <w:bookmarkStart w:id="61" w:name="_Toc184310342"/>
      <w:bookmarkEnd w:id="61"/>
      <w:bookmarkStart w:id="62" w:name="_Toc184312106"/>
      <w:bookmarkEnd w:id="62"/>
      <w:bookmarkStart w:id="63" w:name="_Toc184313283"/>
      <w:bookmarkEnd w:id="63"/>
      <w:bookmarkStart w:id="64" w:name="_Toc184308058"/>
      <w:bookmarkEnd w:id="64"/>
      <w:bookmarkStart w:id="65" w:name="_Toc184314415"/>
      <w:bookmarkEnd w:id="65"/>
      <w:bookmarkStart w:id="66" w:name="_Toc184308045"/>
      <w:bookmarkEnd w:id="66"/>
      <w:bookmarkStart w:id="67" w:name="_Toc184312124"/>
      <w:bookmarkEnd w:id="67"/>
      <w:bookmarkStart w:id="68" w:name="_Toc184308095"/>
      <w:bookmarkEnd w:id="68"/>
      <w:bookmarkStart w:id="69" w:name="_Toc184312097"/>
      <w:bookmarkEnd w:id="69"/>
      <w:bookmarkStart w:id="70" w:name="_Toc184313310"/>
      <w:bookmarkEnd w:id="70"/>
      <w:bookmarkStart w:id="71" w:name="_Toc184314420"/>
      <w:bookmarkEnd w:id="71"/>
      <w:bookmarkStart w:id="72" w:name="_Toc184310343"/>
      <w:bookmarkEnd w:id="72"/>
      <w:bookmarkStart w:id="73" w:name="_Toc184314474"/>
      <w:bookmarkEnd w:id="73"/>
      <w:bookmarkStart w:id="74" w:name="_Toc184308093"/>
      <w:bookmarkEnd w:id="74"/>
      <w:bookmarkStart w:id="75" w:name="_Toc184313269"/>
      <w:bookmarkEnd w:id="75"/>
      <w:bookmarkStart w:id="76" w:name="_Toc184314455"/>
      <w:bookmarkEnd w:id="76"/>
      <w:bookmarkStart w:id="77" w:name="_Toc184312087"/>
      <w:bookmarkEnd w:id="77"/>
      <w:bookmarkStart w:id="78" w:name="_Toc184312091"/>
      <w:bookmarkEnd w:id="78"/>
      <w:bookmarkStart w:id="79" w:name="_Toc184312086"/>
      <w:bookmarkEnd w:id="79"/>
      <w:bookmarkStart w:id="80" w:name="_Toc184313264"/>
      <w:bookmarkEnd w:id="80"/>
      <w:bookmarkStart w:id="81" w:name="_Toc184310285"/>
      <w:bookmarkEnd w:id="81"/>
      <w:bookmarkStart w:id="82" w:name="_Toc184308054"/>
      <w:bookmarkEnd w:id="82"/>
      <w:bookmarkStart w:id="83" w:name="_Toc184310294"/>
      <w:bookmarkEnd w:id="83"/>
      <w:bookmarkStart w:id="84" w:name="_Toc184312130"/>
      <w:bookmarkEnd w:id="84"/>
      <w:bookmarkStart w:id="85" w:name="_Toc184314443"/>
      <w:bookmarkEnd w:id="85"/>
      <w:bookmarkStart w:id="86" w:name="_Toc184314449"/>
      <w:bookmarkEnd w:id="86"/>
      <w:bookmarkStart w:id="87" w:name="_Toc184312100"/>
      <w:bookmarkEnd w:id="87"/>
      <w:bookmarkStart w:id="88" w:name="_Toc184313257"/>
      <w:bookmarkEnd w:id="88"/>
      <w:bookmarkStart w:id="89" w:name="_Toc184312121"/>
      <w:bookmarkEnd w:id="89"/>
      <w:bookmarkStart w:id="90" w:name="_Toc184314416"/>
      <w:bookmarkEnd w:id="90"/>
      <w:bookmarkStart w:id="91" w:name="_Toc184310319"/>
      <w:bookmarkEnd w:id="91"/>
      <w:bookmarkStart w:id="92" w:name="_Toc184312133"/>
      <w:bookmarkEnd w:id="92"/>
      <w:bookmarkStart w:id="93" w:name="_Toc184310338"/>
      <w:bookmarkEnd w:id="93"/>
      <w:bookmarkStart w:id="94" w:name="_Toc184313304"/>
      <w:bookmarkEnd w:id="94"/>
      <w:bookmarkStart w:id="95" w:name="_Toc184313249"/>
      <w:bookmarkEnd w:id="95"/>
      <w:bookmarkStart w:id="96" w:name="_Toc184308052"/>
      <w:bookmarkEnd w:id="96"/>
      <w:bookmarkStart w:id="97" w:name="_Toc184310286"/>
      <w:bookmarkEnd w:id="97"/>
      <w:bookmarkStart w:id="98" w:name="_Toc184308060"/>
      <w:bookmarkEnd w:id="98"/>
      <w:bookmarkStart w:id="99" w:name="_Toc184313268"/>
      <w:bookmarkEnd w:id="99"/>
      <w:bookmarkStart w:id="100" w:name="_Toc184312076"/>
      <w:bookmarkEnd w:id="100"/>
      <w:bookmarkStart w:id="101" w:name="_Toc184310344"/>
      <w:bookmarkEnd w:id="101"/>
      <w:bookmarkStart w:id="102" w:name="_Toc184312134"/>
      <w:bookmarkEnd w:id="102"/>
      <w:bookmarkStart w:id="103" w:name="_Toc184310305"/>
      <w:bookmarkEnd w:id="103"/>
      <w:bookmarkStart w:id="104" w:name="_Toc184308079"/>
      <w:bookmarkEnd w:id="104"/>
      <w:bookmarkStart w:id="105" w:name="_Toc184308038"/>
      <w:bookmarkEnd w:id="105"/>
      <w:bookmarkStart w:id="106" w:name="_Toc184313251"/>
      <w:bookmarkEnd w:id="106"/>
      <w:bookmarkStart w:id="107" w:name="_Toc184310302"/>
      <w:bookmarkEnd w:id="107"/>
      <w:bookmarkStart w:id="108" w:name="_Toc184310290"/>
      <w:bookmarkEnd w:id="108"/>
      <w:bookmarkStart w:id="109" w:name="_Toc184310316"/>
      <w:bookmarkEnd w:id="109"/>
      <w:bookmarkStart w:id="110" w:name="_Toc184310335"/>
      <w:bookmarkEnd w:id="110"/>
      <w:bookmarkStart w:id="111" w:name="_Toc184310272"/>
      <w:bookmarkEnd w:id="111"/>
      <w:bookmarkStart w:id="112" w:name="_Toc184312127"/>
      <w:bookmarkEnd w:id="112"/>
      <w:bookmarkStart w:id="113" w:name="_Toc184312068"/>
      <w:bookmarkEnd w:id="113"/>
      <w:bookmarkStart w:id="114" w:name="_Toc184314445"/>
      <w:bookmarkEnd w:id="114"/>
      <w:bookmarkStart w:id="115" w:name="_Toc184308049"/>
      <w:bookmarkEnd w:id="115"/>
      <w:bookmarkStart w:id="116" w:name="_Toc184308090"/>
      <w:bookmarkEnd w:id="116"/>
      <w:bookmarkStart w:id="117" w:name="_Toc184314431"/>
      <w:bookmarkEnd w:id="117"/>
      <w:bookmarkStart w:id="118" w:name="_Toc184313299"/>
      <w:bookmarkEnd w:id="118"/>
      <w:bookmarkStart w:id="119" w:name="_Toc184308076"/>
      <w:bookmarkEnd w:id="119"/>
      <w:bookmarkStart w:id="120" w:name="_Toc184313302"/>
      <w:bookmarkEnd w:id="120"/>
      <w:bookmarkStart w:id="121" w:name="_Toc184314452"/>
      <w:bookmarkEnd w:id="121"/>
      <w:bookmarkStart w:id="122" w:name="_Toc184308084"/>
      <w:bookmarkEnd w:id="122"/>
      <w:bookmarkStart w:id="123" w:name="_Toc184314479"/>
      <w:bookmarkEnd w:id="123"/>
      <w:bookmarkStart w:id="124" w:name="_Toc184310336"/>
      <w:bookmarkEnd w:id="124"/>
      <w:bookmarkStart w:id="125" w:name="_Toc184313294"/>
      <w:bookmarkEnd w:id="125"/>
      <w:bookmarkStart w:id="126" w:name="_Toc184314426"/>
      <w:bookmarkEnd w:id="126"/>
      <w:bookmarkStart w:id="127" w:name="_Toc184312135"/>
      <w:bookmarkEnd w:id="127"/>
      <w:bookmarkStart w:id="128" w:name="_Toc184313280"/>
      <w:bookmarkEnd w:id="128"/>
      <w:bookmarkStart w:id="129" w:name="_Toc184312136"/>
      <w:bookmarkEnd w:id="129"/>
      <w:bookmarkStart w:id="130" w:name="_Toc184314427"/>
      <w:bookmarkEnd w:id="130"/>
      <w:bookmarkStart w:id="131" w:name="_Toc184312080"/>
      <w:bookmarkEnd w:id="131"/>
      <w:bookmarkStart w:id="132" w:name="_Toc184314414"/>
      <w:bookmarkEnd w:id="132"/>
      <w:bookmarkStart w:id="133" w:name="_Toc184314446"/>
      <w:bookmarkEnd w:id="133"/>
      <w:bookmarkStart w:id="134" w:name="_Toc184308064"/>
      <w:bookmarkEnd w:id="134"/>
      <w:bookmarkStart w:id="135" w:name="_Toc184313248"/>
      <w:bookmarkEnd w:id="135"/>
      <w:bookmarkStart w:id="136" w:name="_Toc184312103"/>
      <w:bookmarkEnd w:id="136"/>
      <w:bookmarkStart w:id="137" w:name="_Toc184314448"/>
      <w:bookmarkEnd w:id="137"/>
      <w:bookmarkStart w:id="138" w:name="_Toc184312129"/>
      <w:bookmarkEnd w:id="138"/>
      <w:bookmarkStart w:id="139" w:name="_Toc184314433"/>
      <w:bookmarkEnd w:id="139"/>
      <w:bookmarkStart w:id="140" w:name="_Toc184314441"/>
      <w:bookmarkEnd w:id="140"/>
      <w:bookmarkStart w:id="141" w:name="_Toc184308062"/>
      <w:bookmarkEnd w:id="141"/>
      <w:bookmarkStart w:id="142" w:name="_Toc184308043"/>
      <w:bookmarkEnd w:id="142"/>
      <w:bookmarkStart w:id="143" w:name="_Toc184308107"/>
      <w:bookmarkEnd w:id="143"/>
      <w:bookmarkStart w:id="144" w:name="_Toc184313289"/>
      <w:bookmarkEnd w:id="144"/>
      <w:bookmarkStart w:id="145" w:name="_Toc184308067"/>
      <w:bookmarkEnd w:id="145"/>
      <w:bookmarkStart w:id="146" w:name="_Toc184308071"/>
      <w:bookmarkEnd w:id="146"/>
      <w:bookmarkStart w:id="147" w:name="_Toc184314412"/>
      <w:bookmarkEnd w:id="147"/>
      <w:bookmarkStart w:id="148" w:name="_Toc184308106"/>
      <w:bookmarkEnd w:id="148"/>
      <w:bookmarkStart w:id="149" w:name="_Toc184308059"/>
      <w:bookmarkEnd w:id="149"/>
      <w:bookmarkStart w:id="150" w:name="_Toc184314461"/>
      <w:bookmarkEnd w:id="150"/>
      <w:bookmarkStart w:id="151" w:name="_Toc184314470"/>
      <w:bookmarkEnd w:id="151"/>
      <w:bookmarkStart w:id="152" w:name="_Toc184313303"/>
      <w:bookmarkEnd w:id="152"/>
      <w:bookmarkStart w:id="153" w:name="_Toc184312117"/>
      <w:bookmarkEnd w:id="153"/>
      <w:bookmarkStart w:id="154" w:name="_Toc184313281"/>
      <w:bookmarkEnd w:id="154"/>
      <w:bookmarkStart w:id="155" w:name="_Toc184308096"/>
      <w:bookmarkEnd w:id="155"/>
      <w:bookmarkStart w:id="156" w:name="_Toc184314429"/>
      <w:bookmarkEnd w:id="156"/>
      <w:bookmarkStart w:id="157" w:name="_Toc184313276"/>
      <w:bookmarkEnd w:id="157"/>
      <w:bookmarkStart w:id="158" w:name="_Toc184314436"/>
      <w:bookmarkEnd w:id="158"/>
      <w:bookmarkStart w:id="159" w:name="_Toc184308061"/>
      <w:bookmarkEnd w:id="159"/>
      <w:bookmarkStart w:id="160" w:name="_Toc184313307"/>
      <w:bookmarkEnd w:id="160"/>
      <w:bookmarkStart w:id="161" w:name="_Toc184314466"/>
      <w:bookmarkEnd w:id="161"/>
      <w:bookmarkStart w:id="162" w:name="_Toc184312126"/>
      <w:bookmarkEnd w:id="162"/>
      <w:bookmarkStart w:id="163" w:name="_Toc184313240"/>
      <w:bookmarkEnd w:id="163"/>
      <w:bookmarkStart w:id="164" w:name="_Toc184314456"/>
      <w:bookmarkEnd w:id="164"/>
      <w:bookmarkStart w:id="165" w:name="_Toc184313275"/>
      <w:bookmarkEnd w:id="165"/>
      <w:bookmarkStart w:id="166" w:name="_Toc184314462"/>
      <w:bookmarkEnd w:id="166"/>
      <w:bookmarkStart w:id="167" w:name="_Toc184313288"/>
      <w:bookmarkEnd w:id="167"/>
      <w:bookmarkStart w:id="168" w:name="_Toc184313291"/>
      <w:bookmarkEnd w:id="168"/>
      <w:bookmarkStart w:id="169" w:name="_Toc184314468"/>
      <w:bookmarkEnd w:id="169"/>
      <w:bookmarkStart w:id="170" w:name="_Toc184310330"/>
      <w:bookmarkEnd w:id="170"/>
      <w:bookmarkStart w:id="171" w:name="_Toc184310301"/>
      <w:bookmarkEnd w:id="171"/>
      <w:bookmarkStart w:id="172" w:name="_Toc184314418"/>
      <w:bookmarkEnd w:id="172"/>
      <w:bookmarkStart w:id="173" w:name="_Toc184312072"/>
      <w:bookmarkEnd w:id="173"/>
      <w:bookmarkStart w:id="174" w:name="_Toc184314471"/>
      <w:bookmarkEnd w:id="174"/>
      <w:bookmarkStart w:id="175" w:name="_Toc184312104"/>
      <w:bookmarkEnd w:id="175"/>
      <w:bookmarkStart w:id="176" w:name="_Toc184308065"/>
      <w:bookmarkEnd w:id="176"/>
      <w:bookmarkStart w:id="177" w:name="_Toc184313286"/>
      <w:bookmarkEnd w:id="177"/>
      <w:bookmarkStart w:id="178" w:name="_Toc184308082"/>
      <w:bookmarkEnd w:id="178"/>
      <w:bookmarkStart w:id="179" w:name="_Toc184312125"/>
      <w:bookmarkEnd w:id="179"/>
      <w:bookmarkStart w:id="180" w:name="_Toc184310321"/>
      <w:bookmarkEnd w:id="180"/>
      <w:bookmarkStart w:id="181" w:name="_Toc184308040"/>
      <w:bookmarkEnd w:id="181"/>
      <w:bookmarkStart w:id="182" w:name="_Toc184314425"/>
      <w:bookmarkEnd w:id="182"/>
      <w:bookmarkStart w:id="183" w:name="_Toc184308063"/>
      <w:bookmarkEnd w:id="183"/>
      <w:bookmarkStart w:id="184" w:name="_Toc184313259"/>
      <w:bookmarkEnd w:id="184"/>
      <w:bookmarkStart w:id="185" w:name="_Toc184308056"/>
      <w:bookmarkEnd w:id="185"/>
      <w:bookmarkStart w:id="186" w:name="_Toc184313287"/>
      <w:bookmarkEnd w:id="186"/>
      <w:bookmarkStart w:id="187" w:name="_Toc184314477"/>
      <w:bookmarkEnd w:id="187"/>
      <w:bookmarkStart w:id="188" w:name="_Toc184310327"/>
      <w:bookmarkEnd w:id="188"/>
      <w:bookmarkStart w:id="189" w:name="_Toc184312079"/>
      <w:bookmarkEnd w:id="189"/>
      <w:bookmarkStart w:id="190" w:name="_Toc184310297"/>
      <w:bookmarkEnd w:id="190"/>
      <w:bookmarkStart w:id="191" w:name="_Toc184313278"/>
      <w:bookmarkEnd w:id="191"/>
      <w:bookmarkStart w:id="192" w:name="_Toc184310280"/>
      <w:bookmarkEnd w:id="192"/>
      <w:bookmarkStart w:id="193" w:name="_Toc184312071"/>
      <w:bookmarkEnd w:id="193"/>
      <w:bookmarkStart w:id="194" w:name="_Toc184312081"/>
      <w:bookmarkEnd w:id="194"/>
      <w:bookmarkStart w:id="195" w:name="_Toc184310333"/>
      <w:bookmarkEnd w:id="195"/>
      <w:bookmarkStart w:id="196" w:name="_Toc184314435"/>
      <w:bookmarkEnd w:id="196"/>
      <w:bookmarkStart w:id="197" w:name="_Toc184312099"/>
      <w:bookmarkEnd w:id="197"/>
      <w:bookmarkStart w:id="198" w:name="_Toc184313245"/>
      <w:bookmarkEnd w:id="198"/>
      <w:bookmarkStart w:id="199" w:name="_Toc184308041"/>
      <w:bookmarkEnd w:id="199"/>
      <w:bookmarkStart w:id="200" w:name="_Toc184308051"/>
      <w:bookmarkEnd w:id="200"/>
      <w:bookmarkStart w:id="201" w:name="_Toc184308105"/>
      <w:bookmarkEnd w:id="201"/>
      <w:bookmarkStart w:id="202" w:name="_Toc184314476"/>
      <w:bookmarkEnd w:id="202"/>
      <w:bookmarkStart w:id="203" w:name="_Toc184310279"/>
      <w:bookmarkEnd w:id="203"/>
      <w:bookmarkStart w:id="204" w:name="_Toc184312092"/>
      <w:bookmarkEnd w:id="204"/>
      <w:bookmarkStart w:id="205" w:name="_Toc184310309"/>
      <w:bookmarkEnd w:id="205"/>
      <w:bookmarkStart w:id="206" w:name="_Toc184308103"/>
      <w:bookmarkEnd w:id="206"/>
      <w:bookmarkStart w:id="207" w:name="_Toc184310318"/>
      <w:bookmarkEnd w:id="207"/>
      <w:bookmarkStart w:id="208" w:name="_Toc184312119"/>
      <w:bookmarkEnd w:id="208"/>
      <w:bookmarkStart w:id="209" w:name="_Toc184313296"/>
      <w:bookmarkEnd w:id="209"/>
      <w:bookmarkStart w:id="210" w:name="_Toc184314465"/>
      <w:bookmarkEnd w:id="210"/>
      <w:bookmarkStart w:id="211" w:name="_Toc184308036"/>
      <w:bookmarkEnd w:id="211"/>
      <w:bookmarkStart w:id="212" w:name="_Toc184313260"/>
      <w:bookmarkEnd w:id="212"/>
      <w:bookmarkStart w:id="213" w:name="_Toc184312118"/>
      <w:bookmarkEnd w:id="213"/>
      <w:bookmarkStart w:id="214" w:name="_Toc184308077"/>
      <w:bookmarkEnd w:id="214"/>
      <w:bookmarkStart w:id="215" w:name="_Toc184310295"/>
      <w:bookmarkEnd w:id="215"/>
      <w:bookmarkStart w:id="216" w:name="_Toc184314424"/>
      <w:bookmarkEnd w:id="216"/>
      <w:bookmarkStart w:id="217" w:name="_Toc184312110"/>
      <w:bookmarkEnd w:id="217"/>
      <w:bookmarkStart w:id="218" w:name="_Toc184308102"/>
      <w:bookmarkEnd w:id="218"/>
      <w:bookmarkStart w:id="219" w:name="_Toc184310307"/>
      <w:bookmarkEnd w:id="219"/>
      <w:bookmarkStart w:id="220" w:name="_Toc184313261"/>
      <w:bookmarkEnd w:id="220"/>
      <w:bookmarkStart w:id="221" w:name="_Toc184310275"/>
      <w:bookmarkEnd w:id="221"/>
      <w:bookmarkStart w:id="222" w:name="_Toc184313238"/>
      <w:bookmarkEnd w:id="222"/>
      <w:bookmarkStart w:id="223" w:name="_Toc184313252"/>
      <w:bookmarkEnd w:id="223"/>
      <w:bookmarkStart w:id="224" w:name="_Toc184312085"/>
      <w:bookmarkEnd w:id="224"/>
      <w:bookmarkStart w:id="225" w:name="_Toc184313246"/>
      <w:bookmarkEnd w:id="225"/>
      <w:bookmarkStart w:id="226" w:name="_Toc184312132"/>
      <w:bookmarkEnd w:id="226"/>
      <w:bookmarkStart w:id="227" w:name="_Toc184313301"/>
      <w:bookmarkEnd w:id="227"/>
      <w:bookmarkStart w:id="228" w:name="_Toc184313243"/>
      <w:bookmarkEnd w:id="228"/>
      <w:bookmarkStart w:id="229" w:name="_Toc184312095"/>
      <w:bookmarkEnd w:id="229"/>
      <w:bookmarkStart w:id="230" w:name="_Toc184312111"/>
      <w:bookmarkEnd w:id="230"/>
      <w:bookmarkStart w:id="231" w:name="_Toc184308074"/>
      <w:bookmarkEnd w:id="231"/>
      <w:bookmarkStart w:id="232" w:name="_Toc184312069"/>
      <w:bookmarkEnd w:id="232"/>
      <w:bookmarkStart w:id="233" w:name="_Toc184310306"/>
      <w:bookmarkEnd w:id="233"/>
      <w:bookmarkStart w:id="234" w:name="_Toc184314463"/>
      <w:bookmarkEnd w:id="234"/>
      <w:bookmarkStart w:id="235" w:name="_Toc184312139"/>
      <w:bookmarkEnd w:id="235"/>
      <w:bookmarkStart w:id="236" w:name="_Toc184312113"/>
      <w:bookmarkEnd w:id="236"/>
      <w:bookmarkStart w:id="237" w:name="_Toc184314430"/>
      <w:bookmarkEnd w:id="237"/>
      <w:bookmarkStart w:id="238" w:name="_Toc184310331"/>
      <w:bookmarkEnd w:id="238"/>
      <w:bookmarkStart w:id="239" w:name="_Toc184314478"/>
      <w:bookmarkEnd w:id="239"/>
      <w:bookmarkStart w:id="240" w:name="_Toc184308039"/>
      <w:bookmarkEnd w:id="240"/>
      <w:bookmarkStart w:id="241" w:name="_Toc184313285"/>
      <w:bookmarkEnd w:id="241"/>
      <w:bookmarkStart w:id="242" w:name="_Toc184310299"/>
      <w:bookmarkEnd w:id="242"/>
      <w:bookmarkStart w:id="243" w:name="_Toc184312083"/>
      <w:bookmarkEnd w:id="243"/>
      <w:bookmarkStart w:id="244" w:name="_Toc184313284"/>
      <w:bookmarkEnd w:id="244"/>
      <w:bookmarkStart w:id="245" w:name="_Toc184314472"/>
      <w:bookmarkEnd w:id="245"/>
      <w:bookmarkStart w:id="246" w:name="_Toc184312077"/>
      <w:bookmarkEnd w:id="246"/>
      <w:bookmarkStart w:id="247" w:name="_Toc184310326"/>
      <w:bookmarkEnd w:id="247"/>
      <w:bookmarkStart w:id="248" w:name="_Toc184308046"/>
      <w:bookmarkEnd w:id="248"/>
      <w:bookmarkStart w:id="249" w:name="_Toc184313300"/>
      <w:bookmarkEnd w:id="249"/>
      <w:bookmarkStart w:id="250" w:name="_Toc184310289"/>
      <w:bookmarkEnd w:id="250"/>
      <w:bookmarkStart w:id="251" w:name="_Toc184313297"/>
      <w:bookmarkEnd w:id="251"/>
      <w:bookmarkStart w:id="252" w:name="_Toc184313309"/>
      <w:bookmarkEnd w:id="252"/>
      <w:bookmarkStart w:id="253" w:name="_Toc184314437"/>
      <w:bookmarkEnd w:id="253"/>
      <w:bookmarkStart w:id="254" w:name="_Toc184314419"/>
      <w:bookmarkEnd w:id="254"/>
      <w:bookmarkStart w:id="255" w:name="_Toc184312088"/>
      <w:bookmarkEnd w:id="255"/>
      <w:bookmarkStart w:id="256" w:name="_Toc184308081"/>
      <w:bookmarkEnd w:id="256"/>
      <w:bookmarkStart w:id="257" w:name="_Toc184314422"/>
      <w:bookmarkEnd w:id="257"/>
      <w:bookmarkStart w:id="258" w:name="_Toc184308070"/>
      <w:bookmarkEnd w:id="258"/>
      <w:bookmarkStart w:id="259" w:name="_Toc184312098"/>
      <w:bookmarkEnd w:id="259"/>
      <w:bookmarkStart w:id="260" w:name="_Toc184310317"/>
      <w:bookmarkEnd w:id="260"/>
      <w:bookmarkStart w:id="261" w:name="_Toc184313256"/>
      <w:bookmarkEnd w:id="261"/>
      <w:bookmarkStart w:id="262" w:name="_Toc184313253"/>
      <w:bookmarkEnd w:id="262"/>
      <w:bookmarkStart w:id="263" w:name="_Toc184312093"/>
      <w:bookmarkEnd w:id="263"/>
      <w:bookmarkStart w:id="264" w:name="_Toc184312102"/>
      <w:bookmarkEnd w:id="264"/>
      <w:bookmarkStart w:id="265" w:name="_Toc184312122"/>
      <w:bookmarkEnd w:id="265"/>
      <w:bookmarkStart w:id="266" w:name="_Toc184313292"/>
      <w:bookmarkEnd w:id="266"/>
      <w:bookmarkStart w:id="267" w:name="_Toc184308086"/>
      <w:bookmarkEnd w:id="267"/>
      <w:bookmarkStart w:id="268" w:name="_Toc184312078"/>
      <w:bookmarkEnd w:id="268"/>
      <w:bookmarkStart w:id="269" w:name="_Toc184314439"/>
      <w:bookmarkEnd w:id="269"/>
      <w:bookmarkStart w:id="270" w:name="_Toc184314481"/>
      <w:bookmarkEnd w:id="270"/>
      <w:bookmarkStart w:id="271" w:name="_Toc184312096"/>
      <w:bookmarkEnd w:id="271"/>
      <w:bookmarkStart w:id="272" w:name="_Toc184308087"/>
      <w:bookmarkEnd w:id="272"/>
      <w:bookmarkStart w:id="273" w:name="_Toc184313266"/>
      <w:bookmarkEnd w:id="273"/>
      <w:bookmarkStart w:id="274" w:name="_Toc184308088"/>
      <w:bookmarkEnd w:id="274"/>
      <w:bookmarkStart w:id="275" w:name="_Toc184310312"/>
      <w:bookmarkEnd w:id="275"/>
      <w:bookmarkStart w:id="276" w:name="_Toc184310322"/>
      <w:bookmarkEnd w:id="276"/>
      <w:bookmarkStart w:id="277" w:name="_Toc184314460"/>
      <w:bookmarkEnd w:id="277"/>
      <w:bookmarkStart w:id="278" w:name="_Toc184308094"/>
      <w:bookmarkEnd w:id="278"/>
      <w:bookmarkStart w:id="279" w:name="_Toc184312094"/>
      <w:bookmarkEnd w:id="279"/>
      <w:bookmarkStart w:id="280" w:name="_Toc184308091"/>
      <w:bookmarkEnd w:id="280"/>
      <w:bookmarkStart w:id="281" w:name="_Toc184308068"/>
      <w:bookmarkEnd w:id="281"/>
      <w:bookmarkStart w:id="282" w:name="_Toc184312128"/>
      <w:bookmarkEnd w:id="282"/>
      <w:bookmarkStart w:id="283" w:name="_Toc184310284"/>
      <w:bookmarkEnd w:id="283"/>
      <w:bookmarkStart w:id="284" w:name="_Toc184313241"/>
      <w:bookmarkEnd w:id="284"/>
      <w:bookmarkStart w:id="285" w:name="_Toc184314475"/>
      <w:bookmarkEnd w:id="285"/>
      <w:bookmarkStart w:id="286" w:name="_Toc184310277"/>
      <w:bookmarkEnd w:id="286"/>
      <w:bookmarkStart w:id="287" w:name="_Toc184310300"/>
      <w:bookmarkEnd w:id="287"/>
      <w:bookmarkStart w:id="288" w:name="_Toc184308097"/>
      <w:bookmarkEnd w:id="288"/>
      <w:bookmarkStart w:id="289" w:name="_Toc184310276"/>
      <w:bookmarkEnd w:id="289"/>
      <w:bookmarkStart w:id="290" w:name="_Toc184313271"/>
      <w:bookmarkEnd w:id="290"/>
      <w:bookmarkStart w:id="291" w:name="_Toc184308100"/>
      <w:bookmarkEnd w:id="291"/>
      <w:bookmarkStart w:id="292" w:name="_Toc184313247"/>
      <w:bookmarkEnd w:id="292"/>
      <w:bookmarkStart w:id="293" w:name="_Toc184312116"/>
      <w:bookmarkEnd w:id="293"/>
      <w:bookmarkStart w:id="294" w:name="_Toc184310283"/>
      <w:bookmarkEnd w:id="294"/>
      <w:bookmarkStart w:id="295" w:name="_Toc184313267"/>
      <w:bookmarkEnd w:id="295"/>
      <w:bookmarkStart w:id="296" w:name="_Toc184313298"/>
      <w:bookmarkEnd w:id="296"/>
      <w:bookmarkStart w:id="297" w:name="_Toc184312105"/>
      <w:bookmarkEnd w:id="297"/>
      <w:bookmarkStart w:id="298" w:name="_Toc184308101"/>
      <w:bookmarkEnd w:id="298"/>
      <w:bookmarkStart w:id="299" w:name="_Toc184308080"/>
      <w:bookmarkEnd w:id="299"/>
      <w:bookmarkStart w:id="300" w:name="_Toc184314459"/>
      <w:bookmarkEnd w:id="300"/>
      <w:bookmarkStart w:id="301" w:name="_Toc184310278"/>
      <w:bookmarkEnd w:id="301"/>
      <w:bookmarkStart w:id="302" w:name="_Toc184313242"/>
      <w:bookmarkEnd w:id="302"/>
      <w:bookmarkStart w:id="303" w:name="_Toc184308047"/>
      <w:bookmarkEnd w:id="303"/>
      <w:bookmarkStart w:id="304" w:name="_Toc184310315"/>
      <w:bookmarkEnd w:id="304"/>
      <w:bookmarkStart w:id="305" w:name="_Toc184310325"/>
      <w:bookmarkEnd w:id="305"/>
      <w:bookmarkStart w:id="306" w:name="_Toc184308089"/>
      <w:bookmarkEnd w:id="306"/>
      <w:bookmarkStart w:id="307" w:name="_Toc184308048"/>
      <w:bookmarkEnd w:id="307"/>
      <w:bookmarkStart w:id="308" w:name="_Toc184313250"/>
      <w:bookmarkEnd w:id="308"/>
      <w:bookmarkStart w:id="309" w:name="_Toc184308083"/>
      <w:bookmarkEnd w:id="309"/>
      <w:bookmarkStart w:id="310" w:name="_Toc184308069"/>
      <w:bookmarkEnd w:id="310"/>
      <w:bookmarkStart w:id="311" w:name="_Toc184313255"/>
      <w:bookmarkEnd w:id="311"/>
      <w:bookmarkStart w:id="312" w:name="_Toc184313262"/>
      <w:bookmarkEnd w:id="312"/>
      <w:bookmarkStart w:id="313" w:name="_Toc184310274"/>
      <w:bookmarkEnd w:id="313"/>
      <w:bookmarkStart w:id="314" w:name="_Toc184313305"/>
      <w:bookmarkEnd w:id="314"/>
      <w:bookmarkStart w:id="315" w:name="_Toc184312123"/>
      <w:bookmarkEnd w:id="315"/>
      <w:bookmarkStart w:id="316" w:name="_Toc184313239"/>
      <w:bookmarkEnd w:id="316"/>
      <w:bookmarkStart w:id="317" w:name="_Toc184310288"/>
      <w:bookmarkEnd w:id="317"/>
      <w:bookmarkStart w:id="318" w:name="_Toc184308057"/>
      <w:bookmarkEnd w:id="318"/>
      <w:bookmarkStart w:id="319" w:name="_Toc184314457"/>
      <w:bookmarkEnd w:id="319"/>
      <w:bookmarkStart w:id="320" w:name="_Toc184313293"/>
      <w:bookmarkEnd w:id="320"/>
      <w:bookmarkStart w:id="321" w:name="_Toc184314410"/>
      <w:bookmarkEnd w:id="321"/>
      <w:bookmarkStart w:id="322" w:name="_Toc184314453"/>
      <w:bookmarkEnd w:id="322"/>
      <w:bookmarkStart w:id="323" w:name="_Toc184313277"/>
      <w:bookmarkEnd w:id="323"/>
      <w:bookmarkStart w:id="324" w:name="_Toc184313306"/>
      <w:bookmarkEnd w:id="324"/>
      <w:bookmarkStart w:id="325" w:name="_Toc184312073"/>
      <w:bookmarkEnd w:id="325"/>
      <w:bookmarkStart w:id="326" w:name="_Toc184308085"/>
      <w:bookmarkEnd w:id="326"/>
      <w:bookmarkStart w:id="327" w:name="_Toc184310304"/>
      <w:bookmarkEnd w:id="327"/>
      <w:bookmarkStart w:id="328" w:name="_Toc184308099"/>
      <w:bookmarkEnd w:id="328"/>
      <w:bookmarkStart w:id="329" w:name="_Toc184310308"/>
      <w:bookmarkEnd w:id="329"/>
      <w:bookmarkStart w:id="330" w:name="_Toc184312120"/>
      <w:bookmarkEnd w:id="330"/>
      <w:bookmarkStart w:id="331" w:name="_Toc184313258"/>
      <w:bookmarkEnd w:id="331"/>
      <w:bookmarkStart w:id="332" w:name="_Toc184314464"/>
      <w:bookmarkEnd w:id="332"/>
      <w:bookmarkStart w:id="333" w:name="_Toc184314421"/>
      <w:bookmarkEnd w:id="333"/>
      <w:bookmarkStart w:id="334" w:name="_Toc184308066"/>
      <w:bookmarkEnd w:id="334"/>
      <w:bookmarkStart w:id="335" w:name="_Toc184310314"/>
      <w:bookmarkEnd w:id="335"/>
      <w:bookmarkStart w:id="336" w:name="_Toc184308044"/>
      <w:bookmarkEnd w:id="336"/>
      <w:bookmarkStart w:id="337" w:name="_Toc184312082"/>
      <w:bookmarkEnd w:id="337"/>
      <w:bookmarkStart w:id="338" w:name="_Toc184314432"/>
      <w:bookmarkEnd w:id="338"/>
      <w:bookmarkStart w:id="339" w:name="_Toc184308055"/>
      <w:bookmarkEnd w:id="339"/>
      <w:bookmarkStart w:id="340" w:name="_Toc184308037"/>
      <w:bookmarkEnd w:id="340"/>
      <w:bookmarkStart w:id="341" w:name="_Toc184310329"/>
      <w:bookmarkEnd w:id="341"/>
      <w:bookmarkStart w:id="342" w:name="_Toc184310323"/>
      <w:bookmarkEnd w:id="342"/>
      <w:bookmarkStart w:id="343" w:name="_Toc184310320"/>
      <w:bookmarkEnd w:id="343"/>
      <w:bookmarkStart w:id="344" w:name="_Toc184308073"/>
      <w:bookmarkEnd w:id="344"/>
      <w:bookmarkStart w:id="345" w:name="_Toc184313282"/>
      <w:bookmarkEnd w:id="345"/>
      <w:bookmarkStart w:id="346" w:name="_Toc184313290"/>
      <w:bookmarkEnd w:id="346"/>
      <w:bookmarkStart w:id="347" w:name="_Toc184313308"/>
      <w:bookmarkEnd w:id="347"/>
      <w:bookmarkStart w:id="348" w:name="_Toc184313295"/>
      <w:bookmarkEnd w:id="348"/>
      <w:bookmarkStart w:id="349" w:name="_Toc184310328"/>
      <w:bookmarkEnd w:id="349"/>
      <w:bookmarkStart w:id="350" w:name="_Toc184310313"/>
      <w:bookmarkEnd w:id="350"/>
      <w:bookmarkStart w:id="351" w:name="_Toc184312084"/>
      <w:bookmarkEnd w:id="351"/>
      <w:bookmarkStart w:id="352" w:name="_Toc184310273"/>
      <w:bookmarkEnd w:id="352"/>
      <w:bookmarkStart w:id="353" w:name="_Toc184308072"/>
      <w:bookmarkEnd w:id="353"/>
      <w:bookmarkStart w:id="354" w:name="_Toc184310339"/>
      <w:bookmarkEnd w:id="354"/>
      <w:bookmarkStart w:id="355" w:name="_Toc184312089"/>
      <w:bookmarkEnd w:id="355"/>
      <w:bookmarkStart w:id="356" w:name="_Toc184310293"/>
      <w:bookmarkEnd w:id="356"/>
      <w:bookmarkStart w:id="357" w:name="_Toc184308108"/>
      <w:bookmarkEnd w:id="357"/>
      <w:bookmarkStart w:id="358" w:name="_Toc184310292"/>
      <w:bookmarkEnd w:id="358"/>
      <w:bookmarkStart w:id="359" w:name="_Toc184312108"/>
      <w:bookmarkEnd w:id="359"/>
      <w:bookmarkStart w:id="360" w:name="_Toc184312114"/>
      <w:bookmarkEnd w:id="360"/>
      <w:bookmarkStart w:id="361" w:name="_Toc184310341"/>
      <w:bookmarkEnd w:id="361"/>
      <w:bookmarkStart w:id="362" w:name="_Toc184313272"/>
      <w:bookmarkEnd w:id="362"/>
      <w:bookmarkStart w:id="363" w:name="_Toc184312074"/>
      <w:bookmarkEnd w:id="363"/>
      <w:bookmarkStart w:id="364" w:name="_Toc184308050"/>
      <w:bookmarkEnd w:id="364"/>
      <w:bookmarkStart w:id="365" w:name="_Toc184314440"/>
      <w:bookmarkEnd w:id="365"/>
      <w:bookmarkStart w:id="366" w:name="_Toc184310281"/>
      <w:bookmarkEnd w:id="366"/>
      <w:bookmarkStart w:id="367" w:name="_Toc184313273"/>
      <w:bookmarkEnd w:id="367"/>
      <w:bookmarkStart w:id="368" w:name="_Toc184314442"/>
      <w:bookmarkEnd w:id="368"/>
      <w:bookmarkStart w:id="369" w:name="_Toc184314482"/>
      <w:bookmarkEnd w:id="369"/>
      <w:bookmarkStart w:id="370" w:name="_Toc184312112"/>
      <w:bookmarkEnd w:id="370"/>
      <w:bookmarkStart w:id="371" w:name="_Toc184314428"/>
      <w:bookmarkEnd w:id="371"/>
      <w:bookmarkStart w:id="372" w:name="_Toc184314411"/>
      <w:bookmarkEnd w:id="372"/>
      <w:bookmarkStart w:id="373" w:name="_Toc184314447"/>
      <w:bookmarkEnd w:id="373"/>
      <w:bookmarkStart w:id="374" w:name="_Toc184312107"/>
      <w:bookmarkEnd w:id="374"/>
      <w:bookmarkStart w:id="375" w:name="_Toc184312138"/>
      <w:bookmarkEnd w:id="375"/>
      <w:bookmarkStart w:id="376" w:name="_Toc184308078"/>
      <w:bookmarkEnd w:id="376"/>
      <w:bookmarkStart w:id="377" w:name="_Toc184313270"/>
      <w:bookmarkEnd w:id="377"/>
      <w:bookmarkStart w:id="378" w:name="_Toc184314469"/>
      <w:bookmarkEnd w:id="378"/>
      <w:bookmarkStart w:id="379" w:name="_Toc184308098"/>
      <w:bookmarkEnd w:id="379"/>
      <w:bookmarkStart w:id="380" w:name="_Toc184308053"/>
      <w:bookmarkEnd w:id="380"/>
      <w:bookmarkStart w:id="381" w:name="_Toc184310337"/>
      <w:bookmarkEnd w:id="381"/>
      <w:bookmarkStart w:id="382" w:name="_Toc184313274"/>
      <w:bookmarkEnd w:id="382"/>
      <w:bookmarkStart w:id="383" w:name="_Toc184313254"/>
      <w:bookmarkEnd w:id="383"/>
      <w:bookmarkStart w:id="384" w:name="_Toc184310324"/>
      <w:bookmarkEnd w:id="384"/>
      <w:bookmarkStart w:id="385" w:name="_Toc184313265"/>
      <w:bookmarkEnd w:id="385"/>
      <w:bookmarkStart w:id="386" w:name="_Toc184312070"/>
      <w:bookmarkEnd w:id="386"/>
      <w:bookmarkStart w:id="387" w:name="_Toc184310282"/>
      <w:bookmarkEnd w:id="387"/>
      <w:bookmarkStart w:id="388" w:name="_Toc184313244"/>
      <w:bookmarkEnd w:id="388"/>
      <w:bookmarkStart w:id="389" w:name="_Toc184310296"/>
      <w:bookmarkEnd w:id="389"/>
      <w:bookmarkStart w:id="390" w:name="_Toc184312137"/>
      <w:bookmarkEnd w:id="390"/>
      <w:bookmarkStart w:id="391" w:name="_Toc184310287"/>
      <w:bookmarkEnd w:id="391"/>
      <w:bookmarkStart w:id="392" w:name="_Toc184310334"/>
      <w:bookmarkEnd w:id="392"/>
      <w:bookmarkStart w:id="393" w:name="_Toc184310310"/>
      <w:bookmarkEnd w:id="393"/>
      <w:bookmarkStart w:id="394" w:name="_Toc184308042"/>
      <w:bookmarkEnd w:id="394"/>
      <w:bookmarkStart w:id="395" w:name="_Toc184314480"/>
      <w:bookmarkEnd w:id="395"/>
      <w:bookmarkStart w:id="396" w:name="_Toc184312115"/>
      <w:bookmarkEnd w:id="396"/>
      <w:r>
        <w:rPr>
          <w:rFonts w:hint="eastAsia" w:ascii="宋体" w:hAnsi="宋体" w:cs="宋体"/>
          <w:b/>
          <w:color w:val="auto"/>
          <w:sz w:val="36"/>
          <w:szCs w:val="20"/>
          <w:highlight w:val="none"/>
        </w:rPr>
        <w:t xml:space="preserve"> 评审办法</w:t>
      </w:r>
    </w:p>
    <w:p w14:paraId="44F1DFB3">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评审办法前附表</w:t>
      </w:r>
    </w:p>
    <w:tbl>
      <w:tblPr>
        <w:tblStyle w:val="63"/>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396"/>
        <w:gridCol w:w="5967"/>
        <w:gridCol w:w="927"/>
      </w:tblGrid>
      <w:tr w14:paraId="1686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8" w:type="dxa"/>
            <w:noWrap w:val="0"/>
            <w:vAlign w:val="center"/>
          </w:tcPr>
          <w:p w14:paraId="475ACB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auto"/>
                <w:sz w:val="24"/>
                <w:szCs w:val="24"/>
                <w:highlight w:val="none"/>
              </w:rPr>
            </w:pPr>
            <w:r>
              <w:rPr>
                <w:rFonts w:hint="eastAsia" w:ascii="宋体" w:hAnsi="宋体" w:cs="宋体"/>
                <w:b/>
                <w:bCs/>
                <w:color w:val="auto"/>
                <w:sz w:val="24"/>
                <w:szCs w:val="24"/>
                <w:highlight w:val="none"/>
              </w:rPr>
              <w:t>序号</w:t>
            </w:r>
          </w:p>
        </w:tc>
        <w:tc>
          <w:tcPr>
            <w:tcW w:w="1396" w:type="dxa"/>
            <w:noWrap w:val="0"/>
            <w:vAlign w:val="center"/>
          </w:tcPr>
          <w:p w14:paraId="6A524A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color w:val="auto"/>
                <w:sz w:val="24"/>
                <w:szCs w:val="24"/>
                <w:highlight w:val="none"/>
              </w:rPr>
            </w:pPr>
            <w:r>
              <w:rPr>
                <w:rFonts w:hint="eastAsia" w:ascii="宋体" w:hAnsi="宋体" w:cs="宋体"/>
                <w:b/>
                <w:bCs/>
                <w:color w:val="auto"/>
                <w:sz w:val="24"/>
                <w:szCs w:val="24"/>
                <w:highlight w:val="none"/>
              </w:rPr>
              <w:t>评审因素</w:t>
            </w:r>
          </w:p>
        </w:tc>
        <w:tc>
          <w:tcPr>
            <w:tcW w:w="5967" w:type="dxa"/>
            <w:noWrap w:val="0"/>
            <w:vAlign w:val="center"/>
          </w:tcPr>
          <w:p w14:paraId="136054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auto"/>
                <w:sz w:val="24"/>
                <w:szCs w:val="24"/>
                <w:highlight w:val="none"/>
              </w:rPr>
            </w:pPr>
            <w:r>
              <w:rPr>
                <w:rFonts w:hint="eastAsia" w:ascii="宋体" w:hAnsi="宋体" w:cs="宋体"/>
                <w:b/>
                <w:bCs/>
                <w:color w:val="auto"/>
                <w:sz w:val="24"/>
                <w:szCs w:val="24"/>
                <w:highlight w:val="none"/>
              </w:rPr>
              <w:t>评分细则</w:t>
            </w:r>
          </w:p>
        </w:tc>
        <w:tc>
          <w:tcPr>
            <w:tcW w:w="927" w:type="dxa"/>
            <w:noWrap w:val="0"/>
            <w:vAlign w:val="center"/>
          </w:tcPr>
          <w:p w14:paraId="117AF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auto"/>
                <w:sz w:val="24"/>
                <w:szCs w:val="24"/>
                <w:highlight w:val="none"/>
              </w:rPr>
            </w:pPr>
            <w:r>
              <w:rPr>
                <w:rFonts w:hint="eastAsia" w:ascii="宋体" w:hAnsi="宋体" w:cs="宋体"/>
                <w:b/>
                <w:bCs/>
                <w:color w:val="auto"/>
                <w:sz w:val="24"/>
                <w:szCs w:val="24"/>
                <w:highlight w:val="none"/>
              </w:rPr>
              <w:t>分值</w:t>
            </w:r>
          </w:p>
        </w:tc>
      </w:tr>
      <w:tr w14:paraId="775B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1068" w:type="dxa"/>
            <w:noWrap w:val="0"/>
            <w:vAlign w:val="center"/>
          </w:tcPr>
          <w:p w14:paraId="2EC64B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szCs w:val="24"/>
                <w:highlight w:val="none"/>
              </w:rPr>
            </w:pPr>
            <w:bookmarkStart w:id="397" w:name="OLE_LINK1" w:colFirst="3" w:colLast="3"/>
            <w:r>
              <w:rPr>
                <w:rFonts w:hint="eastAsia" w:ascii="宋体" w:hAnsi="宋体" w:cs="宋体"/>
                <w:color w:val="auto"/>
                <w:sz w:val="24"/>
                <w:szCs w:val="24"/>
                <w:highlight w:val="none"/>
              </w:rPr>
              <w:t>1</w:t>
            </w:r>
          </w:p>
        </w:tc>
        <w:tc>
          <w:tcPr>
            <w:tcW w:w="1396" w:type="dxa"/>
            <w:noWrap w:val="0"/>
            <w:vAlign w:val="center"/>
          </w:tcPr>
          <w:p w14:paraId="12D00B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szCs w:val="24"/>
                <w:highlight w:val="none"/>
              </w:rPr>
            </w:pPr>
            <w:r>
              <w:rPr>
                <w:rFonts w:hint="eastAsia" w:ascii="宋体" w:hAnsi="宋体" w:cs="宋体"/>
                <w:color w:val="auto"/>
                <w:sz w:val="24"/>
                <w:szCs w:val="24"/>
                <w:highlight w:val="none"/>
              </w:rPr>
              <w:t>业绩</w:t>
            </w:r>
          </w:p>
        </w:tc>
        <w:tc>
          <w:tcPr>
            <w:tcW w:w="5967" w:type="dxa"/>
            <w:noWrap w:val="0"/>
            <w:vAlign w:val="center"/>
          </w:tcPr>
          <w:p w14:paraId="5BE27429">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【客观分】供应商自20</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1日以来（以合同签订时间为准），具有类似项目业绩的，每个业绩得</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最高得1分</w:t>
            </w:r>
            <w:r>
              <w:rPr>
                <w:rFonts w:hint="eastAsia" w:ascii="宋体" w:hAnsi="宋体" w:cs="宋体"/>
                <w:color w:val="auto"/>
                <w:sz w:val="24"/>
                <w:szCs w:val="24"/>
                <w:highlight w:val="none"/>
              </w:rPr>
              <w:t>。</w:t>
            </w:r>
          </w:p>
          <w:p w14:paraId="59AE61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4"/>
                <w:szCs w:val="24"/>
                <w:highlight w:val="none"/>
              </w:rPr>
            </w:pPr>
            <w:r>
              <w:rPr>
                <w:rFonts w:hint="eastAsia" w:ascii="宋体" w:hAnsi="宋体" w:cs="宋体"/>
                <w:color w:val="auto"/>
                <w:sz w:val="24"/>
                <w:szCs w:val="24"/>
                <w:highlight w:val="none"/>
              </w:rPr>
              <w:t>证明材料：提供合同</w:t>
            </w:r>
            <w:r>
              <w:rPr>
                <w:rFonts w:hint="eastAsia" w:ascii="宋体" w:hAnsi="宋体" w:cs="宋体"/>
                <w:color w:val="auto"/>
                <w:sz w:val="24"/>
                <w:szCs w:val="24"/>
                <w:highlight w:val="none"/>
                <w:lang w:eastAsia="zh-CN"/>
              </w:rPr>
              <w:t>扫描件</w:t>
            </w:r>
            <w:r>
              <w:rPr>
                <w:rFonts w:hint="eastAsia" w:ascii="宋体" w:hAnsi="宋体" w:cs="宋体"/>
                <w:color w:val="auto"/>
                <w:sz w:val="24"/>
                <w:szCs w:val="24"/>
                <w:highlight w:val="none"/>
              </w:rPr>
              <w:t>，若合同中无法体现相关内容的，须同时提供业主证明材料，否则磋商小组有权对该业绩不予认可。</w:t>
            </w:r>
          </w:p>
        </w:tc>
        <w:tc>
          <w:tcPr>
            <w:tcW w:w="927" w:type="dxa"/>
            <w:noWrap w:val="0"/>
            <w:vAlign w:val="center"/>
          </w:tcPr>
          <w:p w14:paraId="663F07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w:t>
            </w:r>
          </w:p>
        </w:tc>
      </w:tr>
      <w:tr w14:paraId="421D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1068" w:type="dxa"/>
            <w:vMerge w:val="restart"/>
            <w:noWrap w:val="0"/>
            <w:vAlign w:val="center"/>
          </w:tcPr>
          <w:p w14:paraId="5AE1D4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396" w:type="dxa"/>
            <w:vMerge w:val="restart"/>
            <w:noWrap w:val="0"/>
            <w:vAlign w:val="center"/>
          </w:tcPr>
          <w:p w14:paraId="1AF207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拟派项目经理</w:t>
            </w:r>
          </w:p>
        </w:tc>
        <w:tc>
          <w:tcPr>
            <w:tcW w:w="5967" w:type="dxa"/>
            <w:noWrap w:val="0"/>
            <w:vAlign w:val="center"/>
          </w:tcPr>
          <w:p w14:paraId="63C287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【客观分】拟派项目经理自202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01</w:t>
            </w:r>
            <w:r>
              <w:rPr>
                <w:rFonts w:hint="eastAsia" w:ascii="宋体" w:hAnsi="宋体" w:cs="宋体"/>
                <w:color w:val="auto"/>
                <w:sz w:val="24"/>
                <w:szCs w:val="24"/>
                <w:highlight w:val="none"/>
              </w:rPr>
              <w:t>日以来（以合同签订时间为准）以项目经理身份具有类似项目业绩的，每个业绩得</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rPr>
              <w:t>分，最高得</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rPr>
              <w:t>分。</w:t>
            </w:r>
          </w:p>
          <w:p w14:paraId="51EF22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证明材料：提供合同</w:t>
            </w:r>
            <w:r>
              <w:rPr>
                <w:rFonts w:hint="eastAsia" w:ascii="宋体" w:hAnsi="宋体" w:cs="宋体"/>
                <w:color w:val="auto"/>
                <w:sz w:val="24"/>
                <w:szCs w:val="24"/>
                <w:highlight w:val="none"/>
                <w:lang w:eastAsia="zh-CN"/>
              </w:rPr>
              <w:t>扫描件</w:t>
            </w:r>
            <w:r>
              <w:rPr>
                <w:rFonts w:hint="eastAsia" w:ascii="宋体" w:hAnsi="宋体" w:cs="宋体"/>
                <w:color w:val="auto"/>
                <w:sz w:val="24"/>
                <w:szCs w:val="24"/>
                <w:highlight w:val="none"/>
              </w:rPr>
              <w:t>，若合同中无法体现相关内容</w:t>
            </w:r>
            <w:r>
              <w:rPr>
                <w:rFonts w:hint="eastAsia" w:ascii="宋体" w:hAnsi="宋体" w:cs="宋体"/>
                <w:color w:val="auto"/>
                <w:sz w:val="24"/>
                <w:szCs w:val="24"/>
                <w:highlight w:val="none"/>
                <w:lang w:eastAsia="zh-CN"/>
              </w:rPr>
              <w:t>及项目经理名字的</w:t>
            </w:r>
            <w:r>
              <w:rPr>
                <w:rFonts w:hint="eastAsia" w:ascii="宋体" w:hAnsi="宋体" w:cs="宋体"/>
                <w:color w:val="auto"/>
                <w:sz w:val="24"/>
                <w:szCs w:val="24"/>
                <w:highlight w:val="none"/>
              </w:rPr>
              <w:t>，须同时提供业主证明材料，否则磋商小组有权对该业绩不予认可。同时需提供项目经理投标截止月上溯3个月（含投标截止日当月，共4个月）中任意连续2个月的社保缴纳证明扫描件，未提供的不予计分。</w:t>
            </w:r>
          </w:p>
        </w:tc>
        <w:tc>
          <w:tcPr>
            <w:tcW w:w="927" w:type="dxa"/>
            <w:noWrap w:val="0"/>
            <w:vAlign w:val="center"/>
          </w:tcPr>
          <w:p w14:paraId="3B1783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0.5</w:t>
            </w:r>
          </w:p>
        </w:tc>
      </w:tr>
      <w:tr w14:paraId="52A7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068" w:type="dxa"/>
            <w:vMerge w:val="continue"/>
            <w:noWrap w:val="0"/>
            <w:vAlign w:val="center"/>
          </w:tcPr>
          <w:p w14:paraId="6C3D66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lang w:val="en-US" w:eastAsia="zh-CN"/>
              </w:rPr>
            </w:pPr>
          </w:p>
        </w:tc>
        <w:tc>
          <w:tcPr>
            <w:tcW w:w="1396" w:type="dxa"/>
            <w:vMerge w:val="continue"/>
            <w:noWrap w:val="0"/>
            <w:vAlign w:val="center"/>
          </w:tcPr>
          <w:p w14:paraId="3D1A48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lang w:eastAsia="zh-CN"/>
              </w:rPr>
            </w:pPr>
          </w:p>
        </w:tc>
        <w:tc>
          <w:tcPr>
            <w:tcW w:w="5967" w:type="dxa"/>
            <w:noWrap w:val="0"/>
            <w:vAlign w:val="center"/>
          </w:tcPr>
          <w:p w14:paraId="094A55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【客观分】拟派项目</w:t>
            </w:r>
            <w:r>
              <w:rPr>
                <w:rFonts w:hint="eastAsia" w:ascii="宋体" w:hAnsi="宋体" w:cs="宋体"/>
                <w:color w:val="auto"/>
                <w:sz w:val="24"/>
                <w:szCs w:val="24"/>
                <w:highlight w:val="none"/>
                <w:lang w:eastAsia="zh-CN"/>
              </w:rPr>
              <w:t>经理</w:t>
            </w:r>
            <w:r>
              <w:rPr>
                <w:rFonts w:hint="eastAsia" w:ascii="宋体" w:hAnsi="宋体" w:cs="宋体"/>
                <w:color w:val="auto"/>
                <w:sz w:val="24"/>
                <w:szCs w:val="24"/>
                <w:highlight w:val="none"/>
              </w:rPr>
              <w:t>具有本项目工程相关专业的</w:t>
            </w:r>
            <w:r>
              <w:rPr>
                <w:rFonts w:hint="eastAsia" w:ascii="宋体" w:hAnsi="宋体" w:cs="宋体"/>
                <w:color w:val="auto"/>
                <w:sz w:val="24"/>
                <w:szCs w:val="24"/>
                <w:highlight w:val="none"/>
                <w:lang w:eastAsia="zh-CN"/>
              </w:rPr>
              <w:t>中级</w:t>
            </w:r>
            <w:r>
              <w:rPr>
                <w:rFonts w:hint="eastAsia" w:ascii="宋体" w:hAnsi="宋体" w:cs="宋体"/>
                <w:color w:val="auto"/>
                <w:sz w:val="24"/>
                <w:szCs w:val="24"/>
                <w:highlight w:val="none"/>
              </w:rPr>
              <w:t>及以上工程师职称证书的，得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分，没有不得分。</w:t>
            </w:r>
          </w:p>
          <w:p w14:paraId="41CBA0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证明材料：提供职称证书及投标截止月上溯3个月（含投标截止日当月，共4个月）中任意连续2个月的社保缴纳证明扫描件，未提供的不予计分。</w:t>
            </w:r>
          </w:p>
        </w:tc>
        <w:tc>
          <w:tcPr>
            <w:tcW w:w="927" w:type="dxa"/>
            <w:noWrap w:val="0"/>
            <w:vAlign w:val="center"/>
          </w:tcPr>
          <w:p w14:paraId="032EE0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r>
      <w:tr w14:paraId="2F6F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068" w:type="dxa"/>
            <w:vMerge w:val="continue"/>
            <w:noWrap w:val="0"/>
            <w:vAlign w:val="center"/>
          </w:tcPr>
          <w:p w14:paraId="62CE0F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lang w:val="en-US" w:eastAsia="zh-CN"/>
              </w:rPr>
            </w:pPr>
          </w:p>
        </w:tc>
        <w:tc>
          <w:tcPr>
            <w:tcW w:w="1396" w:type="dxa"/>
            <w:vMerge w:val="continue"/>
            <w:noWrap w:val="0"/>
            <w:vAlign w:val="center"/>
          </w:tcPr>
          <w:p w14:paraId="6793B6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lang w:eastAsia="zh-CN"/>
              </w:rPr>
            </w:pPr>
          </w:p>
        </w:tc>
        <w:tc>
          <w:tcPr>
            <w:tcW w:w="5967" w:type="dxa"/>
            <w:noWrap w:val="0"/>
            <w:vAlign w:val="center"/>
          </w:tcPr>
          <w:p w14:paraId="2A6DF4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【客观分】</w:t>
            </w:r>
            <w:r>
              <w:rPr>
                <w:rFonts w:hint="eastAsia" w:ascii="宋体" w:hAnsi="宋体" w:cs="宋体"/>
                <w:color w:val="auto"/>
                <w:sz w:val="24"/>
                <w:szCs w:val="24"/>
                <w:highlight w:val="none"/>
                <w:lang w:eastAsia="zh-CN"/>
              </w:rPr>
              <w:t>项目经理</w:t>
            </w:r>
            <w:r>
              <w:rPr>
                <w:rFonts w:hint="eastAsia" w:ascii="宋体" w:hAnsi="宋体" w:cs="宋体"/>
                <w:color w:val="auto"/>
                <w:sz w:val="24"/>
                <w:szCs w:val="24"/>
                <w:highlight w:val="none"/>
              </w:rPr>
              <w:t>到位率（以日历天为计算基数）承诺：</w:t>
            </w:r>
          </w:p>
          <w:p w14:paraId="2E9F14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项目经理</w:t>
            </w:r>
            <w:r>
              <w:rPr>
                <w:rFonts w:hint="eastAsia" w:ascii="宋体" w:hAnsi="宋体" w:cs="宋体"/>
                <w:color w:val="auto"/>
                <w:sz w:val="24"/>
                <w:szCs w:val="24"/>
                <w:highlight w:val="none"/>
              </w:rPr>
              <w:t>到位率承诺95%及以上的得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p w14:paraId="090B3F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项目经理</w:t>
            </w:r>
            <w:r>
              <w:rPr>
                <w:rFonts w:hint="eastAsia" w:ascii="宋体" w:hAnsi="宋体" w:cs="宋体"/>
                <w:color w:val="auto"/>
                <w:sz w:val="24"/>
                <w:szCs w:val="24"/>
                <w:highlight w:val="none"/>
              </w:rPr>
              <w:t>到位率承诺90%及以上的得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p>
          <w:p w14:paraId="191F82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项目经理</w:t>
            </w:r>
            <w:r>
              <w:rPr>
                <w:rFonts w:hint="eastAsia" w:ascii="宋体" w:hAnsi="宋体" w:cs="宋体"/>
                <w:color w:val="auto"/>
                <w:sz w:val="24"/>
                <w:szCs w:val="24"/>
                <w:highlight w:val="none"/>
              </w:rPr>
              <w:t>到位率承诺90%以下的不得分，提供承诺书</w:t>
            </w:r>
            <w:r>
              <w:rPr>
                <w:rFonts w:hint="eastAsia" w:ascii="宋体" w:hAnsi="宋体" w:cs="宋体"/>
                <w:color w:val="auto"/>
                <w:sz w:val="24"/>
                <w:szCs w:val="24"/>
                <w:highlight w:val="none"/>
                <w:lang w:eastAsia="zh-CN"/>
              </w:rPr>
              <w:t>（格式自拟）</w:t>
            </w:r>
            <w:r>
              <w:rPr>
                <w:rFonts w:hint="eastAsia" w:ascii="宋体" w:hAnsi="宋体" w:cs="宋体"/>
                <w:color w:val="auto"/>
                <w:sz w:val="24"/>
                <w:szCs w:val="24"/>
                <w:highlight w:val="none"/>
              </w:rPr>
              <w:t xml:space="preserve">，如合同履约阶段未按承诺到位的，采购人有权终止合同。 </w:t>
            </w:r>
          </w:p>
        </w:tc>
        <w:tc>
          <w:tcPr>
            <w:tcW w:w="927" w:type="dxa"/>
            <w:noWrap w:val="0"/>
            <w:vAlign w:val="center"/>
          </w:tcPr>
          <w:p w14:paraId="593CAF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4975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068" w:type="dxa"/>
            <w:vMerge w:val="restart"/>
            <w:noWrap w:val="0"/>
            <w:vAlign w:val="center"/>
          </w:tcPr>
          <w:p w14:paraId="0CFE95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396" w:type="dxa"/>
            <w:vMerge w:val="restart"/>
            <w:noWrap w:val="0"/>
            <w:vAlign w:val="center"/>
          </w:tcPr>
          <w:p w14:paraId="0CF583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拟派团队成员</w:t>
            </w:r>
          </w:p>
        </w:tc>
        <w:tc>
          <w:tcPr>
            <w:tcW w:w="5967" w:type="dxa"/>
            <w:noWrap w:val="0"/>
            <w:vAlign w:val="center"/>
          </w:tcPr>
          <w:p w14:paraId="7978AD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【客观分】</w:t>
            </w:r>
            <w:r>
              <w:rPr>
                <w:rFonts w:hint="eastAsia" w:ascii="宋体" w:hAnsi="宋体" w:cs="宋体"/>
                <w:color w:val="auto"/>
                <w:sz w:val="24"/>
                <w:szCs w:val="24"/>
                <w:highlight w:val="none"/>
                <w:lang w:eastAsia="zh-CN"/>
              </w:rPr>
              <w:t>技术负责人</w:t>
            </w:r>
            <w:r>
              <w:rPr>
                <w:rFonts w:hint="eastAsia" w:ascii="宋体" w:hAnsi="宋体" w:cs="宋体"/>
                <w:color w:val="auto"/>
                <w:sz w:val="24"/>
                <w:szCs w:val="24"/>
                <w:highlight w:val="none"/>
              </w:rPr>
              <w:t>具有本项目工程相关专业的</w:t>
            </w:r>
            <w:r>
              <w:rPr>
                <w:rFonts w:hint="eastAsia" w:ascii="宋体" w:hAnsi="宋体" w:cs="宋体"/>
                <w:color w:val="auto"/>
                <w:sz w:val="24"/>
                <w:szCs w:val="24"/>
                <w:highlight w:val="none"/>
                <w:lang w:eastAsia="zh-CN"/>
              </w:rPr>
              <w:t>高级</w:t>
            </w:r>
            <w:r>
              <w:rPr>
                <w:rFonts w:hint="eastAsia" w:ascii="宋体" w:hAnsi="宋体" w:cs="宋体"/>
                <w:color w:val="auto"/>
                <w:sz w:val="24"/>
                <w:szCs w:val="24"/>
                <w:highlight w:val="none"/>
              </w:rPr>
              <w:t>及以上工程师职称证书的，得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没有不得分。</w:t>
            </w:r>
          </w:p>
          <w:p w14:paraId="04E9BB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证明材料：提供职称证书</w:t>
            </w:r>
            <w:r>
              <w:rPr>
                <w:rFonts w:hint="eastAsia" w:ascii="宋体" w:hAnsi="宋体" w:cs="宋体"/>
                <w:color w:val="auto"/>
                <w:sz w:val="24"/>
                <w:szCs w:val="24"/>
                <w:highlight w:val="none"/>
                <w:lang w:eastAsia="zh-CN"/>
              </w:rPr>
              <w:t>扫描件</w:t>
            </w:r>
            <w:r>
              <w:rPr>
                <w:rFonts w:hint="eastAsia" w:ascii="宋体" w:hAnsi="宋体" w:cs="宋体"/>
                <w:color w:val="auto"/>
                <w:sz w:val="24"/>
                <w:szCs w:val="24"/>
                <w:highlight w:val="none"/>
              </w:rPr>
              <w:t>及投标截止月上溯3个月（含投标截止日当月，共4个月）中任意连续2个月的社保缴纳证明</w:t>
            </w:r>
            <w:r>
              <w:rPr>
                <w:rFonts w:hint="eastAsia" w:ascii="宋体" w:hAnsi="宋体" w:cs="宋体"/>
                <w:color w:val="auto"/>
                <w:sz w:val="24"/>
                <w:szCs w:val="24"/>
                <w:highlight w:val="none"/>
                <w:lang w:eastAsia="zh-CN"/>
              </w:rPr>
              <w:t>扫描件</w:t>
            </w:r>
            <w:r>
              <w:rPr>
                <w:rFonts w:hint="eastAsia" w:ascii="宋体" w:hAnsi="宋体" w:cs="宋体"/>
                <w:color w:val="auto"/>
                <w:sz w:val="24"/>
                <w:szCs w:val="24"/>
                <w:highlight w:val="none"/>
              </w:rPr>
              <w:t>，未提供的不予计分。</w:t>
            </w:r>
          </w:p>
        </w:tc>
        <w:tc>
          <w:tcPr>
            <w:tcW w:w="927" w:type="dxa"/>
            <w:noWrap w:val="0"/>
            <w:vAlign w:val="center"/>
          </w:tcPr>
          <w:p w14:paraId="480013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1</w:t>
            </w:r>
          </w:p>
        </w:tc>
      </w:tr>
      <w:tr w14:paraId="2EFB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68" w:type="dxa"/>
            <w:vMerge w:val="continue"/>
            <w:noWrap w:val="0"/>
            <w:vAlign w:val="center"/>
          </w:tcPr>
          <w:p w14:paraId="088A25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lang w:val="en-US" w:eastAsia="zh-CN"/>
              </w:rPr>
            </w:pPr>
          </w:p>
        </w:tc>
        <w:tc>
          <w:tcPr>
            <w:tcW w:w="1396" w:type="dxa"/>
            <w:vMerge w:val="continue"/>
            <w:noWrap w:val="0"/>
            <w:vAlign w:val="center"/>
          </w:tcPr>
          <w:p w14:paraId="5DA5BC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lang w:eastAsia="zh-CN"/>
              </w:rPr>
            </w:pPr>
          </w:p>
        </w:tc>
        <w:tc>
          <w:tcPr>
            <w:tcW w:w="5967" w:type="dxa"/>
            <w:noWrap w:val="0"/>
            <w:vAlign w:val="center"/>
          </w:tcPr>
          <w:p w14:paraId="29EC1A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【客观分】</w:t>
            </w:r>
            <w:r>
              <w:rPr>
                <w:rFonts w:hint="eastAsia" w:ascii="宋体" w:hAnsi="宋体" w:cs="宋体"/>
                <w:color w:val="auto"/>
                <w:sz w:val="24"/>
                <w:szCs w:val="24"/>
                <w:highlight w:val="none"/>
                <w:lang w:eastAsia="zh-CN"/>
              </w:rPr>
              <w:t>技术负责人</w:t>
            </w:r>
            <w:r>
              <w:rPr>
                <w:rFonts w:hint="eastAsia" w:ascii="宋体" w:hAnsi="宋体" w:cs="宋体"/>
                <w:color w:val="auto"/>
                <w:sz w:val="24"/>
                <w:szCs w:val="24"/>
                <w:highlight w:val="none"/>
              </w:rPr>
              <w:t>具有有效期内的建筑工程专业</w:t>
            </w:r>
            <w:r>
              <w:rPr>
                <w:rFonts w:hint="eastAsia" w:ascii="宋体" w:hAnsi="宋体" w:cs="宋体"/>
                <w:color w:val="auto"/>
                <w:sz w:val="24"/>
                <w:szCs w:val="24"/>
                <w:highlight w:val="none"/>
                <w:lang w:eastAsia="zh-CN"/>
              </w:rPr>
              <w:t>一</w:t>
            </w:r>
            <w:r>
              <w:rPr>
                <w:rFonts w:hint="eastAsia" w:ascii="宋体" w:hAnsi="宋体" w:cs="宋体"/>
                <w:color w:val="auto"/>
                <w:sz w:val="24"/>
                <w:szCs w:val="24"/>
                <w:highlight w:val="none"/>
              </w:rPr>
              <w:t>级注册建造师且具有有效期内的安全生产考核合格证书（B证），得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没有不得分。</w:t>
            </w:r>
          </w:p>
          <w:p w14:paraId="72DB09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证明材料：提供</w:t>
            </w:r>
            <w:r>
              <w:rPr>
                <w:rFonts w:hint="eastAsia" w:ascii="宋体" w:hAnsi="宋体" w:cs="宋体"/>
                <w:color w:val="auto"/>
                <w:sz w:val="24"/>
                <w:szCs w:val="24"/>
                <w:highlight w:val="none"/>
                <w:lang w:eastAsia="zh-CN"/>
              </w:rPr>
              <w:t>相关证书扫描件</w:t>
            </w:r>
            <w:r>
              <w:rPr>
                <w:rFonts w:hint="eastAsia" w:ascii="宋体" w:hAnsi="宋体" w:cs="宋体"/>
                <w:color w:val="auto"/>
                <w:sz w:val="24"/>
                <w:szCs w:val="24"/>
                <w:highlight w:val="none"/>
              </w:rPr>
              <w:t>及投标截止月上溯3个月（含投标截止日当月，共4个月）中任意连续2个月的社保缴纳证明</w:t>
            </w:r>
            <w:r>
              <w:rPr>
                <w:rFonts w:hint="eastAsia" w:ascii="宋体" w:hAnsi="宋体" w:cs="宋体"/>
                <w:color w:val="auto"/>
                <w:sz w:val="24"/>
                <w:szCs w:val="24"/>
                <w:highlight w:val="none"/>
                <w:lang w:eastAsia="zh-CN"/>
              </w:rPr>
              <w:t>扫描件</w:t>
            </w:r>
            <w:r>
              <w:rPr>
                <w:rFonts w:hint="eastAsia" w:ascii="宋体" w:hAnsi="宋体" w:cs="宋体"/>
                <w:color w:val="auto"/>
                <w:sz w:val="24"/>
                <w:szCs w:val="24"/>
                <w:highlight w:val="none"/>
              </w:rPr>
              <w:t>，未提供的不予计分。</w:t>
            </w:r>
          </w:p>
        </w:tc>
        <w:tc>
          <w:tcPr>
            <w:tcW w:w="927" w:type="dxa"/>
            <w:noWrap w:val="0"/>
            <w:vAlign w:val="center"/>
          </w:tcPr>
          <w:p w14:paraId="52C3AC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1</w:t>
            </w:r>
          </w:p>
        </w:tc>
      </w:tr>
      <w:tr w14:paraId="5886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shd w:val="clear" w:color="auto" w:fill="auto"/>
            <w:noWrap w:val="0"/>
            <w:vAlign w:val="center"/>
          </w:tcPr>
          <w:p w14:paraId="5D2CDE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1396" w:type="dxa"/>
            <w:noWrap w:val="0"/>
            <w:vAlign w:val="center"/>
          </w:tcPr>
          <w:p w14:paraId="7A1F4D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szCs w:val="24"/>
                <w:highlight w:val="none"/>
              </w:rPr>
            </w:pPr>
            <w:r>
              <w:rPr>
                <w:rFonts w:hint="eastAsia" w:ascii="宋体" w:hAnsi="宋体" w:cs="宋体"/>
                <w:color w:val="auto"/>
                <w:sz w:val="24"/>
                <w:szCs w:val="24"/>
                <w:highlight w:val="none"/>
              </w:rPr>
              <w:t>认证证书</w:t>
            </w:r>
          </w:p>
        </w:tc>
        <w:tc>
          <w:tcPr>
            <w:tcW w:w="5967" w:type="dxa"/>
            <w:noWrap w:val="0"/>
            <w:vAlign w:val="center"/>
          </w:tcPr>
          <w:p w14:paraId="6C1B16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【客观分】供应商具备有效的质量管理体系认证、环境管理体系认证、职业健康安全管理体系认证，每个认证证书得1分。</w:t>
            </w:r>
          </w:p>
          <w:p w14:paraId="215128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证明材料：须提供以上有效证书原件扫描件及证书在全国认证认可信息公共服务平台(http://cx.cnca.cn/CertECloud/result/skipResultList?certItemOne=A)上证书状态为“有效”的查询结果网页截图，否则不得分。</w:t>
            </w:r>
          </w:p>
        </w:tc>
        <w:tc>
          <w:tcPr>
            <w:tcW w:w="927" w:type="dxa"/>
            <w:noWrap w:val="0"/>
            <w:vAlign w:val="center"/>
          </w:tcPr>
          <w:p w14:paraId="739BA9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szCs w:val="24"/>
                <w:highlight w:val="none"/>
              </w:rPr>
            </w:pPr>
            <w:r>
              <w:rPr>
                <w:rFonts w:hint="eastAsia" w:ascii="宋体" w:hAnsi="宋体" w:cs="宋体"/>
                <w:color w:val="auto"/>
                <w:sz w:val="24"/>
                <w:szCs w:val="24"/>
                <w:highlight w:val="none"/>
              </w:rPr>
              <w:t>3</w:t>
            </w:r>
          </w:p>
        </w:tc>
      </w:tr>
      <w:tr w14:paraId="6FD0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shd w:val="clear" w:color="auto" w:fill="auto"/>
            <w:noWrap w:val="0"/>
            <w:vAlign w:val="center"/>
          </w:tcPr>
          <w:p w14:paraId="5B8FD8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1396" w:type="dxa"/>
            <w:noWrap w:val="0"/>
            <w:vAlign w:val="center"/>
          </w:tcPr>
          <w:p w14:paraId="2AB8E1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szCs w:val="24"/>
                <w:highlight w:val="none"/>
              </w:rPr>
            </w:pPr>
            <w:r>
              <w:rPr>
                <w:rFonts w:hint="eastAsia" w:ascii="宋体" w:hAnsi="宋体" w:cs="宋体"/>
                <w:color w:val="auto"/>
                <w:sz w:val="24"/>
                <w:szCs w:val="24"/>
                <w:highlight w:val="none"/>
              </w:rPr>
              <w:t>项目概述</w:t>
            </w:r>
          </w:p>
        </w:tc>
        <w:tc>
          <w:tcPr>
            <w:tcW w:w="5967" w:type="dxa"/>
            <w:noWrap w:val="0"/>
            <w:vAlign w:val="center"/>
          </w:tcPr>
          <w:p w14:paraId="2C475A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【主观分】根据针对本项目的总体概述，分析本项目的特点、难点，以及重难点的解决方案</w:t>
            </w:r>
            <w:r>
              <w:rPr>
                <w:rFonts w:hint="eastAsia" w:ascii="宋体" w:hAnsi="宋体" w:cs="宋体"/>
                <w:color w:val="auto"/>
                <w:sz w:val="24"/>
                <w:szCs w:val="24"/>
                <w:highlight w:val="none"/>
                <w:lang w:eastAsia="zh-CN"/>
              </w:rPr>
              <w:t>。</w:t>
            </w:r>
          </w:p>
          <w:p w14:paraId="750DA3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r>
              <w:rPr>
                <w:rFonts w:hint="eastAsia" w:ascii="宋体" w:hAnsi="宋体" w:cs="宋体"/>
                <w:color w:val="auto"/>
                <w:sz w:val="24"/>
                <w:szCs w:val="24"/>
                <w:highlight w:val="none"/>
                <w:lang w:val="en-US" w:eastAsia="zh-CN"/>
              </w:rPr>
              <w:t>（4分、3分、2分、1分、0分）。</w:t>
            </w:r>
          </w:p>
        </w:tc>
        <w:tc>
          <w:tcPr>
            <w:tcW w:w="927" w:type="dxa"/>
            <w:noWrap w:val="0"/>
            <w:vAlign w:val="center"/>
          </w:tcPr>
          <w:p w14:paraId="10F084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rPr>
              <w:t>4</w:t>
            </w:r>
          </w:p>
        </w:tc>
      </w:tr>
      <w:tr w14:paraId="4EAB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68" w:type="dxa"/>
            <w:shd w:val="clear" w:color="auto" w:fill="auto"/>
            <w:noWrap w:val="0"/>
            <w:vAlign w:val="center"/>
          </w:tcPr>
          <w:p w14:paraId="3EA63B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1396" w:type="dxa"/>
            <w:noWrap w:val="0"/>
            <w:vAlign w:val="center"/>
          </w:tcPr>
          <w:p w14:paraId="2FEB46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szCs w:val="24"/>
                <w:highlight w:val="none"/>
              </w:rPr>
            </w:pPr>
            <w:r>
              <w:rPr>
                <w:rFonts w:hint="eastAsia" w:ascii="宋体" w:hAnsi="宋体" w:cs="宋体"/>
                <w:color w:val="auto"/>
                <w:sz w:val="24"/>
                <w:szCs w:val="24"/>
                <w:highlight w:val="none"/>
              </w:rPr>
              <w:t>项目整体实施方案</w:t>
            </w:r>
          </w:p>
        </w:tc>
        <w:tc>
          <w:tcPr>
            <w:tcW w:w="5967" w:type="dxa"/>
            <w:noWrap w:val="0"/>
            <w:vAlign w:val="center"/>
          </w:tcPr>
          <w:p w14:paraId="12C7E3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【主观分】整体实施方案考虑得是否周到全面、描述是否详尽。</w:t>
            </w:r>
          </w:p>
          <w:p w14:paraId="32A993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（4分、3分、2分、1分、0分）</w:t>
            </w:r>
            <w:r>
              <w:rPr>
                <w:rFonts w:hint="eastAsia" w:ascii="宋体" w:hAnsi="宋体" w:eastAsia="宋体" w:cs="宋体"/>
                <w:color w:val="auto"/>
                <w:kern w:val="0"/>
                <w:sz w:val="24"/>
                <w:szCs w:val="24"/>
                <w:highlight w:val="none"/>
                <w:lang w:val="en-US" w:eastAsia="zh-CN" w:bidi="ar-SA"/>
              </w:rPr>
              <w:t>。</w:t>
            </w:r>
          </w:p>
        </w:tc>
        <w:tc>
          <w:tcPr>
            <w:tcW w:w="927" w:type="dxa"/>
            <w:noWrap w:val="0"/>
            <w:vAlign w:val="center"/>
          </w:tcPr>
          <w:p w14:paraId="78DA6C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r>
      <w:tr w14:paraId="037D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68" w:type="dxa"/>
            <w:vMerge w:val="restart"/>
            <w:noWrap w:val="0"/>
            <w:vAlign w:val="center"/>
          </w:tcPr>
          <w:p w14:paraId="196FED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7</w:t>
            </w:r>
          </w:p>
        </w:tc>
        <w:tc>
          <w:tcPr>
            <w:tcW w:w="1396" w:type="dxa"/>
            <w:vMerge w:val="restart"/>
            <w:noWrap w:val="0"/>
            <w:vAlign w:val="center"/>
          </w:tcPr>
          <w:p w14:paraId="7D4F4D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szCs w:val="24"/>
                <w:highlight w:val="none"/>
              </w:rPr>
            </w:pPr>
            <w:r>
              <w:rPr>
                <w:rFonts w:hint="eastAsia" w:ascii="宋体" w:hAnsi="宋体" w:cs="宋体"/>
                <w:color w:val="auto"/>
                <w:sz w:val="24"/>
                <w:szCs w:val="24"/>
                <w:highlight w:val="none"/>
              </w:rPr>
              <w:t>保证工期和施工进度的方案和措施</w:t>
            </w:r>
          </w:p>
        </w:tc>
        <w:tc>
          <w:tcPr>
            <w:tcW w:w="5967" w:type="dxa"/>
            <w:noWrap w:val="0"/>
            <w:vAlign w:val="center"/>
          </w:tcPr>
          <w:p w14:paraId="4EE27B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【主观分】</w:t>
            </w:r>
            <w:r>
              <w:rPr>
                <w:rFonts w:hint="eastAsia" w:ascii="宋体" w:hAnsi="宋体" w:cs="宋体"/>
                <w:color w:val="auto"/>
                <w:sz w:val="24"/>
                <w:szCs w:val="24"/>
                <w:highlight w:val="none"/>
                <w:lang w:eastAsia="zh-CN"/>
              </w:rPr>
              <w:t>施工</w:t>
            </w:r>
            <w:r>
              <w:rPr>
                <w:rFonts w:hint="eastAsia" w:ascii="宋体" w:hAnsi="宋体" w:cs="宋体"/>
                <w:color w:val="auto"/>
                <w:sz w:val="24"/>
                <w:szCs w:val="24"/>
                <w:highlight w:val="none"/>
              </w:rPr>
              <w:t>进度</w:t>
            </w:r>
            <w:r>
              <w:rPr>
                <w:rFonts w:hint="eastAsia" w:ascii="宋体" w:hAnsi="宋体" w:cs="宋体"/>
                <w:color w:val="auto"/>
                <w:sz w:val="24"/>
                <w:szCs w:val="24"/>
                <w:highlight w:val="none"/>
                <w:lang w:eastAsia="zh-CN"/>
              </w:rPr>
              <w:t>计划</w:t>
            </w:r>
            <w:r>
              <w:rPr>
                <w:rFonts w:hint="eastAsia" w:ascii="宋体" w:hAnsi="宋体" w:cs="宋体"/>
                <w:color w:val="auto"/>
                <w:sz w:val="24"/>
                <w:szCs w:val="24"/>
                <w:highlight w:val="none"/>
              </w:rPr>
              <w:t>安排是否符合工期要求。</w:t>
            </w:r>
          </w:p>
          <w:p w14:paraId="466DA0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（4分、3分、2分、1分、0分）</w:t>
            </w:r>
            <w:r>
              <w:rPr>
                <w:rFonts w:hint="eastAsia" w:ascii="宋体" w:hAnsi="宋体" w:eastAsia="宋体" w:cs="宋体"/>
                <w:color w:val="auto"/>
                <w:kern w:val="0"/>
                <w:sz w:val="24"/>
                <w:szCs w:val="24"/>
                <w:highlight w:val="none"/>
                <w:lang w:val="en-US" w:eastAsia="zh-CN" w:bidi="ar-SA"/>
              </w:rPr>
              <w:t>。</w:t>
            </w:r>
          </w:p>
        </w:tc>
        <w:tc>
          <w:tcPr>
            <w:tcW w:w="927" w:type="dxa"/>
            <w:noWrap w:val="0"/>
            <w:vAlign w:val="center"/>
          </w:tcPr>
          <w:p w14:paraId="165BB0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szCs w:val="24"/>
                <w:highlight w:val="none"/>
                <w:lang w:eastAsia="zh-CN"/>
              </w:rPr>
            </w:pPr>
            <w:r>
              <w:rPr>
                <w:rFonts w:hint="eastAsia" w:ascii="宋体" w:hAnsi="宋体" w:cs="宋体"/>
                <w:color w:val="auto"/>
                <w:sz w:val="24"/>
                <w:szCs w:val="24"/>
                <w:highlight w:val="none"/>
                <w:lang w:val="en-US" w:eastAsia="zh-CN"/>
              </w:rPr>
              <w:t>4</w:t>
            </w:r>
          </w:p>
        </w:tc>
      </w:tr>
      <w:tr w14:paraId="1EAE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68" w:type="dxa"/>
            <w:vMerge w:val="continue"/>
            <w:noWrap w:val="0"/>
            <w:vAlign w:val="center"/>
          </w:tcPr>
          <w:p w14:paraId="5A41D3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szCs w:val="24"/>
                <w:highlight w:val="none"/>
              </w:rPr>
            </w:pPr>
          </w:p>
        </w:tc>
        <w:tc>
          <w:tcPr>
            <w:tcW w:w="1396" w:type="dxa"/>
            <w:vMerge w:val="continue"/>
            <w:noWrap w:val="0"/>
            <w:vAlign w:val="center"/>
          </w:tcPr>
          <w:p w14:paraId="7FCFCB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szCs w:val="24"/>
                <w:highlight w:val="none"/>
              </w:rPr>
            </w:pPr>
          </w:p>
        </w:tc>
        <w:tc>
          <w:tcPr>
            <w:tcW w:w="5967" w:type="dxa"/>
            <w:noWrap w:val="0"/>
            <w:vAlign w:val="center"/>
          </w:tcPr>
          <w:p w14:paraId="77B5A5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【主观分】对具体专业安排是否明确、合理，考虑全面。</w:t>
            </w:r>
          </w:p>
          <w:p w14:paraId="3A248C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（4分、3分、2分、1分、0分）</w:t>
            </w:r>
            <w:r>
              <w:rPr>
                <w:rFonts w:hint="eastAsia" w:ascii="宋体" w:hAnsi="宋体" w:eastAsia="宋体" w:cs="宋体"/>
                <w:color w:val="auto"/>
                <w:kern w:val="0"/>
                <w:sz w:val="24"/>
                <w:szCs w:val="24"/>
                <w:highlight w:val="none"/>
                <w:lang w:val="en-US" w:eastAsia="zh-CN" w:bidi="ar-SA"/>
              </w:rPr>
              <w:t>。</w:t>
            </w:r>
          </w:p>
        </w:tc>
        <w:tc>
          <w:tcPr>
            <w:tcW w:w="927" w:type="dxa"/>
            <w:noWrap w:val="0"/>
            <w:vAlign w:val="center"/>
          </w:tcPr>
          <w:p w14:paraId="4D3682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szCs w:val="24"/>
                <w:highlight w:val="none"/>
                <w:lang w:eastAsia="zh-CN"/>
              </w:rPr>
            </w:pPr>
            <w:r>
              <w:rPr>
                <w:rFonts w:hint="eastAsia" w:ascii="宋体" w:hAnsi="宋体" w:cs="宋体"/>
                <w:color w:val="auto"/>
                <w:sz w:val="24"/>
                <w:szCs w:val="24"/>
                <w:highlight w:val="none"/>
                <w:lang w:val="en-US" w:eastAsia="zh-CN"/>
              </w:rPr>
              <w:t>4</w:t>
            </w:r>
          </w:p>
        </w:tc>
      </w:tr>
      <w:tr w14:paraId="2FC6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68" w:type="dxa"/>
            <w:vMerge w:val="continue"/>
            <w:shd w:val="clear" w:color="auto" w:fill="auto"/>
            <w:noWrap w:val="0"/>
            <w:vAlign w:val="center"/>
          </w:tcPr>
          <w:p w14:paraId="2E398F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kern w:val="2"/>
                <w:sz w:val="24"/>
                <w:szCs w:val="24"/>
                <w:highlight w:val="none"/>
                <w:lang w:val="en-US" w:eastAsia="zh-CN" w:bidi="ar-SA"/>
              </w:rPr>
            </w:pPr>
          </w:p>
        </w:tc>
        <w:tc>
          <w:tcPr>
            <w:tcW w:w="1396" w:type="dxa"/>
            <w:vMerge w:val="continue"/>
            <w:noWrap w:val="0"/>
            <w:vAlign w:val="center"/>
          </w:tcPr>
          <w:p w14:paraId="4BF8EA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szCs w:val="24"/>
                <w:highlight w:val="none"/>
              </w:rPr>
            </w:pPr>
          </w:p>
        </w:tc>
        <w:tc>
          <w:tcPr>
            <w:tcW w:w="5967" w:type="dxa"/>
            <w:noWrap w:val="0"/>
            <w:vAlign w:val="center"/>
          </w:tcPr>
          <w:p w14:paraId="1A4E49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【主观分】保证措施（包括人员及机械设备）具体是否具有可靠性、科学性以及合理性。</w:t>
            </w:r>
          </w:p>
          <w:p w14:paraId="13C3EC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（4分、3分、2分、1分、0分）</w:t>
            </w:r>
            <w:r>
              <w:rPr>
                <w:rFonts w:hint="eastAsia" w:ascii="宋体" w:hAnsi="宋体" w:eastAsia="宋体" w:cs="宋体"/>
                <w:color w:val="auto"/>
                <w:kern w:val="0"/>
                <w:sz w:val="24"/>
                <w:szCs w:val="24"/>
                <w:highlight w:val="none"/>
                <w:lang w:val="en-US" w:eastAsia="zh-CN" w:bidi="ar-SA"/>
              </w:rPr>
              <w:t>。</w:t>
            </w:r>
          </w:p>
        </w:tc>
        <w:tc>
          <w:tcPr>
            <w:tcW w:w="927" w:type="dxa"/>
            <w:noWrap w:val="0"/>
            <w:vAlign w:val="center"/>
          </w:tcPr>
          <w:p w14:paraId="7D01A0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4</w:t>
            </w:r>
          </w:p>
        </w:tc>
      </w:tr>
      <w:tr w14:paraId="2062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68" w:type="dxa"/>
            <w:vMerge w:val="restart"/>
            <w:noWrap w:val="0"/>
            <w:vAlign w:val="center"/>
          </w:tcPr>
          <w:p w14:paraId="1275A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396" w:type="dxa"/>
            <w:vMerge w:val="restart"/>
            <w:noWrap w:val="0"/>
            <w:vAlign w:val="center"/>
          </w:tcPr>
          <w:p w14:paraId="4E38FA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szCs w:val="24"/>
                <w:highlight w:val="none"/>
              </w:rPr>
            </w:pPr>
            <w:r>
              <w:rPr>
                <w:rFonts w:hint="eastAsia" w:ascii="宋体" w:hAnsi="宋体" w:cs="宋体"/>
                <w:color w:val="auto"/>
                <w:sz w:val="24"/>
                <w:szCs w:val="24"/>
                <w:highlight w:val="none"/>
              </w:rPr>
              <w:t>保证施工质量的技术方案和措施</w:t>
            </w:r>
          </w:p>
        </w:tc>
        <w:tc>
          <w:tcPr>
            <w:tcW w:w="5967" w:type="dxa"/>
            <w:noWrap w:val="0"/>
            <w:vAlign w:val="center"/>
          </w:tcPr>
          <w:p w14:paraId="075BCC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【主观分】具有明确的质量目标、施工质量管理体系、质量控制计划、现场质量检查措施及成品保护方案，进行打分。</w:t>
            </w:r>
          </w:p>
          <w:p w14:paraId="16F467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（4分、3分、2分、1分、0分）</w:t>
            </w:r>
            <w:r>
              <w:rPr>
                <w:rFonts w:hint="eastAsia" w:ascii="宋体" w:hAnsi="宋体" w:eastAsia="宋体" w:cs="宋体"/>
                <w:color w:val="auto"/>
                <w:kern w:val="0"/>
                <w:sz w:val="24"/>
                <w:szCs w:val="24"/>
                <w:highlight w:val="none"/>
                <w:lang w:val="en-US" w:eastAsia="zh-CN" w:bidi="ar-SA"/>
              </w:rPr>
              <w:t>。</w:t>
            </w:r>
          </w:p>
        </w:tc>
        <w:tc>
          <w:tcPr>
            <w:tcW w:w="927" w:type="dxa"/>
            <w:noWrap w:val="0"/>
            <w:vAlign w:val="center"/>
          </w:tcPr>
          <w:p w14:paraId="705F3A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4</w:t>
            </w:r>
          </w:p>
        </w:tc>
      </w:tr>
      <w:tr w14:paraId="544A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068" w:type="dxa"/>
            <w:vMerge w:val="continue"/>
            <w:shd w:val="clear" w:color="auto" w:fill="auto"/>
            <w:noWrap w:val="0"/>
            <w:vAlign w:val="center"/>
          </w:tcPr>
          <w:p w14:paraId="2015E2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kern w:val="2"/>
                <w:sz w:val="24"/>
                <w:szCs w:val="24"/>
                <w:highlight w:val="none"/>
                <w:lang w:val="en-US" w:eastAsia="zh-CN" w:bidi="ar-SA"/>
              </w:rPr>
            </w:pPr>
          </w:p>
        </w:tc>
        <w:tc>
          <w:tcPr>
            <w:tcW w:w="1396" w:type="dxa"/>
            <w:vMerge w:val="continue"/>
            <w:noWrap w:val="0"/>
            <w:vAlign w:val="center"/>
          </w:tcPr>
          <w:p w14:paraId="77D567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szCs w:val="24"/>
                <w:highlight w:val="none"/>
              </w:rPr>
            </w:pPr>
          </w:p>
        </w:tc>
        <w:tc>
          <w:tcPr>
            <w:tcW w:w="5967" w:type="dxa"/>
            <w:noWrap w:val="0"/>
            <w:vAlign w:val="center"/>
          </w:tcPr>
          <w:p w14:paraId="1F1382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【主观分】相关施工组织设计（包括对本工程施工重点、难点的理解、描述等）的编制切实可行，考虑全面，进行打分。</w:t>
            </w:r>
          </w:p>
          <w:p w14:paraId="1B30DA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（4分、3分、2分、1分、0分）</w:t>
            </w:r>
            <w:r>
              <w:rPr>
                <w:rFonts w:hint="eastAsia" w:ascii="宋体" w:hAnsi="宋体" w:eastAsia="宋体" w:cs="宋体"/>
                <w:color w:val="auto"/>
                <w:kern w:val="0"/>
                <w:sz w:val="24"/>
                <w:szCs w:val="24"/>
                <w:highlight w:val="none"/>
                <w:lang w:val="en-US" w:eastAsia="zh-CN" w:bidi="ar-SA"/>
              </w:rPr>
              <w:t>。</w:t>
            </w:r>
          </w:p>
        </w:tc>
        <w:tc>
          <w:tcPr>
            <w:tcW w:w="927" w:type="dxa"/>
            <w:noWrap w:val="0"/>
            <w:vAlign w:val="center"/>
          </w:tcPr>
          <w:p w14:paraId="6D9B06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4</w:t>
            </w:r>
          </w:p>
        </w:tc>
      </w:tr>
      <w:tr w14:paraId="1739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68" w:type="dxa"/>
            <w:vMerge w:val="restart"/>
            <w:noWrap w:val="0"/>
            <w:vAlign w:val="center"/>
          </w:tcPr>
          <w:p w14:paraId="3E868E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szCs w:val="24"/>
                <w:highlight w:val="none"/>
                <w:lang w:eastAsia="zh-CN"/>
              </w:rPr>
            </w:pPr>
            <w:r>
              <w:rPr>
                <w:rFonts w:hint="eastAsia" w:ascii="宋体" w:hAnsi="宋体" w:cs="宋体"/>
                <w:color w:val="auto"/>
                <w:sz w:val="24"/>
                <w:szCs w:val="24"/>
                <w:highlight w:val="none"/>
                <w:lang w:val="en-US" w:eastAsia="zh-CN"/>
              </w:rPr>
              <w:t>9</w:t>
            </w:r>
          </w:p>
        </w:tc>
        <w:tc>
          <w:tcPr>
            <w:tcW w:w="1396" w:type="dxa"/>
            <w:vMerge w:val="restart"/>
            <w:noWrap w:val="0"/>
            <w:vAlign w:val="center"/>
          </w:tcPr>
          <w:p w14:paraId="12BE07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4"/>
                <w:szCs w:val="24"/>
                <w:highlight w:val="none"/>
              </w:rPr>
            </w:pPr>
            <w:r>
              <w:rPr>
                <w:rFonts w:hint="eastAsia" w:ascii="宋体" w:hAnsi="宋体" w:cs="宋体"/>
                <w:color w:val="auto"/>
                <w:sz w:val="24"/>
                <w:szCs w:val="24"/>
                <w:highlight w:val="none"/>
              </w:rPr>
              <w:t>保证施工安全、文明的技术方案和措施</w:t>
            </w:r>
          </w:p>
        </w:tc>
        <w:tc>
          <w:tcPr>
            <w:tcW w:w="5967" w:type="dxa"/>
            <w:noWrap w:val="0"/>
            <w:vAlign w:val="center"/>
          </w:tcPr>
          <w:p w14:paraId="193C09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【主观分】安全、文明保护措施是否全面、明确、具体、可操作。</w:t>
            </w:r>
          </w:p>
          <w:p w14:paraId="289C9F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（4分、3分、2分、1分、0分）</w:t>
            </w:r>
            <w:r>
              <w:rPr>
                <w:rFonts w:hint="eastAsia" w:ascii="宋体" w:hAnsi="宋体" w:eastAsia="宋体" w:cs="宋体"/>
                <w:color w:val="auto"/>
                <w:kern w:val="0"/>
                <w:sz w:val="24"/>
                <w:szCs w:val="24"/>
                <w:highlight w:val="none"/>
                <w:lang w:val="en-US" w:eastAsia="zh-CN" w:bidi="ar-SA"/>
              </w:rPr>
              <w:t>。</w:t>
            </w:r>
          </w:p>
        </w:tc>
        <w:tc>
          <w:tcPr>
            <w:tcW w:w="927" w:type="dxa"/>
            <w:noWrap w:val="0"/>
            <w:vAlign w:val="center"/>
          </w:tcPr>
          <w:p w14:paraId="2A1686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4</w:t>
            </w:r>
          </w:p>
        </w:tc>
      </w:tr>
      <w:tr w14:paraId="6D1F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68" w:type="dxa"/>
            <w:vMerge w:val="continue"/>
            <w:shd w:val="clear" w:color="auto" w:fill="auto"/>
            <w:noWrap w:val="0"/>
            <w:vAlign w:val="center"/>
          </w:tcPr>
          <w:p w14:paraId="23FDA8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kern w:val="2"/>
                <w:sz w:val="24"/>
                <w:szCs w:val="24"/>
                <w:highlight w:val="none"/>
                <w:lang w:val="en-US" w:eastAsia="zh-CN" w:bidi="ar-SA"/>
              </w:rPr>
            </w:pPr>
          </w:p>
        </w:tc>
        <w:tc>
          <w:tcPr>
            <w:tcW w:w="1396" w:type="dxa"/>
            <w:vMerge w:val="continue"/>
            <w:noWrap w:val="0"/>
            <w:vAlign w:val="center"/>
          </w:tcPr>
          <w:p w14:paraId="35793E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4"/>
                <w:szCs w:val="24"/>
                <w:highlight w:val="none"/>
              </w:rPr>
            </w:pPr>
          </w:p>
        </w:tc>
        <w:tc>
          <w:tcPr>
            <w:tcW w:w="5967" w:type="dxa"/>
            <w:noWrap w:val="0"/>
            <w:vAlign w:val="center"/>
          </w:tcPr>
          <w:p w14:paraId="50A022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【主观分】遇到突发事件下的应急措施，其方案是否合理、科学、切实可行。</w:t>
            </w:r>
          </w:p>
          <w:p w14:paraId="581144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（4分、3分、2分、1分、0分）</w:t>
            </w:r>
            <w:r>
              <w:rPr>
                <w:rFonts w:hint="eastAsia" w:ascii="宋体" w:hAnsi="宋体" w:eastAsia="宋体" w:cs="宋体"/>
                <w:color w:val="auto"/>
                <w:kern w:val="0"/>
                <w:sz w:val="24"/>
                <w:szCs w:val="24"/>
                <w:highlight w:val="none"/>
                <w:lang w:val="en-US" w:eastAsia="zh-CN" w:bidi="ar-SA"/>
              </w:rPr>
              <w:t>。</w:t>
            </w:r>
          </w:p>
        </w:tc>
        <w:tc>
          <w:tcPr>
            <w:tcW w:w="927" w:type="dxa"/>
            <w:noWrap w:val="0"/>
            <w:vAlign w:val="center"/>
          </w:tcPr>
          <w:p w14:paraId="66F402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4</w:t>
            </w:r>
          </w:p>
        </w:tc>
      </w:tr>
      <w:tr w14:paraId="718F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068" w:type="dxa"/>
            <w:vMerge w:val="restart"/>
            <w:noWrap w:val="0"/>
            <w:vAlign w:val="center"/>
          </w:tcPr>
          <w:p w14:paraId="0F0999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szCs w:val="24"/>
                <w:highlight w:val="none"/>
                <w:lang w:eastAsia="zh-CN"/>
              </w:rPr>
            </w:pPr>
            <w:r>
              <w:rPr>
                <w:rFonts w:hint="eastAsia" w:ascii="宋体" w:hAnsi="宋体" w:cs="宋体"/>
                <w:color w:val="auto"/>
                <w:sz w:val="24"/>
                <w:szCs w:val="24"/>
                <w:highlight w:val="none"/>
                <w:lang w:val="en-US" w:eastAsia="zh-CN"/>
              </w:rPr>
              <w:t>10</w:t>
            </w:r>
          </w:p>
        </w:tc>
        <w:tc>
          <w:tcPr>
            <w:tcW w:w="1396" w:type="dxa"/>
            <w:vMerge w:val="restart"/>
            <w:noWrap w:val="0"/>
            <w:vAlign w:val="center"/>
          </w:tcPr>
          <w:p w14:paraId="147FAC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szCs w:val="24"/>
                <w:highlight w:val="none"/>
              </w:rPr>
            </w:pPr>
            <w:r>
              <w:rPr>
                <w:rFonts w:hint="eastAsia" w:ascii="宋体" w:hAnsi="宋体" w:cs="宋体"/>
                <w:color w:val="auto"/>
                <w:sz w:val="24"/>
                <w:szCs w:val="24"/>
                <w:highlight w:val="none"/>
              </w:rPr>
              <w:t>项目实施技术力量</w:t>
            </w:r>
          </w:p>
        </w:tc>
        <w:tc>
          <w:tcPr>
            <w:tcW w:w="5967" w:type="dxa"/>
            <w:noWrap w:val="0"/>
            <w:vAlign w:val="center"/>
          </w:tcPr>
          <w:p w14:paraId="2EBDF7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【主观分】项目组是否具有完备的管理组织、项目实施规范和管理制度，是否有完善的质量管理体系，并能有效实施。</w:t>
            </w:r>
          </w:p>
          <w:p w14:paraId="51C56C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（4分、3分、2分、1分、0分）</w:t>
            </w:r>
            <w:r>
              <w:rPr>
                <w:rFonts w:hint="eastAsia" w:ascii="宋体" w:hAnsi="宋体" w:eastAsia="宋体" w:cs="宋体"/>
                <w:color w:val="auto"/>
                <w:kern w:val="0"/>
                <w:sz w:val="24"/>
                <w:szCs w:val="24"/>
                <w:highlight w:val="none"/>
                <w:lang w:val="en-US" w:eastAsia="zh-CN" w:bidi="ar-SA"/>
              </w:rPr>
              <w:t>。</w:t>
            </w:r>
          </w:p>
        </w:tc>
        <w:tc>
          <w:tcPr>
            <w:tcW w:w="927" w:type="dxa"/>
            <w:noWrap w:val="0"/>
            <w:vAlign w:val="center"/>
          </w:tcPr>
          <w:p w14:paraId="0B7AFE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szCs w:val="24"/>
                <w:highlight w:val="none"/>
                <w:lang w:eastAsia="zh-CN"/>
              </w:rPr>
            </w:pPr>
            <w:r>
              <w:rPr>
                <w:rFonts w:hint="eastAsia" w:ascii="宋体" w:hAnsi="宋体" w:cs="宋体"/>
                <w:color w:val="auto"/>
                <w:sz w:val="24"/>
                <w:szCs w:val="24"/>
                <w:highlight w:val="none"/>
                <w:lang w:val="en-US" w:eastAsia="zh-CN"/>
              </w:rPr>
              <w:t>4</w:t>
            </w:r>
          </w:p>
        </w:tc>
      </w:tr>
      <w:tr w14:paraId="4A22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68" w:type="dxa"/>
            <w:vMerge w:val="continue"/>
            <w:shd w:val="clear" w:color="auto" w:fill="auto"/>
            <w:noWrap w:val="0"/>
            <w:vAlign w:val="center"/>
          </w:tcPr>
          <w:p w14:paraId="6A051B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color w:val="auto"/>
                <w:kern w:val="2"/>
                <w:sz w:val="24"/>
                <w:szCs w:val="24"/>
                <w:highlight w:val="none"/>
                <w:lang w:val="en-US" w:eastAsia="zh-CN" w:bidi="ar-SA"/>
              </w:rPr>
            </w:pPr>
          </w:p>
        </w:tc>
        <w:tc>
          <w:tcPr>
            <w:tcW w:w="1396" w:type="dxa"/>
            <w:vMerge w:val="continue"/>
            <w:noWrap w:val="0"/>
            <w:vAlign w:val="center"/>
          </w:tcPr>
          <w:p w14:paraId="38DFCC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sz w:val="24"/>
                <w:szCs w:val="24"/>
                <w:highlight w:val="none"/>
              </w:rPr>
            </w:pPr>
          </w:p>
        </w:tc>
        <w:tc>
          <w:tcPr>
            <w:tcW w:w="5967" w:type="dxa"/>
            <w:noWrap w:val="0"/>
            <w:vAlign w:val="center"/>
          </w:tcPr>
          <w:p w14:paraId="29DD98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【主观分】拟投入本项目的管理与技术人员的综合水平情况等进行打分。</w:t>
            </w:r>
          </w:p>
          <w:p w14:paraId="7766DA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（4分、3分、2分、1分、0分）</w:t>
            </w:r>
            <w:r>
              <w:rPr>
                <w:rFonts w:hint="eastAsia" w:ascii="宋体" w:hAnsi="宋体" w:eastAsia="宋体" w:cs="宋体"/>
                <w:color w:val="auto"/>
                <w:kern w:val="0"/>
                <w:sz w:val="24"/>
                <w:szCs w:val="24"/>
                <w:highlight w:val="none"/>
                <w:lang w:val="en-US" w:eastAsia="zh-CN" w:bidi="ar-SA"/>
              </w:rPr>
              <w:t>。</w:t>
            </w:r>
          </w:p>
        </w:tc>
        <w:tc>
          <w:tcPr>
            <w:tcW w:w="927" w:type="dxa"/>
            <w:noWrap w:val="0"/>
            <w:vAlign w:val="center"/>
          </w:tcPr>
          <w:p w14:paraId="1E02A4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szCs w:val="24"/>
                <w:highlight w:val="none"/>
                <w:lang w:eastAsia="zh-CN"/>
              </w:rPr>
            </w:pPr>
            <w:r>
              <w:rPr>
                <w:rFonts w:hint="eastAsia" w:ascii="宋体" w:hAnsi="宋体" w:cs="宋体"/>
                <w:color w:val="auto"/>
                <w:sz w:val="24"/>
                <w:szCs w:val="24"/>
                <w:highlight w:val="none"/>
                <w:lang w:val="en-US" w:eastAsia="zh-CN"/>
              </w:rPr>
              <w:t>4</w:t>
            </w:r>
          </w:p>
        </w:tc>
      </w:tr>
      <w:tr w14:paraId="58A8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68" w:type="dxa"/>
            <w:vMerge w:val="restart"/>
            <w:noWrap w:val="0"/>
            <w:vAlign w:val="center"/>
          </w:tcPr>
          <w:p w14:paraId="2E399C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396" w:type="dxa"/>
            <w:vMerge w:val="restart"/>
            <w:noWrap w:val="0"/>
            <w:vAlign w:val="center"/>
          </w:tcPr>
          <w:p w14:paraId="227266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szCs w:val="24"/>
                <w:highlight w:val="none"/>
              </w:rPr>
            </w:pPr>
            <w:r>
              <w:rPr>
                <w:rFonts w:hint="eastAsia" w:ascii="宋体" w:hAnsi="宋体" w:cs="宋体"/>
                <w:color w:val="auto"/>
                <w:sz w:val="24"/>
                <w:szCs w:val="24"/>
                <w:highlight w:val="none"/>
              </w:rPr>
              <w:t>验收及保修服务方案</w:t>
            </w:r>
          </w:p>
        </w:tc>
        <w:tc>
          <w:tcPr>
            <w:tcW w:w="5967" w:type="dxa"/>
            <w:noWrap w:val="0"/>
            <w:vAlign w:val="center"/>
          </w:tcPr>
          <w:p w14:paraId="263F68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【主观分】针对本项目的验收及维修方案是否合理、可行。</w:t>
            </w:r>
          </w:p>
          <w:p w14:paraId="0B5C6D7A">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olor w:val="auto"/>
                <w:sz w:val="24"/>
                <w:szCs w:val="24"/>
                <w:highlight w:val="none"/>
              </w:rPr>
            </w:pPr>
            <w:r>
              <w:rPr>
                <w:rFonts w:hint="eastAsia" w:ascii="宋体" w:hAnsi="宋体" w:cs="宋体"/>
                <w:color w:val="auto"/>
                <w:sz w:val="24"/>
                <w:szCs w:val="24"/>
                <w:highlight w:val="none"/>
                <w:lang w:val="en-US" w:eastAsia="zh-CN"/>
              </w:rPr>
              <w:t>（4分、3分、2分、1分、0分）</w:t>
            </w:r>
            <w:r>
              <w:rPr>
                <w:rFonts w:hint="eastAsia" w:ascii="宋体" w:hAnsi="宋体" w:eastAsia="宋体" w:cs="宋体"/>
                <w:color w:val="auto"/>
                <w:kern w:val="0"/>
                <w:sz w:val="24"/>
                <w:szCs w:val="24"/>
                <w:highlight w:val="none"/>
                <w:lang w:val="en-US" w:eastAsia="zh-CN" w:bidi="ar-SA"/>
              </w:rPr>
              <w:t>。</w:t>
            </w:r>
          </w:p>
        </w:tc>
        <w:tc>
          <w:tcPr>
            <w:tcW w:w="927" w:type="dxa"/>
            <w:noWrap w:val="0"/>
            <w:vAlign w:val="center"/>
          </w:tcPr>
          <w:p w14:paraId="422403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szCs w:val="24"/>
                <w:highlight w:val="none"/>
                <w:lang w:eastAsia="zh-CN"/>
              </w:rPr>
            </w:pPr>
            <w:r>
              <w:rPr>
                <w:rFonts w:hint="eastAsia" w:ascii="宋体" w:hAnsi="宋体" w:cs="宋体"/>
                <w:color w:val="auto"/>
                <w:sz w:val="24"/>
                <w:szCs w:val="24"/>
                <w:highlight w:val="none"/>
                <w:lang w:val="en-US" w:eastAsia="zh-CN"/>
              </w:rPr>
              <w:t>4</w:t>
            </w:r>
          </w:p>
        </w:tc>
      </w:tr>
      <w:tr w14:paraId="5AD8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68" w:type="dxa"/>
            <w:vMerge w:val="continue"/>
            <w:shd w:val="clear" w:color="auto" w:fill="auto"/>
            <w:noWrap w:val="0"/>
            <w:vAlign w:val="center"/>
          </w:tcPr>
          <w:p w14:paraId="6BC160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kern w:val="2"/>
                <w:sz w:val="24"/>
                <w:szCs w:val="24"/>
                <w:highlight w:val="none"/>
                <w:lang w:val="en-US" w:eastAsia="zh-CN" w:bidi="ar-SA"/>
              </w:rPr>
            </w:pPr>
          </w:p>
        </w:tc>
        <w:tc>
          <w:tcPr>
            <w:tcW w:w="1396" w:type="dxa"/>
            <w:vMerge w:val="continue"/>
            <w:noWrap w:val="0"/>
            <w:vAlign w:val="center"/>
          </w:tcPr>
          <w:p w14:paraId="03AD5C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szCs w:val="24"/>
                <w:highlight w:val="none"/>
              </w:rPr>
            </w:pPr>
          </w:p>
        </w:tc>
        <w:tc>
          <w:tcPr>
            <w:tcW w:w="5967" w:type="dxa"/>
            <w:noWrap w:val="0"/>
            <w:vAlign w:val="center"/>
          </w:tcPr>
          <w:p w14:paraId="6815BF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【主观分】售后服务、保障措施落实、保修期内外后续服务承诺等进行打分。</w:t>
            </w:r>
          </w:p>
          <w:p w14:paraId="4F2C5291">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olor w:val="auto"/>
                <w:sz w:val="24"/>
                <w:szCs w:val="24"/>
                <w:highlight w:val="none"/>
              </w:rPr>
            </w:pPr>
            <w:r>
              <w:rPr>
                <w:rFonts w:hint="eastAsia" w:ascii="宋体" w:hAnsi="宋体" w:cs="宋体"/>
                <w:color w:val="auto"/>
                <w:sz w:val="24"/>
                <w:szCs w:val="24"/>
                <w:highlight w:val="none"/>
                <w:lang w:val="en-US" w:eastAsia="zh-CN"/>
              </w:rPr>
              <w:t>（4分、3分、2分、1分、0分）</w:t>
            </w:r>
            <w:r>
              <w:rPr>
                <w:rFonts w:hint="eastAsia" w:ascii="宋体" w:hAnsi="宋体" w:eastAsia="宋体" w:cs="宋体"/>
                <w:color w:val="auto"/>
                <w:kern w:val="0"/>
                <w:sz w:val="24"/>
                <w:szCs w:val="24"/>
                <w:highlight w:val="none"/>
                <w:lang w:val="en-US" w:eastAsia="zh-CN" w:bidi="ar-SA"/>
              </w:rPr>
              <w:t>。</w:t>
            </w:r>
          </w:p>
        </w:tc>
        <w:tc>
          <w:tcPr>
            <w:tcW w:w="927" w:type="dxa"/>
            <w:noWrap w:val="0"/>
            <w:vAlign w:val="center"/>
          </w:tcPr>
          <w:p w14:paraId="7369B2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szCs w:val="24"/>
                <w:highlight w:val="none"/>
                <w:lang w:eastAsia="zh-CN"/>
              </w:rPr>
            </w:pPr>
            <w:r>
              <w:rPr>
                <w:rFonts w:hint="eastAsia" w:ascii="宋体" w:hAnsi="宋体" w:cs="宋体"/>
                <w:color w:val="auto"/>
                <w:sz w:val="24"/>
                <w:szCs w:val="24"/>
                <w:highlight w:val="none"/>
                <w:lang w:val="en-US" w:eastAsia="zh-CN"/>
              </w:rPr>
              <w:t>4</w:t>
            </w:r>
          </w:p>
        </w:tc>
      </w:tr>
      <w:tr w14:paraId="58E0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8" w:type="dxa"/>
            <w:shd w:val="clear" w:color="auto" w:fill="auto"/>
            <w:noWrap w:val="0"/>
            <w:vAlign w:val="center"/>
          </w:tcPr>
          <w:p w14:paraId="58FAD0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p>
        </w:tc>
        <w:tc>
          <w:tcPr>
            <w:tcW w:w="1396" w:type="dxa"/>
            <w:noWrap w:val="0"/>
            <w:vAlign w:val="center"/>
          </w:tcPr>
          <w:p w14:paraId="1B539E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szCs w:val="24"/>
                <w:highlight w:val="none"/>
              </w:rPr>
            </w:pPr>
            <w:r>
              <w:rPr>
                <w:rFonts w:hint="eastAsia" w:ascii="宋体" w:hAnsi="宋体" w:cs="宋体"/>
                <w:color w:val="auto"/>
                <w:sz w:val="24"/>
                <w:szCs w:val="24"/>
                <w:highlight w:val="none"/>
              </w:rPr>
              <w:t>工种配置</w:t>
            </w:r>
          </w:p>
        </w:tc>
        <w:tc>
          <w:tcPr>
            <w:tcW w:w="5967" w:type="dxa"/>
            <w:noWrap w:val="0"/>
            <w:vAlign w:val="center"/>
          </w:tcPr>
          <w:p w14:paraId="6237AB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【主观分】各专业工种的配置和劳动力的投入是否能满足工程的需要。</w:t>
            </w:r>
          </w:p>
          <w:p w14:paraId="27640EEF">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olor w:val="auto"/>
                <w:sz w:val="24"/>
                <w:szCs w:val="24"/>
                <w:highlight w:val="none"/>
              </w:rPr>
            </w:pPr>
            <w:r>
              <w:rPr>
                <w:rFonts w:hint="eastAsia" w:ascii="宋体" w:hAnsi="宋体" w:cs="宋体"/>
                <w:color w:val="auto"/>
                <w:sz w:val="24"/>
                <w:szCs w:val="24"/>
                <w:highlight w:val="none"/>
                <w:lang w:val="en-US" w:eastAsia="zh-CN"/>
              </w:rPr>
              <w:t>（3分、2分、1分、0分）</w:t>
            </w:r>
            <w:r>
              <w:rPr>
                <w:rFonts w:hint="eastAsia" w:ascii="宋体" w:hAnsi="宋体" w:eastAsia="宋体" w:cs="宋体"/>
                <w:color w:val="auto"/>
                <w:kern w:val="0"/>
                <w:sz w:val="24"/>
                <w:szCs w:val="24"/>
                <w:highlight w:val="none"/>
                <w:lang w:val="en-US" w:eastAsia="zh-CN" w:bidi="ar-SA"/>
              </w:rPr>
              <w:t>。</w:t>
            </w:r>
          </w:p>
        </w:tc>
        <w:tc>
          <w:tcPr>
            <w:tcW w:w="927" w:type="dxa"/>
            <w:noWrap w:val="0"/>
            <w:vAlign w:val="center"/>
          </w:tcPr>
          <w:p w14:paraId="5A66A1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szCs w:val="24"/>
                <w:highlight w:val="none"/>
                <w:lang w:eastAsia="zh-CN"/>
              </w:rPr>
            </w:pPr>
            <w:r>
              <w:rPr>
                <w:rFonts w:hint="eastAsia" w:ascii="宋体" w:hAnsi="宋体" w:cs="宋体"/>
                <w:color w:val="auto"/>
                <w:sz w:val="24"/>
                <w:szCs w:val="24"/>
                <w:highlight w:val="none"/>
                <w:lang w:val="en-US" w:eastAsia="zh-CN"/>
              </w:rPr>
              <w:t>3</w:t>
            </w:r>
          </w:p>
        </w:tc>
      </w:tr>
      <w:tr w14:paraId="3BC1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68" w:type="dxa"/>
            <w:shd w:val="clear" w:color="auto" w:fill="auto"/>
            <w:noWrap w:val="0"/>
            <w:vAlign w:val="center"/>
          </w:tcPr>
          <w:p w14:paraId="180352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13</w:t>
            </w:r>
          </w:p>
        </w:tc>
        <w:tc>
          <w:tcPr>
            <w:tcW w:w="1396" w:type="dxa"/>
            <w:noWrap w:val="0"/>
            <w:vAlign w:val="center"/>
          </w:tcPr>
          <w:p w14:paraId="17C57402">
            <w:pPr>
              <w:pStyle w:val="137"/>
              <w:keepNext w:val="0"/>
              <w:keepLines w:val="0"/>
              <w:pageBreakBefore w:val="0"/>
              <w:widowControl w:val="0"/>
              <w:kinsoku/>
              <w:wordWrap/>
              <w:overflowPunct/>
              <w:topLinePunct w:val="0"/>
              <w:autoSpaceDE/>
              <w:autoSpaceDN/>
              <w:bidi w:val="0"/>
              <w:adjustRightInd/>
              <w:snapToGrid/>
              <w:spacing w:before="0" w:line="240" w:lineRule="auto"/>
              <w:ind w:left="105" w:leftChars="50" w:firstLine="0" w:firstLineChars="0"/>
              <w:jc w:val="center"/>
              <w:textAlignment w:val="auto"/>
              <w:rPr>
                <w:rFonts w:hint="eastAsia" w:ascii="宋体" w:hAnsi="宋体"/>
                <w:color w:val="auto"/>
                <w:sz w:val="24"/>
                <w:szCs w:val="24"/>
                <w:highlight w:val="none"/>
              </w:rPr>
            </w:pPr>
            <w:r>
              <w:rPr>
                <w:rFonts w:hint="eastAsia" w:ascii="宋体" w:hAnsi="宋体" w:cs="宋体"/>
                <w:color w:val="auto"/>
                <w:szCs w:val="24"/>
                <w:highlight w:val="none"/>
              </w:rPr>
              <w:t>合理化建议</w:t>
            </w:r>
          </w:p>
        </w:tc>
        <w:tc>
          <w:tcPr>
            <w:tcW w:w="5967" w:type="dxa"/>
            <w:noWrap w:val="0"/>
            <w:vAlign w:val="center"/>
          </w:tcPr>
          <w:p w14:paraId="03BF446A">
            <w:pPr>
              <w:pStyle w:val="137"/>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rPr>
                <w:rFonts w:hint="eastAsia" w:ascii="宋体" w:hAnsi="宋体"/>
                <w:color w:val="auto"/>
                <w:szCs w:val="24"/>
                <w:highlight w:val="none"/>
              </w:rPr>
            </w:pPr>
            <w:r>
              <w:rPr>
                <w:rFonts w:hint="eastAsia" w:ascii="宋体" w:hAnsi="宋体" w:cs="宋体"/>
                <w:color w:val="auto"/>
                <w:szCs w:val="24"/>
                <w:highlight w:val="none"/>
              </w:rPr>
              <w:t>【主观分】</w:t>
            </w:r>
            <w:r>
              <w:rPr>
                <w:rFonts w:hint="eastAsia" w:ascii="宋体" w:hAnsi="宋体" w:cs="宋体"/>
                <w:color w:val="auto"/>
                <w:szCs w:val="24"/>
                <w:highlight w:val="none"/>
                <w:lang w:val="zh-CN"/>
              </w:rPr>
              <w:t>供应商</w:t>
            </w:r>
            <w:r>
              <w:rPr>
                <w:rFonts w:ascii="宋体" w:hAnsi="宋体"/>
                <w:color w:val="auto"/>
                <w:szCs w:val="24"/>
                <w:highlight w:val="none"/>
              </w:rPr>
              <w:t>对本项目的合理化建议和改进措施合理、可行性</w:t>
            </w:r>
            <w:r>
              <w:rPr>
                <w:rFonts w:hint="eastAsia" w:ascii="宋体" w:hAnsi="宋体"/>
                <w:color w:val="auto"/>
                <w:szCs w:val="24"/>
                <w:highlight w:val="none"/>
              </w:rPr>
              <w:t>，进行综合评价打分。</w:t>
            </w:r>
          </w:p>
          <w:p w14:paraId="5FD63B12">
            <w:pPr>
              <w:pStyle w:val="137"/>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rPr>
                <w:rFonts w:ascii="宋体" w:hAnsi="宋体"/>
                <w:color w:val="auto"/>
                <w:sz w:val="24"/>
                <w:szCs w:val="24"/>
                <w:highlight w:val="none"/>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分、</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分、</w:t>
            </w:r>
            <w:r>
              <w:rPr>
                <w:rFonts w:hint="eastAsia" w:ascii="宋体" w:hAnsi="宋体" w:cs="宋体"/>
                <w:color w:val="auto"/>
                <w:kern w:val="0"/>
                <w:sz w:val="24"/>
                <w:szCs w:val="24"/>
                <w:highlight w:val="none"/>
                <w:lang w:val="en-US" w:eastAsia="zh-CN" w:bidi="ar-SA"/>
              </w:rPr>
              <w:t>0分</w:t>
            </w:r>
            <w:r>
              <w:rPr>
                <w:rFonts w:hint="eastAsia" w:ascii="宋体" w:hAnsi="宋体" w:eastAsia="宋体" w:cs="宋体"/>
                <w:color w:val="auto"/>
                <w:kern w:val="0"/>
                <w:sz w:val="24"/>
                <w:szCs w:val="24"/>
                <w:highlight w:val="none"/>
                <w:lang w:val="en-US" w:eastAsia="zh-CN" w:bidi="ar-SA"/>
              </w:rPr>
              <w:t>）。</w:t>
            </w:r>
          </w:p>
        </w:tc>
        <w:tc>
          <w:tcPr>
            <w:tcW w:w="927" w:type="dxa"/>
            <w:noWrap w:val="0"/>
            <w:vAlign w:val="center"/>
          </w:tcPr>
          <w:p w14:paraId="61EC22F4">
            <w:pPr>
              <w:pStyle w:val="137"/>
              <w:keepNext w:val="0"/>
              <w:keepLines w:val="0"/>
              <w:pageBreakBefore w:val="0"/>
              <w:widowControl w:val="0"/>
              <w:kinsoku/>
              <w:wordWrap/>
              <w:overflowPunct/>
              <w:topLinePunct w:val="0"/>
              <w:autoSpaceDE/>
              <w:autoSpaceDN/>
              <w:bidi w:val="0"/>
              <w:adjustRightInd/>
              <w:snapToGrid/>
              <w:spacing w:before="0" w:line="240" w:lineRule="auto"/>
              <w:ind w:firstLine="0" w:firstLineChars="0"/>
              <w:jc w:val="center"/>
              <w:textAlignment w:val="auto"/>
              <w:rPr>
                <w:rFonts w:hint="eastAsia" w:ascii="宋体" w:hAnsi="宋体" w:eastAsia="宋体"/>
                <w:color w:val="auto"/>
                <w:sz w:val="24"/>
                <w:szCs w:val="24"/>
                <w:highlight w:val="none"/>
                <w:lang w:eastAsia="zh-CN"/>
              </w:rPr>
            </w:pPr>
            <w:r>
              <w:rPr>
                <w:rFonts w:hint="eastAsia" w:ascii="宋体" w:hAnsi="宋体" w:cs="宋体"/>
                <w:color w:val="auto"/>
                <w:szCs w:val="24"/>
                <w:highlight w:val="none"/>
                <w:lang w:val="en-US" w:eastAsia="zh-CN"/>
              </w:rPr>
              <w:t>2</w:t>
            </w:r>
          </w:p>
        </w:tc>
      </w:tr>
      <w:tr w14:paraId="1287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68" w:type="dxa"/>
            <w:shd w:val="clear" w:color="auto" w:fill="auto"/>
            <w:noWrap w:val="0"/>
            <w:vAlign w:val="center"/>
          </w:tcPr>
          <w:p w14:paraId="78B0D2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14</w:t>
            </w:r>
          </w:p>
        </w:tc>
        <w:tc>
          <w:tcPr>
            <w:tcW w:w="1396" w:type="dxa"/>
            <w:noWrap w:val="0"/>
            <w:vAlign w:val="center"/>
          </w:tcPr>
          <w:p w14:paraId="79FD142B">
            <w:pPr>
              <w:pStyle w:val="137"/>
              <w:keepNext w:val="0"/>
              <w:keepLines w:val="0"/>
              <w:pageBreakBefore w:val="0"/>
              <w:widowControl w:val="0"/>
              <w:kinsoku/>
              <w:wordWrap/>
              <w:overflowPunct/>
              <w:topLinePunct w:val="0"/>
              <w:autoSpaceDE/>
              <w:autoSpaceDN/>
              <w:bidi w:val="0"/>
              <w:adjustRightInd/>
              <w:snapToGrid/>
              <w:spacing w:before="0" w:line="240" w:lineRule="auto"/>
              <w:ind w:left="105" w:leftChars="50" w:firstLine="0" w:firstLineChars="0"/>
              <w:jc w:val="center"/>
              <w:textAlignment w:val="auto"/>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保修服务</w:t>
            </w:r>
          </w:p>
        </w:tc>
        <w:tc>
          <w:tcPr>
            <w:tcW w:w="5967" w:type="dxa"/>
            <w:noWrap w:val="0"/>
            <w:vAlign w:val="center"/>
          </w:tcPr>
          <w:p w14:paraId="6948634F">
            <w:pPr>
              <w:pStyle w:val="137"/>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【主观分】</w:t>
            </w:r>
            <w:r>
              <w:rPr>
                <w:rFonts w:hint="eastAsia" w:ascii="宋体" w:hAnsi="宋体" w:eastAsia="宋体" w:cs="宋体"/>
                <w:color w:val="auto"/>
                <w:szCs w:val="24"/>
                <w:highlight w:val="none"/>
                <w:lang w:val="en-US" w:eastAsia="zh-CN"/>
              </w:rPr>
              <w:t>工程竣工后的保修服务的承诺和保证措施。</w:t>
            </w:r>
          </w:p>
          <w:p w14:paraId="2B37BBBA">
            <w:pPr>
              <w:pStyle w:val="137"/>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rPr>
                <w:rFonts w:hint="eastAsia"/>
                <w:color w:val="auto"/>
                <w:highlight w:val="none"/>
                <w:lang w:val="en-US" w:eastAsia="zh-CN"/>
              </w:rPr>
            </w:pPr>
            <w:r>
              <w:rPr>
                <w:rFonts w:hint="eastAsia" w:ascii="宋体" w:hAnsi="宋体" w:eastAsia="宋体" w:cs="宋体"/>
                <w:color w:val="auto"/>
                <w:szCs w:val="24"/>
                <w:highlight w:val="none"/>
                <w:lang w:val="en-US" w:eastAsia="zh-CN"/>
              </w:rPr>
              <w:t>（2分、1分、0分）。</w:t>
            </w:r>
          </w:p>
        </w:tc>
        <w:tc>
          <w:tcPr>
            <w:tcW w:w="927" w:type="dxa"/>
            <w:noWrap w:val="0"/>
            <w:vAlign w:val="center"/>
          </w:tcPr>
          <w:p w14:paraId="327C0C78">
            <w:pPr>
              <w:pStyle w:val="137"/>
              <w:keepNext w:val="0"/>
              <w:keepLines w:val="0"/>
              <w:pageBreakBefore w:val="0"/>
              <w:widowControl w:val="0"/>
              <w:kinsoku/>
              <w:wordWrap/>
              <w:overflowPunct/>
              <w:topLinePunct w:val="0"/>
              <w:autoSpaceDE/>
              <w:autoSpaceDN/>
              <w:bidi w:val="0"/>
              <w:adjustRightInd/>
              <w:snapToGrid/>
              <w:spacing w:before="0" w:line="240" w:lineRule="auto"/>
              <w:ind w:firstLine="0" w:firstLineChars="0"/>
              <w:jc w:val="center"/>
              <w:textAlignment w:val="auto"/>
              <w:rPr>
                <w:rFonts w:hint="eastAsia" w:ascii="宋体" w:hAnsi="宋体" w:cs="宋体"/>
                <w:color w:val="auto"/>
                <w:szCs w:val="24"/>
                <w:highlight w:val="none"/>
                <w:lang w:val="en-US" w:eastAsia="zh-CN"/>
              </w:rPr>
            </w:pPr>
            <w:r>
              <w:rPr>
                <w:rFonts w:hint="eastAsia" w:ascii="宋体" w:hAnsi="宋体" w:eastAsia="宋体" w:cs="宋体"/>
                <w:color w:val="auto"/>
                <w:szCs w:val="24"/>
                <w:highlight w:val="none"/>
                <w:lang w:val="en-US" w:eastAsia="zh-CN"/>
              </w:rPr>
              <w:t>2</w:t>
            </w:r>
          </w:p>
        </w:tc>
      </w:tr>
      <w:tr w14:paraId="5FC1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068" w:type="dxa"/>
            <w:shd w:val="clear" w:color="auto" w:fill="auto"/>
            <w:noWrap w:val="0"/>
            <w:vAlign w:val="center"/>
          </w:tcPr>
          <w:p w14:paraId="327B86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15</w:t>
            </w:r>
          </w:p>
        </w:tc>
        <w:tc>
          <w:tcPr>
            <w:tcW w:w="1396" w:type="dxa"/>
            <w:noWrap w:val="0"/>
            <w:vAlign w:val="center"/>
          </w:tcPr>
          <w:p w14:paraId="5EF344B8">
            <w:pPr>
              <w:pStyle w:val="137"/>
              <w:keepNext w:val="0"/>
              <w:keepLines w:val="0"/>
              <w:pageBreakBefore w:val="0"/>
              <w:widowControl w:val="0"/>
              <w:kinsoku/>
              <w:wordWrap/>
              <w:overflowPunct/>
              <w:topLinePunct w:val="0"/>
              <w:autoSpaceDE/>
              <w:autoSpaceDN/>
              <w:bidi w:val="0"/>
              <w:adjustRightInd/>
              <w:snapToGrid/>
              <w:spacing w:before="0" w:line="240" w:lineRule="auto"/>
              <w:ind w:left="105" w:leftChars="50" w:firstLine="0" w:firstLineChars="0"/>
              <w:jc w:val="center"/>
              <w:textAlignment w:val="auto"/>
              <w:rPr>
                <w:rFonts w:hint="eastAsia" w:ascii="宋体" w:hAnsi="宋体"/>
                <w:color w:val="auto"/>
                <w:sz w:val="24"/>
                <w:szCs w:val="24"/>
                <w:highlight w:val="none"/>
              </w:rPr>
            </w:pPr>
            <w:r>
              <w:rPr>
                <w:rFonts w:hint="eastAsia" w:ascii="宋体" w:hAnsi="宋体" w:cs="宋体"/>
                <w:color w:val="auto"/>
                <w:szCs w:val="24"/>
                <w:highlight w:val="none"/>
              </w:rPr>
              <w:t>其他服务承诺、优惠措施</w:t>
            </w:r>
          </w:p>
        </w:tc>
        <w:tc>
          <w:tcPr>
            <w:tcW w:w="5967" w:type="dxa"/>
            <w:noWrap w:val="0"/>
            <w:vAlign w:val="center"/>
          </w:tcPr>
          <w:p w14:paraId="0E4C5275">
            <w:pPr>
              <w:pStyle w:val="137"/>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rPr>
                <w:rFonts w:hint="eastAsia" w:ascii="宋体" w:hAnsi="宋体" w:cs="宋体"/>
                <w:color w:val="auto"/>
                <w:szCs w:val="24"/>
                <w:highlight w:val="none"/>
              </w:rPr>
            </w:pPr>
            <w:r>
              <w:rPr>
                <w:rFonts w:hint="eastAsia" w:ascii="宋体" w:hAnsi="宋体" w:cs="宋体"/>
                <w:color w:val="auto"/>
                <w:szCs w:val="24"/>
                <w:highlight w:val="none"/>
              </w:rPr>
              <w:t>【主观分】根据供应商提供的其他实质性的服务承诺、优惠措施等进行打分。</w:t>
            </w:r>
          </w:p>
          <w:p w14:paraId="555E133C">
            <w:pPr>
              <w:pStyle w:val="137"/>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rPr>
                <w:rFonts w:ascii="宋体" w:hAnsi="宋体"/>
                <w:color w:val="auto"/>
                <w:sz w:val="24"/>
                <w:szCs w:val="24"/>
                <w:highlight w:val="none"/>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1.5</w:t>
            </w:r>
            <w:r>
              <w:rPr>
                <w:rFonts w:hint="eastAsia" w:ascii="宋体" w:hAnsi="宋体" w:eastAsia="宋体" w:cs="宋体"/>
                <w:color w:val="auto"/>
                <w:kern w:val="0"/>
                <w:sz w:val="24"/>
                <w:szCs w:val="24"/>
                <w:highlight w:val="none"/>
                <w:lang w:val="en-US" w:eastAsia="zh-CN" w:bidi="ar-SA"/>
              </w:rPr>
              <w:t>分、</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分</w:t>
            </w:r>
            <w:r>
              <w:rPr>
                <w:rFonts w:hint="eastAsia" w:ascii="宋体" w:hAnsi="宋体" w:cs="宋体"/>
                <w:color w:val="auto"/>
                <w:kern w:val="0"/>
                <w:sz w:val="24"/>
                <w:szCs w:val="24"/>
                <w:highlight w:val="none"/>
                <w:lang w:val="en-US" w:eastAsia="zh-CN" w:bidi="ar-SA"/>
              </w:rPr>
              <w:t>、0.5、0分</w:t>
            </w:r>
            <w:r>
              <w:rPr>
                <w:rFonts w:hint="eastAsia" w:ascii="宋体" w:hAnsi="宋体" w:eastAsia="宋体" w:cs="宋体"/>
                <w:color w:val="auto"/>
                <w:kern w:val="0"/>
                <w:sz w:val="24"/>
                <w:szCs w:val="24"/>
                <w:highlight w:val="none"/>
                <w:lang w:val="en-US" w:eastAsia="zh-CN" w:bidi="ar-SA"/>
              </w:rPr>
              <w:t>）。</w:t>
            </w:r>
          </w:p>
        </w:tc>
        <w:tc>
          <w:tcPr>
            <w:tcW w:w="927" w:type="dxa"/>
            <w:noWrap w:val="0"/>
            <w:vAlign w:val="center"/>
          </w:tcPr>
          <w:p w14:paraId="39C6BA19">
            <w:pPr>
              <w:pStyle w:val="137"/>
              <w:keepNext w:val="0"/>
              <w:keepLines w:val="0"/>
              <w:pageBreakBefore w:val="0"/>
              <w:widowControl w:val="0"/>
              <w:kinsoku/>
              <w:wordWrap/>
              <w:overflowPunct/>
              <w:topLinePunct w:val="0"/>
              <w:autoSpaceDE/>
              <w:autoSpaceDN/>
              <w:bidi w:val="0"/>
              <w:adjustRightInd/>
              <w:snapToGrid/>
              <w:spacing w:before="0" w:line="240" w:lineRule="auto"/>
              <w:ind w:firstLine="0" w:firstLineChars="0"/>
              <w:jc w:val="center"/>
              <w:textAlignment w:val="auto"/>
              <w:rPr>
                <w:rFonts w:hint="default" w:ascii="宋体" w:hAnsi="宋体" w:eastAsia="宋体"/>
                <w:color w:val="auto"/>
                <w:sz w:val="24"/>
                <w:szCs w:val="24"/>
                <w:highlight w:val="none"/>
                <w:lang w:val="en-US" w:eastAsia="zh-CN"/>
              </w:rPr>
            </w:pPr>
            <w:r>
              <w:rPr>
                <w:rFonts w:hint="eastAsia" w:ascii="宋体" w:hAnsi="宋体" w:cs="宋体"/>
                <w:color w:val="auto"/>
                <w:szCs w:val="24"/>
                <w:highlight w:val="none"/>
                <w:lang w:val="en-US" w:eastAsia="zh-CN"/>
              </w:rPr>
              <w:t>1.5</w:t>
            </w:r>
          </w:p>
        </w:tc>
      </w:tr>
      <w:tr w14:paraId="7039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1068" w:type="dxa"/>
            <w:noWrap w:val="0"/>
            <w:vAlign w:val="center"/>
          </w:tcPr>
          <w:p w14:paraId="7B4F92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16</w:t>
            </w:r>
          </w:p>
        </w:tc>
        <w:tc>
          <w:tcPr>
            <w:tcW w:w="1396" w:type="dxa"/>
            <w:noWrap w:val="0"/>
            <w:vAlign w:val="center"/>
          </w:tcPr>
          <w:p w14:paraId="129D3E77">
            <w:pPr>
              <w:pStyle w:val="137"/>
              <w:keepNext w:val="0"/>
              <w:keepLines w:val="0"/>
              <w:pageBreakBefore w:val="0"/>
              <w:widowControl w:val="0"/>
              <w:kinsoku/>
              <w:wordWrap/>
              <w:overflowPunct/>
              <w:topLinePunct w:val="0"/>
              <w:autoSpaceDE/>
              <w:autoSpaceDN/>
              <w:bidi w:val="0"/>
              <w:adjustRightInd/>
              <w:snapToGrid/>
              <w:spacing w:before="0" w:line="240" w:lineRule="auto"/>
              <w:ind w:left="105" w:leftChars="50" w:firstLine="0" w:firstLineChars="0"/>
              <w:jc w:val="center"/>
              <w:textAlignment w:val="auto"/>
              <w:rPr>
                <w:rFonts w:hint="default" w:ascii="宋体" w:hAnsi="宋体" w:eastAsia="宋体"/>
                <w:color w:val="auto"/>
                <w:sz w:val="24"/>
                <w:szCs w:val="24"/>
                <w:highlight w:val="none"/>
                <w:lang w:val="en-US" w:eastAsia="zh-CN"/>
              </w:rPr>
            </w:pPr>
            <w:r>
              <w:rPr>
                <w:rFonts w:hint="eastAsia" w:ascii="宋体" w:hAnsi="宋体" w:cs="宋体"/>
                <w:color w:val="auto"/>
                <w:szCs w:val="24"/>
                <w:highlight w:val="none"/>
                <w:lang w:val="en-US" w:eastAsia="zh-CN"/>
              </w:rPr>
              <w:t>报价评分</w:t>
            </w:r>
          </w:p>
        </w:tc>
        <w:tc>
          <w:tcPr>
            <w:tcW w:w="5967" w:type="dxa"/>
            <w:noWrap w:val="0"/>
            <w:vAlign w:val="center"/>
          </w:tcPr>
          <w:p w14:paraId="0D22EB6E">
            <w:pPr>
              <w:pStyle w:val="137"/>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rPr>
                <w:rFonts w:hint="eastAsia" w:ascii="宋体" w:hAnsi="宋体"/>
                <w:color w:val="auto"/>
                <w:sz w:val="24"/>
                <w:szCs w:val="24"/>
                <w:highlight w:val="none"/>
              </w:rPr>
            </w:pPr>
            <w:r>
              <w:rPr>
                <w:rFonts w:hint="eastAsia" w:ascii="宋体" w:hAnsi="宋体"/>
                <w:color w:val="auto"/>
                <w:sz w:val="24"/>
                <w:szCs w:val="24"/>
                <w:highlight w:val="none"/>
              </w:rPr>
              <w:t>有效最后报价的最低价作为评审基准价，其最低报价为满分；按［最后报价得分=（评审基准价/最后报价）*30］的计算公式计算。</w:t>
            </w:r>
          </w:p>
          <w:p w14:paraId="32F9DFBB">
            <w:pPr>
              <w:pStyle w:val="137"/>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rPr>
                <w:rFonts w:hint="eastAsia" w:ascii="宋体" w:hAnsi="宋体"/>
                <w:color w:val="auto"/>
                <w:sz w:val="24"/>
                <w:szCs w:val="24"/>
                <w:highlight w:val="none"/>
              </w:rPr>
            </w:pPr>
            <w:r>
              <w:rPr>
                <w:rFonts w:hint="eastAsia" w:ascii="宋体" w:hAnsi="宋体"/>
                <w:color w:val="auto"/>
                <w:sz w:val="24"/>
                <w:szCs w:val="24"/>
                <w:highlight w:val="none"/>
              </w:rPr>
              <w:t>评审过程中，不得去掉报价中的最高报价和最低报价。</w:t>
            </w:r>
          </w:p>
          <w:p w14:paraId="432D7E4E">
            <w:pPr>
              <w:pStyle w:val="137"/>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rPr>
                <w:rFonts w:ascii="宋体" w:hAnsi="宋体"/>
                <w:color w:val="auto"/>
                <w:sz w:val="24"/>
                <w:szCs w:val="24"/>
                <w:highlight w:val="none"/>
              </w:rPr>
            </w:pPr>
            <w:r>
              <w:rPr>
                <w:rFonts w:hint="eastAsia" w:ascii="宋体" w:hAnsi="宋体" w:cs="宋体"/>
                <w:b/>
                <w:bCs/>
                <w:color w:val="auto"/>
                <w:sz w:val="24"/>
                <w:highlight w:val="none"/>
                <w:lang w:val="zh-CN"/>
              </w:rPr>
              <w:t>落实政府采购政策说明：本项目面向</w:t>
            </w:r>
            <w:r>
              <w:rPr>
                <w:rFonts w:hint="eastAsia" w:ascii="宋体" w:hAnsi="宋体" w:cs="宋体"/>
                <w:b/>
                <w:bCs/>
                <w:color w:val="auto"/>
                <w:sz w:val="24"/>
                <w:highlight w:val="none"/>
              </w:rPr>
              <w:t>中小</w:t>
            </w:r>
            <w:r>
              <w:rPr>
                <w:rFonts w:hint="eastAsia" w:ascii="宋体" w:hAnsi="宋体" w:cs="宋体"/>
                <w:b/>
                <w:bCs/>
                <w:color w:val="auto"/>
                <w:sz w:val="24"/>
                <w:highlight w:val="none"/>
                <w:lang w:val="zh-CN"/>
              </w:rPr>
              <w:t>企业采购，不进行价格扣除或价格分加分。</w:t>
            </w:r>
          </w:p>
        </w:tc>
        <w:tc>
          <w:tcPr>
            <w:tcW w:w="927" w:type="dxa"/>
            <w:noWrap w:val="0"/>
            <w:vAlign w:val="center"/>
          </w:tcPr>
          <w:p w14:paraId="5F006726">
            <w:pPr>
              <w:pStyle w:val="137"/>
              <w:keepNext w:val="0"/>
              <w:keepLines w:val="0"/>
              <w:pageBreakBefore w:val="0"/>
              <w:widowControl w:val="0"/>
              <w:kinsoku/>
              <w:wordWrap/>
              <w:overflowPunct/>
              <w:topLinePunct w:val="0"/>
              <w:autoSpaceDE/>
              <w:autoSpaceDN/>
              <w:bidi w:val="0"/>
              <w:adjustRightInd/>
              <w:snapToGrid/>
              <w:spacing w:before="0" w:line="240" w:lineRule="auto"/>
              <w:ind w:firstLine="0" w:firstLineChars="0"/>
              <w:jc w:val="center"/>
              <w:textAlignment w:val="auto"/>
              <w:rPr>
                <w:rFonts w:hint="default" w:ascii="宋体" w:hAnsi="宋体" w:eastAsia="宋体"/>
                <w:color w:val="auto"/>
                <w:sz w:val="24"/>
                <w:szCs w:val="24"/>
                <w:highlight w:val="none"/>
                <w:lang w:val="en-US" w:eastAsia="zh-CN"/>
              </w:rPr>
            </w:pPr>
            <w:r>
              <w:rPr>
                <w:rFonts w:hint="eastAsia" w:ascii="宋体" w:hAnsi="宋体" w:cs="宋体"/>
                <w:color w:val="auto"/>
                <w:szCs w:val="24"/>
                <w:highlight w:val="none"/>
                <w:lang w:val="en-US" w:eastAsia="zh-CN"/>
              </w:rPr>
              <w:t>30</w:t>
            </w:r>
          </w:p>
        </w:tc>
      </w:tr>
      <w:bookmarkEnd w:id="397"/>
    </w:tbl>
    <w:p w14:paraId="649929C5">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供应商编制响应文件（商务技术文件部分）时，建议按此目录（序号和内容）提供评审标准相应的商务技术资料。 </w:t>
      </w:r>
    </w:p>
    <w:p w14:paraId="04E72F14">
      <w:pPr>
        <w:jc w:val="left"/>
        <w:rPr>
          <w:rFonts w:ascii="宋体" w:hAnsi="宋体" w:cs="宋体"/>
          <w:b/>
          <w:color w:val="auto"/>
          <w:sz w:val="32"/>
          <w:highlight w:val="none"/>
        </w:rPr>
      </w:pPr>
      <w:r>
        <w:rPr>
          <w:rFonts w:hint="eastAsia" w:ascii="宋体" w:hAnsi="宋体" w:cs="宋体"/>
          <w:b/>
          <w:color w:val="auto"/>
          <w:sz w:val="32"/>
          <w:highlight w:val="none"/>
        </w:rPr>
        <w:br w:type="page"/>
      </w:r>
    </w:p>
    <w:p w14:paraId="59A6739C">
      <w:pPr>
        <w:snapToGrid w:val="0"/>
        <w:spacing w:line="360" w:lineRule="auto"/>
        <w:jc w:val="center"/>
        <w:rPr>
          <w:rFonts w:ascii="宋体" w:hAnsi="宋体" w:cs="宋体"/>
          <w:b/>
          <w:color w:val="auto"/>
          <w:sz w:val="28"/>
          <w:szCs w:val="28"/>
          <w:highlight w:val="none"/>
        </w:rPr>
      </w:pPr>
      <w:r>
        <w:rPr>
          <w:rFonts w:hint="eastAsia" w:ascii="宋体" w:hAnsi="宋体" w:cs="宋体"/>
          <w:b/>
          <w:color w:val="auto"/>
          <w:sz w:val="32"/>
          <w:highlight w:val="none"/>
        </w:rPr>
        <w:t>一、评审方法</w:t>
      </w:r>
    </w:p>
    <w:p w14:paraId="727B403E">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综合评分法，是指响应文件满足磋商文件全部实质性要求且按评审因素的量化指标评审得分最高的供应商为成交候选供应商的评审方法。</w:t>
      </w:r>
    </w:p>
    <w:p w14:paraId="329961E0">
      <w:pPr>
        <w:snapToGrid w:val="0"/>
        <w:spacing w:line="360" w:lineRule="auto"/>
        <w:jc w:val="center"/>
        <w:rPr>
          <w:rFonts w:ascii="宋体" w:hAnsi="宋体" w:cs="宋体"/>
          <w:b/>
          <w:color w:val="auto"/>
          <w:sz w:val="32"/>
          <w:highlight w:val="none"/>
        </w:rPr>
      </w:pPr>
      <w:r>
        <w:rPr>
          <w:rFonts w:hint="eastAsia" w:ascii="宋体" w:hAnsi="宋体" w:cs="宋体"/>
          <w:b/>
          <w:color w:val="auto"/>
          <w:sz w:val="32"/>
          <w:highlight w:val="none"/>
        </w:rPr>
        <w:t>二、评审标准</w:t>
      </w:r>
    </w:p>
    <w:p w14:paraId="3C7B6167">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评审标准：</w:t>
      </w:r>
      <w:r>
        <w:rPr>
          <w:rFonts w:hint="eastAsia" w:ascii="宋体" w:hAnsi="宋体" w:cs="宋体"/>
          <w:color w:val="auto"/>
          <w:kern w:val="0"/>
          <w:sz w:val="24"/>
          <w:highlight w:val="none"/>
        </w:rPr>
        <w:t>见评审办法前附表。</w:t>
      </w:r>
    </w:p>
    <w:p w14:paraId="3D8D13A9">
      <w:pPr>
        <w:snapToGrid w:val="0"/>
        <w:spacing w:line="360" w:lineRule="auto"/>
        <w:jc w:val="center"/>
        <w:rPr>
          <w:rFonts w:ascii="宋体" w:hAnsi="宋体" w:cs="宋体"/>
          <w:b/>
          <w:color w:val="auto"/>
          <w:sz w:val="32"/>
          <w:highlight w:val="none"/>
        </w:rPr>
      </w:pPr>
      <w:r>
        <w:rPr>
          <w:rFonts w:hint="eastAsia" w:ascii="宋体" w:hAnsi="宋体" w:cs="宋体"/>
          <w:b/>
          <w:color w:val="auto"/>
          <w:sz w:val="32"/>
          <w:highlight w:val="none"/>
        </w:rPr>
        <w:t>三、评审程序</w:t>
      </w:r>
    </w:p>
    <w:p w14:paraId="2A4534B4">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磋商小组应当对符合资格的供应商的响应文件进行符合性审查，以确定其是否满足采购文件的实质性要求。不满足采购文件的实质性要求的，响应文件无效。</w:t>
      </w:r>
    </w:p>
    <w:p w14:paraId="7A2294A8">
      <w:pPr>
        <w:spacing w:line="360" w:lineRule="auto"/>
        <w:ind w:firstLine="472" w:firstLineChars="196"/>
        <w:rPr>
          <w:rFonts w:ascii="宋体" w:hAnsi="宋体" w:cs="宋体"/>
          <w:color w:val="auto"/>
          <w:sz w:val="24"/>
          <w:highlight w:val="none"/>
        </w:rPr>
      </w:pPr>
      <w:r>
        <w:rPr>
          <w:rFonts w:hint="eastAsia" w:ascii="宋体" w:hAnsi="宋体" w:cs="宋体"/>
          <w:b/>
          <w:color w:val="auto"/>
          <w:kern w:val="0"/>
          <w:sz w:val="24"/>
          <w:highlight w:val="none"/>
        </w:rPr>
        <w:t>3.2 磋商。</w:t>
      </w:r>
      <w:r>
        <w:rPr>
          <w:rFonts w:hint="eastAsia" w:ascii="宋体" w:hAnsi="宋体" w:cs="宋体"/>
          <w:color w:val="auto"/>
          <w:sz w:val="24"/>
          <w:highlight w:val="none"/>
        </w:rPr>
        <w:t>磋商小组将对确定为实质性响应本采购文件的响应文件进行详细评价和比较，主要就资信、服务方案内容、服务承诺等磋商小组认为与本次采购有关的因素与</w:t>
      </w:r>
      <w:r>
        <w:rPr>
          <w:rFonts w:hint="eastAsia" w:ascii="宋体" w:hAnsi="宋体" w:cs="宋体"/>
          <w:color w:val="auto"/>
          <w:kern w:val="0"/>
          <w:sz w:val="24"/>
          <w:highlight w:val="none"/>
        </w:rPr>
        <w:t>符合性审查合格的</w:t>
      </w:r>
      <w:r>
        <w:rPr>
          <w:rFonts w:hint="eastAsia" w:ascii="宋体" w:hAnsi="宋体" w:cs="宋体"/>
          <w:color w:val="auto"/>
          <w:sz w:val="24"/>
          <w:highlight w:val="none"/>
        </w:rPr>
        <w:t>供应商逐一进行磋商。</w:t>
      </w:r>
    </w:p>
    <w:p w14:paraId="568FEE4F">
      <w:pPr>
        <w:spacing w:line="360" w:lineRule="auto"/>
        <w:ind w:firstLine="470" w:firstLineChars="196"/>
        <w:rPr>
          <w:rFonts w:ascii="宋体" w:hAnsi="宋体" w:cs="宋体"/>
          <w:b/>
          <w:color w:val="auto"/>
          <w:sz w:val="24"/>
          <w:highlight w:val="none"/>
        </w:rPr>
      </w:pPr>
      <w:r>
        <w:rPr>
          <w:rFonts w:hint="eastAsia" w:ascii="宋体" w:hAnsi="宋体" w:cs="宋体"/>
          <w:bCs/>
          <w:color w:val="auto"/>
          <w:sz w:val="24"/>
          <w:highlight w:val="none"/>
        </w:rPr>
        <w:t xml:space="preserve">3.2.1 </w:t>
      </w:r>
      <w:r>
        <w:rPr>
          <w:rFonts w:hint="eastAsia" w:ascii="宋体" w:hAnsi="宋体" w:cs="宋体"/>
          <w:color w:val="auto"/>
          <w:sz w:val="24"/>
          <w:highlight w:val="none"/>
        </w:rPr>
        <w:t>供应商逐家回答磋商小组的提问；</w:t>
      </w:r>
      <w:r>
        <w:rPr>
          <w:rFonts w:hint="eastAsia" w:ascii="宋体" w:hAnsi="宋体" w:cs="宋体"/>
          <w:b/>
          <w:color w:val="auto"/>
          <w:sz w:val="24"/>
          <w:highlight w:val="none"/>
        </w:rPr>
        <w:t>逐家磋商一次为一个轮次，磋商轮次根据实际情况进行。</w:t>
      </w:r>
    </w:p>
    <w:p w14:paraId="13BC66E9">
      <w:pPr>
        <w:spacing w:line="360" w:lineRule="auto"/>
        <w:ind w:firstLine="470" w:firstLineChars="196"/>
        <w:rPr>
          <w:rFonts w:ascii="宋体" w:hAnsi="宋体" w:cs="宋体"/>
          <w:color w:val="auto"/>
          <w:sz w:val="24"/>
          <w:highlight w:val="none"/>
        </w:rPr>
      </w:pPr>
      <w:r>
        <w:rPr>
          <w:rFonts w:hint="eastAsia" w:ascii="宋体" w:hAnsi="宋体" w:cs="宋体"/>
          <w:bCs/>
          <w:color w:val="auto"/>
          <w:sz w:val="24"/>
          <w:highlight w:val="none"/>
        </w:rPr>
        <w:t xml:space="preserve">3.2.2 </w:t>
      </w:r>
      <w:r>
        <w:rPr>
          <w:rFonts w:hint="eastAsia" w:ascii="宋体" w:hAnsi="宋体" w:cs="宋体"/>
          <w:color w:val="auto"/>
          <w:sz w:val="24"/>
          <w:highlight w:val="none"/>
        </w:rPr>
        <w:t>供应商应按磋商小组通知的时间在线或以邮件回复做出承诺或回复，承诺或回复的内容须由供应商法定代表人或授权代表签署，并作为响应文件的补充部分。</w:t>
      </w:r>
    </w:p>
    <w:p w14:paraId="22B51E6F">
      <w:pPr>
        <w:spacing w:line="360" w:lineRule="auto"/>
        <w:ind w:firstLine="470" w:firstLineChars="196"/>
        <w:rPr>
          <w:rFonts w:ascii="宋体" w:hAnsi="宋体" w:cs="宋体"/>
          <w:bCs/>
          <w:color w:val="auto"/>
          <w:kern w:val="0"/>
          <w:sz w:val="24"/>
          <w:highlight w:val="none"/>
        </w:rPr>
      </w:pPr>
      <w:r>
        <w:rPr>
          <w:rFonts w:hint="eastAsia" w:ascii="宋体" w:hAnsi="宋体" w:cs="宋体"/>
          <w:color w:val="auto"/>
          <w:sz w:val="24"/>
          <w:highlight w:val="none"/>
        </w:rPr>
        <w:t xml:space="preserve">3.2.3 </w:t>
      </w:r>
      <w:r>
        <w:rPr>
          <w:rFonts w:hint="eastAsia" w:ascii="宋体" w:hAnsi="宋体" w:cs="宋体"/>
          <w:b/>
          <w:bCs/>
          <w:color w:val="auto"/>
          <w:sz w:val="24"/>
          <w:highlight w:val="none"/>
        </w:rPr>
        <w:t>在磋商过程中，磋商小组可以根据磋商文件和磋商情况实质性变动采购需求中的“※”号技术、服务要求以及合同草案中的“※”号条款，但不得变动磋商文件中的其他内容。</w:t>
      </w:r>
      <w:r>
        <w:rPr>
          <w:rFonts w:hint="eastAsia" w:ascii="宋体" w:hAnsi="宋体" w:cs="宋体"/>
          <w:color w:val="auto"/>
          <w:sz w:val="24"/>
          <w:highlight w:val="none"/>
        </w:rPr>
        <w:t>实质性变动的内容，须经采购人代表确认。磋商文件有实质性变动的，磋商小组将以书面形式通知所有</w:t>
      </w:r>
      <w:r>
        <w:rPr>
          <w:rFonts w:hint="eastAsia" w:ascii="宋体" w:hAnsi="宋体" w:cs="宋体"/>
          <w:color w:val="auto"/>
          <w:kern w:val="0"/>
          <w:sz w:val="24"/>
          <w:highlight w:val="none"/>
        </w:rPr>
        <w:t>符合性审查合格的</w:t>
      </w:r>
      <w:r>
        <w:rPr>
          <w:rFonts w:hint="eastAsia" w:ascii="宋体" w:hAnsi="宋体" w:cs="宋体"/>
          <w:color w:val="auto"/>
          <w:sz w:val="24"/>
          <w:highlight w:val="none"/>
        </w:rPr>
        <w:t xml:space="preserve">供应商。 </w:t>
      </w:r>
    </w:p>
    <w:p w14:paraId="3FCEFEA9">
      <w:pPr>
        <w:spacing w:line="360" w:lineRule="auto"/>
        <w:ind w:firstLine="472" w:firstLineChars="196"/>
        <w:rPr>
          <w:rFonts w:ascii="宋体" w:hAnsi="宋体" w:cs="宋体"/>
          <w:b/>
          <w:bCs/>
          <w:color w:val="auto"/>
          <w:kern w:val="0"/>
          <w:sz w:val="24"/>
          <w:highlight w:val="none"/>
        </w:rPr>
      </w:pPr>
      <w:r>
        <w:rPr>
          <w:rFonts w:hint="eastAsia" w:ascii="宋体" w:hAnsi="宋体" w:cs="宋体"/>
          <w:b/>
          <w:bCs/>
          <w:color w:val="auto"/>
          <w:kern w:val="0"/>
          <w:sz w:val="24"/>
          <w:highlight w:val="none"/>
        </w:rPr>
        <w:t>3.3最后报价</w:t>
      </w:r>
    </w:p>
    <w:p w14:paraId="76AA48B2">
      <w:pPr>
        <w:spacing w:line="360" w:lineRule="auto"/>
        <w:ind w:firstLine="470" w:firstLineChars="196"/>
        <w:rPr>
          <w:rFonts w:ascii="宋体" w:hAnsi="宋体" w:cs="宋体"/>
          <w:color w:val="auto"/>
          <w:kern w:val="0"/>
          <w:sz w:val="24"/>
          <w:highlight w:val="none"/>
        </w:rPr>
      </w:pPr>
      <w:r>
        <w:rPr>
          <w:rFonts w:hint="eastAsia" w:ascii="宋体" w:hAnsi="宋体" w:cs="宋体"/>
          <w:color w:val="auto"/>
          <w:kern w:val="0"/>
          <w:sz w:val="24"/>
          <w:highlight w:val="none"/>
        </w:rPr>
        <w:t>3.3.1 磋商文件能够详细列明采购标的的技术、服务要求的，磋商结束后，磋商小组应当要求所有符合性审查合格的供应商在规定时间内提交最后报价，提交最后报价的供应商不得少于3家。</w:t>
      </w:r>
    </w:p>
    <w:p w14:paraId="4826F5B6">
      <w:pPr>
        <w:spacing w:line="360" w:lineRule="auto"/>
        <w:ind w:firstLine="470" w:firstLineChars="196"/>
        <w:rPr>
          <w:rFonts w:ascii="宋体" w:hAnsi="宋体" w:cs="宋体"/>
          <w:color w:val="auto"/>
          <w:kern w:val="0"/>
          <w:sz w:val="24"/>
          <w:highlight w:val="none"/>
        </w:rPr>
      </w:pPr>
      <w:r>
        <w:rPr>
          <w:rFonts w:hint="eastAsia" w:ascii="宋体" w:hAnsi="宋体" w:cs="宋体"/>
          <w:color w:val="auto"/>
          <w:kern w:val="0"/>
          <w:sz w:val="24"/>
          <w:highlight w:val="none"/>
        </w:rPr>
        <w:t>3.3.2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FBB8E6E">
      <w:pPr>
        <w:spacing w:line="360" w:lineRule="auto"/>
        <w:ind w:firstLine="470" w:firstLineChars="196"/>
        <w:rPr>
          <w:rFonts w:ascii="宋体" w:hAnsi="宋体" w:cs="宋体"/>
          <w:color w:val="auto"/>
          <w:kern w:val="0"/>
          <w:sz w:val="24"/>
          <w:highlight w:val="none"/>
        </w:rPr>
      </w:pPr>
      <w:r>
        <w:rPr>
          <w:rFonts w:hint="eastAsia" w:ascii="宋体" w:hAnsi="宋体" w:cs="宋体"/>
          <w:color w:val="auto"/>
          <w:kern w:val="0"/>
          <w:sz w:val="24"/>
          <w:highlight w:val="none"/>
        </w:rPr>
        <w:t>3.3.3 已提交响应文件的供应商，在提交最后报价之前，可以根据磋商情况退出磋商</w:t>
      </w:r>
    </w:p>
    <w:p w14:paraId="7248A4C5">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3.4 综合评分。</w:t>
      </w:r>
      <w:r>
        <w:rPr>
          <w:rFonts w:hint="eastAsia" w:ascii="宋体" w:hAnsi="宋体" w:cs="宋体"/>
          <w:bCs/>
          <w:color w:val="auto"/>
          <w:kern w:val="0"/>
          <w:sz w:val="24"/>
          <w:highlight w:val="none"/>
        </w:rPr>
        <w:t>经磋商确定最终采购需求和提交最后报价的供应商后，</w:t>
      </w:r>
      <w:r>
        <w:rPr>
          <w:rFonts w:hint="eastAsia" w:ascii="宋体" w:hAnsi="宋体" w:cs="宋体"/>
          <w:color w:val="auto"/>
          <w:kern w:val="0"/>
          <w:sz w:val="24"/>
          <w:highlight w:val="none"/>
        </w:rPr>
        <w:t>磋商小组应当按照采购文件中规定的评审标准，对符合性审查合格的响应文件进行综合评分。磋商文件中没有规定的评审标准不得作为评审依据。</w:t>
      </w:r>
    </w:p>
    <w:p w14:paraId="022056DC">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3.5汇总商务技术得分。</w:t>
      </w:r>
      <w:r>
        <w:rPr>
          <w:rFonts w:hint="eastAsia" w:ascii="宋体" w:hAnsi="宋体" w:cs="宋体"/>
          <w:color w:val="auto"/>
          <w:kern w:val="0"/>
          <w:sz w:val="24"/>
          <w:highlight w:val="none"/>
        </w:rPr>
        <w:t>磋商小组各成员应当独立对每个供应商的商务和技术文件进行评价，并汇总商务技术得分情况。磋商小组成员总评分偏离平均分30%以上的，以及个人主观打分偏离所有磋商小组成员主观打分平均值</w:t>
      </w:r>
      <w:r>
        <w:rPr>
          <w:rFonts w:ascii="宋体" w:hAnsi="宋体" w:cs="宋体"/>
          <w:color w:val="auto"/>
          <w:kern w:val="0"/>
          <w:sz w:val="24"/>
          <w:highlight w:val="none"/>
        </w:rPr>
        <w:t>30%以上的，由</w:t>
      </w:r>
      <w:r>
        <w:rPr>
          <w:rFonts w:hint="eastAsia" w:ascii="宋体" w:hAnsi="宋体" w:cs="宋体"/>
          <w:color w:val="auto"/>
          <w:kern w:val="0"/>
          <w:sz w:val="24"/>
          <w:highlight w:val="none"/>
        </w:rPr>
        <w:t>磋商小组</w:t>
      </w:r>
      <w:r>
        <w:rPr>
          <w:rFonts w:ascii="宋体" w:hAnsi="宋体" w:cs="宋体"/>
          <w:color w:val="auto"/>
          <w:kern w:val="0"/>
          <w:sz w:val="24"/>
          <w:highlight w:val="none"/>
        </w:rPr>
        <w:t>启动评分畸高、畸低行为认定程序</w:t>
      </w:r>
      <w:r>
        <w:rPr>
          <w:rFonts w:hint="eastAsia" w:ascii="宋体" w:hAnsi="宋体" w:cs="宋体"/>
          <w:color w:val="auto"/>
          <w:kern w:val="0"/>
          <w:sz w:val="24"/>
          <w:highlight w:val="none"/>
        </w:rPr>
        <w:t>，磋商小组组长应提醒相关评审人员进行复核或书面说明理由，评审人员拒绝说明的，由现场监督员据实记录；评审人员的评审、修改记录应保留原件，随项目其他资料一并存档。</w:t>
      </w:r>
    </w:p>
    <w:p w14:paraId="2E8AE83D">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3.6报价评审。</w:t>
      </w:r>
    </w:p>
    <w:p w14:paraId="086E29FB">
      <w:pPr>
        <w:pStyle w:val="137"/>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3.6.1响应文件报价出现前后不一致的，按照下列规定修正：</w:t>
      </w:r>
    </w:p>
    <w:p w14:paraId="05F728DB">
      <w:pPr>
        <w:pStyle w:val="137"/>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3.6.1.1响应文件中已标价工程量清单内容与响应文件中相应内容不一致的，以已标价工程量清单为准;</w:t>
      </w:r>
    </w:p>
    <w:p w14:paraId="508757C4">
      <w:pPr>
        <w:pStyle w:val="137"/>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3.6.1.2大写金额和小写金额不一致的，以大写金额为准;</w:t>
      </w:r>
    </w:p>
    <w:p w14:paraId="004C5B64">
      <w:pPr>
        <w:pStyle w:val="137"/>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3.6.1.3单价金额小数点或者百分比有明显错位的，以已标价工程量清单的总价为准，并修改单价;</w:t>
      </w:r>
    </w:p>
    <w:p w14:paraId="54215E9C">
      <w:pPr>
        <w:pStyle w:val="137"/>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3.6.1.4总价金额与按单价汇总金额不一致的，以单价金额计算结果为准。</w:t>
      </w:r>
    </w:p>
    <w:p w14:paraId="39BD8456">
      <w:pPr>
        <w:pStyle w:val="137"/>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3.6.1.5同时出现两种以上不一致的，按照3.6.1规定的顺序修正。修正后的报价经供应商确认后产生约束力。</w:t>
      </w:r>
    </w:p>
    <w:p w14:paraId="6D308096">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3.6.2响应文件出现不是唯一的、有选择性最后报价的，响应文件无效。</w:t>
      </w:r>
    </w:p>
    <w:p w14:paraId="69790367">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3.6.3最后报价超过采购文件中规定的预算金额或者最高限价的，响应文件无效。</w:t>
      </w:r>
    </w:p>
    <w:p w14:paraId="0829ED08">
      <w:pPr>
        <w:pStyle w:val="137"/>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3.6.4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1B9D62B9">
      <w:pPr>
        <w:spacing w:line="360" w:lineRule="auto"/>
        <w:ind w:firstLine="482" w:firstLineChars="200"/>
        <w:rPr>
          <w:rFonts w:hint="eastAsia" w:ascii="宋体" w:hAnsi="宋体" w:eastAsia="宋体" w:cs="宋体"/>
          <w:b/>
          <w:color w:val="auto"/>
          <w:kern w:val="0"/>
          <w:sz w:val="24"/>
          <w:highlight w:val="none"/>
          <w:lang w:eastAsia="zh-CN"/>
        </w:rPr>
      </w:pPr>
      <w:r>
        <w:rPr>
          <w:rFonts w:hint="eastAsia" w:ascii="宋体" w:hAnsi="宋体" w:cs="宋体"/>
          <w:b/>
          <w:color w:val="auto"/>
          <w:kern w:val="0"/>
          <w:sz w:val="24"/>
          <w:highlight w:val="none"/>
        </w:rPr>
        <w:t>3.7排序与推荐。</w:t>
      </w:r>
      <w:r>
        <w:rPr>
          <w:rFonts w:hint="eastAsia" w:ascii="宋体" w:hAnsi="宋体" w:cs="宋体"/>
          <w:color w:val="auto"/>
          <w:kern w:val="0"/>
          <w:sz w:val="24"/>
          <w:highlight w:val="none"/>
        </w:rPr>
        <w:t>评审结果按评审后得分由高到低顺序排列。得分相同的，按最后报价由低到高顺序排列。得分且最后报价相同的并列。响应文件满足采购文件全部实质性要求，且按照评审因素的量化指标评审得分由高到低顺序推荐3名以上成交候选供应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 xml:space="preserve">  3  </w:t>
      </w:r>
      <w:r>
        <w:rPr>
          <w:rFonts w:hint="eastAsia" w:ascii="宋体" w:hAnsi="宋体" w:cs="宋体"/>
          <w:color w:val="auto"/>
          <w:kern w:val="0"/>
          <w:sz w:val="24"/>
          <w:highlight w:val="none"/>
          <w:lang w:val="en" w:eastAsia="zh-CN"/>
        </w:rPr>
        <w:t>。</w:t>
      </w:r>
    </w:p>
    <w:p w14:paraId="19D4E22F">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3.8编写评审报告。</w:t>
      </w:r>
      <w:r>
        <w:rPr>
          <w:rFonts w:hint="eastAsia" w:ascii="宋体" w:hAnsi="宋体" w:cs="宋体"/>
          <w:color w:val="auto"/>
          <w:kern w:val="0"/>
          <w:sz w:val="24"/>
          <w:highlight w:val="none"/>
        </w:rPr>
        <w:t>磋商小组根据全体评审成员签字的原始评审记录和评审结果编写评审报告。磋商小组成员对需要共同认定的事项存在争议的，应当按照少数服从多数的原则作出结论。持不同意见的磋商小组成员应当在评审报告上签署不同意见及理由，否则视为同意评审报告。</w:t>
      </w:r>
    </w:p>
    <w:p w14:paraId="3595AE04">
      <w:pPr>
        <w:snapToGrid w:val="0"/>
        <w:spacing w:line="360" w:lineRule="auto"/>
        <w:jc w:val="center"/>
        <w:rPr>
          <w:rFonts w:ascii="宋体" w:hAnsi="宋体" w:cs="宋体"/>
          <w:b/>
          <w:color w:val="auto"/>
          <w:sz w:val="32"/>
          <w:highlight w:val="none"/>
        </w:rPr>
      </w:pPr>
      <w:r>
        <w:rPr>
          <w:rFonts w:hint="eastAsia" w:ascii="宋体" w:hAnsi="宋体" w:cs="宋体"/>
          <w:b/>
          <w:color w:val="auto"/>
          <w:sz w:val="32"/>
          <w:highlight w:val="none"/>
        </w:rPr>
        <w:t>四、评审中的其他事项</w:t>
      </w:r>
    </w:p>
    <w:p w14:paraId="70B31F9F">
      <w:pPr>
        <w:pStyle w:val="137"/>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4.1供应商澄清、说明或者补正。</w:t>
      </w:r>
      <w:r>
        <w:rPr>
          <w:rFonts w:hint="eastAsia" w:ascii="宋体" w:hAnsi="宋体" w:cs="宋体"/>
          <w:color w:val="auto"/>
          <w:kern w:val="0"/>
          <w:szCs w:val="24"/>
          <w:highlight w:val="none"/>
        </w:rPr>
        <w:t>对于响应文件中含义不明确、同类问题表述不一致或者有明显文字和计算错误的内容需要供应商作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35CDF513">
      <w:pPr>
        <w:pStyle w:val="28"/>
        <w:spacing w:line="360" w:lineRule="auto"/>
        <w:ind w:left="954" w:leftChars="226" w:hanging="479" w:firstLineChars="0"/>
        <w:rPr>
          <w:rFonts w:cs="宋体"/>
          <w:color w:val="auto"/>
          <w:szCs w:val="21"/>
          <w:highlight w:val="none"/>
        </w:rPr>
      </w:pPr>
      <w:r>
        <w:rPr>
          <w:rFonts w:hint="eastAsia" w:cs="宋体"/>
          <w:b/>
          <w:color w:val="auto"/>
          <w:kern w:val="0"/>
          <w:highlight w:val="none"/>
        </w:rPr>
        <w:t>4.2响应文件无效。</w:t>
      </w:r>
      <w:r>
        <w:rPr>
          <w:rFonts w:hint="eastAsia" w:cs="宋体"/>
          <w:color w:val="auto"/>
          <w:szCs w:val="21"/>
          <w:highlight w:val="none"/>
        </w:rPr>
        <w:t>有下列情形之一的，响应文件无效：</w:t>
      </w:r>
    </w:p>
    <w:p w14:paraId="4CA92A2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4.2.1供应商不具备采购文件中规定的资格要求的（供应商未提供有效的资格文件的，视为供应商不具备采购文件中规定的资格要求）；</w:t>
      </w:r>
    </w:p>
    <w:p w14:paraId="77E94DB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4.2.2响应文件未按照采购文件要求签署、盖章的；</w:t>
      </w:r>
    </w:p>
    <w:p w14:paraId="0AF7131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4.2.3采购人拟采购的产品属于政府强制采购的节能产品品目清单范围的，供应商未按采购文件要求提供国家确定的认证机构出具的、处于有效期之内的节能产品认证证书的；</w:t>
      </w:r>
    </w:p>
    <w:p w14:paraId="5F1753E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4.2.4响应文件含有采购人不能接受的附加条件的；</w:t>
      </w:r>
    </w:p>
    <w:p w14:paraId="4A95F87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4.2.5响应文件中承诺的响应文件有效期少于采购文件中载明的响应文件有效期的；</w:t>
      </w:r>
    </w:p>
    <w:p w14:paraId="2AD0E0F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4.2.6响应文件出现不是唯一的、有选择性最后报价的;</w:t>
      </w:r>
    </w:p>
    <w:p w14:paraId="2B072C8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4.2.7最后报价超过采购文件中规定的预算金额或者最高限价的;</w:t>
      </w:r>
    </w:p>
    <w:p w14:paraId="5736041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供应商对根据修正原则修正后的报价不确认的；</w:t>
      </w:r>
    </w:p>
    <w:p w14:paraId="21A58F2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供应商提供虚假材料响应的；</w:t>
      </w:r>
    </w:p>
    <w:p w14:paraId="6F73B47F">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供应商有恶意串通、妨碍其他供应商的竞争行为、损害采购人或者其他供应商的合法权益情形的；</w:t>
      </w:r>
    </w:p>
    <w:p w14:paraId="08DA81A6">
      <w:pPr>
        <w:pStyle w:val="85"/>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4.2.11</w:t>
      </w:r>
      <w:r>
        <w:rPr>
          <w:rFonts w:hint="eastAsia" w:ascii="宋体" w:hAnsi="宋体" w:eastAsia="宋体" w:cs="宋体"/>
          <w:color w:val="auto"/>
          <w:kern w:val="0"/>
          <w:sz w:val="24"/>
          <w:szCs w:val="24"/>
          <w:highlight w:val="none"/>
          <w:lang w:val="en" w:eastAsia="zh-CN" w:bidi="ar-SA"/>
        </w:rPr>
        <w:t>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458C3A58">
      <w:pPr>
        <w:keepNext w:val="0"/>
        <w:keepLines w:val="0"/>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供应商仅提交备份响应文件，未在电子交易平台传输递交响应文件的，响应文件无效；</w:t>
      </w:r>
    </w:p>
    <w:p w14:paraId="35C199B1">
      <w:pPr>
        <w:keepNext w:val="0"/>
        <w:keepLines w:val="0"/>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 xml:space="preserve"> 响应文件不满足采购文件的其它实质性要求的；</w:t>
      </w:r>
    </w:p>
    <w:p w14:paraId="076A9A0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330ED4E3">
      <w:pPr>
        <w:pStyle w:val="28"/>
        <w:snapToGrid w:val="0"/>
        <w:spacing w:line="360" w:lineRule="auto"/>
        <w:ind w:firstLine="472" w:firstLineChars="196"/>
        <w:rPr>
          <w:rFonts w:cs="宋体"/>
          <w:color w:val="auto"/>
          <w:highlight w:val="none"/>
        </w:rPr>
      </w:pPr>
      <w:r>
        <w:rPr>
          <w:rFonts w:hint="eastAsia" w:cs="宋体"/>
          <w:b/>
          <w:color w:val="auto"/>
          <w:highlight w:val="none"/>
        </w:rPr>
        <w:t>5.终止竞争性磋商采购活动。</w:t>
      </w:r>
      <w:r>
        <w:rPr>
          <w:rFonts w:hint="eastAsia" w:cs="宋体"/>
          <w:color w:val="auto"/>
          <w:highlight w:val="none"/>
        </w:rPr>
        <w:t>出现下列情形之一的，采购人或者采购代理机构应当终止竞争性磋商采购活动，发布项目终止公告并说明原因，重新开展采购活动：</w:t>
      </w:r>
    </w:p>
    <w:p w14:paraId="1D98EE14">
      <w:pPr>
        <w:pStyle w:val="28"/>
        <w:snapToGrid w:val="0"/>
        <w:spacing w:line="360" w:lineRule="auto"/>
        <w:rPr>
          <w:rFonts w:cs="宋体"/>
          <w:color w:val="auto"/>
          <w:highlight w:val="none"/>
        </w:rPr>
      </w:pPr>
      <w:r>
        <w:rPr>
          <w:rFonts w:hint="eastAsia" w:cs="宋体"/>
          <w:color w:val="auto"/>
          <w:highlight w:val="none"/>
        </w:rPr>
        <w:t>5.1因情况变化，不再符合规定的竞争性磋商采购方式适用情形的；</w:t>
      </w:r>
    </w:p>
    <w:p w14:paraId="448EE4DC">
      <w:pPr>
        <w:pStyle w:val="28"/>
        <w:snapToGrid w:val="0"/>
        <w:spacing w:line="360" w:lineRule="auto"/>
        <w:rPr>
          <w:rFonts w:cs="宋体"/>
          <w:color w:val="auto"/>
          <w:highlight w:val="none"/>
        </w:rPr>
      </w:pPr>
      <w:r>
        <w:rPr>
          <w:rFonts w:hint="eastAsia" w:cs="宋体"/>
          <w:color w:val="auto"/>
          <w:highlight w:val="none"/>
        </w:rPr>
        <w:t>5.2出现影响采购公正的违法、违规行为的；</w:t>
      </w:r>
    </w:p>
    <w:p w14:paraId="00CFEE9F">
      <w:pPr>
        <w:pStyle w:val="28"/>
        <w:snapToGrid w:val="0"/>
        <w:spacing w:line="360" w:lineRule="auto"/>
        <w:rPr>
          <w:rFonts w:cs="宋体"/>
          <w:color w:val="auto"/>
          <w:highlight w:val="none"/>
        </w:rPr>
      </w:pPr>
      <w:r>
        <w:rPr>
          <w:rFonts w:hint="eastAsia" w:cs="宋体"/>
          <w:color w:val="auto"/>
          <w:highlight w:val="none"/>
        </w:rPr>
        <w:t>5.3除本办法第二十一条第三款规定的情形外，在采购过程中符合要求的供应商或者报价未超过采购预算的供应商不足3家的。</w:t>
      </w:r>
    </w:p>
    <w:p w14:paraId="52A137A8">
      <w:pPr>
        <w:pStyle w:val="28"/>
        <w:snapToGrid w:val="0"/>
        <w:spacing w:line="360" w:lineRule="auto"/>
        <w:rPr>
          <w:rFonts w:cs="宋体"/>
          <w:color w:val="auto"/>
          <w:highlight w:val="none"/>
        </w:rPr>
      </w:pPr>
      <w:r>
        <w:rPr>
          <w:rFonts w:hint="eastAsia" w:cs="宋体"/>
          <w:color w:val="auto"/>
          <w:highlight w:val="none"/>
        </w:rPr>
        <w:t>5.4在采购活动中因重大变故，采购任务取消的，采购人或者采购代理机构应当终止采购活动，通知所有参加采购活动的供应商，并将项目实施情况和采购任务取消原因报送本级财政部门。</w:t>
      </w:r>
    </w:p>
    <w:p w14:paraId="74E1E6A3">
      <w:pPr>
        <w:pStyle w:val="28"/>
        <w:snapToGrid w:val="0"/>
        <w:spacing w:line="360" w:lineRule="auto"/>
        <w:ind w:firstLine="482"/>
        <w:rPr>
          <w:rFonts w:cs="宋体"/>
          <w:color w:val="auto"/>
          <w:highlight w:val="none"/>
        </w:rPr>
      </w:pPr>
      <w:r>
        <w:rPr>
          <w:rFonts w:hint="eastAsia" w:cs="宋体"/>
          <w:b/>
          <w:color w:val="auto"/>
          <w:kern w:val="0"/>
          <w:highlight w:val="none"/>
        </w:rPr>
        <w:t>6.重新开展采购。</w:t>
      </w:r>
      <w:r>
        <w:rPr>
          <w:rFonts w:hint="eastAsia" w:cs="宋体"/>
          <w:color w:val="auto"/>
          <w:highlight w:val="none"/>
        </w:rPr>
        <w:t>有政府采购法第七十一条、第七十二条规定的违法行为之一，影响或者可能影响成交结果的，依照下列规定处理：</w:t>
      </w:r>
    </w:p>
    <w:p w14:paraId="0EBA2990">
      <w:pPr>
        <w:pStyle w:val="28"/>
        <w:snapToGrid w:val="0"/>
        <w:spacing w:line="360" w:lineRule="auto"/>
        <w:rPr>
          <w:rFonts w:cs="宋体"/>
          <w:color w:val="auto"/>
          <w:highlight w:val="none"/>
        </w:rPr>
      </w:pPr>
      <w:r>
        <w:rPr>
          <w:rFonts w:hint="eastAsia" w:cs="宋体"/>
          <w:color w:val="auto"/>
          <w:highlight w:val="none"/>
        </w:rPr>
        <w:t>6.1未确定成交供应商的，终止本次政府采购活动，重新开展政府采购活动。</w:t>
      </w:r>
    </w:p>
    <w:p w14:paraId="6C1C0175">
      <w:pPr>
        <w:pStyle w:val="28"/>
        <w:snapToGrid w:val="0"/>
        <w:spacing w:line="360" w:lineRule="auto"/>
        <w:rPr>
          <w:rFonts w:cs="宋体"/>
          <w:color w:val="auto"/>
          <w:highlight w:val="none"/>
        </w:rPr>
      </w:pPr>
      <w:r>
        <w:rPr>
          <w:rFonts w:hint="eastAsia" w:cs="宋体"/>
          <w:color w:val="auto"/>
          <w:highlight w:val="none"/>
        </w:rPr>
        <w:t>6.2已确定成交供应商但尚未签订政府采购合同的，成交结果无效，从合格的成交候选供应商中另行确定成交供应商；没有合格的成交候选供应商的，重新开展政府采购活动。</w:t>
      </w:r>
    </w:p>
    <w:p w14:paraId="4D0885A6">
      <w:pPr>
        <w:pStyle w:val="28"/>
        <w:snapToGrid w:val="0"/>
        <w:spacing w:line="360" w:lineRule="auto"/>
        <w:rPr>
          <w:rFonts w:cs="宋体"/>
          <w:color w:val="auto"/>
          <w:highlight w:val="none"/>
        </w:rPr>
      </w:pPr>
      <w:r>
        <w:rPr>
          <w:rFonts w:hint="eastAsia" w:cs="宋体"/>
          <w:color w:val="auto"/>
          <w:highlight w:val="none"/>
        </w:rPr>
        <w:t>6.3政府采购合同已签订但尚未履行的，撤销合同，从合格的成交候选供应商中另行确定成交供应商；没有合格的成交候选供应商的，重新开展政府采购活动。</w:t>
      </w:r>
    </w:p>
    <w:p w14:paraId="2131059C">
      <w:pPr>
        <w:pStyle w:val="28"/>
        <w:snapToGrid w:val="0"/>
        <w:spacing w:line="360" w:lineRule="auto"/>
        <w:rPr>
          <w:rFonts w:cs="宋体"/>
          <w:color w:val="auto"/>
          <w:highlight w:val="none"/>
        </w:rPr>
      </w:pPr>
      <w:r>
        <w:rPr>
          <w:rFonts w:hint="eastAsia" w:cs="宋体"/>
          <w:color w:val="auto"/>
          <w:highlight w:val="none"/>
        </w:rPr>
        <w:t>6.4政府采购合同已经履行，给采购人、供应商造成损失的，由责任人承担赔偿责任。</w:t>
      </w:r>
    </w:p>
    <w:p w14:paraId="3DFF87E3">
      <w:pPr>
        <w:pStyle w:val="28"/>
        <w:snapToGrid w:val="0"/>
        <w:spacing w:line="360" w:lineRule="auto"/>
        <w:rPr>
          <w:rFonts w:cs="宋体"/>
          <w:color w:val="auto"/>
          <w:highlight w:val="none"/>
        </w:rPr>
      </w:pPr>
      <w:r>
        <w:rPr>
          <w:rFonts w:hint="eastAsia" w:cs="宋体"/>
          <w:color w:val="auto"/>
          <w:highlight w:val="none"/>
        </w:rPr>
        <w:t>6.5政府采购当事人有其他违反政府采购法或者政府采购法实施条例等法律法规规定的行为，经改正后仍然影响或者可能影响成交结果或者依法被认定为成交无效的，依照6.1-6.4规定处理。</w:t>
      </w:r>
    </w:p>
    <w:p w14:paraId="1E94817E">
      <w:pPr>
        <w:pStyle w:val="28"/>
        <w:snapToGrid w:val="0"/>
        <w:spacing w:line="360" w:lineRule="auto"/>
        <w:ind w:firstLine="0" w:firstLineChars="0"/>
        <w:rPr>
          <w:rFonts w:cs="宋体"/>
          <w:color w:val="auto"/>
          <w:highlight w:val="none"/>
        </w:rPr>
        <w:sectPr>
          <w:pgSz w:w="11907" w:h="16840"/>
          <w:pgMar w:top="1440" w:right="1080" w:bottom="1440" w:left="1080" w:header="851" w:footer="851" w:gutter="0"/>
          <w:cols w:space="720" w:num="1"/>
        </w:sectPr>
      </w:pPr>
    </w:p>
    <w:bookmarkEnd w:id="31"/>
    <w:p w14:paraId="4DB75B67">
      <w:pPr>
        <w:spacing w:line="360" w:lineRule="auto"/>
        <w:jc w:val="center"/>
        <w:outlineLvl w:val="0"/>
        <w:rPr>
          <w:rFonts w:ascii="宋体" w:hAnsi="宋体" w:cs="宋体"/>
          <w:b/>
          <w:color w:val="auto"/>
          <w:sz w:val="36"/>
          <w:szCs w:val="36"/>
          <w:highlight w:val="none"/>
        </w:rPr>
      </w:pPr>
      <w:bookmarkStart w:id="398" w:name="第五部分"/>
      <w:bookmarkStart w:id="399" w:name="_Toc86217003"/>
      <w:r>
        <w:rPr>
          <w:rFonts w:hint="eastAsia" w:ascii="宋体" w:hAnsi="宋体" w:cs="宋体"/>
          <w:b/>
          <w:color w:val="auto"/>
          <w:sz w:val="36"/>
          <w:szCs w:val="36"/>
          <w:highlight w:val="none"/>
        </w:rPr>
        <w:t>第五部分 拟签订的合同文本</w:t>
      </w:r>
    </w:p>
    <w:p w14:paraId="069E2504">
      <w:pPr>
        <w:snapToGrid w:val="0"/>
        <w:spacing w:line="360" w:lineRule="auto"/>
        <w:ind w:firstLine="480" w:firstLineChars="200"/>
        <w:jc w:val="left"/>
        <w:rPr>
          <w:rFonts w:hint="eastAsia" w:ascii="宋体" w:hAnsi="宋体"/>
          <w:snapToGrid w:val="0"/>
          <w:color w:val="auto"/>
          <w:kern w:val="0"/>
          <w:sz w:val="24"/>
          <w:szCs w:val="20"/>
          <w:highlight w:val="none"/>
        </w:rPr>
      </w:pPr>
      <w:r>
        <w:rPr>
          <w:rFonts w:hint="eastAsia" w:ascii="宋体" w:hAnsi="宋体"/>
          <w:snapToGrid w:val="0"/>
          <w:color w:val="auto"/>
          <w:kern w:val="0"/>
          <w:sz w:val="24"/>
          <w:szCs w:val="20"/>
          <w:highlight w:val="none"/>
        </w:rPr>
        <w:t>参考住房城乡建设部、原国家工商行政管理总局制定的《建设工程施工合同（示范文本）》（GF-2017-0201）。</w:t>
      </w:r>
    </w:p>
    <w:p w14:paraId="0784A075">
      <w:pPr>
        <w:ind w:firstLine="480" w:firstLineChars="200"/>
        <w:rPr>
          <w:rFonts w:ascii="宋体" w:hAnsi="宋体"/>
          <w:color w:val="auto"/>
          <w:sz w:val="32"/>
          <w:highlight w:val="none"/>
          <w:u w:val="single"/>
        </w:rPr>
      </w:pPr>
      <w:r>
        <w:rPr>
          <w:rFonts w:hint="eastAsia" w:ascii="宋体" w:hAnsi="宋体"/>
          <w:b/>
          <w:color w:val="auto"/>
          <w:sz w:val="24"/>
          <w:szCs w:val="24"/>
          <w:highlight w:val="none"/>
          <w:u w:val="single"/>
        </w:rPr>
        <w:t>合同条款中已明确的内容作为采购文件的实质性要求，供应商若有偏离应如实的填写偏离表。</w:t>
      </w:r>
      <w:r>
        <w:rPr>
          <w:rFonts w:hint="eastAsia" w:ascii="宋体" w:hAnsi="宋体"/>
          <w:color w:val="auto"/>
          <w:sz w:val="32"/>
          <w:highlight w:val="none"/>
          <w:u w:val="single"/>
        </w:rPr>
        <w:t xml:space="preserve"> </w:t>
      </w:r>
    </w:p>
    <w:p w14:paraId="703ACBA6">
      <w:pPr>
        <w:snapToGrid w:val="0"/>
        <w:spacing w:line="360" w:lineRule="auto"/>
        <w:ind w:firstLine="480" w:firstLineChars="200"/>
        <w:jc w:val="left"/>
        <w:rPr>
          <w:rFonts w:hint="eastAsia" w:ascii="宋体" w:hAnsi="宋体"/>
          <w:snapToGrid w:val="0"/>
          <w:color w:val="auto"/>
          <w:kern w:val="0"/>
          <w:sz w:val="24"/>
          <w:szCs w:val="20"/>
          <w:highlight w:val="none"/>
        </w:rPr>
      </w:pPr>
    </w:p>
    <w:p w14:paraId="0AA09785">
      <w:pPr>
        <w:spacing w:before="313" w:beforeLines="100" w:after="156" w:afterLines="50" w:line="312" w:lineRule="auto"/>
        <w:jc w:val="center"/>
        <w:outlineLvl w:val="0"/>
        <w:rPr>
          <w:rFonts w:hAnsi="宋体"/>
          <w:color w:val="auto"/>
          <w:sz w:val="36"/>
          <w:szCs w:val="36"/>
          <w:highlight w:val="none"/>
        </w:rPr>
      </w:pPr>
      <w:r>
        <w:rPr>
          <w:rFonts w:hint="eastAsia" w:ascii="宋体" w:hAnsi="宋体" w:cs="宋体"/>
          <w:snapToGrid w:val="0"/>
          <w:color w:val="auto"/>
          <w:kern w:val="44"/>
          <w:sz w:val="24"/>
          <w:szCs w:val="20"/>
          <w:highlight w:val="none"/>
        </w:rPr>
        <w:br w:type="page"/>
      </w:r>
      <w:bookmarkStart w:id="400" w:name="_Toc5097"/>
      <w:bookmarkStart w:id="401" w:name="_Toc18506429"/>
      <w:bookmarkStart w:id="402" w:name="_Toc361220409"/>
      <w:bookmarkStart w:id="403" w:name="_Toc29529"/>
      <w:r>
        <w:rPr>
          <w:rFonts w:hAnsi="宋体"/>
          <w:color w:val="auto"/>
          <w:sz w:val="36"/>
          <w:szCs w:val="36"/>
          <w:highlight w:val="none"/>
        </w:rPr>
        <w:t>第一部分 合同协议书</w:t>
      </w:r>
      <w:bookmarkEnd w:id="400"/>
      <w:bookmarkEnd w:id="401"/>
      <w:bookmarkEnd w:id="402"/>
      <w:bookmarkEnd w:id="403"/>
    </w:p>
    <w:p w14:paraId="06170DB5">
      <w:pPr>
        <w:spacing w:line="300" w:lineRule="auto"/>
        <w:ind w:firstLine="470" w:firstLineChars="196"/>
        <w:rPr>
          <w:rFonts w:hAnsi="宋体"/>
          <w:color w:val="auto"/>
          <w:sz w:val="24"/>
          <w:szCs w:val="24"/>
          <w:highlight w:val="none"/>
          <w:u w:val="single"/>
        </w:rPr>
      </w:pPr>
      <w:r>
        <w:rPr>
          <w:rFonts w:hAnsi="宋体"/>
          <w:color w:val="auto"/>
          <w:sz w:val="24"/>
          <w:szCs w:val="24"/>
          <w:highlight w:val="none"/>
        </w:rPr>
        <w:t>发包人（全称）：</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p>
    <w:p w14:paraId="0E0AEBC7">
      <w:pPr>
        <w:spacing w:line="300" w:lineRule="auto"/>
        <w:ind w:firstLine="470" w:firstLineChars="196"/>
        <w:rPr>
          <w:rFonts w:hAnsi="宋体"/>
          <w:b/>
          <w:color w:val="auto"/>
          <w:sz w:val="24"/>
          <w:szCs w:val="24"/>
          <w:highlight w:val="none"/>
          <w:u w:val="single"/>
        </w:rPr>
      </w:pPr>
      <w:r>
        <w:rPr>
          <w:rFonts w:hAnsi="宋体"/>
          <w:color w:val="auto"/>
          <w:sz w:val="24"/>
          <w:szCs w:val="24"/>
          <w:highlight w:val="none"/>
        </w:rPr>
        <w:t>承包人（全称）：</w:t>
      </w:r>
      <w:r>
        <w:rPr>
          <w:rFonts w:hint="eastAsia" w:hAnsi="宋体"/>
          <w:color w:val="auto"/>
          <w:sz w:val="24"/>
          <w:szCs w:val="24"/>
          <w:highlight w:val="none"/>
          <w:u w:val="single"/>
        </w:rPr>
        <w:t xml:space="preserve">    </w:t>
      </w:r>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p>
    <w:p w14:paraId="25B91111">
      <w:pPr>
        <w:spacing w:line="300" w:lineRule="auto"/>
        <w:ind w:firstLine="480" w:firstLineChars="200"/>
        <w:rPr>
          <w:rFonts w:hAnsi="宋体"/>
          <w:color w:val="auto"/>
          <w:sz w:val="24"/>
          <w:szCs w:val="24"/>
          <w:highlight w:val="none"/>
        </w:rPr>
      </w:pPr>
      <w:r>
        <w:rPr>
          <w:rFonts w:hAnsi="宋体"/>
          <w:color w:val="auto"/>
          <w:sz w:val="24"/>
          <w:szCs w:val="24"/>
          <w:highlight w:val="none"/>
        </w:rPr>
        <w:t>根据《中华人民共和国</w:t>
      </w:r>
      <w:r>
        <w:rPr>
          <w:rFonts w:hint="eastAsia" w:hAnsi="宋体"/>
          <w:color w:val="auto"/>
          <w:sz w:val="24"/>
          <w:szCs w:val="24"/>
          <w:highlight w:val="none"/>
          <w:lang w:val="en-US" w:eastAsia="zh-CN"/>
        </w:rPr>
        <w:t>民法典</w:t>
      </w:r>
      <w:r>
        <w:rPr>
          <w:rFonts w:hAnsi="宋体"/>
          <w:color w:val="auto"/>
          <w:sz w:val="24"/>
          <w:szCs w:val="24"/>
          <w:highlight w:val="none"/>
        </w:rPr>
        <w:t>》、</w:t>
      </w:r>
      <w:r>
        <w:rPr>
          <w:rFonts w:hint="eastAsia" w:hAnsi="宋体"/>
          <w:color w:val="auto"/>
          <w:sz w:val="24"/>
          <w:szCs w:val="24"/>
          <w:highlight w:val="none"/>
        </w:rPr>
        <w:t xml:space="preserve"> </w:t>
      </w:r>
      <w:r>
        <w:rPr>
          <w:rFonts w:hAnsi="宋体"/>
          <w:color w:val="auto"/>
          <w:sz w:val="24"/>
          <w:szCs w:val="24"/>
          <w:highlight w:val="none"/>
        </w:rPr>
        <w:t>《中华人民共和国建筑法》及有关法律规定，遵循平等、自愿、公平和诚实信用的原则，双方就</w:t>
      </w:r>
      <w:r>
        <w:rPr>
          <w:rFonts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施工及有关事项协商一致</w:t>
      </w:r>
      <w:r>
        <w:rPr>
          <w:rFonts w:hint="eastAsia" w:hAnsi="宋体"/>
          <w:color w:val="auto"/>
          <w:sz w:val="24"/>
          <w:szCs w:val="24"/>
          <w:highlight w:val="none"/>
        </w:rPr>
        <w:t>，</w:t>
      </w:r>
      <w:r>
        <w:rPr>
          <w:rFonts w:hAnsi="宋体"/>
          <w:color w:val="auto"/>
          <w:sz w:val="24"/>
          <w:szCs w:val="24"/>
          <w:highlight w:val="none"/>
        </w:rPr>
        <w:t>共同达成如下协议：</w:t>
      </w:r>
    </w:p>
    <w:p w14:paraId="60C7A7A9">
      <w:pPr>
        <w:spacing w:before="31" w:beforeLines="10" w:after="31" w:afterLines="10" w:line="300" w:lineRule="auto"/>
        <w:outlineLvl w:val="1"/>
        <w:rPr>
          <w:rFonts w:hAnsi="宋体"/>
          <w:color w:val="auto"/>
          <w:szCs w:val="28"/>
          <w:highlight w:val="none"/>
        </w:rPr>
      </w:pPr>
      <w:bookmarkStart w:id="404" w:name="_Toc2903"/>
      <w:bookmarkStart w:id="405" w:name="_Toc7314"/>
      <w:bookmarkStart w:id="406" w:name="_Toc361220410"/>
      <w:r>
        <w:rPr>
          <w:rFonts w:hint="eastAsia" w:hAnsi="宋体"/>
          <w:color w:val="auto"/>
          <w:szCs w:val="28"/>
          <w:highlight w:val="none"/>
        </w:rPr>
        <w:t>一、工程概况</w:t>
      </w:r>
      <w:bookmarkEnd w:id="404"/>
      <w:bookmarkEnd w:id="405"/>
      <w:bookmarkEnd w:id="406"/>
    </w:p>
    <w:p w14:paraId="480F091F">
      <w:pPr>
        <w:spacing w:line="300" w:lineRule="auto"/>
        <w:ind w:firstLine="470" w:firstLineChars="196"/>
        <w:rPr>
          <w:rFonts w:hAnsi="宋体"/>
          <w:color w:val="auto"/>
          <w:sz w:val="24"/>
          <w:szCs w:val="24"/>
          <w:highlight w:val="none"/>
          <w:u w:val="single"/>
        </w:rPr>
      </w:pPr>
      <w:r>
        <w:rPr>
          <w:rFonts w:hAnsi="宋体"/>
          <w:bCs/>
          <w:color w:val="auto"/>
          <w:sz w:val="24"/>
          <w:szCs w:val="24"/>
          <w:highlight w:val="none"/>
        </w:rPr>
        <w:t>1.工程名称</w:t>
      </w:r>
      <w:r>
        <w:rPr>
          <w:rFonts w:hAnsi="宋体"/>
          <w:color w:val="auto"/>
          <w:sz w:val="24"/>
          <w:szCs w:val="24"/>
          <w:highlight w:val="none"/>
        </w:rPr>
        <w:t>：</w:t>
      </w:r>
      <w:r>
        <w:rPr>
          <w:rFonts w:hint="eastAsia" w:hAnsi="宋体"/>
          <w:color w:val="auto"/>
          <w:sz w:val="24"/>
          <w:szCs w:val="24"/>
          <w:highlight w:val="none"/>
          <w:u w:val="single"/>
          <w:lang w:val="en-US" w:eastAsia="zh-CN"/>
        </w:rPr>
        <w:t xml:space="preserve">                               </w:t>
      </w:r>
      <w:r>
        <w:rPr>
          <w:rFonts w:hAnsi="宋体"/>
          <w:color w:val="auto"/>
          <w:sz w:val="24"/>
          <w:szCs w:val="24"/>
          <w:highlight w:val="none"/>
        </w:rPr>
        <w:t>。</w:t>
      </w:r>
    </w:p>
    <w:p w14:paraId="7C858B85">
      <w:pPr>
        <w:spacing w:line="300" w:lineRule="auto"/>
        <w:ind w:firstLine="470" w:firstLineChars="196"/>
        <w:rPr>
          <w:rFonts w:hAnsi="宋体"/>
          <w:bCs/>
          <w:color w:val="auto"/>
          <w:sz w:val="24"/>
          <w:szCs w:val="24"/>
          <w:highlight w:val="none"/>
        </w:rPr>
      </w:pPr>
      <w:r>
        <w:rPr>
          <w:rFonts w:hAnsi="宋体"/>
          <w:bCs/>
          <w:color w:val="auto"/>
          <w:sz w:val="24"/>
          <w:szCs w:val="24"/>
          <w:highlight w:val="none"/>
        </w:rPr>
        <w:t>2.工程地点：</w:t>
      </w:r>
      <w:r>
        <w:rPr>
          <w:rFonts w:hAnsi="宋体"/>
          <w:color w:val="auto"/>
          <w:sz w:val="24"/>
          <w:szCs w:val="24"/>
          <w:highlight w:val="none"/>
          <w:u w:val="single"/>
        </w:rPr>
        <w:t></w:t>
      </w:r>
      <w:r>
        <w:rPr>
          <w:rFonts w:hint="eastAsia" w:hAnsi="宋体"/>
          <w:color w:val="auto"/>
          <w:sz w:val="24"/>
          <w:szCs w:val="24"/>
          <w:highlight w:val="none"/>
          <w:u w:val="single"/>
          <w:lang w:val="en-US" w:eastAsia="zh-CN"/>
        </w:rPr>
        <w:t xml:space="preserve">                            </w:t>
      </w:r>
      <w:r>
        <w:rPr>
          <w:rFonts w:hAnsi="宋体"/>
          <w:color w:val="auto"/>
          <w:sz w:val="24"/>
          <w:szCs w:val="24"/>
          <w:highlight w:val="none"/>
        </w:rPr>
        <w:t>。</w:t>
      </w:r>
    </w:p>
    <w:p w14:paraId="69CF4FBD">
      <w:pPr>
        <w:spacing w:line="300" w:lineRule="auto"/>
        <w:ind w:firstLine="470" w:firstLineChars="196"/>
        <w:rPr>
          <w:rFonts w:hAnsi="宋体"/>
          <w:bCs/>
          <w:color w:val="auto"/>
          <w:sz w:val="24"/>
          <w:szCs w:val="24"/>
          <w:highlight w:val="none"/>
        </w:rPr>
      </w:pPr>
      <w:r>
        <w:rPr>
          <w:rFonts w:hAnsi="宋体"/>
          <w:bCs/>
          <w:color w:val="auto"/>
          <w:sz w:val="24"/>
          <w:szCs w:val="24"/>
          <w:highlight w:val="none"/>
        </w:rPr>
        <w:t>3.工程立项批准文号：</w:t>
      </w:r>
      <w:r>
        <w:rPr>
          <w:rFonts w:hAnsi="宋体"/>
          <w:color w:val="auto"/>
          <w:sz w:val="24"/>
          <w:szCs w:val="24"/>
          <w:highlight w:val="none"/>
          <w:u w:val="single"/>
        </w:rPr>
        <w:t></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Ansi="宋体"/>
          <w:bCs/>
          <w:color w:val="auto"/>
          <w:sz w:val="24"/>
          <w:szCs w:val="24"/>
          <w:highlight w:val="none"/>
        </w:rPr>
        <w:t>。</w:t>
      </w:r>
    </w:p>
    <w:p w14:paraId="0C9E8C68">
      <w:pPr>
        <w:spacing w:line="300" w:lineRule="auto"/>
        <w:ind w:firstLine="470" w:firstLineChars="196"/>
        <w:rPr>
          <w:rFonts w:hAnsi="宋体"/>
          <w:bCs/>
          <w:color w:val="auto"/>
          <w:sz w:val="24"/>
          <w:szCs w:val="24"/>
          <w:highlight w:val="none"/>
        </w:rPr>
      </w:pPr>
      <w:r>
        <w:rPr>
          <w:rFonts w:hAnsi="宋体"/>
          <w:bCs/>
          <w:color w:val="auto"/>
          <w:sz w:val="24"/>
          <w:szCs w:val="24"/>
          <w:highlight w:val="none"/>
        </w:rPr>
        <w:t>4.资金来源：</w:t>
      </w:r>
      <w:r>
        <w:rPr>
          <w:rFonts w:hAnsi="宋体"/>
          <w:color w:val="auto"/>
          <w:sz w:val="24"/>
          <w:szCs w:val="24"/>
          <w:highlight w:val="none"/>
          <w:u w:val="single"/>
        </w:rPr>
        <w:t></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w:t>
      </w:r>
      <w:r>
        <w:rPr>
          <w:rFonts w:hAnsi="宋体"/>
          <w:bCs/>
          <w:color w:val="auto"/>
          <w:sz w:val="24"/>
          <w:szCs w:val="24"/>
          <w:highlight w:val="none"/>
        </w:rPr>
        <w:t>。</w:t>
      </w:r>
    </w:p>
    <w:p w14:paraId="4F8376EB">
      <w:pPr>
        <w:spacing w:line="300" w:lineRule="auto"/>
        <w:ind w:firstLine="470" w:firstLineChars="196"/>
        <w:rPr>
          <w:rFonts w:hint="default" w:hAnsi="宋体" w:eastAsia="宋体"/>
          <w:bCs/>
          <w:color w:val="auto"/>
          <w:sz w:val="24"/>
          <w:szCs w:val="24"/>
          <w:highlight w:val="none"/>
          <w:u w:val="single"/>
          <w:lang w:val="en-US" w:eastAsia="zh-CN"/>
        </w:rPr>
      </w:pPr>
      <w:r>
        <w:rPr>
          <w:rFonts w:hint="eastAsia" w:hAnsi="宋体"/>
          <w:bCs/>
          <w:color w:val="auto"/>
          <w:sz w:val="24"/>
          <w:szCs w:val="24"/>
          <w:highlight w:val="none"/>
        </w:rPr>
        <w:t>5.工程内容：</w:t>
      </w:r>
      <w:r>
        <w:rPr>
          <w:rFonts w:hint="eastAsia" w:hAnsi="宋体" w:cs="宋体"/>
          <w:b/>
          <w:color w:val="auto"/>
          <w:kern w:val="0"/>
          <w:sz w:val="24"/>
          <w:szCs w:val="24"/>
          <w:highlight w:val="none"/>
          <w:u w:val="single"/>
          <w:lang w:val="en-US" w:eastAsia="zh-CN"/>
        </w:rPr>
        <w:t xml:space="preserve">  具体详见施工图及工程量清单 </w:t>
      </w:r>
    </w:p>
    <w:p w14:paraId="3EB7C39B">
      <w:pPr>
        <w:spacing w:line="300" w:lineRule="auto"/>
        <w:ind w:firstLine="470" w:firstLineChars="196"/>
        <w:rPr>
          <w:rFonts w:hAnsi="宋体"/>
          <w:bCs/>
          <w:color w:val="auto"/>
          <w:sz w:val="24"/>
          <w:szCs w:val="24"/>
          <w:highlight w:val="none"/>
        </w:rPr>
      </w:pPr>
      <w:r>
        <w:rPr>
          <w:rFonts w:hint="eastAsia" w:hAnsi="宋体"/>
          <w:color w:val="auto"/>
          <w:sz w:val="24"/>
          <w:szCs w:val="24"/>
          <w:highlight w:val="none"/>
        </w:rPr>
        <w:t>群体工程应附《</w:t>
      </w:r>
      <w:r>
        <w:rPr>
          <w:rFonts w:hAnsi="宋体"/>
          <w:color w:val="auto"/>
          <w:sz w:val="24"/>
          <w:szCs w:val="24"/>
          <w:highlight w:val="none"/>
        </w:rPr>
        <w:t>承包人承揽工程项目一览表</w:t>
      </w:r>
      <w:r>
        <w:rPr>
          <w:rFonts w:hint="eastAsia" w:hAnsi="宋体"/>
          <w:color w:val="auto"/>
          <w:sz w:val="24"/>
          <w:szCs w:val="24"/>
          <w:highlight w:val="none"/>
        </w:rPr>
        <w:t>》（附件1）。</w:t>
      </w:r>
    </w:p>
    <w:p w14:paraId="4EB237D1">
      <w:pPr>
        <w:spacing w:line="300" w:lineRule="auto"/>
        <w:ind w:firstLine="470" w:firstLineChars="196"/>
        <w:rPr>
          <w:rFonts w:hint="eastAsia" w:hAnsi="宋体"/>
          <w:color w:val="auto"/>
          <w:sz w:val="24"/>
          <w:szCs w:val="24"/>
          <w:highlight w:val="none"/>
        </w:rPr>
      </w:pPr>
      <w:r>
        <w:rPr>
          <w:rFonts w:hint="eastAsia" w:hAnsi="宋体"/>
          <w:bCs/>
          <w:color w:val="auto"/>
          <w:sz w:val="24"/>
          <w:szCs w:val="24"/>
          <w:highlight w:val="none"/>
        </w:rPr>
        <w:t>6</w:t>
      </w:r>
      <w:r>
        <w:rPr>
          <w:rFonts w:hAnsi="宋体"/>
          <w:bCs/>
          <w:color w:val="auto"/>
          <w:sz w:val="24"/>
          <w:szCs w:val="24"/>
          <w:highlight w:val="none"/>
        </w:rPr>
        <w:t>.工程承包范围：</w:t>
      </w:r>
      <w:bookmarkStart w:id="407" w:name="SOA_hhxys_gccbfw"/>
      <w:r>
        <w:rPr>
          <w:rFonts w:hint="eastAsia" w:hAnsi="宋体" w:cs="宋体"/>
          <w:b/>
          <w:color w:val="auto"/>
          <w:kern w:val="0"/>
          <w:sz w:val="24"/>
          <w:szCs w:val="24"/>
          <w:highlight w:val="none"/>
          <w:u w:val="single"/>
        </w:rPr>
        <w:t>具体见施工图纸</w:t>
      </w:r>
      <w:bookmarkEnd w:id="407"/>
      <w:r>
        <w:rPr>
          <w:rFonts w:hint="eastAsia" w:hAnsi="宋体" w:cs="宋体"/>
          <w:b/>
          <w:color w:val="auto"/>
          <w:kern w:val="0"/>
          <w:sz w:val="24"/>
          <w:szCs w:val="24"/>
          <w:highlight w:val="none"/>
          <w:u w:val="single"/>
        </w:rPr>
        <w:t>及工程量清单</w:t>
      </w:r>
      <w:r>
        <w:rPr>
          <w:rFonts w:hAnsi="宋体"/>
          <w:color w:val="auto"/>
          <w:sz w:val="24"/>
          <w:szCs w:val="24"/>
          <w:highlight w:val="none"/>
        </w:rPr>
        <w:t>。</w:t>
      </w:r>
      <w:bookmarkStart w:id="408" w:name="_Toc361220411"/>
    </w:p>
    <w:p w14:paraId="4F8E7C36">
      <w:pPr>
        <w:spacing w:line="300" w:lineRule="auto"/>
        <w:outlineLvl w:val="1"/>
        <w:rPr>
          <w:rFonts w:hAnsi="宋体"/>
          <w:b/>
          <w:color w:val="auto"/>
          <w:szCs w:val="28"/>
          <w:highlight w:val="none"/>
        </w:rPr>
      </w:pPr>
      <w:bookmarkStart w:id="409" w:name="_Toc12268"/>
      <w:bookmarkStart w:id="410" w:name="_Toc5290"/>
      <w:r>
        <w:rPr>
          <w:rFonts w:hint="eastAsia" w:hAnsi="宋体"/>
          <w:color w:val="auto"/>
          <w:szCs w:val="28"/>
          <w:highlight w:val="none"/>
        </w:rPr>
        <w:t>二、合同工期</w:t>
      </w:r>
      <w:bookmarkEnd w:id="408"/>
      <w:bookmarkEnd w:id="409"/>
      <w:bookmarkEnd w:id="410"/>
    </w:p>
    <w:p w14:paraId="41143004">
      <w:pPr>
        <w:spacing w:line="300" w:lineRule="auto"/>
        <w:ind w:firstLine="459"/>
        <w:rPr>
          <w:rFonts w:hAnsi="宋体"/>
          <w:color w:val="auto"/>
          <w:sz w:val="24"/>
          <w:szCs w:val="24"/>
          <w:highlight w:val="none"/>
        </w:rPr>
      </w:pPr>
      <w:r>
        <w:rPr>
          <w:rFonts w:hAnsi="宋体"/>
          <w:color w:val="auto"/>
          <w:sz w:val="24"/>
          <w:szCs w:val="24"/>
          <w:highlight w:val="none"/>
        </w:rPr>
        <w:t>计划开工日期：</w:t>
      </w:r>
      <w:bookmarkStart w:id="411" w:name="SOA_hhxys_kgn"/>
      <w:r>
        <w:rPr>
          <w:rFonts w:hAnsi="宋体"/>
          <w:color w:val="auto"/>
          <w:sz w:val="24"/>
          <w:szCs w:val="24"/>
          <w:highlight w:val="none"/>
          <w:u w:val="single"/>
        </w:rPr>
        <w:t xml:space="preserve">      </w:t>
      </w:r>
      <w:bookmarkEnd w:id="411"/>
      <w:r>
        <w:rPr>
          <w:rFonts w:hAnsi="宋体"/>
          <w:color w:val="auto"/>
          <w:sz w:val="24"/>
          <w:szCs w:val="24"/>
          <w:highlight w:val="none"/>
        </w:rPr>
        <w:t>年</w:t>
      </w:r>
      <w:bookmarkStart w:id="412" w:name="SOA_hhxys_kgy"/>
      <w:r>
        <w:rPr>
          <w:rFonts w:hAnsi="宋体"/>
          <w:color w:val="auto"/>
          <w:sz w:val="24"/>
          <w:szCs w:val="24"/>
          <w:highlight w:val="none"/>
          <w:u w:val="single"/>
        </w:rPr>
        <w:t xml:space="preserve">      </w:t>
      </w:r>
      <w:bookmarkEnd w:id="412"/>
      <w:r>
        <w:rPr>
          <w:rFonts w:hAnsi="宋体"/>
          <w:color w:val="auto"/>
          <w:sz w:val="24"/>
          <w:szCs w:val="24"/>
          <w:highlight w:val="none"/>
        </w:rPr>
        <w:t>月</w:t>
      </w:r>
      <w:bookmarkStart w:id="413" w:name="SOA_hhxys_kgr"/>
      <w:r>
        <w:rPr>
          <w:rFonts w:hAnsi="宋体"/>
          <w:color w:val="auto"/>
          <w:sz w:val="24"/>
          <w:szCs w:val="24"/>
          <w:highlight w:val="none"/>
          <w:u w:val="single"/>
        </w:rPr>
        <w:t xml:space="preserve">      </w:t>
      </w:r>
      <w:bookmarkEnd w:id="413"/>
      <w:r>
        <w:rPr>
          <w:rFonts w:hAnsi="宋体"/>
          <w:color w:val="auto"/>
          <w:sz w:val="24"/>
          <w:szCs w:val="24"/>
          <w:highlight w:val="none"/>
        </w:rPr>
        <w:t>日。</w:t>
      </w:r>
    </w:p>
    <w:p w14:paraId="533368CD">
      <w:pPr>
        <w:spacing w:line="300" w:lineRule="auto"/>
        <w:ind w:firstLine="459"/>
        <w:rPr>
          <w:rFonts w:hAnsi="宋体"/>
          <w:color w:val="auto"/>
          <w:sz w:val="24"/>
          <w:szCs w:val="24"/>
          <w:highlight w:val="none"/>
        </w:rPr>
      </w:pPr>
      <w:r>
        <w:rPr>
          <w:rFonts w:hAnsi="宋体"/>
          <w:color w:val="auto"/>
          <w:sz w:val="24"/>
          <w:szCs w:val="24"/>
          <w:highlight w:val="none"/>
        </w:rPr>
        <w:t>计划竣工日期：</w:t>
      </w:r>
      <w:bookmarkStart w:id="414" w:name="SOA_hhxys_jgn"/>
      <w:r>
        <w:rPr>
          <w:rFonts w:hAnsi="宋体"/>
          <w:color w:val="auto"/>
          <w:sz w:val="24"/>
          <w:szCs w:val="24"/>
          <w:highlight w:val="none"/>
          <w:u w:val="single"/>
        </w:rPr>
        <w:t xml:space="preserve">      </w:t>
      </w:r>
      <w:bookmarkEnd w:id="414"/>
      <w:r>
        <w:rPr>
          <w:rFonts w:hAnsi="宋体"/>
          <w:color w:val="auto"/>
          <w:sz w:val="24"/>
          <w:szCs w:val="24"/>
          <w:highlight w:val="none"/>
        </w:rPr>
        <w:t>年</w:t>
      </w:r>
      <w:bookmarkStart w:id="415" w:name="SOA_hhxys_jgy"/>
      <w:r>
        <w:rPr>
          <w:rFonts w:hAnsi="宋体"/>
          <w:color w:val="auto"/>
          <w:sz w:val="24"/>
          <w:szCs w:val="24"/>
          <w:highlight w:val="none"/>
          <w:u w:val="single"/>
        </w:rPr>
        <w:t xml:space="preserve">      </w:t>
      </w:r>
      <w:bookmarkEnd w:id="415"/>
      <w:r>
        <w:rPr>
          <w:rFonts w:hAnsi="宋体"/>
          <w:color w:val="auto"/>
          <w:sz w:val="24"/>
          <w:szCs w:val="24"/>
          <w:highlight w:val="none"/>
        </w:rPr>
        <w:t>月</w:t>
      </w:r>
      <w:bookmarkStart w:id="416" w:name="SOA_hhxys_jgr"/>
      <w:r>
        <w:rPr>
          <w:rFonts w:hAnsi="宋体"/>
          <w:color w:val="auto"/>
          <w:sz w:val="24"/>
          <w:szCs w:val="24"/>
          <w:highlight w:val="none"/>
          <w:u w:val="single"/>
        </w:rPr>
        <w:t xml:space="preserve">      </w:t>
      </w:r>
      <w:bookmarkEnd w:id="416"/>
      <w:r>
        <w:rPr>
          <w:rFonts w:hAnsi="宋体"/>
          <w:color w:val="auto"/>
          <w:sz w:val="24"/>
          <w:szCs w:val="24"/>
          <w:highlight w:val="none"/>
        </w:rPr>
        <w:t>日。</w:t>
      </w:r>
    </w:p>
    <w:p w14:paraId="59C0FF0E">
      <w:pPr>
        <w:spacing w:line="300" w:lineRule="auto"/>
        <w:ind w:firstLine="459"/>
        <w:rPr>
          <w:rFonts w:hAnsi="宋体"/>
          <w:color w:val="auto"/>
          <w:sz w:val="24"/>
          <w:szCs w:val="24"/>
          <w:highlight w:val="none"/>
        </w:rPr>
      </w:pPr>
      <w:r>
        <w:rPr>
          <w:rFonts w:hAnsi="宋体"/>
          <w:color w:val="auto"/>
          <w:sz w:val="24"/>
          <w:szCs w:val="24"/>
          <w:highlight w:val="none"/>
        </w:rPr>
        <w:t>工期总日历天数：</w:t>
      </w:r>
      <w:r>
        <w:rPr>
          <w:rFonts w:hint="eastAsia" w:hAnsi="宋体"/>
          <w:color w:val="auto"/>
          <w:sz w:val="24"/>
          <w:szCs w:val="24"/>
          <w:highlight w:val="none"/>
          <w:u w:val="single"/>
          <w:lang w:val="en-US" w:eastAsia="zh-CN"/>
        </w:rPr>
        <w:t xml:space="preserve">    </w:t>
      </w:r>
      <w:r>
        <w:rPr>
          <w:rFonts w:hAnsi="宋体"/>
          <w:color w:val="auto"/>
          <w:sz w:val="24"/>
          <w:szCs w:val="24"/>
          <w:highlight w:val="none"/>
        </w:rPr>
        <w:t>天。工期总日历天数与根据前述计划开竣工日期计算的工期天数不一致的，以工期总日历天数为准。</w:t>
      </w:r>
    </w:p>
    <w:p w14:paraId="303966A5">
      <w:pPr>
        <w:spacing w:line="300" w:lineRule="auto"/>
        <w:outlineLvl w:val="1"/>
        <w:rPr>
          <w:rFonts w:hAnsi="宋体"/>
          <w:bCs/>
          <w:color w:val="auto"/>
          <w:szCs w:val="28"/>
          <w:highlight w:val="none"/>
        </w:rPr>
      </w:pPr>
      <w:bookmarkStart w:id="417" w:name="_Toc361220412"/>
      <w:bookmarkStart w:id="418" w:name="_Toc6769"/>
      <w:bookmarkStart w:id="419" w:name="_Toc3925"/>
      <w:r>
        <w:rPr>
          <w:rFonts w:hAnsi="宋体"/>
          <w:color w:val="auto"/>
          <w:szCs w:val="28"/>
          <w:highlight w:val="none"/>
        </w:rPr>
        <w:t>三、质量标准</w:t>
      </w:r>
      <w:bookmarkEnd w:id="417"/>
      <w:bookmarkEnd w:id="418"/>
      <w:bookmarkEnd w:id="419"/>
    </w:p>
    <w:p w14:paraId="3EDC7846">
      <w:pPr>
        <w:spacing w:line="300" w:lineRule="auto"/>
        <w:ind w:firstLine="459"/>
        <w:rPr>
          <w:rFonts w:hAnsi="宋体"/>
          <w:color w:val="auto"/>
          <w:sz w:val="24"/>
          <w:szCs w:val="24"/>
          <w:highlight w:val="none"/>
        </w:rPr>
      </w:pPr>
      <w:r>
        <w:rPr>
          <w:rFonts w:hAnsi="宋体"/>
          <w:color w:val="auto"/>
          <w:sz w:val="24"/>
          <w:szCs w:val="24"/>
          <w:highlight w:val="none"/>
        </w:rPr>
        <w:t>工程质量符合</w:t>
      </w:r>
      <w:r>
        <w:rPr>
          <w:rFonts w:hAnsi="宋体"/>
          <w:color w:val="auto"/>
          <w:sz w:val="24"/>
          <w:szCs w:val="24"/>
          <w:highlight w:val="none"/>
          <w:u w:val="single"/>
        </w:rPr>
        <w:t></w:t>
      </w:r>
      <w:bookmarkStart w:id="420" w:name="SOA_hhxys_zlbz"/>
      <w:r>
        <w:rPr>
          <w:rFonts w:hAnsi="宋体"/>
          <w:color w:val="auto"/>
          <w:sz w:val="24"/>
          <w:szCs w:val="24"/>
          <w:highlight w:val="none"/>
          <w:u w:val="single"/>
        </w:rPr>
        <w:t xml:space="preserve">   </w:t>
      </w:r>
      <w:r>
        <w:rPr>
          <w:rFonts w:hint="eastAsia" w:hAnsi="宋体"/>
          <w:b/>
          <w:color w:val="auto"/>
          <w:sz w:val="24"/>
          <w:szCs w:val="24"/>
          <w:highlight w:val="none"/>
          <w:u w:val="single"/>
        </w:rPr>
        <w:t>合格</w:t>
      </w:r>
      <w:r>
        <w:rPr>
          <w:rFonts w:hAnsi="宋体"/>
          <w:color w:val="auto"/>
          <w:sz w:val="24"/>
          <w:szCs w:val="24"/>
          <w:highlight w:val="none"/>
          <w:u w:val="single"/>
        </w:rPr>
        <w:t xml:space="preserve">   </w:t>
      </w:r>
      <w:bookmarkEnd w:id="420"/>
      <w:r>
        <w:rPr>
          <w:rFonts w:hAnsi="宋体"/>
          <w:color w:val="auto"/>
          <w:sz w:val="24"/>
          <w:szCs w:val="24"/>
          <w:highlight w:val="none"/>
          <w:u w:val="single"/>
        </w:rPr>
        <w:t></w:t>
      </w:r>
      <w:r>
        <w:rPr>
          <w:rFonts w:hAnsi="宋体"/>
          <w:color w:val="auto"/>
          <w:sz w:val="24"/>
          <w:szCs w:val="24"/>
          <w:highlight w:val="none"/>
        </w:rPr>
        <w:t>标准。</w:t>
      </w:r>
    </w:p>
    <w:p w14:paraId="67956B75">
      <w:pPr>
        <w:spacing w:line="300" w:lineRule="auto"/>
        <w:outlineLvl w:val="1"/>
        <w:rPr>
          <w:rFonts w:hAnsi="宋体"/>
          <w:bCs/>
          <w:color w:val="auto"/>
          <w:sz w:val="24"/>
          <w:szCs w:val="24"/>
          <w:highlight w:val="none"/>
        </w:rPr>
      </w:pPr>
      <w:bookmarkStart w:id="421" w:name="_Toc361220413"/>
      <w:bookmarkStart w:id="422" w:name="_Toc27375"/>
      <w:bookmarkStart w:id="423" w:name="_Toc14405"/>
      <w:r>
        <w:rPr>
          <w:rFonts w:hAnsi="宋体"/>
          <w:color w:val="auto"/>
          <w:szCs w:val="28"/>
          <w:highlight w:val="none"/>
        </w:rPr>
        <w:t>四、签约合同价与合同价格形式</w:t>
      </w:r>
      <w:bookmarkEnd w:id="421"/>
      <w:bookmarkEnd w:id="422"/>
      <w:bookmarkEnd w:id="423"/>
    </w:p>
    <w:p w14:paraId="3BD21CD2">
      <w:pPr>
        <w:spacing w:line="300" w:lineRule="auto"/>
        <w:ind w:firstLine="480" w:firstLineChars="200"/>
        <w:rPr>
          <w:rFonts w:hAnsi="宋体"/>
          <w:color w:val="auto"/>
          <w:sz w:val="24"/>
          <w:szCs w:val="24"/>
          <w:highlight w:val="none"/>
        </w:rPr>
      </w:pPr>
      <w:r>
        <w:rPr>
          <w:rFonts w:hAnsi="宋体"/>
          <w:color w:val="auto"/>
          <w:sz w:val="24"/>
          <w:szCs w:val="24"/>
          <w:highlight w:val="none"/>
        </w:rPr>
        <w:t>1.签约合同价为：</w:t>
      </w:r>
    </w:p>
    <w:p w14:paraId="5EEB7BED">
      <w:pPr>
        <w:spacing w:line="300" w:lineRule="auto"/>
        <w:ind w:firstLine="600" w:firstLineChars="250"/>
        <w:rPr>
          <w:rFonts w:hAnsi="宋体"/>
          <w:color w:val="auto"/>
          <w:sz w:val="24"/>
          <w:szCs w:val="24"/>
          <w:highlight w:val="none"/>
        </w:rPr>
      </w:pPr>
      <w:r>
        <w:rPr>
          <w:rFonts w:hAnsi="宋体"/>
          <w:color w:val="auto"/>
          <w:sz w:val="24"/>
          <w:szCs w:val="24"/>
          <w:highlight w:val="none"/>
        </w:rPr>
        <w:t>人民币（大写）</w:t>
      </w:r>
      <w:bookmarkStart w:id="424" w:name="SOA_hhxys_htjdx"/>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424"/>
      <w:r>
        <w:rPr>
          <w:rFonts w:hAnsi="宋体"/>
          <w:color w:val="auto"/>
          <w:sz w:val="24"/>
          <w:szCs w:val="24"/>
          <w:highlight w:val="none"/>
        </w:rPr>
        <w:t>(¥</w:t>
      </w:r>
      <w:r>
        <w:rPr>
          <w:rFonts w:hAnsi="宋体"/>
          <w:color w:val="auto"/>
          <w:sz w:val="24"/>
          <w:szCs w:val="24"/>
          <w:highlight w:val="none"/>
          <w:u w:val="single"/>
        </w:rPr>
        <w:t xml:space="preserve"> </w:t>
      </w:r>
      <w:bookmarkStart w:id="425" w:name="SOA_hhxys_htjxx"/>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425"/>
      <w:r>
        <w:rPr>
          <w:rFonts w:hAnsi="宋体"/>
          <w:color w:val="auto"/>
          <w:sz w:val="24"/>
          <w:szCs w:val="24"/>
          <w:highlight w:val="none"/>
          <w:u w:val="single"/>
        </w:rPr>
        <w:t xml:space="preserve"> </w:t>
      </w:r>
      <w:r>
        <w:rPr>
          <w:rFonts w:hAnsi="宋体"/>
          <w:color w:val="auto"/>
          <w:sz w:val="24"/>
          <w:szCs w:val="24"/>
          <w:highlight w:val="none"/>
        </w:rPr>
        <w:t>元)；</w:t>
      </w:r>
    </w:p>
    <w:p w14:paraId="0477B33C">
      <w:pPr>
        <w:spacing w:line="300" w:lineRule="auto"/>
        <w:ind w:firstLine="480" w:firstLineChars="200"/>
        <w:rPr>
          <w:rFonts w:hAnsi="宋体"/>
          <w:color w:val="auto"/>
          <w:sz w:val="24"/>
          <w:szCs w:val="24"/>
          <w:highlight w:val="none"/>
        </w:rPr>
      </w:pPr>
      <w:r>
        <w:rPr>
          <w:rFonts w:hAnsi="宋体"/>
          <w:color w:val="auto"/>
          <w:sz w:val="24"/>
          <w:szCs w:val="24"/>
          <w:highlight w:val="none"/>
        </w:rPr>
        <w:t>其中：</w:t>
      </w:r>
    </w:p>
    <w:p w14:paraId="7AE8C3A2">
      <w:pPr>
        <w:spacing w:line="300" w:lineRule="auto"/>
        <w:ind w:firstLine="480" w:firstLineChars="200"/>
        <w:rPr>
          <w:rFonts w:hAnsi="宋体"/>
          <w:color w:val="auto"/>
          <w:sz w:val="24"/>
          <w:szCs w:val="24"/>
          <w:highlight w:val="none"/>
        </w:rPr>
      </w:pPr>
      <w:r>
        <w:rPr>
          <w:rFonts w:hAnsi="宋体"/>
          <w:color w:val="auto"/>
          <w:sz w:val="24"/>
          <w:szCs w:val="24"/>
          <w:highlight w:val="none"/>
        </w:rPr>
        <w:t>（1）安全文明施工费：</w:t>
      </w:r>
    </w:p>
    <w:p w14:paraId="466A8BD5">
      <w:pPr>
        <w:spacing w:line="300" w:lineRule="auto"/>
        <w:rPr>
          <w:rFonts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人民币（大写）</w:t>
      </w:r>
      <w:bookmarkStart w:id="426" w:name="SOA_hhxys_wmsgfdx"/>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426"/>
      <w:r>
        <w:rPr>
          <w:rFonts w:hAnsi="宋体"/>
          <w:color w:val="auto"/>
          <w:sz w:val="24"/>
          <w:szCs w:val="24"/>
          <w:highlight w:val="none"/>
        </w:rPr>
        <w:t>(¥</w:t>
      </w:r>
      <w:bookmarkStart w:id="427" w:name="SOA_hhxys_wmsgfxx"/>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427"/>
      <w:r>
        <w:rPr>
          <w:rFonts w:hAnsi="宋体"/>
          <w:color w:val="auto"/>
          <w:sz w:val="24"/>
          <w:szCs w:val="24"/>
          <w:highlight w:val="none"/>
        </w:rPr>
        <w:t>元)；</w:t>
      </w:r>
    </w:p>
    <w:p w14:paraId="58642534">
      <w:pPr>
        <w:spacing w:line="300" w:lineRule="auto"/>
        <w:ind w:firstLine="480" w:firstLineChars="200"/>
        <w:rPr>
          <w:rFonts w:hAnsi="宋体"/>
          <w:color w:val="auto"/>
          <w:sz w:val="24"/>
          <w:szCs w:val="24"/>
          <w:highlight w:val="none"/>
        </w:rPr>
      </w:pPr>
      <w:r>
        <w:rPr>
          <w:rFonts w:hAnsi="宋体"/>
          <w:color w:val="auto"/>
          <w:sz w:val="24"/>
          <w:szCs w:val="24"/>
          <w:highlight w:val="none"/>
        </w:rPr>
        <w:t>（2）材料和工程设备暂估价金额：</w:t>
      </w:r>
    </w:p>
    <w:p w14:paraId="155AE7F7">
      <w:pPr>
        <w:spacing w:line="300" w:lineRule="auto"/>
        <w:rPr>
          <w:rFonts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人民币（大写）</w:t>
      </w:r>
      <w:bookmarkStart w:id="428" w:name="SOA_hhxys_sbzgjdx"/>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428"/>
      <w:r>
        <w:rPr>
          <w:rFonts w:hAnsi="宋体"/>
          <w:color w:val="auto"/>
          <w:sz w:val="24"/>
          <w:szCs w:val="24"/>
          <w:highlight w:val="none"/>
        </w:rPr>
        <w:t>(¥</w:t>
      </w:r>
      <w:bookmarkStart w:id="429" w:name="SOA_hhxys_sbzgjxx"/>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429"/>
      <w:r>
        <w:rPr>
          <w:rFonts w:hAnsi="宋体"/>
          <w:color w:val="auto"/>
          <w:sz w:val="24"/>
          <w:szCs w:val="24"/>
          <w:highlight w:val="none"/>
        </w:rPr>
        <w:t>元)；</w:t>
      </w:r>
    </w:p>
    <w:p w14:paraId="5D487A7A">
      <w:pPr>
        <w:spacing w:line="300" w:lineRule="auto"/>
        <w:ind w:firstLine="480" w:firstLineChars="200"/>
        <w:rPr>
          <w:rFonts w:hAnsi="宋体"/>
          <w:color w:val="auto"/>
          <w:sz w:val="24"/>
          <w:szCs w:val="24"/>
          <w:highlight w:val="none"/>
        </w:rPr>
      </w:pPr>
      <w:r>
        <w:rPr>
          <w:rFonts w:hAnsi="宋体"/>
          <w:color w:val="auto"/>
          <w:sz w:val="24"/>
          <w:szCs w:val="24"/>
          <w:highlight w:val="none"/>
        </w:rPr>
        <w:t>（3）专业工程暂估价金额：</w:t>
      </w:r>
    </w:p>
    <w:p w14:paraId="67992B9B">
      <w:pPr>
        <w:spacing w:line="312" w:lineRule="auto"/>
        <w:rPr>
          <w:rFonts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人民币（大写）</w:t>
      </w:r>
      <w:bookmarkStart w:id="430" w:name="SOA_hhxys_gczgjdx"/>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430"/>
      <w:r>
        <w:rPr>
          <w:rFonts w:hAnsi="宋体"/>
          <w:color w:val="auto"/>
          <w:sz w:val="24"/>
          <w:szCs w:val="24"/>
          <w:highlight w:val="none"/>
        </w:rPr>
        <w:t>(¥</w:t>
      </w:r>
      <w:bookmarkStart w:id="431" w:name="SOA_hhxys_gczgjxx"/>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431"/>
      <w:r>
        <w:rPr>
          <w:rFonts w:hAnsi="宋体"/>
          <w:color w:val="auto"/>
          <w:sz w:val="24"/>
          <w:szCs w:val="24"/>
          <w:highlight w:val="none"/>
        </w:rPr>
        <w:t>元)；</w:t>
      </w:r>
    </w:p>
    <w:p w14:paraId="0CDD3652">
      <w:pPr>
        <w:spacing w:line="312" w:lineRule="auto"/>
        <w:ind w:firstLine="480" w:firstLineChars="200"/>
        <w:rPr>
          <w:rFonts w:hAnsi="宋体"/>
          <w:color w:val="auto"/>
          <w:sz w:val="24"/>
          <w:szCs w:val="24"/>
          <w:highlight w:val="none"/>
        </w:rPr>
      </w:pPr>
      <w:r>
        <w:rPr>
          <w:rFonts w:hAnsi="宋体"/>
          <w:color w:val="auto"/>
          <w:sz w:val="24"/>
          <w:szCs w:val="24"/>
          <w:highlight w:val="none"/>
        </w:rPr>
        <w:t>（4）暂列金额：</w:t>
      </w:r>
    </w:p>
    <w:p w14:paraId="6DCB6A6B">
      <w:pPr>
        <w:spacing w:line="312" w:lineRule="auto"/>
        <w:rPr>
          <w:rFonts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人民币（大写）</w:t>
      </w:r>
      <w:bookmarkStart w:id="432" w:name="SOA_hhxys_zljedx"/>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432"/>
      <w:r>
        <w:rPr>
          <w:rFonts w:hAnsi="宋体"/>
          <w:color w:val="auto"/>
          <w:sz w:val="24"/>
          <w:szCs w:val="24"/>
          <w:highlight w:val="none"/>
        </w:rPr>
        <w:t>(¥</w:t>
      </w:r>
      <w:bookmarkStart w:id="433" w:name="SOA_hhxys_zljexx"/>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433"/>
      <w:r>
        <w:rPr>
          <w:rFonts w:hAnsi="宋体"/>
          <w:color w:val="auto"/>
          <w:sz w:val="24"/>
          <w:szCs w:val="24"/>
          <w:highlight w:val="none"/>
        </w:rPr>
        <w:t>元)。</w:t>
      </w:r>
    </w:p>
    <w:p w14:paraId="12CF3006">
      <w:pPr>
        <w:spacing w:line="312" w:lineRule="auto"/>
        <w:ind w:firstLine="480" w:firstLineChars="200"/>
        <w:rPr>
          <w:rFonts w:hAnsi="宋体"/>
          <w:color w:val="auto"/>
          <w:sz w:val="24"/>
          <w:szCs w:val="24"/>
          <w:highlight w:val="none"/>
        </w:rPr>
      </w:pPr>
      <w:r>
        <w:rPr>
          <w:rFonts w:hAnsi="宋体"/>
          <w:color w:val="auto"/>
          <w:sz w:val="24"/>
          <w:szCs w:val="24"/>
          <w:highlight w:val="none"/>
        </w:rPr>
        <w:t>2.合同价格形式：</w:t>
      </w:r>
      <w:r>
        <w:rPr>
          <w:rFonts w:hAnsi="宋体"/>
          <w:color w:val="auto"/>
          <w:sz w:val="24"/>
          <w:szCs w:val="24"/>
          <w:highlight w:val="none"/>
          <w:u w:val="single"/>
        </w:rPr>
        <w:t></w:t>
      </w:r>
      <w:bookmarkStart w:id="434" w:name="SOA_hhxys_htjgxs"/>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int="eastAsia" w:hAnsi="宋体"/>
          <w:b/>
          <w:color w:val="auto"/>
          <w:sz w:val="24"/>
          <w:szCs w:val="24"/>
          <w:highlight w:val="none"/>
          <w:u w:val="single"/>
        </w:rPr>
        <w:t>固定</w:t>
      </w:r>
      <w:r>
        <w:rPr>
          <w:rFonts w:hint="eastAsia" w:hAnsi="宋体"/>
          <w:b/>
          <w:color w:val="auto"/>
          <w:sz w:val="24"/>
          <w:szCs w:val="24"/>
          <w:highlight w:val="none"/>
          <w:u w:val="single"/>
          <w:lang w:eastAsia="zh-CN"/>
        </w:rPr>
        <w:t>单</w:t>
      </w:r>
      <w:r>
        <w:rPr>
          <w:rFonts w:hint="eastAsia" w:hAnsi="宋体"/>
          <w:b/>
          <w:color w:val="auto"/>
          <w:sz w:val="24"/>
          <w:szCs w:val="24"/>
          <w:highlight w:val="none"/>
          <w:u w:val="single"/>
        </w:rPr>
        <w:t>价合同</w:t>
      </w:r>
      <w:r>
        <w:rPr>
          <w:rFonts w:hAnsi="宋体"/>
          <w:b/>
          <w:color w:val="auto"/>
          <w:sz w:val="24"/>
          <w:szCs w:val="24"/>
          <w:highlight w:val="none"/>
          <w:u w:val="single"/>
        </w:rPr>
        <w:t xml:space="preserve"> </w:t>
      </w:r>
      <w:r>
        <w:rPr>
          <w:rFonts w:hAnsi="宋体"/>
          <w:color w:val="auto"/>
          <w:sz w:val="24"/>
          <w:szCs w:val="24"/>
          <w:highlight w:val="none"/>
          <w:u w:val="single"/>
        </w:rPr>
        <w:t xml:space="preserve">  </w:t>
      </w:r>
      <w:bookmarkEnd w:id="434"/>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127BB9FF">
      <w:pPr>
        <w:spacing w:line="312" w:lineRule="auto"/>
        <w:outlineLvl w:val="1"/>
        <w:rPr>
          <w:rFonts w:hAnsi="宋体"/>
          <w:b/>
          <w:color w:val="auto"/>
          <w:sz w:val="24"/>
          <w:szCs w:val="24"/>
          <w:highlight w:val="none"/>
        </w:rPr>
      </w:pPr>
      <w:bookmarkStart w:id="435" w:name="_Toc361220414"/>
      <w:bookmarkStart w:id="436" w:name="_Toc22534"/>
      <w:bookmarkStart w:id="437" w:name="_Toc21515"/>
      <w:r>
        <w:rPr>
          <w:rFonts w:hAnsi="宋体"/>
          <w:color w:val="auto"/>
          <w:szCs w:val="28"/>
          <w:highlight w:val="none"/>
        </w:rPr>
        <w:t>五、项目经理</w:t>
      </w:r>
      <w:bookmarkEnd w:id="435"/>
      <w:bookmarkEnd w:id="436"/>
      <w:bookmarkEnd w:id="437"/>
    </w:p>
    <w:p w14:paraId="37167B1E">
      <w:pPr>
        <w:spacing w:line="312" w:lineRule="auto"/>
        <w:ind w:firstLine="480" w:firstLineChars="200"/>
        <w:rPr>
          <w:rFonts w:hAnsi="宋体"/>
          <w:color w:val="auto"/>
          <w:sz w:val="24"/>
          <w:szCs w:val="24"/>
          <w:highlight w:val="none"/>
        </w:rPr>
      </w:pPr>
      <w:r>
        <w:rPr>
          <w:rFonts w:hAnsi="宋体"/>
          <w:color w:val="auto"/>
          <w:sz w:val="24"/>
          <w:szCs w:val="24"/>
          <w:highlight w:val="none"/>
        </w:rPr>
        <w:t>承包人项目经理：</w:t>
      </w:r>
      <w:r>
        <w:rPr>
          <w:rFonts w:hAnsi="宋体"/>
          <w:color w:val="auto"/>
          <w:sz w:val="24"/>
          <w:szCs w:val="24"/>
          <w:highlight w:val="none"/>
          <w:u w:val="single"/>
        </w:rPr>
        <w:t></w:t>
      </w:r>
      <w:bookmarkStart w:id="438" w:name="SOA_hhxys_cbrxmjl"/>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438"/>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Ansi="宋体"/>
          <w:color w:val="auto"/>
          <w:sz w:val="24"/>
          <w:szCs w:val="24"/>
          <w:highlight w:val="none"/>
        </w:rPr>
        <w:t>。</w:t>
      </w:r>
    </w:p>
    <w:p w14:paraId="5367D54B">
      <w:pPr>
        <w:spacing w:line="312" w:lineRule="auto"/>
        <w:outlineLvl w:val="1"/>
        <w:rPr>
          <w:rFonts w:hAnsi="宋体"/>
          <w:bCs/>
          <w:color w:val="auto"/>
          <w:sz w:val="24"/>
          <w:szCs w:val="24"/>
          <w:highlight w:val="none"/>
        </w:rPr>
      </w:pPr>
      <w:bookmarkStart w:id="439" w:name="_Toc14500"/>
      <w:bookmarkStart w:id="440" w:name="_Toc361220415"/>
      <w:bookmarkStart w:id="441" w:name="_Toc10496"/>
      <w:r>
        <w:rPr>
          <w:rFonts w:hAnsi="宋体"/>
          <w:color w:val="auto"/>
          <w:szCs w:val="28"/>
          <w:highlight w:val="none"/>
        </w:rPr>
        <w:t>六、合同文件构成</w:t>
      </w:r>
      <w:bookmarkEnd w:id="439"/>
      <w:bookmarkEnd w:id="440"/>
      <w:bookmarkEnd w:id="441"/>
    </w:p>
    <w:p w14:paraId="4A334BFD">
      <w:pPr>
        <w:spacing w:line="312" w:lineRule="auto"/>
        <w:ind w:firstLine="480" w:firstLineChars="200"/>
        <w:rPr>
          <w:rFonts w:hAnsi="宋体"/>
          <w:bCs/>
          <w:color w:val="auto"/>
          <w:sz w:val="24"/>
          <w:szCs w:val="24"/>
          <w:highlight w:val="none"/>
        </w:rPr>
      </w:pPr>
      <w:r>
        <w:rPr>
          <w:rFonts w:hAnsi="宋体"/>
          <w:bCs/>
          <w:color w:val="auto"/>
          <w:sz w:val="24"/>
          <w:szCs w:val="24"/>
          <w:highlight w:val="none"/>
        </w:rPr>
        <w:t>本协议书与下列文件一起构成合同文件：</w:t>
      </w:r>
    </w:p>
    <w:p w14:paraId="2DF0056B">
      <w:pPr>
        <w:autoSpaceDE w:val="0"/>
        <w:autoSpaceDN w:val="0"/>
        <w:adjustRightInd w:val="0"/>
        <w:spacing w:line="312" w:lineRule="auto"/>
        <w:ind w:firstLine="480" w:firstLineChars="200"/>
        <w:jc w:val="left"/>
        <w:rPr>
          <w:rFonts w:hAnsi="宋体"/>
          <w:color w:val="auto"/>
          <w:sz w:val="24"/>
          <w:szCs w:val="24"/>
          <w:highlight w:val="none"/>
        </w:rPr>
      </w:pPr>
      <w:r>
        <w:rPr>
          <w:rFonts w:hAnsi="宋体"/>
          <w:color w:val="auto"/>
          <w:sz w:val="24"/>
          <w:szCs w:val="24"/>
          <w:highlight w:val="none"/>
        </w:rPr>
        <w:t>（1）中标通知书（如果有）；</w:t>
      </w:r>
    </w:p>
    <w:p w14:paraId="0F89C87E">
      <w:pPr>
        <w:autoSpaceDE w:val="0"/>
        <w:autoSpaceDN w:val="0"/>
        <w:adjustRightInd w:val="0"/>
        <w:spacing w:line="312" w:lineRule="auto"/>
        <w:ind w:firstLine="480" w:firstLineChars="200"/>
        <w:jc w:val="left"/>
        <w:rPr>
          <w:rFonts w:hAnsi="宋体"/>
          <w:color w:val="auto"/>
          <w:sz w:val="24"/>
          <w:szCs w:val="24"/>
          <w:highlight w:val="none"/>
        </w:rPr>
      </w:pPr>
      <w:r>
        <w:rPr>
          <w:rFonts w:hAnsi="宋体"/>
          <w:color w:val="auto"/>
          <w:sz w:val="24"/>
          <w:szCs w:val="24"/>
          <w:highlight w:val="none"/>
        </w:rPr>
        <w:t xml:space="preserve">（2）投标函及其附录（如果有）； </w:t>
      </w:r>
    </w:p>
    <w:p w14:paraId="22DE726E">
      <w:pPr>
        <w:autoSpaceDE w:val="0"/>
        <w:autoSpaceDN w:val="0"/>
        <w:adjustRightInd w:val="0"/>
        <w:spacing w:line="312" w:lineRule="auto"/>
        <w:ind w:firstLine="480" w:firstLineChars="200"/>
        <w:jc w:val="left"/>
        <w:rPr>
          <w:rFonts w:hAnsi="宋体"/>
          <w:color w:val="auto"/>
          <w:sz w:val="24"/>
          <w:szCs w:val="24"/>
          <w:highlight w:val="none"/>
        </w:rPr>
      </w:pPr>
      <w:r>
        <w:rPr>
          <w:rFonts w:hAnsi="宋体"/>
          <w:color w:val="auto"/>
          <w:sz w:val="24"/>
          <w:szCs w:val="24"/>
          <w:highlight w:val="none"/>
        </w:rPr>
        <w:t>（3）专用合同条款及其附件；</w:t>
      </w:r>
    </w:p>
    <w:p w14:paraId="0BCDD47F">
      <w:pPr>
        <w:autoSpaceDE w:val="0"/>
        <w:autoSpaceDN w:val="0"/>
        <w:adjustRightInd w:val="0"/>
        <w:spacing w:line="312" w:lineRule="auto"/>
        <w:ind w:firstLine="480" w:firstLineChars="200"/>
        <w:jc w:val="left"/>
        <w:rPr>
          <w:rFonts w:hAnsi="宋体"/>
          <w:color w:val="auto"/>
          <w:sz w:val="24"/>
          <w:szCs w:val="24"/>
          <w:highlight w:val="none"/>
        </w:rPr>
      </w:pPr>
      <w:r>
        <w:rPr>
          <w:rFonts w:hAnsi="宋体"/>
          <w:color w:val="auto"/>
          <w:sz w:val="24"/>
          <w:szCs w:val="24"/>
          <w:highlight w:val="none"/>
        </w:rPr>
        <w:t>（4）通用合同条款；</w:t>
      </w:r>
    </w:p>
    <w:p w14:paraId="63CE0231">
      <w:pPr>
        <w:autoSpaceDE w:val="0"/>
        <w:autoSpaceDN w:val="0"/>
        <w:adjustRightInd w:val="0"/>
        <w:spacing w:line="312" w:lineRule="auto"/>
        <w:ind w:firstLine="480" w:firstLineChars="200"/>
        <w:jc w:val="left"/>
        <w:rPr>
          <w:rFonts w:hAnsi="宋体"/>
          <w:color w:val="auto"/>
          <w:sz w:val="24"/>
          <w:szCs w:val="24"/>
          <w:highlight w:val="none"/>
        </w:rPr>
      </w:pPr>
      <w:r>
        <w:rPr>
          <w:rFonts w:hAnsi="宋体"/>
          <w:color w:val="auto"/>
          <w:sz w:val="24"/>
          <w:szCs w:val="24"/>
          <w:highlight w:val="none"/>
        </w:rPr>
        <w:t>（5）技术标准和要求；</w:t>
      </w:r>
    </w:p>
    <w:p w14:paraId="3D228CC4">
      <w:pPr>
        <w:autoSpaceDE w:val="0"/>
        <w:autoSpaceDN w:val="0"/>
        <w:adjustRightInd w:val="0"/>
        <w:spacing w:line="312" w:lineRule="auto"/>
        <w:ind w:firstLine="480" w:firstLineChars="200"/>
        <w:jc w:val="left"/>
        <w:rPr>
          <w:rFonts w:hAnsi="宋体"/>
          <w:color w:val="auto"/>
          <w:sz w:val="24"/>
          <w:szCs w:val="24"/>
          <w:highlight w:val="none"/>
        </w:rPr>
      </w:pPr>
      <w:r>
        <w:rPr>
          <w:rFonts w:hAnsi="宋体"/>
          <w:color w:val="auto"/>
          <w:sz w:val="24"/>
          <w:szCs w:val="24"/>
          <w:highlight w:val="none"/>
        </w:rPr>
        <w:t>（6）图纸；</w:t>
      </w:r>
    </w:p>
    <w:p w14:paraId="486B5E74">
      <w:pPr>
        <w:autoSpaceDE w:val="0"/>
        <w:autoSpaceDN w:val="0"/>
        <w:adjustRightInd w:val="0"/>
        <w:spacing w:line="312" w:lineRule="auto"/>
        <w:ind w:firstLine="480" w:firstLineChars="200"/>
        <w:jc w:val="left"/>
        <w:rPr>
          <w:rFonts w:hAnsi="宋体"/>
          <w:color w:val="auto"/>
          <w:sz w:val="24"/>
          <w:szCs w:val="24"/>
          <w:highlight w:val="none"/>
        </w:rPr>
      </w:pPr>
      <w:r>
        <w:rPr>
          <w:rFonts w:hAnsi="宋体"/>
          <w:color w:val="auto"/>
          <w:sz w:val="24"/>
          <w:szCs w:val="24"/>
          <w:highlight w:val="none"/>
        </w:rPr>
        <w:t>（7）已标价工程量清单或预算书；</w:t>
      </w:r>
    </w:p>
    <w:p w14:paraId="546076B2">
      <w:pPr>
        <w:autoSpaceDE w:val="0"/>
        <w:autoSpaceDN w:val="0"/>
        <w:adjustRightInd w:val="0"/>
        <w:spacing w:line="312" w:lineRule="auto"/>
        <w:ind w:firstLine="480" w:firstLineChars="200"/>
        <w:jc w:val="left"/>
        <w:rPr>
          <w:rFonts w:hAnsi="宋体"/>
          <w:color w:val="auto"/>
          <w:sz w:val="24"/>
          <w:szCs w:val="24"/>
          <w:highlight w:val="none"/>
        </w:rPr>
      </w:pPr>
      <w:r>
        <w:rPr>
          <w:rFonts w:hAnsi="宋体"/>
          <w:color w:val="auto"/>
          <w:sz w:val="24"/>
          <w:szCs w:val="24"/>
          <w:highlight w:val="none"/>
        </w:rPr>
        <w:t>（8）其他合同文件。</w:t>
      </w:r>
    </w:p>
    <w:p w14:paraId="020A8249">
      <w:pPr>
        <w:autoSpaceDE w:val="0"/>
        <w:autoSpaceDN w:val="0"/>
        <w:adjustRightInd w:val="0"/>
        <w:spacing w:line="312" w:lineRule="auto"/>
        <w:ind w:firstLine="480" w:firstLineChars="200"/>
        <w:jc w:val="left"/>
        <w:rPr>
          <w:rFonts w:hAnsi="宋体"/>
          <w:color w:val="auto"/>
          <w:sz w:val="24"/>
          <w:szCs w:val="24"/>
          <w:highlight w:val="none"/>
        </w:rPr>
      </w:pPr>
      <w:r>
        <w:rPr>
          <w:rFonts w:hAnsi="宋体"/>
          <w:color w:val="auto"/>
          <w:sz w:val="24"/>
          <w:szCs w:val="24"/>
          <w:highlight w:val="none"/>
        </w:rPr>
        <w:t>在合同订立及履行过程中形成的与合同有关的文件均构成合同文件组成部分。</w:t>
      </w:r>
    </w:p>
    <w:p w14:paraId="3A6222B1">
      <w:pPr>
        <w:autoSpaceDE w:val="0"/>
        <w:autoSpaceDN w:val="0"/>
        <w:adjustRightInd w:val="0"/>
        <w:spacing w:line="312" w:lineRule="auto"/>
        <w:ind w:firstLine="480" w:firstLineChars="200"/>
        <w:jc w:val="left"/>
        <w:rPr>
          <w:rFonts w:hAnsi="宋体"/>
          <w:color w:val="auto"/>
          <w:sz w:val="24"/>
          <w:szCs w:val="24"/>
          <w:highlight w:val="none"/>
        </w:rPr>
      </w:pPr>
      <w:r>
        <w:rPr>
          <w:rFonts w:hAnsi="宋体"/>
          <w:color w:val="auto"/>
          <w:sz w:val="24"/>
          <w:szCs w:val="24"/>
          <w:highlight w:val="none"/>
        </w:rPr>
        <w:t>上述各项合同文件包括合同当事人就该项合同文件所作出的补充和修改，属于同一类内容的文件，应以最新签署的为准。</w:t>
      </w:r>
      <w:r>
        <w:rPr>
          <w:rFonts w:hint="eastAsia" w:hAnsi="宋体"/>
          <w:color w:val="auto"/>
          <w:sz w:val="24"/>
          <w:szCs w:val="24"/>
          <w:highlight w:val="none"/>
        </w:rPr>
        <w:t>专用合同条款及其附件须经合同当事人签字或盖章。</w:t>
      </w:r>
    </w:p>
    <w:p w14:paraId="123412B2">
      <w:pPr>
        <w:spacing w:line="312" w:lineRule="auto"/>
        <w:outlineLvl w:val="1"/>
        <w:rPr>
          <w:rFonts w:hAnsi="宋体"/>
          <w:b/>
          <w:bCs/>
          <w:color w:val="auto"/>
          <w:sz w:val="24"/>
          <w:szCs w:val="24"/>
          <w:highlight w:val="none"/>
        </w:rPr>
      </w:pPr>
      <w:bookmarkStart w:id="442" w:name="_Toc23565"/>
      <w:bookmarkStart w:id="443" w:name="_Toc25986"/>
      <w:bookmarkStart w:id="444" w:name="_Toc361220416"/>
      <w:r>
        <w:rPr>
          <w:rFonts w:hAnsi="宋体"/>
          <w:color w:val="auto"/>
          <w:szCs w:val="28"/>
          <w:highlight w:val="none"/>
        </w:rPr>
        <w:t>七、承诺</w:t>
      </w:r>
      <w:bookmarkEnd w:id="442"/>
      <w:bookmarkEnd w:id="443"/>
      <w:bookmarkEnd w:id="444"/>
    </w:p>
    <w:p w14:paraId="0A721F69">
      <w:pPr>
        <w:spacing w:line="312" w:lineRule="auto"/>
        <w:ind w:firstLine="480" w:firstLineChars="200"/>
        <w:rPr>
          <w:rFonts w:hAnsi="宋体"/>
          <w:bCs/>
          <w:color w:val="auto"/>
          <w:sz w:val="24"/>
          <w:szCs w:val="24"/>
          <w:highlight w:val="none"/>
        </w:rPr>
      </w:pPr>
      <w:r>
        <w:rPr>
          <w:rFonts w:hAnsi="宋体"/>
          <w:bCs/>
          <w:color w:val="auto"/>
          <w:sz w:val="24"/>
          <w:szCs w:val="24"/>
          <w:highlight w:val="none"/>
        </w:rPr>
        <w:t>1.发包人承诺按照法律规定履行项目审批手续、筹集工程建设资金并按照合同约定的期限和方式支付合同价款。</w:t>
      </w:r>
    </w:p>
    <w:p w14:paraId="7720AE42">
      <w:pPr>
        <w:spacing w:line="312" w:lineRule="auto"/>
        <w:ind w:firstLine="480" w:firstLineChars="200"/>
        <w:rPr>
          <w:rFonts w:hAnsi="宋体"/>
          <w:bCs/>
          <w:color w:val="auto"/>
          <w:sz w:val="24"/>
          <w:szCs w:val="24"/>
          <w:highlight w:val="none"/>
        </w:rPr>
      </w:pPr>
      <w:r>
        <w:rPr>
          <w:rFonts w:hAnsi="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3B9A9D01">
      <w:pPr>
        <w:spacing w:line="312" w:lineRule="auto"/>
        <w:ind w:firstLine="480" w:firstLineChars="200"/>
        <w:rPr>
          <w:rFonts w:hAnsi="宋体"/>
          <w:bCs/>
          <w:color w:val="auto"/>
          <w:sz w:val="24"/>
          <w:szCs w:val="24"/>
          <w:highlight w:val="none"/>
        </w:rPr>
      </w:pPr>
      <w:r>
        <w:rPr>
          <w:rFonts w:hAnsi="宋体"/>
          <w:bCs/>
          <w:color w:val="auto"/>
          <w:sz w:val="24"/>
          <w:szCs w:val="24"/>
          <w:highlight w:val="none"/>
        </w:rPr>
        <w:t>3.发包人和承包人通过招投标形式签订合同的，双方理解并</w:t>
      </w:r>
      <w:r>
        <w:rPr>
          <w:rFonts w:hint="eastAsia" w:hAnsi="宋体"/>
          <w:bCs/>
          <w:color w:val="auto"/>
          <w:sz w:val="24"/>
          <w:szCs w:val="24"/>
          <w:highlight w:val="none"/>
        </w:rPr>
        <w:t>承诺</w:t>
      </w:r>
      <w:r>
        <w:rPr>
          <w:rFonts w:hAnsi="宋体"/>
          <w:bCs/>
          <w:color w:val="auto"/>
          <w:sz w:val="24"/>
          <w:szCs w:val="24"/>
          <w:highlight w:val="none"/>
        </w:rPr>
        <w:t>不再就同一工程另行签订与合同实质性内容相背离的协议。</w:t>
      </w:r>
    </w:p>
    <w:p w14:paraId="04601524">
      <w:pPr>
        <w:spacing w:line="312" w:lineRule="auto"/>
        <w:outlineLvl w:val="1"/>
        <w:rPr>
          <w:rFonts w:hAnsi="宋体"/>
          <w:bCs/>
          <w:color w:val="auto"/>
          <w:sz w:val="24"/>
          <w:szCs w:val="24"/>
          <w:highlight w:val="none"/>
        </w:rPr>
      </w:pPr>
      <w:bookmarkStart w:id="445" w:name="_Toc21351"/>
      <w:bookmarkStart w:id="446" w:name="_Toc31005"/>
      <w:bookmarkStart w:id="447" w:name="_Toc361220417"/>
      <w:r>
        <w:rPr>
          <w:rFonts w:hAnsi="宋体"/>
          <w:color w:val="auto"/>
          <w:szCs w:val="28"/>
          <w:highlight w:val="none"/>
        </w:rPr>
        <w:t>八、词语含义</w:t>
      </w:r>
      <w:bookmarkEnd w:id="445"/>
      <w:bookmarkEnd w:id="446"/>
      <w:bookmarkEnd w:id="447"/>
    </w:p>
    <w:p w14:paraId="7A016437">
      <w:pPr>
        <w:spacing w:line="312" w:lineRule="auto"/>
        <w:ind w:firstLine="480" w:firstLineChars="200"/>
        <w:rPr>
          <w:rFonts w:hAnsi="宋体"/>
          <w:bCs/>
          <w:color w:val="auto"/>
          <w:sz w:val="24"/>
          <w:szCs w:val="24"/>
          <w:highlight w:val="none"/>
        </w:rPr>
      </w:pPr>
      <w:r>
        <w:rPr>
          <w:rFonts w:hAnsi="宋体"/>
          <w:bCs/>
          <w:color w:val="auto"/>
          <w:sz w:val="24"/>
          <w:szCs w:val="24"/>
          <w:highlight w:val="none"/>
        </w:rPr>
        <w:t>本协议书中词语含义与第二部分通用合同条款中赋予的含义相同。</w:t>
      </w:r>
    </w:p>
    <w:p w14:paraId="1C45A385">
      <w:pPr>
        <w:spacing w:line="312" w:lineRule="auto"/>
        <w:outlineLvl w:val="1"/>
        <w:rPr>
          <w:rFonts w:hAnsi="宋体"/>
          <w:bCs/>
          <w:color w:val="auto"/>
          <w:sz w:val="24"/>
          <w:szCs w:val="24"/>
          <w:highlight w:val="none"/>
        </w:rPr>
      </w:pPr>
      <w:bookmarkStart w:id="448" w:name="_Toc7317"/>
      <w:bookmarkStart w:id="449" w:name="_Toc2314"/>
      <w:bookmarkStart w:id="450" w:name="_Toc361220418"/>
      <w:r>
        <w:rPr>
          <w:rFonts w:hAnsi="宋体"/>
          <w:color w:val="auto"/>
          <w:szCs w:val="28"/>
          <w:highlight w:val="none"/>
        </w:rPr>
        <w:t>九、签订时间</w:t>
      </w:r>
      <w:bookmarkEnd w:id="448"/>
      <w:bookmarkEnd w:id="449"/>
      <w:bookmarkEnd w:id="450"/>
    </w:p>
    <w:p w14:paraId="12F82D51">
      <w:pPr>
        <w:spacing w:line="312" w:lineRule="auto"/>
        <w:ind w:firstLine="480" w:firstLineChars="200"/>
        <w:rPr>
          <w:rFonts w:hAnsi="宋体"/>
          <w:bCs/>
          <w:color w:val="auto"/>
          <w:sz w:val="24"/>
          <w:szCs w:val="24"/>
          <w:highlight w:val="none"/>
        </w:rPr>
      </w:pPr>
      <w:r>
        <w:rPr>
          <w:rFonts w:hAnsi="宋体"/>
          <w:bCs/>
          <w:color w:val="auto"/>
          <w:sz w:val="24"/>
          <w:szCs w:val="24"/>
          <w:highlight w:val="none"/>
        </w:rPr>
        <w:t>本合同于</w:t>
      </w:r>
      <w:bookmarkStart w:id="451" w:name="SOA_hhxys_htqdn"/>
      <w:r>
        <w:rPr>
          <w:rFonts w:hAnsi="宋体"/>
          <w:bCs/>
          <w:color w:val="auto"/>
          <w:sz w:val="24"/>
          <w:szCs w:val="24"/>
          <w:highlight w:val="none"/>
          <w:u w:val="single"/>
        </w:rPr>
        <w:t xml:space="preserve">      </w:t>
      </w:r>
      <w:bookmarkEnd w:id="451"/>
      <w:r>
        <w:rPr>
          <w:rFonts w:hAnsi="宋体"/>
          <w:bCs/>
          <w:color w:val="auto"/>
          <w:sz w:val="24"/>
          <w:szCs w:val="24"/>
          <w:highlight w:val="none"/>
        </w:rPr>
        <w:t>年</w:t>
      </w:r>
      <w:bookmarkStart w:id="452" w:name="SOA_hhxys_htqdy"/>
      <w:r>
        <w:rPr>
          <w:rFonts w:hAnsi="宋体"/>
          <w:bCs/>
          <w:color w:val="auto"/>
          <w:sz w:val="24"/>
          <w:szCs w:val="24"/>
          <w:highlight w:val="none"/>
          <w:u w:val="single"/>
        </w:rPr>
        <w:t xml:space="preserve">      </w:t>
      </w:r>
      <w:bookmarkEnd w:id="452"/>
      <w:r>
        <w:rPr>
          <w:rFonts w:hAnsi="宋体"/>
          <w:bCs/>
          <w:color w:val="auto"/>
          <w:sz w:val="24"/>
          <w:szCs w:val="24"/>
          <w:highlight w:val="none"/>
        </w:rPr>
        <w:t>月</w:t>
      </w:r>
      <w:bookmarkStart w:id="453" w:name="SOA_hhxys_htqdr"/>
      <w:r>
        <w:rPr>
          <w:rFonts w:hAnsi="宋体"/>
          <w:bCs/>
          <w:color w:val="auto"/>
          <w:sz w:val="24"/>
          <w:szCs w:val="24"/>
          <w:highlight w:val="none"/>
          <w:u w:val="single"/>
        </w:rPr>
        <w:t xml:space="preserve">      </w:t>
      </w:r>
      <w:bookmarkEnd w:id="453"/>
      <w:r>
        <w:rPr>
          <w:rFonts w:hAnsi="宋体"/>
          <w:bCs/>
          <w:color w:val="auto"/>
          <w:sz w:val="24"/>
          <w:szCs w:val="24"/>
          <w:highlight w:val="none"/>
        </w:rPr>
        <w:t>日签订。</w:t>
      </w:r>
    </w:p>
    <w:p w14:paraId="60243881">
      <w:pPr>
        <w:spacing w:line="312" w:lineRule="auto"/>
        <w:ind w:firstLine="480" w:firstLineChars="200"/>
        <w:rPr>
          <w:rFonts w:hAnsi="宋体"/>
          <w:bCs/>
          <w:color w:val="auto"/>
          <w:sz w:val="24"/>
          <w:szCs w:val="24"/>
          <w:highlight w:val="none"/>
        </w:rPr>
      </w:pPr>
    </w:p>
    <w:p w14:paraId="4271BE1C">
      <w:pPr>
        <w:spacing w:line="312" w:lineRule="auto"/>
        <w:outlineLvl w:val="1"/>
        <w:rPr>
          <w:rFonts w:hAnsi="宋体"/>
          <w:bCs/>
          <w:color w:val="auto"/>
          <w:sz w:val="24"/>
          <w:szCs w:val="24"/>
          <w:highlight w:val="none"/>
        </w:rPr>
      </w:pPr>
      <w:bookmarkStart w:id="454" w:name="_Toc10821"/>
      <w:bookmarkStart w:id="455" w:name="_Toc361220419"/>
      <w:bookmarkStart w:id="456" w:name="_Toc5056"/>
      <w:r>
        <w:rPr>
          <w:rFonts w:hAnsi="宋体"/>
          <w:color w:val="auto"/>
          <w:szCs w:val="28"/>
          <w:highlight w:val="none"/>
        </w:rPr>
        <w:t>十、签订地点</w:t>
      </w:r>
      <w:bookmarkEnd w:id="454"/>
      <w:bookmarkEnd w:id="455"/>
      <w:bookmarkEnd w:id="456"/>
    </w:p>
    <w:p w14:paraId="3A287465">
      <w:pPr>
        <w:spacing w:line="300" w:lineRule="auto"/>
        <w:rPr>
          <w:rFonts w:hAnsi="宋体"/>
          <w:bCs/>
          <w:color w:val="auto"/>
          <w:sz w:val="24"/>
          <w:szCs w:val="24"/>
          <w:highlight w:val="none"/>
        </w:rPr>
      </w:pPr>
      <w:r>
        <w:rPr>
          <w:rFonts w:hint="eastAsia" w:hAnsi="宋体"/>
          <w:bCs/>
          <w:color w:val="auto"/>
          <w:sz w:val="24"/>
          <w:szCs w:val="24"/>
          <w:highlight w:val="none"/>
        </w:rPr>
        <w:t xml:space="preserve">    </w:t>
      </w:r>
      <w:r>
        <w:rPr>
          <w:rFonts w:hAnsi="宋体"/>
          <w:bCs/>
          <w:color w:val="auto"/>
          <w:sz w:val="24"/>
          <w:szCs w:val="24"/>
          <w:highlight w:val="none"/>
        </w:rPr>
        <w:t>本合同在</w:t>
      </w:r>
      <w:r>
        <w:rPr>
          <w:rFonts w:hint="eastAsia" w:hAnsi="宋体"/>
          <w:bCs/>
          <w:color w:val="auto"/>
          <w:sz w:val="24"/>
          <w:szCs w:val="24"/>
          <w:highlight w:val="none"/>
          <w:u w:val="single"/>
        </w:rPr>
        <w:t xml:space="preserve">   </w:t>
      </w:r>
      <w:bookmarkStart w:id="457" w:name="SOA_zyht_htqddd"/>
      <w:r>
        <w:rPr>
          <w:rFonts w:hAnsi="宋体"/>
          <w:bCs/>
          <w:color w:val="auto"/>
          <w:sz w:val="24"/>
          <w:szCs w:val="24"/>
          <w:highlight w:val="none"/>
          <w:u w:val="single"/>
        </w:rPr>
        <w:t xml:space="preserve">  </w:t>
      </w:r>
      <w:r>
        <w:rPr>
          <w:rFonts w:hint="eastAsia" w:hAnsi="宋体"/>
          <w:bCs/>
          <w:color w:val="auto"/>
          <w:sz w:val="24"/>
          <w:szCs w:val="24"/>
          <w:highlight w:val="none"/>
          <w:u w:val="single"/>
        </w:rPr>
        <w:t>杭州</w:t>
      </w:r>
      <w:r>
        <w:rPr>
          <w:rFonts w:hAnsi="宋体"/>
          <w:bCs/>
          <w:color w:val="auto"/>
          <w:sz w:val="24"/>
          <w:szCs w:val="24"/>
          <w:highlight w:val="none"/>
          <w:u w:val="single"/>
        </w:rPr>
        <w:t xml:space="preserve">   </w:t>
      </w:r>
      <w:bookmarkEnd w:id="457"/>
      <w:r>
        <w:rPr>
          <w:rFonts w:hAnsi="宋体"/>
          <w:bCs/>
          <w:color w:val="auto"/>
          <w:sz w:val="24"/>
          <w:szCs w:val="24"/>
          <w:highlight w:val="none"/>
          <w:u w:val="single"/>
        </w:rPr>
        <w:t xml:space="preserve">  </w:t>
      </w:r>
      <w:r>
        <w:rPr>
          <w:rFonts w:hAnsi="宋体"/>
          <w:bCs/>
          <w:color w:val="auto"/>
          <w:sz w:val="24"/>
          <w:szCs w:val="24"/>
          <w:highlight w:val="none"/>
        </w:rPr>
        <w:t>签订。</w:t>
      </w:r>
    </w:p>
    <w:p w14:paraId="15D73805">
      <w:pPr>
        <w:outlineLvl w:val="1"/>
        <w:rPr>
          <w:rFonts w:hAnsi="宋体"/>
          <w:bCs/>
          <w:color w:val="auto"/>
          <w:sz w:val="24"/>
          <w:szCs w:val="24"/>
          <w:highlight w:val="none"/>
        </w:rPr>
      </w:pPr>
      <w:bookmarkStart w:id="458" w:name="_Toc13486"/>
      <w:bookmarkStart w:id="459" w:name="_Toc8222"/>
      <w:bookmarkStart w:id="460" w:name="_Toc361220420"/>
      <w:r>
        <w:rPr>
          <w:rFonts w:hAnsi="宋体"/>
          <w:color w:val="auto"/>
          <w:szCs w:val="28"/>
          <w:highlight w:val="none"/>
        </w:rPr>
        <w:t>十一、补充协议</w:t>
      </w:r>
      <w:bookmarkEnd w:id="458"/>
      <w:bookmarkEnd w:id="459"/>
      <w:bookmarkEnd w:id="460"/>
    </w:p>
    <w:p w14:paraId="6AE84563">
      <w:pPr>
        <w:spacing w:line="300" w:lineRule="auto"/>
        <w:ind w:firstLine="480" w:firstLineChars="200"/>
        <w:rPr>
          <w:rFonts w:hAnsi="宋体"/>
          <w:b/>
          <w:bCs/>
          <w:color w:val="auto"/>
          <w:sz w:val="24"/>
          <w:szCs w:val="24"/>
          <w:highlight w:val="none"/>
        </w:rPr>
      </w:pPr>
      <w:r>
        <w:rPr>
          <w:rFonts w:hAnsi="宋体"/>
          <w:bCs/>
          <w:color w:val="auto"/>
          <w:sz w:val="24"/>
          <w:szCs w:val="24"/>
          <w:highlight w:val="none"/>
        </w:rPr>
        <w:t>合同未尽事宜，合同当事人另行签订补充协议</w:t>
      </w:r>
      <w:r>
        <w:rPr>
          <w:rFonts w:hint="eastAsia" w:hAnsi="宋体"/>
          <w:bCs/>
          <w:color w:val="auto"/>
          <w:sz w:val="24"/>
          <w:szCs w:val="24"/>
          <w:highlight w:val="none"/>
        </w:rPr>
        <w:t>，</w:t>
      </w:r>
      <w:r>
        <w:rPr>
          <w:rFonts w:hAnsi="宋体"/>
          <w:bCs/>
          <w:color w:val="auto"/>
          <w:sz w:val="24"/>
          <w:szCs w:val="24"/>
          <w:highlight w:val="none"/>
        </w:rPr>
        <w:t>补充协议是合同的组成部分。</w:t>
      </w:r>
    </w:p>
    <w:p w14:paraId="3993CA51">
      <w:pPr>
        <w:outlineLvl w:val="1"/>
        <w:rPr>
          <w:rFonts w:hAnsi="宋体"/>
          <w:bCs/>
          <w:color w:val="auto"/>
          <w:sz w:val="24"/>
          <w:szCs w:val="24"/>
          <w:highlight w:val="none"/>
        </w:rPr>
      </w:pPr>
      <w:bookmarkStart w:id="461" w:name="_Toc740"/>
      <w:bookmarkStart w:id="462" w:name="_Toc361220421"/>
      <w:bookmarkStart w:id="463" w:name="_Toc3146"/>
      <w:r>
        <w:rPr>
          <w:rFonts w:hAnsi="宋体"/>
          <w:color w:val="auto"/>
          <w:szCs w:val="28"/>
          <w:highlight w:val="none"/>
        </w:rPr>
        <w:t>十二、合同生效</w:t>
      </w:r>
      <w:bookmarkEnd w:id="461"/>
      <w:bookmarkEnd w:id="462"/>
      <w:bookmarkEnd w:id="463"/>
    </w:p>
    <w:p w14:paraId="3572805B">
      <w:pPr>
        <w:spacing w:line="300" w:lineRule="auto"/>
        <w:ind w:firstLine="480" w:firstLineChars="200"/>
        <w:rPr>
          <w:rFonts w:hAnsi="宋体"/>
          <w:bCs/>
          <w:color w:val="auto"/>
          <w:sz w:val="24"/>
          <w:szCs w:val="24"/>
          <w:highlight w:val="none"/>
        </w:rPr>
      </w:pPr>
      <w:r>
        <w:rPr>
          <w:rFonts w:hAnsi="宋体"/>
          <w:bCs/>
          <w:color w:val="auto"/>
          <w:sz w:val="24"/>
          <w:szCs w:val="24"/>
          <w:highlight w:val="none"/>
        </w:rPr>
        <w:t>本合同自</w:t>
      </w:r>
      <w:r>
        <w:rPr>
          <w:rFonts w:hint="eastAsia" w:hAnsi="宋体"/>
          <w:bCs/>
          <w:color w:val="auto"/>
          <w:sz w:val="24"/>
          <w:szCs w:val="24"/>
          <w:highlight w:val="none"/>
          <w:u w:val="single"/>
        </w:rPr>
        <w:t xml:space="preserve">  </w:t>
      </w:r>
      <w:bookmarkStart w:id="464" w:name="SOA_hhxys_htsx"/>
      <w:r>
        <w:rPr>
          <w:rFonts w:hAnsi="宋体"/>
          <w:bCs/>
          <w:color w:val="auto"/>
          <w:sz w:val="24"/>
          <w:szCs w:val="24"/>
          <w:highlight w:val="none"/>
          <w:u w:val="single"/>
        </w:rPr>
        <w:t xml:space="preserve">  </w:t>
      </w:r>
      <w:r>
        <w:rPr>
          <w:rFonts w:hint="eastAsia" w:hAnsi="宋体"/>
          <w:b/>
          <w:bCs/>
          <w:color w:val="auto"/>
          <w:sz w:val="24"/>
          <w:szCs w:val="24"/>
          <w:highlight w:val="none"/>
          <w:u w:val="single"/>
        </w:rPr>
        <w:t>双方签字盖章，承包人提交履约保证金后</w:t>
      </w:r>
      <w:r>
        <w:rPr>
          <w:rFonts w:hAnsi="宋体"/>
          <w:bCs/>
          <w:color w:val="auto"/>
          <w:sz w:val="24"/>
          <w:szCs w:val="24"/>
          <w:highlight w:val="none"/>
          <w:u w:val="single"/>
        </w:rPr>
        <w:t xml:space="preserve">    </w:t>
      </w:r>
      <w:bookmarkEnd w:id="464"/>
      <w:r>
        <w:rPr>
          <w:rFonts w:hAnsi="宋体"/>
          <w:bCs/>
          <w:color w:val="auto"/>
          <w:sz w:val="24"/>
          <w:szCs w:val="24"/>
          <w:highlight w:val="none"/>
          <w:u w:val="single"/>
        </w:rPr>
        <w:t xml:space="preserve">  </w:t>
      </w:r>
      <w:r>
        <w:rPr>
          <w:rFonts w:hAnsi="宋体"/>
          <w:bCs/>
          <w:color w:val="auto"/>
          <w:sz w:val="24"/>
          <w:szCs w:val="24"/>
          <w:highlight w:val="none"/>
        </w:rPr>
        <w:t>生效。</w:t>
      </w:r>
    </w:p>
    <w:p w14:paraId="7D8509AB">
      <w:pPr>
        <w:outlineLvl w:val="1"/>
        <w:rPr>
          <w:rFonts w:hAnsi="宋体"/>
          <w:bCs/>
          <w:color w:val="auto"/>
          <w:sz w:val="24"/>
          <w:szCs w:val="24"/>
          <w:highlight w:val="none"/>
        </w:rPr>
      </w:pPr>
      <w:bookmarkStart w:id="465" w:name="_Toc26796"/>
      <w:bookmarkStart w:id="466" w:name="_Toc8012"/>
      <w:bookmarkStart w:id="467" w:name="_Toc361220422"/>
      <w:r>
        <w:rPr>
          <w:rFonts w:hAnsi="宋体"/>
          <w:color w:val="auto"/>
          <w:szCs w:val="28"/>
          <w:highlight w:val="none"/>
        </w:rPr>
        <w:t>十三、合同份数</w:t>
      </w:r>
      <w:bookmarkEnd w:id="465"/>
      <w:bookmarkEnd w:id="466"/>
      <w:bookmarkEnd w:id="467"/>
    </w:p>
    <w:p w14:paraId="41D5FBE2">
      <w:pPr>
        <w:spacing w:line="300" w:lineRule="auto"/>
        <w:ind w:left="210" w:leftChars="100" w:firstLine="240" w:firstLineChars="100"/>
        <w:rPr>
          <w:rFonts w:hAnsi="宋体"/>
          <w:bCs/>
          <w:color w:val="auto"/>
          <w:sz w:val="24"/>
          <w:szCs w:val="24"/>
          <w:highlight w:val="none"/>
        </w:rPr>
      </w:pPr>
      <w:r>
        <w:rPr>
          <w:rFonts w:hAnsi="宋体"/>
          <w:bCs/>
          <w:color w:val="auto"/>
          <w:sz w:val="24"/>
          <w:szCs w:val="24"/>
          <w:highlight w:val="none"/>
        </w:rPr>
        <w:t>本合同一式</w:t>
      </w:r>
      <w:bookmarkStart w:id="468" w:name="SOA_hhxys_htfs"/>
      <w:r>
        <w:rPr>
          <w:rFonts w:hint="eastAsia" w:hAnsi="宋体"/>
          <w:b/>
          <w:bCs/>
          <w:color w:val="auto"/>
          <w:sz w:val="24"/>
          <w:szCs w:val="24"/>
          <w:highlight w:val="none"/>
          <w:u w:val="single"/>
        </w:rPr>
        <w:t>壹拾贰</w:t>
      </w:r>
      <w:r>
        <w:rPr>
          <w:rFonts w:hAnsi="宋体"/>
          <w:bCs/>
          <w:color w:val="auto"/>
          <w:sz w:val="24"/>
          <w:szCs w:val="24"/>
          <w:highlight w:val="none"/>
          <w:u w:val="single"/>
        </w:rPr>
        <w:t xml:space="preserve"> </w:t>
      </w:r>
      <w:bookmarkEnd w:id="468"/>
      <w:r>
        <w:rPr>
          <w:rFonts w:hAnsi="宋体"/>
          <w:bCs/>
          <w:color w:val="auto"/>
          <w:sz w:val="24"/>
          <w:szCs w:val="24"/>
          <w:highlight w:val="none"/>
        </w:rPr>
        <w:t>份，均具有同等法律效力，发包人执</w:t>
      </w:r>
      <w:r>
        <w:rPr>
          <w:rFonts w:hint="eastAsia" w:hAnsi="宋体"/>
          <w:bCs/>
          <w:color w:val="auto"/>
          <w:sz w:val="24"/>
          <w:szCs w:val="24"/>
          <w:highlight w:val="none"/>
          <w:u w:val="single"/>
        </w:rPr>
        <w:t xml:space="preserve"> </w:t>
      </w:r>
      <w:bookmarkStart w:id="469" w:name="SOA_hhxys_fbrfs"/>
      <w:r>
        <w:rPr>
          <w:rFonts w:hint="eastAsia" w:hAnsi="宋体"/>
          <w:b/>
          <w:bCs/>
          <w:color w:val="auto"/>
          <w:sz w:val="24"/>
          <w:szCs w:val="24"/>
          <w:highlight w:val="none"/>
          <w:u w:val="single"/>
        </w:rPr>
        <w:t>捌</w:t>
      </w:r>
      <w:r>
        <w:rPr>
          <w:rFonts w:hAnsi="宋体"/>
          <w:bCs/>
          <w:color w:val="auto"/>
          <w:sz w:val="24"/>
          <w:szCs w:val="24"/>
          <w:highlight w:val="none"/>
          <w:u w:val="single"/>
        </w:rPr>
        <w:t xml:space="preserve"> </w:t>
      </w:r>
      <w:bookmarkEnd w:id="469"/>
      <w:r>
        <w:rPr>
          <w:rFonts w:hAnsi="宋体"/>
          <w:bCs/>
          <w:color w:val="auto"/>
          <w:sz w:val="24"/>
          <w:szCs w:val="24"/>
          <w:highlight w:val="none"/>
        </w:rPr>
        <w:t>份，承包人执</w:t>
      </w:r>
      <w:bookmarkStart w:id="470" w:name="SOA_hhxys_cbrfs"/>
      <w:r>
        <w:rPr>
          <w:rFonts w:hint="eastAsia" w:hAnsi="宋体"/>
          <w:b/>
          <w:bCs/>
          <w:color w:val="auto"/>
          <w:sz w:val="24"/>
          <w:szCs w:val="24"/>
          <w:highlight w:val="none"/>
          <w:u w:val="single"/>
        </w:rPr>
        <w:t>肆</w:t>
      </w:r>
      <w:bookmarkEnd w:id="470"/>
      <w:r>
        <w:rPr>
          <w:rFonts w:hAnsi="宋体"/>
          <w:bCs/>
          <w:color w:val="auto"/>
          <w:sz w:val="24"/>
          <w:szCs w:val="24"/>
          <w:highlight w:val="none"/>
        </w:rPr>
        <w:t>份。</w:t>
      </w:r>
    </w:p>
    <w:p w14:paraId="67A4542D">
      <w:pPr>
        <w:spacing w:line="300" w:lineRule="auto"/>
        <w:ind w:firstLine="480" w:firstLineChars="200"/>
        <w:rPr>
          <w:rFonts w:hAnsi="宋体"/>
          <w:color w:val="auto"/>
          <w:sz w:val="24"/>
          <w:szCs w:val="24"/>
          <w:highlight w:val="none"/>
        </w:rPr>
      </w:pPr>
    </w:p>
    <w:p w14:paraId="7C3DA204">
      <w:pPr>
        <w:spacing w:line="300" w:lineRule="auto"/>
        <w:ind w:firstLine="480" w:firstLineChars="200"/>
        <w:rPr>
          <w:rFonts w:hAnsi="宋体"/>
          <w:color w:val="auto"/>
          <w:sz w:val="24"/>
          <w:szCs w:val="24"/>
          <w:highlight w:val="none"/>
        </w:rPr>
      </w:pPr>
      <w:r>
        <w:rPr>
          <w:rFonts w:hAnsi="宋体"/>
          <w:color w:val="auto"/>
          <w:sz w:val="24"/>
          <w:szCs w:val="24"/>
          <w:highlight w:val="none"/>
        </w:rPr>
        <w:t>发包人</w:t>
      </w:r>
      <w:r>
        <w:rPr>
          <w:rFonts w:hint="eastAsia" w:hAnsi="宋体"/>
          <w:color w:val="auto"/>
          <w:sz w:val="24"/>
          <w:szCs w:val="24"/>
          <w:highlight w:val="none"/>
        </w:rPr>
        <w:t xml:space="preserve">：  </w:t>
      </w:r>
      <w:r>
        <w:rPr>
          <w:rFonts w:hAnsi="宋体"/>
          <w:color w:val="auto"/>
          <w:sz w:val="24"/>
          <w:szCs w:val="24"/>
          <w:highlight w:val="none"/>
        </w:rPr>
        <w:t>(公章)</w:t>
      </w:r>
      <w:r>
        <w:rPr>
          <w:rFonts w:hint="eastAsia" w:hAnsi="宋体"/>
          <w:color w:val="auto"/>
          <w:sz w:val="24"/>
          <w:szCs w:val="24"/>
          <w:highlight w:val="none"/>
        </w:rPr>
        <w:t xml:space="preserve">                    </w:t>
      </w:r>
      <w:r>
        <w:rPr>
          <w:rFonts w:hAnsi="宋体"/>
          <w:color w:val="auto"/>
          <w:sz w:val="24"/>
          <w:szCs w:val="24"/>
          <w:highlight w:val="none"/>
        </w:rPr>
        <w:t>承包人</w:t>
      </w:r>
      <w:r>
        <w:rPr>
          <w:rFonts w:hint="eastAsia" w:hAnsi="宋体"/>
          <w:color w:val="auto"/>
          <w:sz w:val="24"/>
          <w:szCs w:val="24"/>
          <w:highlight w:val="none"/>
        </w:rPr>
        <w:t xml:space="preserve">：  </w:t>
      </w:r>
      <w:r>
        <w:rPr>
          <w:rFonts w:hAnsi="宋体"/>
          <w:color w:val="auto"/>
          <w:sz w:val="24"/>
          <w:szCs w:val="24"/>
          <w:highlight w:val="none"/>
        </w:rPr>
        <w:t>(公章)</w:t>
      </w:r>
    </w:p>
    <w:p w14:paraId="3E8D9188">
      <w:pPr>
        <w:spacing w:line="300" w:lineRule="auto"/>
        <w:ind w:firstLine="480" w:firstLineChars="200"/>
        <w:rPr>
          <w:rFonts w:hAnsi="宋体"/>
          <w:bCs/>
          <w:color w:val="auto"/>
          <w:sz w:val="24"/>
          <w:szCs w:val="24"/>
          <w:highlight w:val="none"/>
        </w:rPr>
      </w:pPr>
      <w:r>
        <w:rPr>
          <w:rFonts w:hint="eastAsia" w:hAnsi="宋体"/>
          <w:color w:val="auto"/>
          <w:sz w:val="24"/>
          <w:szCs w:val="24"/>
          <w:highlight w:val="none"/>
        </w:rPr>
        <w:t>法定代表人或其委托代理人：         法定代表人或其委托代理人：</w:t>
      </w:r>
    </w:p>
    <w:p w14:paraId="08F47B2B">
      <w:pPr>
        <w:spacing w:line="300" w:lineRule="auto"/>
        <w:ind w:firstLine="480" w:firstLineChars="200"/>
        <w:rPr>
          <w:rFonts w:hAnsi="宋体"/>
          <w:color w:val="auto"/>
          <w:sz w:val="24"/>
          <w:szCs w:val="24"/>
          <w:highlight w:val="none"/>
        </w:rPr>
      </w:pPr>
      <w:r>
        <w:rPr>
          <w:rFonts w:hint="eastAsia" w:hAnsi="宋体"/>
          <w:color w:val="auto"/>
          <w:sz w:val="24"/>
          <w:szCs w:val="24"/>
          <w:highlight w:val="none"/>
        </w:rPr>
        <w:t>（签字）                           （签字）</w:t>
      </w:r>
    </w:p>
    <w:p w14:paraId="3CE81E18">
      <w:pPr>
        <w:spacing w:line="300" w:lineRule="auto"/>
        <w:ind w:firstLine="480" w:firstLineChars="200"/>
        <w:rPr>
          <w:rFonts w:hAnsi="宋体"/>
          <w:color w:val="auto"/>
          <w:sz w:val="24"/>
          <w:szCs w:val="24"/>
          <w:highlight w:val="none"/>
        </w:rPr>
      </w:pPr>
      <w:r>
        <w:rPr>
          <w:rFonts w:hint="eastAsia" w:hAnsi="宋体"/>
          <w:color w:val="auto"/>
          <w:sz w:val="24"/>
          <w:szCs w:val="24"/>
          <w:highlight w:val="none"/>
        </w:rPr>
        <w:t>组织机构代码：</w:t>
      </w:r>
      <w:bookmarkStart w:id="471" w:name="SOA_hhxys_zjjgdm"/>
      <w:r>
        <w:rPr>
          <w:rFonts w:hAnsi="宋体"/>
          <w:color w:val="auto"/>
          <w:sz w:val="24"/>
          <w:szCs w:val="24"/>
          <w:highlight w:val="none"/>
          <w:u w:val="single"/>
        </w:rPr>
        <w:t xml:space="preserve">      </w:t>
      </w:r>
      <w:bookmarkEnd w:id="471"/>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r>
        <w:rPr>
          <w:rFonts w:hint="eastAsia" w:hAnsi="宋体"/>
          <w:color w:val="auto"/>
          <w:sz w:val="24"/>
          <w:szCs w:val="24"/>
          <w:highlight w:val="none"/>
          <w:lang w:val="en-US" w:eastAsia="zh-CN"/>
        </w:rPr>
        <w:t xml:space="preserve">       </w:t>
      </w:r>
      <w:r>
        <w:rPr>
          <w:rFonts w:hint="eastAsia" w:hAnsi="宋体"/>
          <w:color w:val="auto"/>
          <w:sz w:val="24"/>
          <w:szCs w:val="24"/>
          <w:highlight w:val="none"/>
        </w:rPr>
        <w:t xml:space="preserve"> 组织机构代码：</w:t>
      </w:r>
      <w:bookmarkStart w:id="472" w:name="SOA_hhxys_zjjgdm1"/>
      <w:r>
        <w:rPr>
          <w:rFonts w:hAnsi="宋体"/>
          <w:color w:val="auto"/>
          <w:sz w:val="24"/>
          <w:szCs w:val="24"/>
          <w:highlight w:val="none"/>
          <w:u w:val="single"/>
        </w:rPr>
        <w:t xml:space="preserve">      </w:t>
      </w:r>
      <w:bookmarkEnd w:id="472"/>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61F53ECF">
      <w:pPr>
        <w:spacing w:line="300" w:lineRule="auto"/>
        <w:ind w:firstLine="480" w:firstLineChars="200"/>
        <w:rPr>
          <w:rFonts w:hAnsi="宋体"/>
          <w:color w:val="auto"/>
          <w:sz w:val="24"/>
          <w:szCs w:val="24"/>
          <w:highlight w:val="none"/>
          <w:u w:val="single"/>
        </w:rPr>
      </w:pPr>
      <w:r>
        <w:rPr>
          <w:rFonts w:hAnsi="宋体"/>
          <w:color w:val="auto"/>
          <w:sz w:val="24"/>
          <w:szCs w:val="24"/>
          <w:highlight w:val="none"/>
        </w:rPr>
        <w:t>地  址：</w:t>
      </w:r>
      <w:r>
        <w:rPr>
          <w:rFonts w:hAnsi="宋体"/>
          <w:color w:val="auto"/>
          <w:sz w:val="24"/>
          <w:szCs w:val="24"/>
          <w:highlight w:val="none"/>
          <w:u w:val="single"/>
        </w:rPr>
        <w:t xml:space="preserve"> </w:t>
      </w:r>
      <w:bookmarkStart w:id="473" w:name="SOA_hhxys_fbrdz"/>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473"/>
      <w:r>
        <w:rPr>
          <w:rFonts w:hAnsi="宋体"/>
          <w:color w:val="auto"/>
          <w:sz w:val="24"/>
          <w:szCs w:val="24"/>
          <w:highlight w:val="none"/>
          <w:u w:val="single"/>
        </w:rPr>
        <w:t></w:t>
      </w:r>
      <w:r>
        <w:rPr>
          <w:rFonts w:hint="eastAsia" w:hAnsi="宋体"/>
          <w:color w:val="auto"/>
          <w:sz w:val="24"/>
          <w:szCs w:val="24"/>
          <w:highlight w:val="none"/>
        </w:rPr>
        <w:t xml:space="preserve">          </w:t>
      </w:r>
      <w:r>
        <w:rPr>
          <w:rFonts w:hint="eastAsia" w:hAnsi="宋体"/>
          <w:color w:val="auto"/>
          <w:sz w:val="24"/>
          <w:szCs w:val="24"/>
          <w:highlight w:val="none"/>
          <w:lang w:val="en-US" w:eastAsia="zh-CN"/>
        </w:rPr>
        <w:t xml:space="preserve">  </w:t>
      </w:r>
      <w:r>
        <w:rPr>
          <w:rFonts w:hAnsi="宋体"/>
          <w:color w:val="auto"/>
          <w:sz w:val="24"/>
          <w:szCs w:val="24"/>
          <w:highlight w:val="none"/>
        </w:rPr>
        <w:t>地  址：</w:t>
      </w:r>
      <w:r>
        <w:rPr>
          <w:rFonts w:hint="eastAsia" w:hAnsi="宋体"/>
          <w:color w:val="auto"/>
          <w:sz w:val="24"/>
          <w:szCs w:val="24"/>
          <w:highlight w:val="none"/>
          <w:u w:val="single"/>
        </w:rPr>
        <w:t xml:space="preserve">               </w:t>
      </w:r>
      <w:r>
        <w:rPr>
          <w:rFonts w:hAnsi="宋体"/>
          <w:color w:val="auto"/>
          <w:sz w:val="24"/>
          <w:szCs w:val="24"/>
          <w:highlight w:val="none"/>
          <w:u w:val="single"/>
        </w:rPr>
        <w:t></w:t>
      </w:r>
      <w:r>
        <w:rPr>
          <w:rFonts w:hAnsi="宋体"/>
          <w:color w:val="auto"/>
          <w:sz w:val="24"/>
          <w:szCs w:val="24"/>
          <w:highlight w:val="none"/>
        </w:rPr>
        <w:t xml:space="preserve"> </w:t>
      </w:r>
      <w:r>
        <w:rPr>
          <w:rFonts w:hint="eastAsia" w:hAnsi="宋体"/>
          <w:color w:val="auto"/>
          <w:sz w:val="24"/>
          <w:szCs w:val="24"/>
          <w:highlight w:val="none"/>
        </w:rPr>
        <w:t xml:space="preserve"> </w:t>
      </w:r>
      <w:r>
        <w:rPr>
          <w:rFonts w:hAnsi="宋体"/>
          <w:color w:val="auto"/>
          <w:sz w:val="24"/>
          <w:szCs w:val="24"/>
          <w:highlight w:val="none"/>
        </w:rPr>
        <w:t xml:space="preserve">   </w:t>
      </w:r>
    </w:p>
    <w:p w14:paraId="647EEC2F">
      <w:pPr>
        <w:spacing w:line="300" w:lineRule="auto"/>
        <w:ind w:firstLine="480" w:firstLineChars="200"/>
        <w:rPr>
          <w:rFonts w:hAnsi="宋体"/>
          <w:color w:val="auto"/>
          <w:sz w:val="24"/>
          <w:szCs w:val="24"/>
          <w:highlight w:val="none"/>
          <w:u w:val="single"/>
        </w:rPr>
      </w:pPr>
      <w:r>
        <w:rPr>
          <w:rFonts w:hAnsi="宋体"/>
          <w:color w:val="auto"/>
          <w:sz w:val="24"/>
          <w:szCs w:val="24"/>
          <w:highlight w:val="none"/>
        </w:rPr>
        <w:t>邮政编码：</w:t>
      </w:r>
      <w:r>
        <w:rPr>
          <w:rFonts w:hAnsi="宋体"/>
          <w:color w:val="auto"/>
          <w:sz w:val="24"/>
          <w:szCs w:val="24"/>
          <w:highlight w:val="none"/>
          <w:u w:val="single"/>
        </w:rPr>
        <w:t xml:space="preserve"> </w:t>
      </w:r>
      <w:bookmarkStart w:id="474" w:name="SOA_hhxys_fbryb"/>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474"/>
      <w:r>
        <w:rPr>
          <w:rFonts w:hAnsi="宋体"/>
          <w:color w:val="auto"/>
          <w:sz w:val="24"/>
          <w:szCs w:val="24"/>
          <w:highlight w:val="none"/>
          <w:u w:val="single"/>
        </w:rPr>
        <w:t></w:t>
      </w:r>
      <w:r>
        <w:rPr>
          <w:rFonts w:hint="eastAsia" w:hAnsi="宋体"/>
          <w:color w:val="auto"/>
          <w:sz w:val="24"/>
          <w:szCs w:val="24"/>
          <w:highlight w:val="none"/>
        </w:rPr>
        <w:t xml:space="preserve">       </w:t>
      </w:r>
      <w:r>
        <w:rPr>
          <w:rFonts w:hint="eastAsia" w:hAnsi="宋体"/>
          <w:color w:val="auto"/>
          <w:sz w:val="24"/>
          <w:szCs w:val="24"/>
          <w:highlight w:val="none"/>
          <w:lang w:val="en-US" w:eastAsia="zh-CN"/>
        </w:rPr>
        <w:t xml:space="preserve">   </w:t>
      </w:r>
      <w:r>
        <w:rPr>
          <w:rFonts w:hint="eastAsia" w:hAnsi="宋体"/>
          <w:color w:val="auto"/>
          <w:sz w:val="24"/>
          <w:szCs w:val="24"/>
          <w:highlight w:val="none"/>
        </w:rPr>
        <w:t xml:space="preserve"> </w:t>
      </w:r>
      <w:r>
        <w:rPr>
          <w:rFonts w:hAnsi="宋体"/>
          <w:color w:val="auto"/>
          <w:sz w:val="24"/>
          <w:szCs w:val="24"/>
          <w:highlight w:val="none"/>
        </w:rPr>
        <w:t>邮政编码：</w:t>
      </w:r>
      <w:bookmarkStart w:id="475" w:name="SOA_hhxys_cbryb"/>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475"/>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45173A0B">
      <w:pPr>
        <w:spacing w:line="300" w:lineRule="auto"/>
        <w:ind w:firstLine="480" w:firstLineChars="200"/>
        <w:rPr>
          <w:rFonts w:hAnsi="宋体"/>
          <w:color w:val="auto"/>
          <w:sz w:val="24"/>
          <w:szCs w:val="24"/>
          <w:highlight w:val="none"/>
          <w:u w:val="single"/>
        </w:rPr>
      </w:pPr>
      <w:r>
        <w:rPr>
          <w:rFonts w:hAnsi="宋体"/>
          <w:color w:val="auto"/>
          <w:sz w:val="24"/>
          <w:szCs w:val="24"/>
          <w:highlight w:val="none"/>
        </w:rPr>
        <w:t>法定代表人：</w:t>
      </w:r>
      <w:bookmarkStart w:id="476" w:name="SOA_hhxys_fddb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476"/>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r>
        <w:rPr>
          <w:rFonts w:hint="eastAsia" w:hAnsi="宋体"/>
          <w:color w:val="auto"/>
          <w:sz w:val="24"/>
          <w:szCs w:val="24"/>
          <w:highlight w:val="none"/>
          <w:lang w:val="en-US" w:eastAsia="zh-CN"/>
        </w:rPr>
        <w:t xml:space="preserve">  </w:t>
      </w:r>
      <w:r>
        <w:rPr>
          <w:rFonts w:hint="eastAsia" w:hAnsi="宋体"/>
          <w:color w:val="auto"/>
          <w:sz w:val="24"/>
          <w:szCs w:val="24"/>
          <w:highlight w:val="none"/>
        </w:rPr>
        <w:t xml:space="preserve">  </w:t>
      </w:r>
      <w:r>
        <w:rPr>
          <w:rFonts w:hAnsi="宋体"/>
          <w:color w:val="auto"/>
          <w:sz w:val="24"/>
          <w:szCs w:val="24"/>
          <w:highlight w:val="none"/>
        </w:rPr>
        <w:t>法定代表人：</w:t>
      </w:r>
      <w:bookmarkStart w:id="477" w:name="SOA_hhxys_fddbr1"/>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477"/>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56420C56">
      <w:pPr>
        <w:spacing w:line="300" w:lineRule="auto"/>
        <w:ind w:firstLine="480" w:firstLineChars="200"/>
        <w:rPr>
          <w:rFonts w:hAnsi="宋体"/>
          <w:color w:val="auto"/>
          <w:sz w:val="24"/>
          <w:szCs w:val="24"/>
          <w:highlight w:val="none"/>
          <w:u w:val="single"/>
        </w:rPr>
      </w:pPr>
      <w:r>
        <w:rPr>
          <w:rFonts w:hAnsi="宋体"/>
          <w:color w:val="auto"/>
          <w:sz w:val="24"/>
          <w:szCs w:val="24"/>
          <w:highlight w:val="none"/>
        </w:rPr>
        <w:t>委托代理人：</w:t>
      </w:r>
      <w:bookmarkStart w:id="478" w:name="SOA_hhxys_wtdlr"/>
      <w:r>
        <w:rPr>
          <w:rFonts w:hAnsi="宋体"/>
          <w:color w:val="auto"/>
          <w:sz w:val="24"/>
          <w:szCs w:val="24"/>
          <w:highlight w:val="none"/>
          <w:u w:val="single"/>
        </w:rPr>
        <w:t xml:space="preserve">      </w:t>
      </w:r>
      <w:bookmarkEnd w:id="478"/>
      <w:r>
        <w:rPr>
          <w:rFonts w:hAnsi="宋体"/>
          <w:color w:val="auto"/>
          <w:sz w:val="24"/>
          <w:szCs w:val="24"/>
          <w:highlight w:val="none"/>
          <w:u w:val="single"/>
        </w:rPr>
        <w:t></w:t>
      </w:r>
      <w:r>
        <w:rPr>
          <w:rFonts w:hint="eastAsia" w:hAnsi="宋体"/>
          <w:color w:val="auto"/>
          <w:sz w:val="24"/>
          <w:szCs w:val="24"/>
          <w:highlight w:val="none"/>
        </w:rPr>
        <w:t xml:space="preserve">        </w:t>
      </w:r>
      <w:r>
        <w:rPr>
          <w:rFonts w:hint="eastAsia" w:hAnsi="宋体"/>
          <w:color w:val="auto"/>
          <w:sz w:val="24"/>
          <w:szCs w:val="24"/>
          <w:highlight w:val="none"/>
          <w:lang w:val="en-US" w:eastAsia="zh-CN"/>
        </w:rPr>
        <w:t xml:space="preserve">       </w:t>
      </w:r>
      <w:r>
        <w:rPr>
          <w:rFonts w:hAnsi="宋体"/>
          <w:color w:val="auto"/>
          <w:sz w:val="24"/>
          <w:szCs w:val="24"/>
          <w:highlight w:val="none"/>
        </w:rPr>
        <w:t>委托代理人：</w:t>
      </w:r>
      <w:bookmarkStart w:id="479" w:name="SOA_hhxys_wtdlr1"/>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479"/>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5A58C8DE">
      <w:pPr>
        <w:spacing w:line="300" w:lineRule="auto"/>
        <w:ind w:firstLine="480" w:firstLineChars="200"/>
        <w:rPr>
          <w:rFonts w:hAnsi="宋体"/>
          <w:color w:val="auto"/>
          <w:sz w:val="24"/>
          <w:szCs w:val="24"/>
          <w:highlight w:val="none"/>
          <w:u w:val="single"/>
        </w:rPr>
      </w:pPr>
      <w:r>
        <w:rPr>
          <w:rFonts w:hAnsi="宋体"/>
          <w:color w:val="auto"/>
          <w:sz w:val="24"/>
          <w:szCs w:val="24"/>
          <w:highlight w:val="none"/>
        </w:rPr>
        <w:t>电  话：</w:t>
      </w:r>
      <w:bookmarkStart w:id="480" w:name="SOA_hhxys_fbrdh"/>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480"/>
      <w:r>
        <w:rPr>
          <w:rFonts w:hint="eastAsia" w:hAnsi="宋体"/>
          <w:color w:val="auto"/>
          <w:sz w:val="24"/>
          <w:szCs w:val="24"/>
          <w:highlight w:val="none"/>
          <w:u w:val="single"/>
        </w:rPr>
        <w:t xml:space="preserve">   </w:t>
      </w:r>
      <w:r>
        <w:rPr>
          <w:rFonts w:hAnsi="宋体"/>
          <w:color w:val="auto"/>
          <w:sz w:val="24"/>
          <w:szCs w:val="24"/>
          <w:highlight w:val="none"/>
        </w:rPr>
        <w:t></w:t>
      </w:r>
      <w:r>
        <w:rPr>
          <w:rFonts w:hint="eastAsia" w:hAnsi="宋体"/>
          <w:color w:val="auto"/>
          <w:sz w:val="24"/>
          <w:szCs w:val="24"/>
          <w:highlight w:val="none"/>
        </w:rPr>
        <w:t xml:space="preserve">        </w:t>
      </w:r>
      <w:r>
        <w:rPr>
          <w:rFonts w:hint="eastAsia" w:hAnsi="宋体"/>
          <w:color w:val="auto"/>
          <w:sz w:val="24"/>
          <w:szCs w:val="24"/>
          <w:highlight w:val="none"/>
          <w:lang w:val="en-US" w:eastAsia="zh-CN"/>
        </w:rPr>
        <w:t xml:space="preserve">      </w:t>
      </w:r>
      <w:r>
        <w:rPr>
          <w:rFonts w:hint="eastAsia" w:hAnsi="宋体"/>
          <w:color w:val="auto"/>
          <w:sz w:val="24"/>
          <w:szCs w:val="24"/>
          <w:highlight w:val="none"/>
        </w:rPr>
        <w:t xml:space="preserve"> </w:t>
      </w:r>
      <w:r>
        <w:rPr>
          <w:rFonts w:hAnsi="宋体"/>
          <w:color w:val="auto"/>
          <w:sz w:val="24"/>
          <w:szCs w:val="24"/>
          <w:highlight w:val="none"/>
        </w:rPr>
        <w:t>电  话：</w:t>
      </w:r>
      <w:bookmarkStart w:id="481" w:name="SOA_hhxys_cbrdh"/>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481"/>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5E75E312">
      <w:pPr>
        <w:spacing w:line="300" w:lineRule="auto"/>
        <w:ind w:firstLine="480" w:firstLineChars="200"/>
        <w:rPr>
          <w:rFonts w:hAnsi="宋体"/>
          <w:color w:val="auto"/>
          <w:sz w:val="24"/>
          <w:szCs w:val="24"/>
          <w:highlight w:val="none"/>
          <w:u w:val="single"/>
        </w:rPr>
      </w:pPr>
      <w:r>
        <w:rPr>
          <w:rFonts w:hAnsi="宋体"/>
          <w:color w:val="auto"/>
          <w:sz w:val="24"/>
          <w:szCs w:val="24"/>
          <w:highlight w:val="none"/>
        </w:rPr>
        <w:t>传  真：</w:t>
      </w:r>
      <w:bookmarkStart w:id="482" w:name="SOA_hhxys_fbrcz"/>
      <w:r>
        <w:rPr>
          <w:rFonts w:hAnsi="宋体"/>
          <w:color w:val="auto"/>
          <w:sz w:val="24"/>
          <w:szCs w:val="24"/>
          <w:highlight w:val="none"/>
          <w:u w:val="single"/>
        </w:rPr>
        <w:t xml:space="preserve">      </w:t>
      </w:r>
      <w:bookmarkEnd w:id="482"/>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r>
        <w:rPr>
          <w:rFonts w:hint="eastAsia" w:hAnsi="宋体"/>
          <w:color w:val="auto"/>
          <w:sz w:val="24"/>
          <w:szCs w:val="24"/>
          <w:highlight w:val="none"/>
          <w:lang w:val="en-US" w:eastAsia="zh-CN"/>
        </w:rPr>
        <w:t xml:space="preserve">       </w:t>
      </w:r>
      <w:r>
        <w:rPr>
          <w:rFonts w:hAnsi="宋体"/>
          <w:color w:val="auto"/>
          <w:sz w:val="24"/>
          <w:szCs w:val="24"/>
          <w:highlight w:val="none"/>
        </w:rPr>
        <w:t>传  真：</w:t>
      </w:r>
      <w:bookmarkStart w:id="483" w:name="SOA_hhxys_cbrcz"/>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483"/>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3A13CB64">
      <w:pPr>
        <w:spacing w:line="300" w:lineRule="auto"/>
        <w:ind w:firstLine="480" w:firstLineChars="200"/>
        <w:rPr>
          <w:rFonts w:hAnsi="宋体"/>
          <w:color w:val="auto"/>
          <w:sz w:val="24"/>
          <w:szCs w:val="24"/>
          <w:highlight w:val="none"/>
          <w:u w:val="single"/>
        </w:rPr>
      </w:pPr>
      <w:r>
        <w:rPr>
          <w:rFonts w:hAnsi="宋体"/>
          <w:color w:val="auto"/>
          <w:sz w:val="24"/>
          <w:szCs w:val="24"/>
          <w:highlight w:val="none"/>
        </w:rPr>
        <w:t>电子信箱：</w:t>
      </w:r>
      <w:bookmarkStart w:id="484" w:name="SOA_hhxys_fbrdzxx"/>
      <w:r>
        <w:rPr>
          <w:rFonts w:hAnsi="宋体"/>
          <w:color w:val="auto"/>
          <w:sz w:val="24"/>
          <w:szCs w:val="24"/>
          <w:highlight w:val="none"/>
          <w:u w:val="single"/>
        </w:rPr>
        <w:t xml:space="preserve">      </w:t>
      </w:r>
      <w:bookmarkEnd w:id="484"/>
      <w:r>
        <w:rPr>
          <w:rFonts w:hAnsi="宋体"/>
          <w:color w:val="auto"/>
          <w:sz w:val="24"/>
          <w:szCs w:val="24"/>
          <w:highlight w:val="none"/>
          <w:u w:val="single"/>
        </w:rPr>
        <w:t xml:space="preserve"> </w:t>
      </w:r>
      <w:r>
        <w:rPr>
          <w:rFonts w:hint="eastAsia" w:hAnsi="宋体"/>
          <w:color w:val="auto"/>
          <w:sz w:val="24"/>
          <w:szCs w:val="24"/>
          <w:highlight w:val="none"/>
        </w:rPr>
        <w:t xml:space="preserve">         </w:t>
      </w:r>
      <w:r>
        <w:rPr>
          <w:rFonts w:hint="eastAsia" w:hAnsi="宋体"/>
          <w:color w:val="auto"/>
          <w:sz w:val="24"/>
          <w:szCs w:val="24"/>
          <w:highlight w:val="none"/>
          <w:lang w:val="en-US" w:eastAsia="zh-CN"/>
        </w:rPr>
        <w:t xml:space="preserve">       </w:t>
      </w:r>
      <w:r>
        <w:rPr>
          <w:rFonts w:hint="eastAsia" w:hAnsi="宋体"/>
          <w:color w:val="auto"/>
          <w:sz w:val="24"/>
          <w:szCs w:val="24"/>
          <w:highlight w:val="none"/>
        </w:rPr>
        <w:t xml:space="preserve">  </w:t>
      </w:r>
      <w:r>
        <w:rPr>
          <w:rFonts w:hAnsi="宋体"/>
          <w:color w:val="auto"/>
          <w:sz w:val="24"/>
          <w:szCs w:val="24"/>
          <w:highlight w:val="none"/>
        </w:rPr>
        <w:t>电子信箱：</w:t>
      </w:r>
      <w:bookmarkStart w:id="485" w:name="SOA_hhxys_cbrdzxx"/>
      <w:r>
        <w:rPr>
          <w:rFonts w:hAnsi="宋体"/>
          <w:color w:val="auto"/>
          <w:sz w:val="24"/>
          <w:szCs w:val="24"/>
          <w:highlight w:val="none"/>
          <w:u w:val="single"/>
        </w:rPr>
        <w:t xml:space="preserve">      </w:t>
      </w:r>
      <w:bookmarkEnd w:id="485"/>
      <w:r>
        <w:rPr>
          <w:rFonts w:hint="eastAsia" w:hAnsi="宋体"/>
          <w:color w:val="auto"/>
          <w:sz w:val="24"/>
          <w:szCs w:val="24"/>
          <w:highlight w:val="none"/>
          <w:u w:val="single"/>
        </w:rPr>
        <w:t xml:space="preserve">  </w:t>
      </w:r>
    </w:p>
    <w:p w14:paraId="64DF0731">
      <w:pPr>
        <w:spacing w:line="300" w:lineRule="auto"/>
        <w:ind w:firstLine="480" w:firstLineChars="200"/>
        <w:rPr>
          <w:rFonts w:hAnsi="宋体"/>
          <w:color w:val="auto"/>
          <w:sz w:val="24"/>
          <w:szCs w:val="24"/>
          <w:highlight w:val="none"/>
          <w:u w:val="single"/>
        </w:rPr>
      </w:pPr>
      <w:r>
        <w:rPr>
          <w:rFonts w:hAnsi="宋体"/>
          <w:color w:val="auto"/>
          <w:sz w:val="24"/>
          <w:szCs w:val="24"/>
          <w:highlight w:val="none"/>
        </w:rPr>
        <w:t>开户银行：</w:t>
      </w:r>
      <w:bookmarkStart w:id="486" w:name="SOA_hhxys_fbrkhyh"/>
      <w:r>
        <w:rPr>
          <w:rFonts w:hAnsi="宋体"/>
          <w:color w:val="auto"/>
          <w:sz w:val="24"/>
          <w:szCs w:val="24"/>
          <w:highlight w:val="none"/>
          <w:u w:val="single"/>
        </w:rPr>
        <w:t xml:space="preserve">      </w:t>
      </w:r>
      <w:bookmarkEnd w:id="486"/>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r>
        <w:rPr>
          <w:rFonts w:hint="eastAsia" w:hAnsi="宋体"/>
          <w:color w:val="auto"/>
          <w:sz w:val="24"/>
          <w:szCs w:val="24"/>
          <w:highlight w:val="none"/>
          <w:lang w:val="en-US" w:eastAsia="zh-CN"/>
        </w:rPr>
        <w:t xml:space="preserve">       </w:t>
      </w:r>
      <w:r>
        <w:rPr>
          <w:rFonts w:hAnsi="宋体"/>
          <w:color w:val="auto"/>
          <w:sz w:val="24"/>
          <w:szCs w:val="24"/>
          <w:highlight w:val="none"/>
        </w:rPr>
        <w:t>开户银行：</w:t>
      </w:r>
      <w:r>
        <w:rPr>
          <w:rFonts w:hint="eastAsia" w:hAnsi="宋体"/>
          <w:color w:val="auto"/>
          <w:sz w:val="24"/>
          <w:szCs w:val="24"/>
          <w:highlight w:val="none"/>
          <w:u w:val="single"/>
        </w:rPr>
        <w:t xml:space="preserve">                 </w:t>
      </w:r>
    </w:p>
    <w:p w14:paraId="1B234FA7">
      <w:pPr>
        <w:spacing w:line="360" w:lineRule="auto"/>
        <w:ind w:firstLine="480" w:firstLineChars="200"/>
        <w:rPr>
          <w:rFonts w:hAnsi="宋体"/>
          <w:color w:val="auto"/>
          <w:sz w:val="24"/>
          <w:szCs w:val="24"/>
          <w:highlight w:val="none"/>
          <w:u w:val="single"/>
        </w:rPr>
      </w:pPr>
      <w:r>
        <w:rPr>
          <w:rFonts w:hAnsi="宋体"/>
          <w:color w:val="auto"/>
          <w:sz w:val="24"/>
          <w:szCs w:val="24"/>
          <w:highlight w:val="none"/>
        </w:rPr>
        <w:t>账  号：</w:t>
      </w:r>
      <w:bookmarkStart w:id="487" w:name="SOA_hhxys_fbrzh"/>
      <w:r>
        <w:rPr>
          <w:rFonts w:hAnsi="宋体"/>
          <w:color w:val="auto"/>
          <w:sz w:val="24"/>
          <w:szCs w:val="24"/>
          <w:highlight w:val="none"/>
          <w:u w:val="single"/>
        </w:rPr>
        <w:t xml:space="preserve">      </w:t>
      </w:r>
      <w:bookmarkEnd w:id="487"/>
      <w:r>
        <w:rPr>
          <w:rFonts w:hAnsi="宋体"/>
          <w:color w:val="auto"/>
          <w:sz w:val="24"/>
          <w:szCs w:val="24"/>
          <w:highlight w:val="none"/>
          <w:u w:val="single"/>
        </w:rPr>
        <w:t></w:t>
      </w:r>
      <w:r>
        <w:rPr>
          <w:rFonts w:hint="eastAsia" w:hAnsi="宋体"/>
          <w:color w:val="auto"/>
          <w:sz w:val="24"/>
          <w:szCs w:val="24"/>
          <w:highlight w:val="none"/>
        </w:rPr>
        <w:t xml:space="preserve">            </w:t>
      </w:r>
      <w:r>
        <w:rPr>
          <w:rFonts w:hint="eastAsia" w:hAnsi="宋体"/>
          <w:color w:val="auto"/>
          <w:sz w:val="24"/>
          <w:szCs w:val="24"/>
          <w:highlight w:val="none"/>
          <w:lang w:val="en-US" w:eastAsia="zh-CN"/>
        </w:rPr>
        <w:t xml:space="preserve">       </w:t>
      </w:r>
      <w:r>
        <w:rPr>
          <w:rFonts w:hAnsi="宋体"/>
          <w:color w:val="auto"/>
          <w:sz w:val="24"/>
          <w:szCs w:val="24"/>
          <w:highlight w:val="none"/>
        </w:rPr>
        <w:t>账</w:t>
      </w:r>
      <w:r>
        <w:rPr>
          <w:rFonts w:hint="eastAsia" w:hAnsi="宋体"/>
          <w:color w:val="auto"/>
          <w:sz w:val="24"/>
          <w:szCs w:val="24"/>
          <w:highlight w:val="none"/>
        </w:rPr>
        <w:t xml:space="preserve"> </w:t>
      </w:r>
      <w:r>
        <w:rPr>
          <w:rFonts w:hAnsi="宋体"/>
          <w:color w:val="auto"/>
          <w:sz w:val="24"/>
          <w:szCs w:val="24"/>
          <w:highlight w:val="none"/>
        </w:rPr>
        <w:t xml:space="preserve"> 号：</w:t>
      </w:r>
      <w:r>
        <w:rPr>
          <w:rFonts w:hAnsi="宋体"/>
          <w:color w:val="auto"/>
          <w:sz w:val="24"/>
          <w:szCs w:val="24"/>
          <w:highlight w:val="none"/>
          <w:u w:val="single"/>
        </w:rPr>
        <w:t></w:t>
      </w:r>
      <w:bookmarkStart w:id="488" w:name="SOA_hhxys_cbrzh"/>
      <w:r>
        <w:rPr>
          <w:rFonts w:hAnsi="宋体"/>
          <w:color w:val="auto"/>
          <w:sz w:val="24"/>
          <w:szCs w:val="24"/>
          <w:highlight w:val="none"/>
          <w:u w:val="single"/>
        </w:rPr>
        <w:t xml:space="preserve"> </w:t>
      </w:r>
      <w:bookmarkEnd w:id="488"/>
      <w:r>
        <w:rPr>
          <w:rFonts w:hint="eastAsia" w:hAnsi="宋体"/>
          <w:color w:val="auto"/>
          <w:sz w:val="24"/>
          <w:szCs w:val="24"/>
          <w:highlight w:val="none"/>
          <w:u w:val="single"/>
        </w:rPr>
        <w:t xml:space="preserve">        </w:t>
      </w:r>
    </w:p>
    <w:p w14:paraId="7FC08206">
      <w:pPr>
        <w:widowControl/>
        <w:ind w:firstLine="3276" w:firstLineChars="910"/>
        <w:jc w:val="left"/>
        <w:rPr>
          <w:rFonts w:hAnsi="宋体"/>
          <w:color w:val="auto"/>
          <w:sz w:val="36"/>
          <w:szCs w:val="36"/>
          <w:highlight w:val="none"/>
        </w:rPr>
      </w:pPr>
      <w:bookmarkStart w:id="489" w:name="_Toc361220561"/>
      <w:r>
        <w:rPr>
          <w:rFonts w:hAnsi="宋体"/>
          <w:color w:val="auto"/>
          <w:sz w:val="36"/>
          <w:szCs w:val="36"/>
          <w:highlight w:val="none"/>
        </w:rPr>
        <w:br w:type="page"/>
      </w:r>
      <w:r>
        <w:rPr>
          <w:rFonts w:hAnsi="宋体"/>
          <w:color w:val="auto"/>
          <w:sz w:val="36"/>
          <w:szCs w:val="36"/>
          <w:highlight w:val="none"/>
        </w:rPr>
        <w:t xml:space="preserve">第三部分 </w:t>
      </w:r>
      <w:r>
        <w:rPr>
          <w:rFonts w:hint="eastAsia" w:hAnsi="宋体"/>
          <w:color w:val="auto"/>
          <w:sz w:val="36"/>
          <w:szCs w:val="36"/>
          <w:highlight w:val="none"/>
        </w:rPr>
        <w:t>专用合同条款</w:t>
      </w:r>
      <w:bookmarkEnd w:id="489"/>
    </w:p>
    <w:p w14:paraId="451A222D">
      <w:pPr>
        <w:spacing w:before="156" w:beforeLines="50" w:after="156" w:afterLines="50" w:line="312" w:lineRule="auto"/>
        <w:outlineLvl w:val="1"/>
        <w:rPr>
          <w:rFonts w:hAnsi="宋体"/>
          <w:color w:val="auto"/>
          <w:sz w:val="36"/>
          <w:szCs w:val="36"/>
          <w:highlight w:val="none"/>
        </w:rPr>
      </w:pPr>
      <w:bookmarkStart w:id="490" w:name="_Toc23495"/>
      <w:bookmarkStart w:id="491" w:name="_Toc23971"/>
      <w:bookmarkStart w:id="492" w:name="_Toc361220562"/>
      <w:bookmarkStart w:id="493" w:name="_Toc361220581"/>
      <w:r>
        <w:rPr>
          <w:rFonts w:hAnsi="宋体"/>
          <w:b/>
          <w:color w:val="auto"/>
          <w:sz w:val="36"/>
          <w:szCs w:val="36"/>
          <w:highlight w:val="none"/>
        </w:rPr>
        <w:t>1</w:t>
      </w:r>
      <w:r>
        <w:rPr>
          <w:rFonts w:hint="eastAsia" w:hAnsi="宋体"/>
          <w:color w:val="auto"/>
          <w:sz w:val="36"/>
          <w:szCs w:val="36"/>
          <w:highlight w:val="none"/>
        </w:rPr>
        <w:t xml:space="preserve">  </w:t>
      </w:r>
      <w:r>
        <w:rPr>
          <w:rFonts w:hAnsi="宋体"/>
          <w:color w:val="auto"/>
          <w:sz w:val="36"/>
          <w:szCs w:val="36"/>
          <w:highlight w:val="none"/>
        </w:rPr>
        <w:t>一般约定</w:t>
      </w:r>
      <w:bookmarkEnd w:id="490"/>
      <w:bookmarkEnd w:id="491"/>
      <w:bookmarkEnd w:id="492"/>
    </w:p>
    <w:p w14:paraId="19C95BC1">
      <w:pPr>
        <w:spacing w:line="312" w:lineRule="auto"/>
        <w:rPr>
          <w:rFonts w:hAnsi="宋体"/>
          <w:color w:val="auto"/>
          <w:sz w:val="30"/>
          <w:szCs w:val="30"/>
          <w:highlight w:val="none"/>
        </w:rPr>
      </w:pPr>
      <w:r>
        <w:rPr>
          <w:rFonts w:hAnsi="宋体"/>
          <w:b/>
          <w:color w:val="auto"/>
          <w:sz w:val="30"/>
          <w:szCs w:val="30"/>
          <w:highlight w:val="none"/>
        </w:rPr>
        <w:t>1.1</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词语定义</w:t>
      </w:r>
    </w:p>
    <w:p w14:paraId="067555B2">
      <w:pPr>
        <w:spacing w:line="312" w:lineRule="auto"/>
        <w:rPr>
          <w:rFonts w:hAnsi="宋体"/>
          <w:color w:val="auto"/>
          <w:kern w:val="0"/>
          <w:szCs w:val="28"/>
          <w:highlight w:val="none"/>
        </w:rPr>
      </w:pPr>
      <w:r>
        <w:rPr>
          <w:rFonts w:hAnsi="宋体"/>
          <w:b/>
          <w:color w:val="auto"/>
          <w:szCs w:val="28"/>
          <w:highlight w:val="none"/>
        </w:rPr>
        <w:t>1.1.1</w:t>
      </w:r>
      <w:r>
        <w:rPr>
          <w:rFonts w:hint="eastAsia" w:hAnsi="宋体"/>
          <w:color w:val="auto"/>
          <w:kern w:val="0"/>
          <w:szCs w:val="28"/>
          <w:highlight w:val="none"/>
        </w:rPr>
        <w:t xml:space="preserve">  </w:t>
      </w:r>
      <w:r>
        <w:rPr>
          <w:rFonts w:hAnsi="宋体"/>
          <w:color w:val="auto"/>
          <w:szCs w:val="28"/>
          <w:highlight w:val="none"/>
        </w:rPr>
        <w:t>合同</w:t>
      </w:r>
    </w:p>
    <w:p w14:paraId="1EE4D253">
      <w:pPr>
        <w:spacing w:line="312" w:lineRule="auto"/>
        <w:rPr>
          <w:rFonts w:hAnsi="宋体"/>
          <w:color w:val="auto"/>
          <w:sz w:val="24"/>
          <w:szCs w:val="24"/>
          <w:highlight w:val="none"/>
        </w:rPr>
      </w:pPr>
      <w:r>
        <w:rPr>
          <w:rFonts w:hAnsi="宋体"/>
          <w:b/>
          <w:color w:val="auto"/>
          <w:sz w:val="24"/>
          <w:szCs w:val="24"/>
          <w:highlight w:val="none"/>
        </w:rPr>
        <w:t>1.1.1.10</w:t>
      </w:r>
      <w:r>
        <w:rPr>
          <w:rFonts w:hint="eastAsia" w:hAnsi="宋体"/>
          <w:b/>
          <w:color w:val="auto"/>
          <w:sz w:val="24"/>
          <w:szCs w:val="24"/>
          <w:highlight w:val="none"/>
        </w:rPr>
        <w:t xml:space="preserve">  </w:t>
      </w:r>
      <w:r>
        <w:rPr>
          <w:rFonts w:hAnsi="宋体"/>
          <w:color w:val="auto"/>
          <w:kern w:val="0"/>
          <w:sz w:val="24"/>
          <w:szCs w:val="24"/>
          <w:highlight w:val="none"/>
        </w:rPr>
        <w:t>其他合同文件包括：</w:t>
      </w:r>
    </w:p>
    <w:p w14:paraId="1F9E0C86">
      <w:pPr>
        <w:ind w:left="443" w:leftChars="211"/>
        <w:rPr>
          <w:rFonts w:hAnsi="宋体"/>
          <w:b/>
          <w:color w:val="auto"/>
          <w:sz w:val="24"/>
          <w:szCs w:val="24"/>
          <w:highlight w:val="none"/>
          <w:u w:val="single"/>
        </w:rPr>
      </w:pPr>
      <w:r>
        <w:rPr>
          <w:rFonts w:hint="eastAsia" w:hAnsi="宋体"/>
          <w:b/>
          <w:color w:val="auto"/>
          <w:sz w:val="24"/>
          <w:szCs w:val="24"/>
          <w:highlight w:val="none"/>
          <w:u w:val="single"/>
        </w:rPr>
        <w:t>施工组织设计：施工组织</w:t>
      </w:r>
      <w:r>
        <w:rPr>
          <w:rFonts w:hAnsi="宋体"/>
          <w:color w:val="auto"/>
          <w:highlight w:val="none"/>
        </w:rPr>
        <w:fldChar w:fldCharType="begin"/>
      </w:r>
      <w:r>
        <w:rPr>
          <w:rFonts w:hAnsi="宋体"/>
          <w:color w:val="auto"/>
          <w:highlight w:val="none"/>
        </w:rPr>
        <w:instrText xml:space="preserve">HYPERLINK "http://baike.baidu.com/view/14417.htm" \t "_blank"</w:instrText>
      </w:r>
      <w:r>
        <w:rPr>
          <w:rFonts w:hAnsi="宋体"/>
          <w:color w:val="auto"/>
          <w:highlight w:val="none"/>
        </w:rPr>
        <w:fldChar w:fldCharType="separate"/>
      </w:r>
      <w:r>
        <w:rPr>
          <w:rFonts w:hint="eastAsia" w:hAnsi="宋体"/>
          <w:b/>
          <w:color w:val="auto"/>
          <w:sz w:val="24"/>
          <w:szCs w:val="24"/>
          <w:highlight w:val="none"/>
          <w:u w:val="single"/>
        </w:rPr>
        <w:t>设计</w:t>
      </w:r>
      <w:r>
        <w:rPr>
          <w:rFonts w:hAnsi="宋体"/>
          <w:color w:val="auto"/>
          <w:highlight w:val="none"/>
        </w:rPr>
        <w:fldChar w:fldCharType="end"/>
      </w:r>
      <w:r>
        <w:rPr>
          <w:rFonts w:hint="eastAsia" w:hAnsi="宋体"/>
          <w:b/>
          <w:color w:val="auto"/>
          <w:sz w:val="24"/>
          <w:szCs w:val="24"/>
          <w:highlight w:val="none"/>
          <w:u w:val="single"/>
        </w:rPr>
        <w:t>是用来指导</w:t>
      </w:r>
      <w:r>
        <w:rPr>
          <w:rFonts w:hAnsi="宋体"/>
          <w:color w:val="auto"/>
          <w:highlight w:val="none"/>
        </w:rPr>
        <w:fldChar w:fldCharType="begin"/>
      </w:r>
      <w:r>
        <w:rPr>
          <w:rFonts w:hAnsi="宋体"/>
          <w:color w:val="auto"/>
          <w:highlight w:val="none"/>
        </w:rPr>
        <w:instrText xml:space="preserve">HYPERLINK "http://baike.baidu.com/view/1094820.htm" \t "_blank"</w:instrText>
      </w:r>
      <w:r>
        <w:rPr>
          <w:rFonts w:hAnsi="宋体"/>
          <w:color w:val="auto"/>
          <w:highlight w:val="none"/>
        </w:rPr>
        <w:fldChar w:fldCharType="separate"/>
      </w:r>
      <w:r>
        <w:rPr>
          <w:rFonts w:hint="eastAsia" w:hAnsi="宋体"/>
          <w:b/>
          <w:color w:val="auto"/>
          <w:sz w:val="24"/>
          <w:szCs w:val="24"/>
          <w:highlight w:val="none"/>
          <w:u w:val="single"/>
        </w:rPr>
        <w:t>施工项目</w:t>
      </w:r>
      <w:r>
        <w:rPr>
          <w:rFonts w:hAnsi="宋体"/>
          <w:color w:val="auto"/>
          <w:highlight w:val="none"/>
        </w:rPr>
        <w:fldChar w:fldCharType="end"/>
      </w:r>
      <w:r>
        <w:rPr>
          <w:rFonts w:hint="eastAsia" w:hAnsi="宋体"/>
          <w:b/>
          <w:color w:val="auto"/>
          <w:sz w:val="24"/>
          <w:szCs w:val="24"/>
          <w:highlight w:val="none"/>
          <w:u w:val="single"/>
        </w:rPr>
        <w:t>全过程各项活动的技术、经济和组织的综合性文件。</w:t>
      </w:r>
    </w:p>
    <w:p w14:paraId="2C6B7A6D">
      <w:pPr>
        <w:spacing w:line="312" w:lineRule="auto"/>
        <w:rPr>
          <w:rFonts w:hAnsi="宋体"/>
          <w:color w:val="auto"/>
          <w:kern w:val="0"/>
          <w:sz w:val="24"/>
          <w:szCs w:val="24"/>
          <w:highlight w:val="none"/>
        </w:rPr>
      </w:pPr>
      <w:r>
        <w:rPr>
          <w:rFonts w:hAnsi="宋体"/>
          <w:b/>
          <w:color w:val="auto"/>
          <w:szCs w:val="28"/>
          <w:highlight w:val="none"/>
        </w:rPr>
        <w:t>1.1.2</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kern w:val="0"/>
          <w:sz w:val="24"/>
          <w:szCs w:val="24"/>
          <w:highlight w:val="none"/>
        </w:rPr>
        <w:t>合同当事人及其他相关方</w:t>
      </w:r>
    </w:p>
    <w:p w14:paraId="4161F5FD">
      <w:pPr>
        <w:spacing w:line="312" w:lineRule="auto"/>
        <w:rPr>
          <w:rFonts w:hAnsi="宋体"/>
          <w:color w:val="auto"/>
          <w:sz w:val="24"/>
          <w:szCs w:val="24"/>
          <w:highlight w:val="none"/>
        </w:rPr>
      </w:pPr>
      <w:r>
        <w:rPr>
          <w:rFonts w:hAnsi="宋体"/>
          <w:b/>
          <w:color w:val="auto"/>
          <w:sz w:val="24"/>
          <w:szCs w:val="24"/>
          <w:highlight w:val="none"/>
        </w:rPr>
        <w:t>1.1.2.4</w:t>
      </w:r>
      <w:r>
        <w:rPr>
          <w:rFonts w:hint="eastAsia" w:hAnsi="宋体"/>
          <w:b/>
          <w:color w:val="auto"/>
          <w:sz w:val="24"/>
          <w:szCs w:val="24"/>
          <w:highlight w:val="none"/>
        </w:rPr>
        <w:t xml:space="preserve">  </w:t>
      </w:r>
      <w:r>
        <w:rPr>
          <w:rFonts w:hAnsi="宋体"/>
          <w:color w:val="auto"/>
          <w:sz w:val="24"/>
          <w:szCs w:val="24"/>
          <w:highlight w:val="none"/>
        </w:rPr>
        <w:t>监理人：</w:t>
      </w:r>
    </w:p>
    <w:p w14:paraId="1685C1FE">
      <w:pPr>
        <w:spacing w:line="312" w:lineRule="auto"/>
        <w:ind w:firstLine="480" w:firstLineChars="200"/>
        <w:rPr>
          <w:rFonts w:hAnsi="宋体"/>
          <w:color w:val="auto"/>
          <w:sz w:val="24"/>
          <w:szCs w:val="24"/>
          <w:highlight w:val="none"/>
        </w:rPr>
      </w:pPr>
      <w:r>
        <w:rPr>
          <w:rFonts w:hAnsi="宋体"/>
          <w:color w:val="auto"/>
          <w:sz w:val="24"/>
          <w:szCs w:val="24"/>
          <w:highlight w:val="none"/>
        </w:rPr>
        <w:t>名    称：</w:t>
      </w:r>
      <w:r>
        <w:rPr>
          <w:rFonts w:hAnsi="宋体"/>
          <w:color w:val="auto"/>
          <w:sz w:val="24"/>
          <w:szCs w:val="24"/>
          <w:highlight w:val="none"/>
          <w:u w:val="single"/>
        </w:rPr>
        <w:t></w:t>
      </w:r>
      <w:bookmarkStart w:id="494" w:name="SOA_zyht_jlmc"/>
      <w:r>
        <w:rPr>
          <w:rFonts w:hAnsi="宋体"/>
          <w:color w:val="auto"/>
          <w:sz w:val="24"/>
          <w:szCs w:val="24"/>
          <w:highlight w:val="none"/>
          <w:u w:val="single"/>
        </w:rPr>
        <w:t xml:space="preserve">      </w:t>
      </w:r>
      <w:bookmarkEnd w:id="494"/>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Ansi="宋体"/>
          <w:color w:val="auto"/>
          <w:sz w:val="24"/>
          <w:szCs w:val="24"/>
          <w:highlight w:val="none"/>
        </w:rPr>
        <w:t>；</w:t>
      </w:r>
    </w:p>
    <w:p w14:paraId="65E212D1">
      <w:pPr>
        <w:spacing w:line="312" w:lineRule="auto"/>
        <w:ind w:firstLine="480" w:firstLineChars="200"/>
        <w:rPr>
          <w:rFonts w:hAnsi="宋体"/>
          <w:color w:val="auto"/>
          <w:sz w:val="24"/>
          <w:szCs w:val="24"/>
          <w:highlight w:val="none"/>
        </w:rPr>
      </w:pPr>
      <w:r>
        <w:rPr>
          <w:rFonts w:hAnsi="宋体"/>
          <w:color w:val="auto"/>
          <w:sz w:val="24"/>
          <w:szCs w:val="24"/>
          <w:highlight w:val="none"/>
        </w:rPr>
        <w:t>资质类别和等级：</w:t>
      </w:r>
      <w:r>
        <w:rPr>
          <w:rFonts w:hAnsi="宋体"/>
          <w:color w:val="auto"/>
          <w:sz w:val="24"/>
          <w:szCs w:val="24"/>
          <w:highlight w:val="none"/>
          <w:u w:val="single"/>
        </w:rPr>
        <w:t></w:t>
      </w:r>
      <w:bookmarkStart w:id="495" w:name="SOA_zyht_jlzzlbhmc"/>
      <w:r>
        <w:rPr>
          <w:rFonts w:hAnsi="宋体"/>
          <w:color w:val="auto"/>
          <w:sz w:val="24"/>
          <w:szCs w:val="24"/>
          <w:highlight w:val="none"/>
          <w:u w:val="single"/>
        </w:rPr>
        <w:t xml:space="preserve">      </w:t>
      </w:r>
      <w:bookmarkEnd w:id="495"/>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Ansi="宋体"/>
          <w:color w:val="auto"/>
          <w:sz w:val="24"/>
          <w:szCs w:val="24"/>
          <w:highlight w:val="none"/>
        </w:rPr>
        <w:t>；</w:t>
      </w:r>
    </w:p>
    <w:p w14:paraId="54C88408">
      <w:pPr>
        <w:spacing w:line="312" w:lineRule="auto"/>
        <w:ind w:firstLine="480" w:firstLineChars="200"/>
        <w:rPr>
          <w:rFonts w:hAnsi="宋体"/>
          <w:color w:val="auto"/>
          <w:sz w:val="24"/>
          <w:szCs w:val="24"/>
          <w:highlight w:val="none"/>
        </w:rPr>
      </w:pPr>
      <w:r>
        <w:rPr>
          <w:rFonts w:hAnsi="宋体"/>
          <w:color w:val="auto"/>
          <w:sz w:val="24"/>
          <w:szCs w:val="24"/>
          <w:highlight w:val="none"/>
        </w:rPr>
        <w:t>联系电话：</w:t>
      </w:r>
      <w:r>
        <w:rPr>
          <w:rFonts w:hAnsi="宋体"/>
          <w:color w:val="auto"/>
          <w:sz w:val="24"/>
          <w:szCs w:val="24"/>
          <w:highlight w:val="none"/>
          <w:u w:val="single"/>
        </w:rPr>
        <w:t></w:t>
      </w:r>
      <w:bookmarkStart w:id="496" w:name="SOA_zyht_jllxdh1"/>
      <w:r>
        <w:rPr>
          <w:rFonts w:hAnsi="宋体"/>
          <w:color w:val="auto"/>
          <w:sz w:val="24"/>
          <w:szCs w:val="24"/>
          <w:highlight w:val="none"/>
          <w:u w:val="single"/>
        </w:rPr>
        <w:t xml:space="preserve">      </w:t>
      </w:r>
      <w:bookmarkEnd w:id="496"/>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Ansi="宋体"/>
          <w:color w:val="auto"/>
          <w:sz w:val="24"/>
          <w:szCs w:val="24"/>
          <w:highlight w:val="none"/>
        </w:rPr>
        <w:t>；</w:t>
      </w:r>
    </w:p>
    <w:p w14:paraId="0228A84B">
      <w:pPr>
        <w:spacing w:line="312" w:lineRule="auto"/>
        <w:ind w:firstLine="480" w:firstLineChars="200"/>
        <w:rPr>
          <w:rFonts w:hAnsi="宋体"/>
          <w:color w:val="auto"/>
          <w:sz w:val="24"/>
          <w:szCs w:val="24"/>
          <w:highlight w:val="none"/>
        </w:rPr>
      </w:pPr>
      <w:r>
        <w:rPr>
          <w:rFonts w:hAnsi="宋体"/>
          <w:color w:val="auto"/>
          <w:sz w:val="24"/>
          <w:szCs w:val="24"/>
          <w:highlight w:val="none"/>
        </w:rPr>
        <w:t>电子信箱：</w:t>
      </w:r>
      <w:r>
        <w:rPr>
          <w:rFonts w:hAnsi="宋体"/>
          <w:color w:val="auto"/>
          <w:sz w:val="24"/>
          <w:szCs w:val="24"/>
          <w:highlight w:val="none"/>
          <w:u w:val="single"/>
        </w:rPr>
        <w:t></w:t>
      </w:r>
      <w:bookmarkStart w:id="497" w:name="SOA_zyht_jldzxx1"/>
      <w:r>
        <w:rPr>
          <w:rFonts w:hAnsi="宋体"/>
          <w:color w:val="auto"/>
          <w:sz w:val="24"/>
          <w:szCs w:val="24"/>
          <w:highlight w:val="none"/>
          <w:u w:val="single"/>
        </w:rPr>
        <w:t xml:space="preserve">      </w:t>
      </w:r>
      <w:bookmarkEnd w:id="497"/>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Ansi="宋体"/>
          <w:color w:val="auto"/>
          <w:sz w:val="24"/>
          <w:szCs w:val="24"/>
          <w:highlight w:val="none"/>
        </w:rPr>
        <w:t>；</w:t>
      </w:r>
    </w:p>
    <w:p w14:paraId="27A5629F">
      <w:pPr>
        <w:spacing w:line="312" w:lineRule="auto"/>
        <w:ind w:firstLine="480" w:firstLineChars="200"/>
        <w:rPr>
          <w:rFonts w:hAnsi="宋体"/>
          <w:color w:val="auto"/>
          <w:sz w:val="24"/>
          <w:szCs w:val="24"/>
          <w:highlight w:val="none"/>
        </w:rPr>
      </w:pPr>
      <w:r>
        <w:rPr>
          <w:rFonts w:hAnsi="宋体"/>
          <w:color w:val="auto"/>
          <w:sz w:val="24"/>
          <w:szCs w:val="24"/>
          <w:highlight w:val="none"/>
        </w:rPr>
        <w:t>通信地址：</w:t>
      </w:r>
      <w:r>
        <w:rPr>
          <w:rFonts w:hAnsi="宋体"/>
          <w:color w:val="auto"/>
          <w:sz w:val="24"/>
          <w:szCs w:val="24"/>
          <w:highlight w:val="none"/>
          <w:u w:val="single"/>
        </w:rPr>
        <w:t></w:t>
      </w:r>
      <w:bookmarkStart w:id="498" w:name="SOA_zyht_jltxdz"/>
      <w:r>
        <w:rPr>
          <w:rFonts w:hAnsi="宋体"/>
          <w:color w:val="auto"/>
          <w:sz w:val="24"/>
          <w:szCs w:val="24"/>
          <w:highlight w:val="none"/>
          <w:u w:val="single"/>
        </w:rPr>
        <w:t xml:space="preserve">      </w:t>
      </w:r>
      <w:bookmarkEnd w:id="498"/>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Ansi="宋体"/>
          <w:color w:val="auto"/>
          <w:sz w:val="24"/>
          <w:szCs w:val="24"/>
          <w:highlight w:val="none"/>
        </w:rPr>
        <w:t>。</w:t>
      </w:r>
    </w:p>
    <w:p w14:paraId="5778F34A">
      <w:pPr>
        <w:spacing w:line="312" w:lineRule="auto"/>
        <w:rPr>
          <w:rFonts w:hAnsi="宋体"/>
          <w:color w:val="auto"/>
          <w:sz w:val="24"/>
          <w:szCs w:val="24"/>
          <w:highlight w:val="none"/>
        </w:rPr>
      </w:pPr>
      <w:r>
        <w:rPr>
          <w:rFonts w:hAnsi="宋体"/>
          <w:b/>
          <w:color w:val="auto"/>
          <w:sz w:val="24"/>
          <w:szCs w:val="24"/>
          <w:highlight w:val="none"/>
        </w:rPr>
        <w:t>1.1.2.5</w:t>
      </w:r>
      <w:r>
        <w:rPr>
          <w:rFonts w:hAnsi="宋体"/>
          <w:color w:val="auto"/>
          <w:sz w:val="24"/>
          <w:szCs w:val="24"/>
          <w:highlight w:val="none"/>
        </w:rPr>
        <w:t xml:space="preserve"> </w:t>
      </w:r>
      <w:r>
        <w:rPr>
          <w:rFonts w:hint="eastAsia" w:hAnsi="宋体"/>
          <w:color w:val="auto"/>
          <w:sz w:val="24"/>
          <w:szCs w:val="24"/>
          <w:highlight w:val="none"/>
        </w:rPr>
        <w:t xml:space="preserve"> </w:t>
      </w:r>
      <w:r>
        <w:rPr>
          <w:rFonts w:hAnsi="宋体"/>
          <w:color w:val="auto"/>
          <w:sz w:val="24"/>
          <w:szCs w:val="24"/>
          <w:highlight w:val="none"/>
        </w:rPr>
        <w:t>设计人：</w:t>
      </w:r>
    </w:p>
    <w:p w14:paraId="6E1D42DE">
      <w:pPr>
        <w:spacing w:line="312" w:lineRule="auto"/>
        <w:ind w:firstLine="480" w:firstLineChars="200"/>
        <w:rPr>
          <w:rFonts w:hAnsi="宋体"/>
          <w:color w:val="auto"/>
          <w:sz w:val="24"/>
          <w:szCs w:val="24"/>
          <w:highlight w:val="none"/>
        </w:rPr>
      </w:pPr>
      <w:r>
        <w:rPr>
          <w:rFonts w:hAnsi="宋体"/>
          <w:color w:val="auto"/>
          <w:sz w:val="24"/>
          <w:szCs w:val="24"/>
          <w:highlight w:val="none"/>
        </w:rPr>
        <w:t>名    称：</w:t>
      </w:r>
      <w:r>
        <w:rPr>
          <w:rFonts w:hAnsi="宋体"/>
          <w:color w:val="auto"/>
          <w:sz w:val="24"/>
          <w:szCs w:val="24"/>
          <w:highlight w:val="none"/>
          <w:u w:val="single"/>
        </w:rPr>
        <w:t></w:t>
      </w:r>
      <w:bookmarkStart w:id="499" w:name="SOA_zyht_sjrmc"/>
      <w:r>
        <w:rPr>
          <w:rFonts w:hAnsi="宋体"/>
          <w:color w:val="auto"/>
          <w:sz w:val="24"/>
          <w:szCs w:val="24"/>
          <w:highlight w:val="none"/>
          <w:u w:val="single"/>
        </w:rPr>
        <w:t xml:space="preserve">      </w:t>
      </w:r>
      <w:bookmarkEnd w:id="499"/>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Ansi="宋体"/>
          <w:color w:val="auto"/>
          <w:sz w:val="24"/>
          <w:szCs w:val="24"/>
          <w:highlight w:val="none"/>
        </w:rPr>
        <w:t>；</w:t>
      </w:r>
    </w:p>
    <w:p w14:paraId="6AF6CC26">
      <w:pPr>
        <w:spacing w:line="312" w:lineRule="auto"/>
        <w:ind w:firstLine="480" w:firstLineChars="200"/>
        <w:rPr>
          <w:rFonts w:hAnsi="宋体"/>
          <w:color w:val="auto"/>
          <w:sz w:val="24"/>
          <w:szCs w:val="24"/>
          <w:highlight w:val="none"/>
        </w:rPr>
      </w:pPr>
      <w:r>
        <w:rPr>
          <w:rFonts w:hAnsi="宋体"/>
          <w:color w:val="auto"/>
          <w:sz w:val="24"/>
          <w:szCs w:val="24"/>
          <w:highlight w:val="none"/>
        </w:rPr>
        <w:t>资质类别和等级：</w:t>
      </w:r>
      <w:r>
        <w:rPr>
          <w:rFonts w:hAnsi="宋体"/>
          <w:color w:val="auto"/>
          <w:sz w:val="24"/>
          <w:szCs w:val="24"/>
          <w:highlight w:val="none"/>
          <w:u w:val="single"/>
        </w:rPr>
        <w:t></w:t>
      </w:r>
      <w:bookmarkStart w:id="500" w:name="SOA_zyht_sjrzzlbhdj"/>
      <w:r>
        <w:rPr>
          <w:rFonts w:hAnsi="宋体"/>
          <w:color w:val="auto"/>
          <w:sz w:val="24"/>
          <w:szCs w:val="24"/>
          <w:highlight w:val="none"/>
          <w:u w:val="single"/>
        </w:rPr>
        <w:t xml:space="preserve">      </w:t>
      </w:r>
      <w:bookmarkEnd w:id="500"/>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Ansi="宋体"/>
          <w:color w:val="auto"/>
          <w:sz w:val="24"/>
          <w:szCs w:val="24"/>
          <w:highlight w:val="none"/>
        </w:rPr>
        <w:t>；</w:t>
      </w:r>
    </w:p>
    <w:p w14:paraId="0E0F2A0F">
      <w:pPr>
        <w:spacing w:line="312" w:lineRule="auto"/>
        <w:ind w:firstLine="480" w:firstLineChars="200"/>
        <w:rPr>
          <w:rFonts w:hAnsi="宋体"/>
          <w:color w:val="auto"/>
          <w:sz w:val="24"/>
          <w:szCs w:val="24"/>
          <w:highlight w:val="none"/>
        </w:rPr>
      </w:pPr>
      <w:r>
        <w:rPr>
          <w:rFonts w:hAnsi="宋体"/>
          <w:color w:val="auto"/>
          <w:sz w:val="24"/>
          <w:szCs w:val="24"/>
          <w:highlight w:val="none"/>
        </w:rPr>
        <w:t>联系电话：</w:t>
      </w:r>
      <w:r>
        <w:rPr>
          <w:rFonts w:hAnsi="宋体"/>
          <w:color w:val="auto"/>
          <w:sz w:val="24"/>
          <w:szCs w:val="24"/>
          <w:highlight w:val="none"/>
          <w:u w:val="single"/>
        </w:rPr>
        <w:t></w:t>
      </w:r>
      <w:bookmarkStart w:id="501" w:name="SOA_zyht_sjrlxdh"/>
      <w:r>
        <w:rPr>
          <w:rFonts w:hAnsi="宋体"/>
          <w:color w:val="auto"/>
          <w:sz w:val="24"/>
          <w:szCs w:val="24"/>
          <w:highlight w:val="none"/>
          <w:u w:val="single"/>
        </w:rPr>
        <w:t xml:space="preserve">      </w:t>
      </w:r>
      <w:bookmarkEnd w:id="501"/>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Ansi="宋体"/>
          <w:color w:val="auto"/>
          <w:sz w:val="24"/>
          <w:szCs w:val="24"/>
          <w:highlight w:val="none"/>
        </w:rPr>
        <w:t>；</w:t>
      </w:r>
    </w:p>
    <w:p w14:paraId="666B2E98">
      <w:pPr>
        <w:spacing w:line="312" w:lineRule="auto"/>
        <w:ind w:firstLine="480" w:firstLineChars="200"/>
        <w:rPr>
          <w:rFonts w:hAnsi="宋体"/>
          <w:color w:val="auto"/>
          <w:sz w:val="24"/>
          <w:szCs w:val="24"/>
          <w:highlight w:val="none"/>
        </w:rPr>
      </w:pPr>
      <w:r>
        <w:rPr>
          <w:rFonts w:hAnsi="宋体"/>
          <w:color w:val="auto"/>
          <w:sz w:val="24"/>
          <w:szCs w:val="24"/>
          <w:highlight w:val="none"/>
        </w:rPr>
        <w:t>电子信箱：</w:t>
      </w:r>
      <w:r>
        <w:rPr>
          <w:rFonts w:hAnsi="宋体"/>
          <w:color w:val="auto"/>
          <w:sz w:val="24"/>
          <w:szCs w:val="24"/>
          <w:highlight w:val="none"/>
          <w:u w:val="single"/>
        </w:rPr>
        <w:t></w:t>
      </w:r>
      <w:bookmarkStart w:id="502" w:name="SOA_zyht_sjrdzxx"/>
      <w:r>
        <w:rPr>
          <w:rFonts w:hAnsi="宋体"/>
          <w:color w:val="auto"/>
          <w:sz w:val="24"/>
          <w:szCs w:val="24"/>
          <w:highlight w:val="none"/>
          <w:u w:val="single"/>
        </w:rPr>
        <w:t xml:space="preserve">      </w:t>
      </w:r>
      <w:bookmarkEnd w:id="502"/>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Ansi="宋体"/>
          <w:color w:val="auto"/>
          <w:sz w:val="24"/>
          <w:szCs w:val="24"/>
          <w:highlight w:val="none"/>
        </w:rPr>
        <w:t>；</w:t>
      </w:r>
    </w:p>
    <w:p w14:paraId="432BCEC0">
      <w:pPr>
        <w:spacing w:line="312" w:lineRule="auto"/>
        <w:ind w:firstLine="480" w:firstLineChars="200"/>
        <w:rPr>
          <w:rFonts w:hAnsi="宋体"/>
          <w:color w:val="auto"/>
          <w:sz w:val="24"/>
          <w:szCs w:val="24"/>
          <w:highlight w:val="none"/>
        </w:rPr>
      </w:pPr>
      <w:r>
        <w:rPr>
          <w:rFonts w:hAnsi="宋体"/>
          <w:color w:val="auto"/>
          <w:sz w:val="24"/>
          <w:szCs w:val="24"/>
          <w:highlight w:val="none"/>
        </w:rPr>
        <w:t>通信地址：</w:t>
      </w:r>
      <w:r>
        <w:rPr>
          <w:rFonts w:hAnsi="宋体"/>
          <w:color w:val="auto"/>
          <w:sz w:val="24"/>
          <w:szCs w:val="24"/>
          <w:highlight w:val="none"/>
          <w:u w:val="single"/>
        </w:rPr>
        <w:t></w:t>
      </w:r>
      <w:bookmarkStart w:id="503" w:name="SOA_zyht_sjrtxdz"/>
      <w:r>
        <w:rPr>
          <w:rFonts w:hAnsi="宋体"/>
          <w:color w:val="auto"/>
          <w:sz w:val="24"/>
          <w:szCs w:val="24"/>
          <w:highlight w:val="none"/>
          <w:u w:val="single"/>
        </w:rPr>
        <w:t xml:space="preserve">      </w:t>
      </w:r>
      <w:bookmarkEnd w:id="503"/>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Ansi="宋体"/>
          <w:color w:val="auto"/>
          <w:sz w:val="24"/>
          <w:szCs w:val="24"/>
          <w:highlight w:val="none"/>
        </w:rPr>
        <w:t>。</w:t>
      </w:r>
    </w:p>
    <w:p w14:paraId="5D200B99">
      <w:pPr>
        <w:spacing w:line="312" w:lineRule="auto"/>
        <w:rPr>
          <w:rFonts w:hAnsi="宋体"/>
          <w:color w:val="auto"/>
          <w:szCs w:val="28"/>
          <w:highlight w:val="none"/>
        </w:rPr>
      </w:pPr>
      <w:r>
        <w:rPr>
          <w:rFonts w:hAnsi="宋体"/>
          <w:b/>
          <w:color w:val="auto"/>
          <w:szCs w:val="28"/>
          <w:highlight w:val="none"/>
        </w:rPr>
        <w:t>1.1.3</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工程和设备</w:t>
      </w:r>
    </w:p>
    <w:p w14:paraId="416A8448">
      <w:pPr>
        <w:spacing w:line="312" w:lineRule="auto"/>
        <w:rPr>
          <w:rFonts w:hAnsi="宋体"/>
          <w:color w:val="auto"/>
          <w:sz w:val="24"/>
          <w:szCs w:val="24"/>
          <w:highlight w:val="none"/>
        </w:rPr>
      </w:pPr>
      <w:r>
        <w:rPr>
          <w:rFonts w:hAnsi="宋体"/>
          <w:b/>
          <w:color w:val="auto"/>
          <w:sz w:val="24"/>
          <w:szCs w:val="24"/>
          <w:highlight w:val="none"/>
        </w:rPr>
        <w:t>1.1.3.7</w:t>
      </w:r>
      <w:r>
        <w:rPr>
          <w:rFonts w:hAnsi="宋体"/>
          <w:color w:val="auto"/>
          <w:sz w:val="24"/>
          <w:szCs w:val="24"/>
          <w:highlight w:val="none"/>
        </w:rPr>
        <w:t xml:space="preserve"> </w:t>
      </w:r>
      <w:r>
        <w:rPr>
          <w:rFonts w:hint="eastAsia" w:hAnsi="宋体"/>
          <w:color w:val="auto"/>
          <w:sz w:val="24"/>
          <w:szCs w:val="24"/>
          <w:highlight w:val="none"/>
        </w:rPr>
        <w:t xml:space="preserve"> </w:t>
      </w:r>
      <w:r>
        <w:rPr>
          <w:rFonts w:hAnsi="宋体"/>
          <w:color w:val="auto"/>
          <w:sz w:val="24"/>
          <w:szCs w:val="24"/>
          <w:highlight w:val="none"/>
        </w:rPr>
        <w:t>作为施工现场组成部分的其他场所包括：</w:t>
      </w:r>
      <w:r>
        <w:rPr>
          <w:rFonts w:hint="eastAsia" w:hAnsi="宋体"/>
          <w:color w:val="auto"/>
          <w:sz w:val="24"/>
          <w:szCs w:val="24"/>
          <w:highlight w:val="none"/>
          <w:u w:val="single"/>
        </w:rPr>
        <w:t xml:space="preserve"> </w:t>
      </w:r>
      <w:bookmarkStart w:id="504" w:name="SOA_zyht_gcsbsgxcqtcs"/>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504"/>
      <w:r>
        <w:rPr>
          <w:rFonts w:hint="eastAsia" w:hAnsi="宋体"/>
          <w:color w:val="auto"/>
          <w:sz w:val="24"/>
          <w:szCs w:val="24"/>
          <w:highlight w:val="none"/>
          <w:u w:val="single"/>
        </w:rPr>
        <w:t xml:space="preserve">    </w:t>
      </w:r>
      <w:r>
        <w:rPr>
          <w:rFonts w:hAnsi="宋体"/>
          <w:color w:val="auto"/>
          <w:sz w:val="24"/>
          <w:szCs w:val="24"/>
          <w:highlight w:val="none"/>
        </w:rPr>
        <w:t>。</w:t>
      </w:r>
    </w:p>
    <w:p w14:paraId="7F71D590">
      <w:pPr>
        <w:spacing w:line="312" w:lineRule="auto"/>
        <w:ind w:right="-218" w:rightChars="-104"/>
        <w:jc w:val="left"/>
        <w:rPr>
          <w:rFonts w:hAnsi="宋体"/>
          <w:color w:val="auto"/>
          <w:kern w:val="0"/>
          <w:sz w:val="24"/>
          <w:szCs w:val="24"/>
          <w:highlight w:val="none"/>
        </w:rPr>
      </w:pPr>
      <w:r>
        <w:rPr>
          <w:rFonts w:hAnsi="宋体"/>
          <w:b/>
          <w:color w:val="auto"/>
          <w:sz w:val="24"/>
          <w:szCs w:val="24"/>
          <w:highlight w:val="none"/>
        </w:rPr>
        <w:t>1.1.3.9</w:t>
      </w:r>
      <w:r>
        <w:rPr>
          <w:rFonts w:hAnsi="宋体"/>
          <w:color w:val="auto"/>
          <w:kern w:val="0"/>
          <w:sz w:val="24"/>
          <w:szCs w:val="24"/>
          <w:highlight w:val="none"/>
        </w:rPr>
        <w:t xml:space="preserve"> </w:t>
      </w:r>
      <w:r>
        <w:rPr>
          <w:rFonts w:hint="eastAsia" w:hAnsi="宋体"/>
          <w:color w:val="auto"/>
          <w:kern w:val="0"/>
          <w:sz w:val="24"/>
          <w:szCs w:val="24"/>
          <w:highlight w:val="none"/>
        </w:rPr>
        <w:t xml:space="preserve"> </w:t>
      </w:r>
      <w:r>
        <w:rPr>
          <w:rFonts w:hAnsi="宋体"/>
          <w:color w:val="auto"/>
          <w:kern w:val="0"/>
          <w:sz w:val="24"/>
          <w:szCs w:val="24"/>
          <w:highlight w:val="none"/>
        </w:rPr>
        <w:t>永久占地包括：</w:t>
      </w:r>
      <w:r>
        <w:rPr>
          <w:rFonts w:hAnsi="宋体"/>
          <w:color w:val="auto"/>
          <w:sz w:val="24"/>
          <w:szCs w:val="24"/>
          <w:highlight w:val="none"/>
          <w:u w:val="single"/>
        </w:rPr>
        <w:t xml:space="preserve">  </w:t>
      </w:r>
      <w:bookmarkStart w:id="505" w:name="SOA_zyht_gcsbyjzd"/>
      <w:r>
        <w:rPr>
          <w:rFonts w:hAnsi="宋体"/>
          <w:color w:val="auto"/>
          <w:sz w:val="24"/>
          <w:szCs w:val="24"/>
          <w:highlight w:val="none"/>
          <w:u w:val="single"/>
        </w:rPr>
        <w:t xml:space="preserve">  </w:t>
      </w:r>
      <w:r>
        <w:rPr>
          <w:rFonts w:hint="eastAsia" w:hAnsi="宋体"/>
          <w:color w:val="auto"/>
          <w:sz w:val="24"/>
          <w:szCs w:val="24"/>
          <w:highlight w:val="none"/>
          <w:u w:val="single"/>
        </w:rPr>
        <w:t>规划范围内为实施本合同工程需永久占用的</w:t>
      </w:r>
      <w:r>
        <w:rPr>
          <w:rFonts w:hint="eastAsia" w:hAnsi="宋体"/>
          <w:color w:val="auto"/>
          <w:sz w:val="24"/>
          <w:szCs w:val="24"/>
          <w:highlight w:val="none"/>
          <w:u w:val="single"/>
          <w:lang w:val="en-US" w:eastAsia="zh-CN"/>
        </w:rPr>
        <w:t>土</w:t>
      </w:r>
      <w:r>
        <w:rPr>
          <w:rFonts w:hint="eastAsia" w:hAnsi="宋体"/>
          <w:color w:val="auto"/>
          <w:sz w:val="24"/>
          <w:szCs w:val="24"/>
          <w:highlight w:val="none"/>
          <w:u w:val="single"/>
        </w:rPr>
        <w:t>地</w:t>
      </w:r>
      <w:r>
        <w:rPr>
          <w:rFonts w:hAnsi="宋体"/>
          <w:color w:val="auto"/>
          <w:sz w:val="24"/>
          <w:szCs w:val="24"/>
          <w:highlight w:val="none"/>
          <w:u w:val="single"/>
        </w:rPr>
        <w:t xml:space="preserve"> </w:t>
      </w:r>
      <w:bookmarkEnd w:id="505"/>
      <w:r>
        <w:rPr>
          <w:rFonts w:hAnsi="宋体"/>
          <w:color w:val="auto"/>
          <w:kern w:val="0"/>
          <w:sz w:val="24"/>
          <w:szCs w:val="24"/>
          <w:highlight w:val="none"/>
        </w:rPr>
        <w:t>。</w:t>
      </w:r>
    </w:p>
    <w:p w14:paraId="0C9AA1F3">
      <w:pPr>
        <w:spacing w:line="312" w:lineRule="auto"/>
        <w:jc w:val="left"/>
        <w:rPr>
          <w:rFonts w:hAnsi="宋体"/>
          <w:color w:val="auto"/>
          <w:sz w:val="24"/>
          <w:szCs w:val="24"/>
          <w:highlight w:val="none"/>
        </w:rPr>
      </w:pPr>
      <w:r>
        <w:rPr>
          <w:rFonts w:hAnsi="宋体"/>
          <w:b/>
          <w:color w:val="auto"/>
          <w:sz w:val="24"/>
          <w:szCs w:val="24"/>
          <w:highlight w:val="none"/>
        </w:rPr>
        <w:t>1.1.3.10</w:t>
      </w:r>
      <w:r>
        <w:rPr>
          <w:rFonts w:hint="eastAsia" w:hAnsi="宋体"/>
          <w:b/>
          <w:color w:val="auto"/>
          <w:sz w:val="24"/>
          <w:szCs w:val="24"/>
          <w:highlight w:val="none"/>
        </w:rPr>
        <w:t xml:space="preserve"> </w:t>
      </w:r>
      <w:r>
        <w:rPr>
          <w:rFonts w:hAnsi="宋体"/>
          <w:color w:val="auto"/>
          <w:kern w:val="0"/>
          <w:sz w:val="24"/>
          <w:szCs w:val="24"/>
          <w:highlight w:val="none"/>
        </w:rPr>
        <w:t xml:space="preserve"> 临时占地包括：</w:t>
      </w:r>
      <w:r>
        <w:rPr>
          <w:rFonts w:hAnsi="宋体"/>
          <w:color w:val="auto"/>
          <w:sz w:val="24"/>
          <w:szCs w:val="24"/>
          <w:highlight w:val="none"/>
          <w:u w:val="single"/>
        </w:rPr>
        <w:t xml:space="preserve">  </w:t>
      </w:r>
      <w:bookmarkStart w:id="506" w:name="SOA_zyht_gcsblszd"/>
      <w:r>
        <w:rPr>
          <w:rFonts w:hAnsi="宋体"/>
          <w:color w:val="auto"/>
          <w:sz w:val="24"/>
          <w:szCs w:val="24"/>
          <w:highlight w:val="none"/>
          <w:u w:val="single"/>
        </w:rPr>
        <w:t xml:space="preserve"> </w:t>
      </w:r>
      <w:r>
        <w:rPr>
          <w:rFonts w:hint="eastAsia" w:hAnsi="宋体"/>
          <w:color w:val="auto"/>
          <w:sz w:val="24"/>
          <w:szCs w:val="24"/>
          <w:highlight w:val="none"/>
          <w:u w:val="single"/>
        </w:rPr>
        <w:t>指永久占地之外为实施合同工程需临时占用的土地</w:t>
      </w:r>
      <w:r>
        <w:rPr>
          <w:rFonts w:hAnsi="宋体"/>
          <w:color w:val="auto"/>
          <w:sz w:val="24"/>
          <w:szCs w:val="24"/>
          <w:highlight w:val="none"/>
          <w:u w:val="single"/>
        </w:rPr>
        <w:t xml:space="preserve">    </w:t>
      </w:r>
      <w:bookmarkEnd w:id="506"/>
      <w:r>
        <w:rPr>
          <w:rFonts w:hAnsi="宋体"/>
          <w:color w:val="auto"/>
          <w:sz w:val="24"/>
          <w:szCs w:val="24"/>
          <w:highlight w:val="none"/>
          <w:u w:val="single"/>
        </w:rPr>
        <w:t xml:space="preserve">  </w:t>
      </w:r>
      <w:r>
        <w:rPr>
          <w:rFonts w:hAnsi="宋体"/>
          <w:color w:val="auto"/>
          <w:kern w:val="0"/>
          <w:sz w:val="24"/>
          <w:szCs w:val="24"/>
          <w:highlight w:val="none"/>
        </w:rPr>
        <w:t>。</w:t>
      </w:r>
    </w:p>
    <w:p w14:paraId="223B8C15">
      <w:pPr>
        <w:spacing w:line="312" w:lineRule="auto"/>
        <w:rPr>
          <w:rFonts w:hAnsi="宋体"/>
          <w:color w:val="auto"/>
          <w:sz w:val="30"/>
          <w:szCs w:val="30"/>
          <w:highlight w:val="none"/>
        </w:rPr>
      </w:pPr>
      <w:r>
        <w:rPr>
          <w:rFonts w:hAnsi="宋体"/>
          <w:b/>
          <w:color w:val="auto"/>
          <w:sz w:val="30"/>
          <w:szCs w:val="30"/>
          <w:highlight w:val="none"/>
        </w:rPr>
        <w:t>1.3</w:t>
      </w:r>
      <w:r>
        <w:rPr>
          <w:rFonts w:hint="eastAsia" w:hAnsi="宋体"/>
          <w:b/>
          <w:color w:val="auto"/>
          <w:sz w:val="30"/>
          <w:szCs w:val="30"/>
          <w:highlight w:val="none"/>
        </w:rPr>
        <w:t xml:space="preserve">  </w:t>
      </w:r>
      <w:r>
        <w:rPr>
          <w:rFonts w:hAnsi="宋体"/>
          <w:color w:val="auto"/>
          <w:sz w:val="30"/>
          <w:szCs w:val="30"/>
          <w:highlight w:val="none"/>
        </w:rPr>
        <w:t>法律</w:t>
      </w:r>
    </w:p>
    <w:p w14:paraId="078EEC4D">
      <w:pPr>
        <w:autoSpaceDE w:val="0"/>
        <w:autoSpaceDN w:val="0"/>
        <w:adjustRightInd w:val="0"/>
        <w:spacing w:line="312" w:lineRule="auto"/>
        <w:ind w:left="596" w:leftChars="284"/>
        <w:jc w:val="left"/>
        <w:rPr>
          <w:rFonts w:hAnsi="宋体"/>
          <w:color w:val="auto"/>
          <w:sz w:val="24"/>
          <w:szCs w:val="24"/>
          <w:highlight w:val="none"/>
        </w:rPr>
      </w:pPr>
      <w:r>
        <w:rPr>
          <w:rFonts w:hAnsi="宋体"/>
          <w:color w:val="auto"/>
          <w:sz w:val="24"/>
          <w:szCs w:val="24"/>
          <w:highlight w:val="none"/>
        </w:rPr>
        <w:t>适用于合同的其他规范性文件：</w:t>
      </w:r>
    </w:p>
    <w:p w14:paraId="6ECC6898">
      <w:pPr>
        <w:autoSpaceDE w:val="0"/>
        <w:autoSpaceDN w:val="0"/>
        <w:adjustRightInd w:val="0"/>
        <w:spacing w:line="360" w:lineRule="auto"/>
        <w:ind w:left="597" w:leftChars="263" w:hanging="45" w:hangingChars="19"/>
        <w:jc w:val="left"/>
        <w:rPr>
          <w:rFonts w:hAnsi="宋体"/>
          <w:b/>
          <w:color w:val="auto"/>
          <w:sz w:val="24"/>
          <w:szCs w:val="24"/>
          <w:highlight w:val="none"/>
          <w:u w:val="single"/>
        </w:rPr>
      </w:pPr>
      <w:r>
        <w:rPr>
          <w:rFonts w:hint="eastAsia" w:hAnsi="宋体"/>
          <w:b/>
          <w:color w:val="auto"/>
          <w:sz w:val="24"/>
          <w:szCs w:val="24"/>
          <w:highlight w:val="none"/>
          <w:u w:val="single"/>
        </w:rPr>
        <w:t>1、《杭州市建设工程工程量清单计价实施细则》</w:t>
      </w:r>
    </w:p>
    <w:p w14:paraId="20D72A71">
      <w:pPr>
        <w:autoSpaceDE w:val="0"/>
        <w:autoSpaceDN w:val="0"/>
        <w:adjustRightInd w:val="0"/>
        <w:spacing w:line="360" w:lineRule="auto"/>
        <w:ind w:firstLine="528" w:firstLineChars="220"/>
        <w:jc w:val="left"/>
        <w:rPr>
          <w:rFonts w:hAnsi="宋体"/>
          <w:b/>
          <w:color w:val="auto"/>
          <w:sz w:val="24"/>
          <w:szCs w:val="24"/>
          <w:highlight w:val="none"/>
          <w:u w:val="single"/>
        </w:rPr>
      </w:pPr>
      <w:r>
        <w:rPr>
          <w:rFonts w:hint="eastAsia" w:hAnsi="宋体"/>
          <w:b/>
          <w:color w:val="auto"/>
          <w:sz w:val="24"/>
          <w:szCs w:val="24"/>
          <w:highlight w:val="none"/>
          <w:u w:val="single"/>
        </w:rPr>
        <w:t>2、《关于进一步加强建筑施工领域企业安全生产工作的实施意见》的通知 （杭建工发〔2011〕130号</w:t>
      </w:r>
    </w:p>
    <w:p w14:paraId="6B8B42AB">
      <w:pPr>
        <w:ind w:right="1332" w:firstLine="411" w:firstLineChars="196"/>
        <w:jc w:val="right"/>
        <w:rPr>
          <w:rFonts w:hAnsi="宋体"/>
          <w:color w:val="auto"/>
          <w:szCs w:val="21"/>
          <w:highlight w:val="none"/>
        </w:rPr>
      </w:pPr>
      <w:bookmarkStart w:id="507" w:name="SOA_date_htbh2"/>
      <w:r>
        <w:rPr>
          <w:rFonts w:hAnsi="宋体"/>
          <w:color w:val="auto"/>
          <w:highlight w:val="none"/>
        </w:rPr>
        <w:t xml:space="preserve">      </w:t>
      </w:r>
      <w:bookmarkEnd w:id="507"/>
    </w:p>
    <w:p w14:paraId="25502D9D">
      <w:pPr>
        <w:autoSpaceDE w:val="0"/>
        <w:autoSpaceDN w:val="0"/>
        <w:adjustRightInd w:val="0"/>
        <w:spacing w:line="360" w:lineRule="auto"/>
        <w:ind w:firstLine="475" w:firstLineChars="198"/>
        <w:jc w:val="left"/>
        <w:rPr>
          <w:rFonts w:hAnsi="宋体"/>
          <w:b/>
          <w:color w:val="auto"/>
          <w:sz w:val="24"/>
          <w:szCs w:val="24"/>
          <w:highlight w:val="none"/>
          <w:u w:val="single"/>
        </w:rPr>
      </w:pPr>
      <w:r>
        <w:rPr>
          <w:rFonts w:hint="eastAsia" w:hAnsi="宋体"/>
          <w:b/>
          <w:color w:val="auto"/>
          <w:sz w:val="24"/>
          <w:szCs w:val="24"/>
          <w:highlight w:val="none"/>
          <w:u w:val="single"/>
        </w:rPr>
        <w:t>3、《关于进一步加强建设工程安全质量物联网管理应用平台建设的通知》（杭建工发【2012】426号）</w:t>
      </w:r>
    </w:p>
    <w:p w14:paraId="315425B4">
      <w:pPr>
        <w:autoSpaceDE w:val="0"/>
        <w:autoSpaceDN w:val="0"/>
        <w:adjustRightInd w:val="0"/>
        <w:spacing w:line="360" w:lineRule="auto"/>
        <w:ind w:firstLine="475" w:firstLineChars="198"/>
        <w:jc w:val="left"/>
        <w:rPr>
          <w:rFonts w:hAnsi="宋体"/>
          <w:b/>
          <w:color w:val="auto"/>
          <w:sz w:val="24"/>
          <w:szCs w:val="24"/>
          <w:highlight w:val="none"/>
          <w:u w:val="single"/>
        </w:rPr>
      </w:pPr>
      <w:r>
        <w:rPr>
          <w:rFonts w:hint="eastAsia" w:hAnsi="宋体"/>
          <w:b/>
          <w:color w:val="auto"/>
          <w:sz w:val="24"/>
          <w:szCs w:val="24"/>
          <w:highlight w:val="none"/>
          <w:u w:val="single"/>
        </w:rPr>
        <w:t>4、《杭州市人民政府办公厅关于印发杭州市建设工程推广应用预拌砂浆管理办法的通知》（杭政办函（2011）32号）</w:t>
      </w:r>
    </w:p>
    <w:p w14:paraId="23C4D104">
      <w:pPr>
        <w:autoSpaceDE w:val="0"/>
        <w:autoSpaceDN w:val="0"/>
        <w:adjustRightInd w:val="0"/>
        <w:spacing w:line="360" w:lineRule="auto"/>
        <w:ind w:firstLine="472" w:firstLineChars="197"/>
        <w:jc w:val="left"/>
        <w:rPr>
          <w:rFonts w:hAnsi="宋体"/>
          <w:b/>
          <w:color w:val="auto"/>
          <w:sz w:val="24"/>
          <w:szCs w:val="24"/>
          <w:highlight w:val="none"/>
          <w:u w:val="single"/>
        </w:rPr>
      </w:pPr>
      <w:r>
        <w:rPr>
          <w:rFonts w:hint="eastAsia" w:hAnsi="宋体"/>
          <w:b/>
          <w:color w:val="auto"/>
          <w:sz w:val="24"/>
          <w:szCs w:val="24"/>
          <w:highlight w:val="none"/>
          <w:u w:val="single"/>
        </w:rPr>
        <w:t>5、《</w:t>
      </w:r>
      <w:r>
        <w:rPr>
          <w:rFonts w:hAnsi="宋体"/>
          <w:b/>
          <w:color w:val="auto"/>
          <w:sz w:val="24"/>
          <w:szCs w:val="24"/>
          <w:highlight w:val="none"/>
          <w:u w:val="single"/>
        </w:rPr>
        <w:t>关于</w:t>
      </w:r>
      <w:r>
        <w:rPr>
          <w:rFonts w:hint="eastAsia" w:hAnsi="宋体"/>
          <w:b/>
          <w:color w:val="auto"/>
          <w:sz w:val="24"/>
          <w:szCs w:val="24"/>
          <w:highlight w:val="none"/>
          <w:u w:val="single"/>
        </w:rPr>
        <w:t>落实建筑工棚</w:t>
      </w:r>
      <w:r>
        <w:rPr>
          <w:rFonts w:hAnsi="宋体"/>
          <w:b/>
          <w:color w:val="auto"/>
          <w:sz w:val="24"/>
          <w:szCs w:val="24"/>
          <w:highlight w:val="none"/>
          <w:u w:val="single"/>
        </w:rPr>
        <w:t>安装空调事宜的通知</w:t>
      </w:r>
      <w:r>
        <w:rPr>
          <w:rFonts w:hint="eastAsia" w:hAnsi="宋体"/>
          <w:b/>
          <w:color w:val="auto"/>
          <w:sz w:val="24"/>
          <w:szCs w:val="24"/>
          <w:highlight w:val="none"/>
          <w:u w:val="single"/>
        </w:rPr>
        <w:t>》（杭建工发【2011】237号）</w:t>
      </w:r>
    </w:p>
    <w:p w14:paraId="734BD9F5">
      <w:pPr>
        <w:autoSpaceDE w:val="0"/>
        <w:autoSpaceDN w:val="0"/>
        <w:adjustRightInd w:val="0"/>
        <w:spacing w:line="360" w:lineRule="auto"/>
        <w:ind w:firstLine="472" w:firstLineChars="197"/>
        <w:jc w:val="left"/>
        <w:rPr>
          <w:rFonts w:hAnsi="宋体"/>
          <w:b/>
          <w:color w:val="auto"/>
          <w:sz w:val="24"/>
          <w:szCs w:val="24"/>
          <w:highlight w:val="none"/>
          <w:u w:val="single"/>
        </w:rPr>
      </w:pPr>
      <w:r>
        <w:rPr>
          <w:rFonts w:hint="eastAsia" w:hAnsi="宋体"/>
          <w:b/>
          <w:color w:val="auto"/>
          <w:sz w:val="24"/>
          <w:szCs w:val="24"/>
          <w:highlight w:val="none"/>
          <w:u w:val="single"/>
        </w:rPr>
        <w:t>6、《关于进一步加强杭州市建设工程市场要素价格动态管理的指导意见》（杭建市【2018】579号）</w:t>
      </w:r>
    </w:p>
    <w:p w14:paraId="665D948E">
      <w:pPr>
        <w:autoSpaceDE w:val="0"/>
        <w:autoSpaceDN w:val="0"/>
        <w:adjustRightInd w:val="0"/>
        <w:spacing w:line="360" w:lineRule="auto"/>
        <w:ind w:firstLine="475" w:firstLineChars="198"/>
        <w:jc w:val="left"/>
        <w:rPr>
          <w:rFonts w:hAnsi="宋体"/>
          <w:b/>
          <w:color w:val="auto"/>
          <w:sz w:val="24"/>
          <w:szCs w:val="24"/>
          <w:highlight w:val="none"/>
          <w:u w:val="single"/>
        </w:rPr>
      </w:pPr>
      <w:r>
        <w:rPr>
          <w:rFonts w:hint="eastAsia" w:hAnsi="宋体"/>
          <w:b/>
          <w:color w:val="auto"/>
          <w:sz w:val="24"/>
          <w:szCs w:val="24"/>
          <w:highlight w:val="none"/>
          <w:u w:val="single"/>
        </w:rPr>
        <w:t>7、《关于进一步明确杭州市建设工程优质工程增加费计取规定的通知》（杭建市【2012】240号）</w:t>
      </w:r>
    </w:p>
    <w:p w14:paraId="4D190D4B">
      <w:pPr>
        <w:autoSpaceDE w:val="0"/>
        <w:autoSpaceDN w:val="0"/>
        <w:adjustRightInd w:val="0"/>
        <w:spacing w:line="360" w:lineRule="auto"/>
        <w:ind w:left="596" w:leftChars="284"/>
        <w:jc w:val="left"/>
        <w:rPr>
          <w:rFonts w:hAnsi="宋体"/>
          <w:b/>
          <w:color w:val="auto"/>
          <w:sz w:val="24"/>
          <w:szCs w:val="24"/>
          <w:highlight w:val="none"/>
          <w:u w:val="single"/>
        </w:rPr>
      </w:pPr>
      <w:r>
        <w:rPr>
          <w:rFonts w:hint="eastAsia" w:hAnsi="宋体"/>
          <w:b/>
          <w:color w:val="auto"/>
          <w:sz w:val="24"/>
          <w:szCs w:val="24"/>
          <w:highlight w:val="none"/>
          <w:u w:val="single"/>
        </w:rPr>
        <w:t>8、新工艺、新技术的约定：</w:t>
      </w:r>
      <w:bookmarkStart w:id="508" w:name="SOA_zyht_xgy"/>
      <w:r>
        <w:rPr>
          <w:rFonts w:hAnsi="宋体"/>
          <w:b/>
          <w:color w:val="auto"/>
          <w:sz w:val="24"/>
          <w:szCs w:val="24"/>
          <w:highlight w:val="none"/>
          <w:u w:val="single"/>
        </w:rPr>
        <w:t xml:space="preserve">   </w:t>
      </w:r>
      <w:r>
        <w:rPr>
          <w:rFonts w:hint="eastAsia" w:hAnsi="宋体"/>
          <w:b/>
          <w:color w:val="auto"/>
          <w:sz w:val="24"/>
          <w:szCs w:val="24"/>
          <w:highlight w:val="none"/>
          <w:u w:val="single"/>
        </w:rPr>
        <w:t>/</w:t>
      </w:r>
      <w:r>
        <w:rPr>
          <w:rFonts w:hAnsi="宋体"/>
          <w:b/>
          <w:color w:val="auto"/>
          <w:sz w:val="24"/>
          <w:szCs w:val="24"/>
          <w:highlight w:val="none"/>
          <w:u w:val="single"/>
        </w:rPr>
        <w:t xml:space="preserve">   </w:t>
      </w:r>
      <w:bookmarkEnd w:id="508"/>
      <w:r>
        <w:rPr>
          <w:rFonts w:hint="eastAsia" w:hAnsi="宋体"/>
          <w:b/>
          <w:color w:val="auto"/>
          <w:sz w:val="24"/>
          <w:szCs w:val="24"/>
          <w:highlight w:val="none"/>
          <w:u w:val="single"/>
        </w:rPr>
        <w:t xml:space="preserve">          </w:t>
      </w:r>
    </w:p>
    <w:p w14:paraId="1754CDBB">
      <w:pPr>
        <w:autoSpaceDE w:val="0"/>
        <w:autoSpaceDN w:val="0"/>
        <w:adjustRightInd w:val="0"/>
        <w:snapToGrid w:val="0"/>
        <w:spacing w:line="360" w:lineRule="exact"/>
        <w:ind w:firstLine="480" w:firstLineChars="200"/>
        <w:rPr>
          <w:rFonts w:hAnsi="宋体"/>
          <w:b/>
          <w:color w:val="auto"/>
          <w:sz w:val="24"/>
          <w:szCs w:val="24"/>
          <w:highlight w:val="none"/>
          <w:u w:val="single"/>
        </w:rPr>
      </w:pPr>
      <w:r>
        <w:rPr>
          <w:rFonts w:hint="eastAsia" w:hAnsi="宋体"/>
          <w:b/>
          <w:color w:val="auto"/>
          <w:sz w:val="24"/>
          <w:szCs w:val="24"/>
          <w:highlight w:val="none"/>
          <w:u w:val="single"/>
        </w:rPr>
        <w:t>9、其他：</w:t>
      </w:r>
      <w:bookmarkStart w:id="509" w:name="SOA_zyht_qt"/>
      <w:r>
        <w:rPr>
          <w:rFonts w:hint="eastAsia" w:hAnsi="宋体"/>
          <w:b/>
          <w:color w:val="auto"/>
          <w:sz w:val="24"/>
          <w:szCs w:val="24"/>
          <w:highlight w:val="none"/>
          <w:u w:val="single"/>
        </w:rPr>
        <w:t>a.《杭州市建筑市场管理若干规定》（杭州市人民政府令第277号）</w:t>
      </w:r>
    </w:p>
    <w:p w14:paraId="26BD1F82">
      <w:pPr>
        <w:autoSpaceDE w:val="0"/>
        <w:autoSpaceDN w:val="0"/>
        <w:adjustRightInd w:val="0"/>
        <w:snapToGrid w:val="0"/>
        <w:spacing w:line="360" w:lineRule="exact"/>
        <w:ind w:firstLine="480" w:firstLineChars="200"/>
        <w:rPr>
          <w:rFonts w:hAnsi="宋体"/>
          <w:b/>
          <w:color w:val="auto"/>
          <w:sz w:val="24"/>
          <w:szCs w:val="24"/>
          <w:highlight w:val="none"/>
          <w:u w:val="single"/>
        </w:rPr>
      </w:pPr>
      <w:r>
        <w:rPr>
          <w:rFonts w:hint="eastAsia" w:hAnsi="宋体"/>
          <w:b/>
          <w:color w:val="auto"/>
          <w:sz w:val="24"/>
          <w:szCs w:val="24"/>
          <w:highlight w:val="none"/>
          <w:u w:val="single"/>
        </w:rPr>
        <w:t>b.《杭州市建设工程文明施工管理规定》（杭州市人民政府令第278号）</w:t>
      </w:r>
    </w:p>
    <w:p w14:paraId="6F24FCFA">
      <w:pPr>
        <w:autoSpaceDE w:val="0"/>
        <w:autoSpaceDN w:val="0"/>
        <w:adjustRightInd w:val="0"/>
        <w:snapToGrid w:val="0"/>
        <w:spacing w:line="360" w:lineRule="exact"/>
        <w:ind w:firstLine="480" w:firstLineChars="200"/>
        <w:rPr>
          <w:rFonts w:hAnsi="宋体"/>
          <w:b/>
          <w:color w:val="auto"/>
          <w:sz w:val="24"/>
          <w:szCs w:val="24"/>
          <w:highlight w:val="none"/>
          <w:u w:val="single"/>
        </w:rPr>
      </w:pPr>
      <w:r>
        <w:rPr>
          <w:rFonts w:hint="eastAsia" w:hAnsi="宋体"/>
          <w:b/>
          <w:color w:val="auto"/>
          <w:sz w:val="24"/>
          <w:szCs w:val="24"/>
          <w:highlight w:val="none"/>
          <w:u w:val="single"/>
        </w:rPr>
        <w:t>c.《杭州市政府投资项目概算管理办法（试行）》（杭财建[2013]422号）</w:t>
      </w:r>
    </w:p>
    <w:p w14:paraId="1B24756E">
      <w:pPr>
        <w:autoSpaceDE w:val="0"/>
        <w:autoSpaceDN w:val="0"/>
        <w:adjustRightInd w:val="0"/>
        <w:snapToGrid w:val="0"/>
        <w:spacing w:line="360" w:lineRule="exact"/>
        <w:ind w:firstLine="480" w:firstLineChars="200"/>
        <w:rPr>
          <w:rFonts w:hAnsi="宋体"/>
          <w:b/>
          <w:color w:val="auto"/>
          <w:sz w:val="24"/>
          <w:szCs w:val="24"/>
          <w:highlight w:val="none"/>
          <w:u w:val="single"/>
        </w:rPr>
      </w:pPr>
      <w:r>
        <w:rPr>
          <w:rFonts w:hint="eastAsia" w:hAnsi="宋体"/>
          <w:b/>
          <w:color w:val="auto"/>
          <w:sz w:val="24"/>
          <w:szCs w:val="24"/>
          <w:highlight w:val="none"/>
          <w:u w:val="single"/>
        </w:rPr>
        <w:t>d.《关于进一步明确本市政府投资项目工程结算审查费用管理相关事项的通知》（杭财基[2014</w:t>
      </w:r>
      <w:r>
        <w:rPr>
          <w:rFonts w:hAnsi="宋体"/>
          <w:b/>
          <w:color w:val="auto"/>
          <w:sz w:val="24"/>
          <w:szCs w:val="24"/>
          <w:highlight w:val="none"/>
          <w:u w:val="single"/>
        </w:rPr>
        <w:t>]</w:t>
      </w:r>
      <w:r>
        <w:rPr>
          <w:rFonts w:hint="eastAsia" w:hAnsi="宋体"/>
          <w:b/>
          <w:color w:val="auto"/>
          <w:sz w:val="24"/>
          <w:szCs w:val="24"/>
          <w:highlight w:val="none"/>
          <w:u w:val="single"/>
        </w:rPr>
        <w:t>109号）</w:t>
      </w:r>
    </w:p>
    <w:p w14:paraId="11A7EDB4">
      <w:pPr>
        <w:autoSpaceDE w:val="0"/>
        <w:autoSpaceDN w:val="0"/>
        <w:adjustRightInd w:val="0"/>
        <w:spacing w:line="360" w:lineRule="auto"/>
        <w:ind w:firstLine="352" w:firstLineChars="147"/>
        <w:jc w:val="left"/>
        <w:rPr>
          <w:rFonts w:hAnsi="宋体"/>
          <w:b/>
          <w:color w:val="auto"/>
          <w:sz w:val="24"/>
          <w:szCs w:val="24"/>
          <w:highlight w:val="none"/>
          <w:u w:val="single"/>
        </w:rPr>
      </w:pPr>
      <w:r>
        <w:rPr>
          <w:rFonts w:hint="eastAsia" w:hAnsi="宋体"/>
          <w:b/>
          <w:color w:val="auto"/>
          <w:sz w:val="24"/>
          <w:szCs w:val="24"/>
          <w:highlight w:val="none"/>
          <w:u w:val="single"/>
        </w:rPr>
        <w:t>e.地方政府或部门颁发的其他相关规定。</w:t>
      </w:r>
      <w:r>
        <w:rPr>
          <w:rFonts w:hAnsi="宋体"/>
          <w:b/>
          <w:color w:val="auto"/>
          <w:sz w:val="24"/>
          <w:szCs w:val="24"/>
          <w:highlight w:val="none"/>
          <w:u w:val="single"/>
        </w:rPr>
        <w:t xml:space="preserve">    </w:t>
      </w:r>
      <w:bookmarkEnd w:id="509"/>
      <w:r>
        <w:rPr>
          <w:rFonts w:hint="eastAsia" w:hAnsi="宋体"/>
          <w:b/>
          <w:color w:val="auto"/>
          <w:sz w:val="24"/>
          <w:szCs w:val="24"/>
          <w:highlight w:val="none"/>
          <w:u w:val="single"/>
        </w:rPr>
        <w:t xml:space="preserve">                          </w:t>
      </w:r>
    </w:p>
    <w:p w14:paraId="1C76A55B">
      <w:pPr>
        <w:spacing w:line="276" w:lineRule="auto"/>
        <w:rPr>
          <w:rFonts w:hAnsi="宋体"/>
          <w:color w:val="auto"/>
          <w:sz w:val="30"/>
          <w:szCs w:val="30"/>
          <w:highlight w:val="none"/>
        </w:rPr>
      </w:pPr>
      <w:r>
        <w:rPr>
          <w:rFonts w:hAnsi="宋体"/>
          <w:b/>
          <w:color w:val="auto"/>
          <w:sz w:val="30"/>
          <w:szCs w:val="30"/>
          <w:highlight w:val="none"/>
        </w:rPr>
        <w:t>1.4</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标准和规范</w:t>
      </w:r>
    </w:p>
    <w:p w14:paraId="4484E219">
      <w:pPr>
        <w:spacing w:line="276" w:lineRule="auto"/>
        <w:rPr>
          <w:rFonts w:hAnsi="宋体"/>
          <w:color w:val="auto"/>
          <w:sz w:val="24"/>
          <w:szCs w:val="24"/>
          <w:highlight w:val="none"/>
        </w:rPr>
      </w:pPr>
      <w:r>
        <w:rPr>
          <w:rFonts w:hAnsi="宋体"/>
          <w:b/>
          <w:color w:val="auto"/>
          <w:sz w:val="24"/>
          <w:szCs w:val="24"/>
          <w:highlight w:val="none"/>
        </w:rPr>
        <w:t>1.4.1</w:t>
      </w:r>
      <w:r>
        <w:rPr>
          <w:rFonts w:hint="eastAsia" w:hAnsi="宋体"/>
          <w:b/>
          <w:color w:val="auto"/>
          <w:sz w:val="24"/>
          <w:szCs w:val="24"/>
          <w:highlight w:val="none"/>
        </w:rPr>
        <w:t xml:space="preserve">  </w:t>
      </w:r>
      <w:r>
        <w:rPr>
          <w:rFonts w:hAnsi="宋体"/>
          <w:color w:val="auto"/>
          <w:sz w:val="24"/>
          <w:szCs w:val="24"/>
          <w:highlight w:val="none"/>
        </w:rPr>
        <w:t>适用于工程的标准规范包括：</w:t>
      </w:r>
      <w:r>
        <w:rPr>
          <w:rFonts w:hint="eastAsia" w:hAnsi="宋体"/>
          <w:b/>
          <w:color w:val="auto"/>
          <w:sz w:val="24"/>
          <w:szCs w:val="24"/>
          <w:highlight w:val="none"/>
          <w:u w:val="single"/>
        </w:rPr>
        <w:t>（1）按通用条款约定</w:t>
      </w:r>
    </w:p>
    <w:p w14:paraId="7E94BDE9">
      <w:pPr>
        <w:spacing w:line="276" w:lineRule="auto"/>
        <w:rPr>
          <w:rFonts w:hAnsi="宋体"/>
          <w:color w:val="auto"/>
          <w:kern w:val="0"/>
          <w:sz w:val="24"/>
          <w:szCs w:val="24"/>
          <w:highlight w:val="none"/>
        </w:rPr>
      </w:pPr>
      <w:r>
        <w:rPr>
          <w:rFonts w:hAnsi="宋体"/>
          <w:b/>
          <w:color w:val="auto"/>
          <w:sz w:val="24"/>
          <w:szCs w:val="24"/>
          <w:highlight w:val="none"/>
        </w:rPr>
        <w:t>1.4.2</w:t>
      </w:r>
      <w:r>
        <w:rPr>
          <w:rFonts w:hAnsi="宋体"/>
          <w:color w:val="auto"/>
          <w:kern w:val="0"/>
          <w:sz w:val="24"/>
          <w:szCs w:val="24"/>
          <w:highlight w:val="none"/>
        </w:rPr>
        <w:t xml:space="preserve"> </w:t>
      </w:r>
      <w:r>
        <w:rPr>
          <w:rFonts w:hint="eastAsia" w:hAnsi="宋体"/>
          <w:color w:val="auto"/>
          <w:kern w:val="0"/>
          <w:sz w:val="24"/>
          <w:szCs w:val="24"/>
          <w:highlight w:val="none"/>
        </w:rPr>
        <w:t xml:space="preserve"> </w:t>
      </w:r>
      <w:r>
        <w:rPr>
          <w:rFonts w:hAnsi="宋体"/>
          <w:color w:val="auto"/>
          <w:kern w:val="0"/>
          <w:sz w:val="24"/>
          <w:szCs w:val="24"/>
          <w:highlight w:val="none"/>
        </w:rPr>
        <w:t>发包人提供国外标准、规范的名称：</w:t>
      </w:r>
      <w:r>
        <w:rPr>
          <w:rFonts w:hAnsi="宋体"/>
          <w:color w:val="auto"/>
          <w:kern w:val="0"/>
          <w:sz w:val="24"/>
          <w:szCs w:val="24"/>
          <w:highlight w:val="none"/>
          <w:u w:val="single"/>
        </w:rPr>
        <w:t xml:space="preserve"> </w:t>
      </w:r>
      <w:bookmarkStart w:id="510" w:name="SOA_zyht_gwbzgfmc"/>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w:t>
      </w:r>
      <w:r>
        <w:rPr>
          <w:rFonts w:hAnsi="宋体"/>
          <w:color w:val="auto"/>
          <w:kern w:val="0"/>
          <w:sz w:val="24"/>
          <w:szCs w:val="24"/>
          <w:highlight w:val="none"/>
          <w:u w:val="single"/>
        </w:rPr>
        <w:t xml:space="preserve">    </w:t>
      </w:r>
      <w:bookmarkEnd w:id="510"/>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 xml:space="preserve">  </w:t>
      </w:r>
      <w:r>
        <w:rPr>
          <w:rFonts w:hAnsi="宋体"/>
          <w:color w:val="auto"/>
          <w:kern w:val="0"/>
          <w:sz w:val="24"/>
          <w:szCs w:val="24"/>
          <w:highlight w:val="none"/>
        </w:rPr>
        <w:t>；</w:t>
      </w:r>
    </w:p>
    <w:p w14:paraId="5300DEAA">
      <w:pPr>
        <w:spacing w:line="276" w:lineRule="auto"/>
        <w:ind w:firstLine="480" w:firstLineChars="200"/>
        <w:rPr>
          <w:rFonts w:hAnsi="宋体"/>
          <w:color w:val="auto"/>
          <w:kern w:val="0"/>
          <w:sz w:val="24"/>
          <w:szCs w:val="24"/>
          <w:highlight w:val="none"/>
        </w:rPr>
      </w:pPr>
      <w:r>
        <w:rPr>
          <w:rFonts w:hAnsi="宋体"/>
          <w:color w:val="auto"/>
          <w:kern w:val="0"/>
          <w:sz w:val="24"/>
          <w:szCs w:val="24"/>
          <w:highlight w:val="none"/>
        </w:rPr>
        <w:t>发包人提供国外标准、规范的份数：</w:t>
      </w:r>
      <w:r>
        <w:rPr>
          <w:rFonts w:hAnsi="宋体"/>
          <w:color w:val="auto"/>
          <w:kern w:val="0"/>
          <w:sz w:val="24"/>
          <w:szCs w:val="24"/>
          <w:highlight w:val="none"/>
          <w:u w:val="single"/>
        </w:rPr>
        <w:t xml:space="preserve"> </w:t>
      </w:r>
      <w:bookmarkStart w:id="511" w:name="SOA_zyht_gwbzgffs"/>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w:t>
      </w:r>
      <w:r>
        <w:rPr>
          <w:rFonts w:hAnsi="宋体"/>
          <w:color w:val="auto"/>
          <w:kern w:val="0"/>
          <w:sz w:val="24"/>
          <w:szCs w:val="24"/>
          <w:highlight w:val="none"/>
          <w:u w:val="single"/>
        </w:rPr>
        <w:t xml:space="preserve">   </w:t>
      </w:r>
      <w:bookmarkEnd w:id="511"/>
      <w:r>
        <w:rPr>
          <w:rFonts w:hint="eastAsia" w:hAnsi="宋体"/>
          <w:color w:val="auto"/>
          <w:kern w:val="0"/>
          <w:sz w:val="24"/>
          <w:szCs w:val="24"/>
          <w:highlight w:val="none"/>
          <w:u w:val="single"/>
        </w:rPr>
        <w:t xml:space="preserve">     </w:t>
      </w:r>
      <w:r>
        <w:rPr>
          <w:rFonts w:hAnsi="宋体"/>
          <w:color w:val="auto"/>
          <w:kern w:val="0"/>
          <w:sz w:val="24"/>
          <w:szCs w:val="24"/>
          <w:highlight w:val="none"/>
        </w:rPr>
        <w:t>；</w:t>
      </w:r>
    </w:p>
    <w:p w14:paraId="6E174F94">
      <w:pPr>
        <w:spacing w:line="276" w:lineRule="auto"/>
        <w:ind w:firstLine="480" w:firstLineChars="200"/>
        <w:rPr>
          <w:rFonts w:hAnsi="宋体"/>
          <w:color w:val="auto"/>
          <w:sz w:val="24"/>
          <w:szCs w:val="24"/>
          <w:highlight w:val="none"/>
        </w:rPr>
      </w:pPr>
      <w:r>
        <w:rPr>
          <w:rFonts w:hAnsi="宋体"/>
          <w:color w:val="auto"/>
          <w:kern w:val="0"/>
          <w:sz w:val="24"/>
          <w:szCs w:val="24"/>
          <w:highlight w:val="none"/>
        </w:rPr>
        <w:t>发包人提供国外标准、规范的名称：</w:t>
      </w:r>
      <w:r>
        <w:rPr>
          <w:rFonts w:hAnsi="宋体"/>
          <w:color w:val="auto"/>
          <w:kern w:val="0"/>
          <w:sz w:val="24"/>
          <w:szCs w:val="24"/>
          <w:highlight w:val="none"/>
          <w:u w:val="single"/>
        </w:rPr>
        <w:t xml:space="preserve"> </w:t>
      </w:r>
      <w:bookmarkStart w:id="512" w:name="SOA_zyht_gwbzgfmc2"/>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w:t>
      </w:r>
      <w:r>
        <w:rPr>
          <w:rFonts w:hAnsi="宋体"/>
          <w:color w:val="auto"/>
          <w:kern w:val="0"/>
          <w:sz w:val="24"/>
          <w:szCs w:val="24"/>
          <w:highlight w:val="none"/>
          <w:u w:val="single"/>
        </w:rPr>
        <w:t xml:space="preserve">    </w:t>
      </w:r>
      <w:bookmarkEnd w:id="512"/>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 xml:space="preserve">    </w:t>
      </w:r>
      <w:r>
        <w:rPr>
          <w:rFonts w:hAnsi="宋体"/>
          <w:color w:val="auto"/>
          <w:kern w:val="0"/>
          <w:sz w:val="24"/>
          <w:szCs w:val="24"/>
          <w:highlight w:val="none"/>
        </w:rPr>
        <w:t>。</w:t>
      </w:r>
    </w:p>
    <w:p w14:paraId="526FB3A1">
      <w:pPr>
        <w:spacing w:line="276" w:lineRule="auto"/>
        <w:rPr>
          <w:rFonts w:hAnsi="宋体"/>
          <w:color w:val="auto"/>
          <w:sz w:val="24"/>
          <w:szCs w:val="24"/>
          <w:highlight w:val="none"/>
        </w:rPr>
      </w:pPr>
      <w:r>
        <w:rPr>
          <w:rFonts w:hAnsi="宋体"/>
          <w:b/>
          <w:color w:val="auto"/>
          <w:sz w:val="24"/>
          <w:szCs w:val="24"/>
          <w:highlight w:val="none"/>
        </w:rPr>
        <w:t>1.4.3</w:t>
      </w:r>
      <w:r>
        <w:rPr>
          <w:rFonts w:hint="eastAsia" w:hAnsi="宋体"/>
          <w:b/>
          <w:color w:val="auto"/>
          <w:sz w:val="24"/>
          <w:szCs w:val="24"/>
          <w:highlight w:val="none"/>
        </w:rPr>
        <w:t xml:space="preserve">  </w:t>
      </w:r>
      <w:r>
        <w:rPr>
          <w:rFonts w:hAnsi="宋体"/>
          <w:color w:val="auto"/>
          <w:sz w:val="24"/>
          <w:szCs w:val="24"/>
          <w:highlight w:val="none"/>
        </w:rPr>
        <w:t>发包人对工程的技术标准和功能要求的特殊要求：</w:t>
      </w:r>
    </w:p>
    <w:p w14:paraId="50907655">
      <w:pPr>
        <w:spacing w:line="276" w:lineRule="auto"/>
        <w:ind w:left="695" w:leftChars="331"/>
        <w:rPr>
          <w:rFonts w:hAnsi="宋体"/>
          <w:color w:val="auto"/>
          <w:sz w:val="24"/>
          <w:szCs w:val="24"/>
          <w:highlight w:val="none"/>
          <w:u w:val="single"/>
        </w:rPr>
      </w:pPr>
      <w:r>
        <w:rPr>
          <w:rFonts w:hAnsi="宋体"/>
          <w:color w:val="auto"/>
          <w:sz w:val="24"/>
          <w:szCs w:val="24"/>
          <w:highlight w:val="none"/>
          <w:u w:val="single"/>
        </w:rPr>
        <w:t></w:t>
      </w:r>
      <w:bookmarkStart w:id="513" w:name="SOA_zyht_bztsyq"/>
      <w:r>
        <w:rPr>
          <w:rFonts w:hAnsi="宋体"/>
          <w:color w:val="auto"/>
          <w:sz w:val="24"/>
          <w:szCs w:val="24"/>
          <w:highlight w:val="none"/>
          <w:u w:val="single"/>
        </w:rPr>
        <w:t xml:space="preserve">  </w:t>
      </w:r>
      <w:r>
        <w:rPr>
          <w:rFonts w:hint="eastAsia" w:hAnsi="宋体"/>
          <w:color w:val="auto"/>
          <w:sz w:val="24"/>
          <w:szCs w:val="24"/>
          <w:highlight w:val="none"/>
          <w:u w:val="single"/>
        </w:rPr>
        <w:t>根据施工实际情况,由设计、现场工程师及相关部门协商后约定</w:t>
      </w:r>
      <w:r>
        <w:rPr>
          <w:rFonts w:hAnsi="宋体"/>
          <w:color w:val="auto"/>
          <w:sz w:val="24"/>
          <w:szCs w:val="24"/>
          <w:highlight w:val="none"/>
          <w:u w:val="single"/>
        </w:rPr>
        <w:t xml:space="preserve">  </w:t>
      </w:r>
      <w:bookmarkEnd w:id="513"/>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Ansi="宋体"/>
          <w:color w:val="auto"/>
          <w:sz w:val="24"/>
          <w:szCs w:val="24"/>
          <w:highlight w:val="none"/>
        </w:rPr>
        <w:t>。</w:t>
      </w:r>
    </w:p>
    <w:p w14:paraId="0041BC4E">
      <w:pPr>
        <w:spacing w:line="276" w:lineRule="auto"/>
        <w:rPr>
          <w:rFonts w:hAnsi="宋体"/>
          <w:color w:val="auto"/>
          <w:sz w:val="30"/>
          <w:szCs w:val="30"/>
          <w:highlight w:val="none"/>
        </w:rPr>
      </w:pPr>
      <w:r>
        <w:rPr>
          <w:rFonts w:hAnsi="宋体"/>
          <w:b/>
          <w:color w:val="auto"/>
          <w:sz w:val="30"/>
          <w:szCs w:val="30"/>
          <w:highlight w:val="none"/>
        </w:rPr>
        <w:t>1.5</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合同文件的优先顺序</w:t>
      </w:r>
    </w:p>
    <w:p w14:paraId="670A0E0B">
      <w:pPr>
        <w:spacing w:line="276" w:lineRule="auto"/>
        <w:ind w:firstLine="480" w:firstLineChars="200"/>
        <w:rPr>
          <w:rFonts w:hAnsi="宋体"/>
          <w:color w:val="auto"/>
          <w:sz w:val="24"/>
          <w:szCs w:val="24"/>
          <w:highlight w:val="none"/>
        </w:rPr>
      </w:pPr>
      <w:r>
        <w:rPr>
          <w:rFonts w:hAnsi="宋体"/>
          <w:color w:val="auto"/>
          <w:sz w:val="24"/>
          <w:szCs w:val="24"/>
          <w:highlight w:val="none"/>
        </w:rPr>
        <w:t>合同文件组成及优先顺序为：</w:t>
      </w:r>
      <w:r>
        <w:rPr>
          <w:rFonts w:hint="eastAsia" w:hAnsi="宋体"/>
          <w:color w:val="auto"/>
          <w:sz w:val="24"/>
          <w:szCs w:val="24"/>
          <w:highlight w:val="none"/>
        </w:rPr>
        <w:t xml:space="preserve"> </w:t>
      </w:r>
    </w:p>
    <w:p w14:paraId="1668D4C2">
      <w:pPr>
        <w:pStyle w:val="973"/>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1</w:t>
      </w:r>
      <w:r>
        <w:rPr>
          <w:rFonts w:ascii="宋体" w:hAnsi="宋体"/>
          <w:color w:val="auto"/>
          <w:kern w:val="0"/>
          <w:sz w:val="24"/>
          <w:highlight w:val="none"/>
        </w:rPr>
        <w:t>）</w:t>
      </w:r>
      <w:r>
        <w:rPr>
          <w:rFonts w:hint="eastAsia" w:ascii="宋体" w:hAnsi="宋体"/>
          <w:color w:val="auto"/>
          <w:kern w:val="0"/>
          <w:sz w:val="24"/>
          <w:highlight w:val="none"/>
        </w:rPr>
        <w:t>合同补充协议书（如有）</w:t>
      </w:r>
    </w:p>
    <w:p w14:paraId="7681CF3D">
      <w:pPr>
        <w:pStyle w:val="973"/>
        <w:autoSpaceDE w:val="0"/>
        <w:autoSpaceDN w:val="0"/>
        <w:adjustRightInd w:val="0"/>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合同协议书；</w:t>
      </w:r>
    </w:p>
    <w:p w14:paraId="7D88F7EB">
      <w:pPr>
        <w:pStyle w:val="973"/>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3</w:t>
      </w:r>
      <w:r>
        <w:rPr>
          <w:rFonts w:ascii="宋体" w:hAnsi="宋体"/>
          <w:color w:val="auto"/>
          <w:kern w:val="0"/>
          <w:sz w:val="24"/>
          <w:highlight w:val="none"/>
        </w:rPr>
        <w:t>）中标通知书（如果有）；</w:t>
      </w:r>
    </w:p>
    <w:p w14:paraId="42F87A80">
      <w:pPr>
        <w:pStyle w:val="973"/>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4</w:t>
      </w:r>
      <w:r>
        <w:rPr>
          <w:rFonts w:ascii="宋体" w:hAnsi="宋体"/>
          <w:color w:val="auto"/>
          <w:kern w:val="0"/>
          <w:sz w:val="24"/>
          <w:highlight w:val="none"/>
        </w:rPr>
        <w:t>）投标函及其附录（如果有）；</w:t>
      </w:r>
    </w:p>
    <w:p w14:paraId="59F76E8A">
      <w:pPr>
        <w:pStyle w:val="973"/>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5</w:t>
      </w:r>
      <w:r>
        <w:rPr>
          <w:rFonts w:ascii="宋体" w:hAnsi="宋体"/>
          <w:color w:val="auto"/>
          <w:kern w:val="0"/>
          <w:sz w:val="24"/>
          <w:highlight w:val="none"/>
        </w:rPr>
        <w:t>）专用合同条款</w:t>
      </w:r>
      <w:r>
        <w:rPr>
          <w:rFonts w:ascii="宋体" w:hAnsi="宋体"/>
          <w:color w:val="auto"/>
          <w:sz w:val="24"/>
          <w:highlight w:val="none"/>
        </w:rPr>
        <w:t>及其附件</w:t>
      </w:r>
      <w:r>
        <w:rPr>
          <w:rFonts w:ascii="宋体" w:hAnsi="宋体"/>
          <w:color w:val="auto"/>
          <w:kern w:val="0"/>
          <w:sz w:val="24"/>
          <w:highlight w:val="none"/>
        </w:rPr>
        <w:t>；</w:t>
      </w:r>
    </w:p>
    <w:p w14:paraId="62AF3238">
      <w:pPr>
        <w:pStyle w:val="973"/>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6</w:t>
      </w:r>
      <w:r>
        <w:rPr>
          <w:rFonts w:ascii="宋体" w:hAnsi="宋体"/>
          <w:color w:val="auto"/>
          <w:kern w:val="0"/>
          <w:sz w:val="24"/>
          <w:highlight w:val="none"/>
        </w:rPr>
        <w:t>）通用合同条款；</w:t>
      </w:r>
    </w:p>
    <w:p w14:paraId="31BB7A45">
      <w:pPr>
        <w:pStyle w:val="973"/>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（7</w:t>
      </w:r>
      <w:r>
        <w:rPr>
          <w:rFonts w:ascii="宋体" w:hAnsi="宋体"/>
          <w:color w:val="auto"/>
          <w:kern w:val="0"/>
          <w:sz w:val="24"/>
          <w:highlight w:val="none"/>
        </w:rPr>
        <w:t>）</w:t>
      </w:r>
      <w:r>
        <w:rPr>
          <w:rFonts w:hint="eastAsia" w:ascii="宋体" w:hAnsi="宋体"/>
          <w:color w:val="auto"/>
          <w:kern w:val="0"/>
          <w:sz w:val="24"/>
          <w:highlight w:val="none"/>
        </w:rPr>
        <w:t>招标补充文件（包括答疑会纪要、澄清等）；</w:t>
      </w:r>
    </w:p>
    <w:p w14:paraId="12EB7EBB">
      <w:pPr>
        <w:pStyle w:val="973"/>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（8）招标文件；</w:t>
      </w:r>
    </w:p>
    <w:p w14:paraId="39E9505D">
      <w:pPr>
        <w:pStyle w:val="973"/>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9</w:t>
      </w:r>
      <w:r>
        <w:rPr>
          <w:rFonts w:ascii="宋体" w:hAnsi="宋体"/>
          <w:color w:val="auto"/>
          <w:kern w:val="0"/>
          <w:sz w:val="24"/>
          <w:highlight w:val="none"/>
        </w:rPr>
        <w:t>）标准</w:t>
      </w:r>
      <w:r>
        <w:rPr>
          <w:rFonts w:hint="eastAsia" w:ascii="宋体" w:hAnsi="宋体"/>
          <w:color w:val="auto"/>
          <w:kern w:val="0"/>
          <w:sz w:val="24"/>
          <w:highlight w:val="none"/>
        </w:rPr>
        <w:t>、规范</w:t>
      </w:r>
      <w:r>
        <w:rPr>
          <w:rFonts w:ascii="宋体" w:hAnsi="宋体"/>
          <w:color w:val="auto"/>
          <w:kern w:val="0"/>
          <w:sz w:val="24"/>
          <w:highlight w:val="none"/>
        </w:rPr>
        <w:t>和</w:t>
      </w:r>
      <w:r>
        <w:rPr>
          <w:rFonts w:hint="eastAsia" w:ascii="宋体" w:hAnsi="宋体"/>
          <w:color w:val="auto"/>
          <w:kern w:val="0"/>
          <w:sz w:val="24"/>
          <w:highlight w:val="none"/>
        </w:rPr>
        <w:t>有关</w:t>
      </w:r>
      <w:r>
        <w:rPr>
          <w:rFonts w:ascii="宋体" w:hAnsi="宋体"/>
          <w:color w:val="auto"/>
          <w:kern w:val="0"/>
          <w:sz w:val="24"/>
          <w:highlight w:val="none"/>
        </w:rPr>
        <w:t>技术要求；</w:t>
      </w:r>
    </w:p>
    <w:p w14:paraId="36142973">
      <w:pPr>
        <w:pStyle w:val="973"/>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10</w:t>
      </w:r>
      <w:r>
        <w:rPr>
          <w:rFonts w:ascii="宋体" w:hAnsi="宋体"/>
          <w:color w:val="auto"/>
          <w:kern w:val="0"/>
          <w:sz w:val="24"/>
          <w:highlight w:val="none"/>
        </w:rPr>
        <w:t>）图纸；</w:t>
      </w:r>
    </w:p>
    <w:p w14:paraId="328B59B2">
      <w:pPr>
        <w:pStyle w:val="973"/>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11</w:t>
      </w:r>
      <w:r>
        <w:rPr>
          <w:rFonts w:ascii="宋体" w:hAnsi="宋体"/>
          <w:color w:val="auto"/>
          <w:kern w:val="0"/>
          <w:sz w:val="24"/>
          <w:highlight w:val="none"/>
        </w:rPr>
        <w:t>）已标价工程量清单或预算书；</w:t>
      </w:r>
    </w:p>
    <w:p w14:paraId="0B549F6D">
      <w:pPr>
        <w:pStyle w:val="973"/>
        <w:autoSpaceDE w:val="0"/>
        <w:autoSpaceDN w:val="0"/>
        <w:adjustRightInd w:val="0"/>
        <w:spacing w:line="360" w:lineRule="auto"/>
        <w:ind w:firstLine="480" w:firstLineChars="200"/>
        <w:jc w:val="left"/>
        <w:rPr>
          <w:rFonts w:ascii="宋体" w:hAnsi="宋体"/>
          <w:color w:val="auto"/>
          <w:sz w:val="24"/>
          <w:highlight w:val="none"/>
        </w:rPr>
      </w:pPr>
      <w:r>
        <w:rPr>
          <w:rFonts w:ascii="宋体" w:hAnsi="宋体"/>
          <w:color w:val="auto"/>
          <w:kern w:val="0"/>
          <w:sz w:val="24"/>
          <w:highlight w:val="none"/>
        </w:rPr>
        <w:t>（</w:t>
      </w:r>
      <w:r>
        <w:rPr>
          <w:rFonts w:hint="eastAsia" w:ascii="宋体" w:hAnsi="宋体"/>
          <w:color w:val="auto"/>
          <w:kern w:val="0"/>
          <w:sz w:val="24"/>
          <w:highlight w:val="none"/>
        </w:rPr>
        <w:t>12</w:t>
      </w:r>
      <w:r>
        <w:rPr>
          <w:rFonts w:ascii="宋体" w:hAnsi="宋体"/>
          <w:color w:val="auto"/>
          <w:kern w:val="0"/>
          <w:sz w:val="24"/>
          <w:highlight w:val="none"/>
        </w:rPr>
        <w:t>）其他合同文件。</w:t>
      </w:r>
    </w:p>
    <w:p w14:paraId="31720022">
      <w:pPr>
        <w:pStyle w:val="973"/>
        <w:spacing w:line="360" w:lineRule="auto"/>
        <w:ind w:firstLine="511" w:firstLineChars="213"/>
        <w:rPr>
          <w:rFonts w:ascii="宋体" w:hAnsi="宋体"/>
          <w:color w:val="auto"/>
          <w:sz w:val="24"/>
          <w:highlight w:val="none"/>
        </w:rPr>
      </w:pPr>
      <w:r>
        <w:rPr>
          <w:rFonts w:ascii="宋体" w:hAnsi="宋体"/>
          <w:color w:val="auto"/>
          <w:sz w:val="24"/>
          <w:highlight w:val="none"/>
        </w:rPr>
        <w:t>上述各项合同文件包括合同当事人就该项合同文件所作出的补充和修改，属于同一类内容的文件，应以最新签署的为准。</w:t>
      </w:r>
    </w:p>
    <w:p w14:paraId="04158667">
      <w:pPr>
        <w:spacing w:line="276" w:lineRule="auto"/>
        <w:ind w:firstLine="480" w:firstLineChars="200"/>
        <w:rPr>
          <w:rFonts w:hAnsi="宋体"/>
          <w:color w:val="auto"/>
          <w:sz w:val="24"/>
          <w:szCs w:val="24"/>
          <w:highlight w:val="none"/>
        </w:rPr>
      </w:pPr>
      <w:r>
        <w:rPr>
          <w:rFonts w:hAnsi="宋体"/>
          <w:color w:val="auto"/>
          <w:sz w:val="24"/>
          <w:szCs w:val="24"/>
          <w:highlight w:val="none"/>
        </w:rPr>
        <w:t>在合同订立及履行过程中形成的与合同有关的文件均构成合同文件组成部分，并根据其性质确定优先解释顺序。</w:t>
      </w:r>
    </w:p>
    <w:p w14:paraId="789C5A62">
      <w:pPr>
        <w:spacing w:line="276" w:lineRule="auto"/>
        <w:rPr>
          <w:rFonts w:hAnsi="宋体"/>
          <w:color w:val="auto"/>
          <w:sz w:val="30"/>
          <w:szCs w:val="30"/>
          <w:highlight w:val="none"/>
        </w:rPr>
      </w:pPr>
      <w:r>
        <w:rPr>
          <w:rFonts w:hAnsi="宋体"/>
          <w:b/>
          <w:color w:val="auto"/>
          <w:sz w:val="30"/>
          <w:szCs w:val="30"/>
          <w:highlight w:val="none"/>
        </w:rPr>
        <w:t>1.6</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图纸和承包人文件</w:t>
      </w:r>
    </w:p>
    <w:p w14:paraId="53E16010">
      <w:pPr>
        <w:spacing w:line="276" w:lineRule="auto"/>
        <w:rPr>
          <w:rFonts w:hAnsi="宋体"/>
          <w:color w:val="auto"/>
          <w:szCs w:val="28"/>
          <w:highlight w:val="none"/>
        </w:rPr>
      </w:pPr>
      <w:r>
        <w:rPr>
          <w:rFonts w:hAnsi="宋体"/>
          <w:b/>
          <w:color w:val="auto"/>
          <w:szCs w:val="28"/>
          <w:highlight w:val="none"/>
        </w:rPr>
        <w:t>1.6.1</w:t>
      </w:r>
      <w:r>
        <w:rPr>
          <w:rFonts w:hint="eastAsia" w:hAnsi="宋体"/>
          <w:b/>
          <w:color w:val="auto"/>
          <w:szCs w:val="28"/>
          <w:highlight w:val="none"/>
        </w:rPr>
        <w:t xml:space="preserve"> </w:t>
      </w:r>
      <w:r>
        <w:rPr>
          <w:rFonts w:hAnsi="宋体"/>
          <w:color w:val="auto"/>
          <w:szCs w:val="28"/>
          <w:highlight w:val="none"/>
        </w:rPr>
        <w:t xml:space="preserve"> 图纸的提供</w:t>
      </w:r>
    </w:p>
    <w:p w14:paraId="3129D813">
      <w:pPr>
        <w:spacing w:line="276" w:lineRule="auto"/>
        <w:ind w:firstLine="480" w:firstLineChars="200"/>
        <w:rPr>
          <w:rFonts w:hAnsi="宋体"/>
          <w:color w:val="auto"/>
          <w:sz w:val="24"/>
          <w:szCs w:val="24"/>
          <w:highlight w:val="none"/>
        </w:rPr>
      </w:pPr>
      <w:r>
        <w:rPr>
          <w:rFonts w:hAnsi="宋体"/>
          <w:color w:val="auto"/>
          <w:sz w:val="24"/>
          <w:szCs w:val="24"/>
          <w:highlight w:val="none"/>
        </w:rPr>
        <w:t>发包人向承包人提供图纸的期限：</w:t>
      </w:r>
      <w:r>
        <w:rPr>
          <w:rFonts w:hint="eastAsia" w:hAnsi="宋体"/>
          <w:color w:val="auto"/>
          <w:sz w:val="24"/>
          <w:szCs w:val="24"/>
          <w:highlight w:val="none"/>
          <w:lang w:val="en-US" w:eastAsia="zh-CN"/>
        </w:rPr>
        <w:t>/</w:t>
      </w:r>
      <w:r>
        <w:rPr>
          <w:rFonts w:hAnsi="宋体"/>
          <w:color w:val="auto"/>
          <w:sz w:val="24"/>
          <w:szCs w:val="24"/>
          <w:highlight w:val="none"/>
        </w:rPr>
        <w:t>；</w:t>
      </w:r>
    </w:p>
    <w:p w14:paraId="60FFD97B">
      <w:pPr>
        <w:spacing w:line="276" w:lineRule="auto"/>
        <w:ind w:firstLine="480" w:firstLineChars="200"/>
        <w:rPr>
          <w:rFonts w:hAnsi="宋体"/>
          <w:color w:val="auto"/>
          <w:sz w:val="24"/>
          <w:szCs w:val="24"/>
          <w:highlight w:val="none"/>
        </w:rPr>
      </w:pPr>
      <w:r>
        <w:rPr>
          <w:rFonts w:hAnsi="宋体"/>
          <w:color w:val="auto"/>
          <w:sz w:val="24"/>
          <w:szCs w:val="24"/>
          <w:highlight w:val="none"/>
        </w:rPr>
        <w:t>发包人向承包人提供图纸的数量：</w:t>
      </w:r>
      <w:r>
        <w:rPr>
          <w:rFonts w:hint="eastAsia" w:hAnsi="宋体" w:cs="MingLiU_HKSCS"/>
          <w:color w:val="auto"/>
          <w:sz w:val="24"/>
          <w:szCs w:val="24"/>
          <w:highlight w:val="none"/>
          <w:u w:val="single"/>
          <w:lang w:val="en-US" w:eastAsia="zh-CN"/>
        </w:rPr>
        <w:t>/</w:t>
      </w:r>
      <w:r>
        <w:rPr>
          <w:rFonts w:hAnsi="宋体"/>
          <w:color w:val="auto"/>
          <w:sz w:val="24"/>
          <w:szCs w:val="24"/>
          <w:highlight w:val="none"/>
        </w:rPr>
        <w:t>；</w:t>
      </w:r>
    </w:p>
    <w:p w14:paraId="6978E3CC">
      <w:pPr>
        <w:spacing w:line="276" w:lineRule="auto"/>
        <w:ind w:firstLine="480" w:firstLineChars="200"/>
        <w:rPr>
          <w:rFonts w:hAnsi="宋体"/>
          <w:color w:val="auto"/>
          <w:sz w:val="24"/>
          <w:szCs w:val="24"/>
          <w:highlight w:val="none"/>
        </w:rPr>
      </w:pPr>
      <w:r>
        <w:rPr>
          <w:rFonts w:hAnsi="宋体"/>
          <w:color w:val="auto"/>
          <w:sz w:val="24"/>
          <w:szCs w:val="24"/>
          <w:highlight w:val="none"/>
        </w:rPr>
        <w:t>发包人向承包人提供图纸的内容：</w:t>
      </w:r>
      <w:r>
        <w:rPr>
          <w:rFonts w:hint="eastAsia" w:hAnsi="宋体" w:cs="MingLiU_HKSCS"/>
          <w:color w:val="auto"/>
          <w:sz w:val="24"/>
          <w:szCs w:val="24"/>
          <w:highlight w:val="none"/>
          <w:u w:val="single"/>
          <w:lang w:val="en-US" w:eastAsia="zh-CN"/>
        </w:rPr>
        <w:t>/</w:t>
      </w:r>
      <w:r>
        <w:rPr>
          <w:rFonts w:hAnsi="宋体"/>
          <w:color w:val="auto"/>
          <w:sz w:val="24"/>
          <w:szCs w:val="24"/>
          <w:highlight w:val="none"/>
        </w:rPr>
        <w:t>。</w:t>
      </w:r>
    </w:p>
    <w:p w14:paraId="4E95BC99">
      <w:pPr>
        <w:spacing w:line="276" w:lineRule="auto"/>
        <w:rPr>
          <w:rFonts w:hAnsi="宋体"/>
          <w:color w:val="auto"/>
          <w:szCs w:val="28"/>
          <w:highlight w:val="none"/>
        </w:rPr>
      </w:pPr>
      <w:r>
        <w:rPr>
          <w:rFonts w:hAnsi="宋体"/>
          <w:b/>
          <w:color w:val="auto"/>
          <w:szCs w:val="28"/>
          <w:highlight w:val="none"/>
        </w:rPr>
        <w:t>1.6.4</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承包人文件</w:t>
      </w:r>
    </w:p>
    <w:p w14:paraId="13BFE294">
      <w:pPr>
        <w:spacing w:line="276" w:lineRule="auto"/>
        <w:ind w:left="596" w:leftChars="284"/>
        <w:jc w:val="left"/>
        <w:rPr>
          <w:rFonts w:hAnsi="宋体"/>
          <w:color w:val="auto"/>
          <w:sz w:val="24"/>
          <w:szCs w:val="24"/>
          <w:highlight w:val="none"/>
          <w:u w:val="single"/>
        </w:rPr>
      </w:pPr>
      <w:r>
        <w:rPr>
          <w:rFonts w:hAnsi="宋体"/>
          <w:color w:val="auto"/>
          <w:sz w:val="24"/>
          <w:szCs w:val="24"/>
          <w:highlight w:val="none"/>
        </w:rPr>
        <w:t>需要由承包人提供的文件，包括：</w:t>
      </w:r>
      <w:bookmarkStart w:id="514" w:name="SOA_zyht_zbrwj"/>
      <w:r>
        <w:rPr>
          <w:rFonts w:hint="eastAsia" w:hAnsi="宋体"/>
          <w:color w:val="auto"/>
          <w:sz w:val="24"/>
          <w:szCs w:val="24"/>
          <w:highlight w:val="none"/>
          <w:u w:val="single"/>
        </w:rPr>
        <w:t>施工组织设计、工作进度计划等发包人需要的资料</w:t>
      </w:r>
      <w:bookmarkEnd w:id="514"/>
      <w:r>
        <w:rPr>
          <w:rFonts w:hAnsi="宋体"/>
          <w:color w:val="auto"/>
          <w:sz w:val="24"/>
          <w:szCs w:val="24"/>
          <w:highlight w:val="none"/>
        </w:rPr>
        <w:t>；</w:t>
      </w:r>
    </w:p>
    <w:p w14:paraId="2CE8EF5E">
      <w:pPr>
        <w:spacing w:line="276" w:lineRule="auto"/>
        <w:ind w:firstLine="480" w:firstLineChars="200"/>
        <w:rPr>
          <w:rFonts w:hAnsi="宋体"/>
          <w:color w:val="auto"/>
          <w:sz w:val="24"/>
          <w:szCs w:val="24"/>
          <w:highlight w:val="none"/>
        </w:rPr>
      </w:pPr>
      <w:r>
        <w:rPr>
          <w:rFonts w:hAnsi="宋体"/>
          <w:color w:val="auto"/>
          <w:sz w:val="24"/>
          <w:szCs w:val="24"/>
          <w:highlight w:val="none"/>
        </w:rPr>
        <w:t>承包人提供的文件的期限为：</w:t>
      </w:r>
      <w:bookmarkStart w:id="515" w:name="SOA_zyht_zbrwjqx"/>
      <w:r>
        <w:rPr>
          <w:rFonts w:hint="eastAsia" w:hAnsi="宋体" w:cs="MingLiU_HKSCS"/>
          <w:color w:val="auto"/>
          <w:sz w:val="24"/>
          <w:szCs w:val="24"/>
          <w:highlight w:val="none"/>
          <w:u w:val="single"/>
        </w:rPr>
        <w:t>进场后3天须提供详尽的可操作的施工方案及进度计划</w:t>
      </w:r>
      <w:bookmarkEnd w:id="515"/>
      <w:r>
        <w:rPr>
          <w:rFonts w:hAnsi="宋体"/>
          <w:color w:val="auto"/>
          <w:sz w:val="24"/>
          <w:szCs w:val="24"/>
          <w:highlight w:val="none"/>
        </w:rPr>
        <w:t>；</w:t>
      </w:r>
    </w:p>
    <w:p w14:paraId="0FCF47BD">
      <w:pPr>
        <w:spacing w:line="276" w:lineRule="auto"/>
        <w:ind w:firstLine="480" w:firstLineChars="200"/>
        <w:rPr>
          <w:rFonts w:hAnsi="宋体"/>
          <w:color w:val="auto"/>
          <w:sz w:val="24"/>
          <w:szCs w:val="24"/>
          <w:highlight w:val="none"/>
        </w:rPr>
      </w:pPr>
      <w:r>
        <w:rPr>
          <w:rFonts w:hAnsi="宋体"/>
          <w:color w:val="auto"/>
          <w:sz w:val="24"/>
          <w:szCs w:val="24"/>
          <w:highlight w:val="none"/>
        </w:rPr>
        <w:t>承包人提供的文件的数量为：</w:t>
      </w:r>
      <w:r>
        <w:rPr>
          <w:rFonts w:hAnsi="宋体"/>
          <w:color w:val="auto"/>
          <w:sz w:val="24"/>
          <w:szCs w:val="24"/>
          <w:highlight w:val="none"/>
          <w:u w:val="single"/>
        </w:rPr>
        <w:t></w:t>
      </w:r>
      <w:bookmarkStart w:id="516" w:name="SOA_zyht_zbrwjsl"/>
      <w:r>
        <w:rPr>
          <w:rFonts w:hAnsi="宋体"/>
          <w:color w:val="auto"/>
          <w:sz w:val="24"/>
          <w:szCs w:val="24"/>
          <w:highlight w:val="none"/>
          <w:u w:val="single"/>
        </w:rPr>
        <w:t xml:space="preserve">  </w:t>
      </w:r>
      <w:r>
        <w:rPr>
          <w:rFonts w:hint="eastAsia" w:hAnsi="宋体" w:cs="MingLiU_HKSCS"/>
          <w:color w:val="auto"/>
          <w:sz w:val="24"/>
          <w:szCs w:val="24"/>
          <w:highlight w:val="none"/>
          <w:u w:val="single"/>
        </w:rPr>
        <w:t xml:space="preserve">按发包人要求 </w:t>
      </w:r>
      <w:r>
        <w:rPr>
          <w:rFonts w:hAnsi="宋体"/>
          <w:color w:val="auto"/>
          <w:sz w:val="24"/>
          <w:szCs w:val="24"/>
          <w:highlight w:val="none"/>
          <w:u w:val="single"/>
        </w:rPr>
        <w:t xml:space="preserve"> </w:t>
      </w:r>
      <w:bookmarkEnd w:id="516"/>
      <w:r>
        <w:rPr>
          <w:rFonts w:hint="eastAsia" w:hAnsi="宋体"/>
          <w:color w:val="auto"/>
          <w:sz w:val="24"/>
          <w:szCs w:val="24"/>
          <w:highlight w:val="none"/>
          <w:u w:val="single"/>
        </w:rPr>
        <w:t xml:space="preserve">     </w:t>
      </w:r>
      <w:r>
        <w:rPr>
          <w:rFonts w:hAnsi="宋体"/>
          <w:color w:val="auto"/>
          <w:sz w:val="24"/>
          <w:szCs w:val="24"/>
          <w:highlight w:val="none"/>
        </w:rPr>
        <w:t>；</w:t>
      </w:r>
    </w:p>
    <w:p w14:paraId="4B811C92">
      <w:pPr>
        <w:spacing w:line="276" w:lineRule="auto"/>
        <w:ind w:firstLine="480" w:firstLineChars="200"/>
        <w:rPr>
          <w:rFonts w:hAnsi="宋体"/>
          <w:color w:val="auto"/>
          <w:sz w:val="24"/>
          <w:szCs w:val="24"/>
          <w:highlight w:val="none"/>
        </w:rPr>
      </w:pPr>
      <w:r>
        <w:rPr>
          <w:rFonts w:hAnsi="宋体"/>
          <w:color w:val="auto"/>
          <w:sz w:val="24"/>
          <w:szCs w:val="24"/>
          <w:highlight w:val="none"/>
        </w:rPr>
        <w:t>承包人提供的文件的形式为：</w:t>
      </w:r>
      <w:r>
        <w:rPr>
          <w:rFonts w:hAnsi="宋体"/>
          <w:color w:val="auto"/>
          <w:sz w:val="24"/>
          <w:szCs w:val="24"/>
          <w:highlight w:val="none"/>
          <w:u w:val="single"/>
        </w:rPr>
        <w:t></w:t>
      </w:r>
      <w:bookmarkStart w:id="517" w:name="SOA_zyht_zbrwjxs"/>
      <w:r>
        <w:rPr>
          <w:rFonts w:hAnsi="宋体"/>
          <w:color w:val="auto"/>
          <w:sz w:val="24"/>
          <w:szCs w:val="24"/>
          <w:highlight w:val="none"/>
          <w:u w:val="single"/>
        </w:rPr>
        <w:t xml:space="preserve">  </w:t>
      </w:r>
      <w:r>
        <w:rPr>
          <w:rFonts w:hint="eastAsia" w:hAnsi="宋体"/>
          <w:color w:val="auto"/>
          <w:sz w:val="24"/>
          <w:szCs w:val="24"/>
          <w:highlight w:val="none"/>
          <w:u w:val="single"/>
        </w:rPr>
        <w:t>按发包人要求</w:t>
      </w:r>
      <w:r>
        <w:rPr>
          <w:rFonts w:hAnsi="宋体"/>
          <w:color w:val="auto"/>
          <w:sz w:val="24"/>
          <w:szCs w:val="24"/>
          <w:highlight w:val="none"/>
          <w:u w:val="single"/>
        </w:rPr>
        <w:t xml:space="preserve">  </w:t>
      </w:r>
      <w:bookmarkEnd w:id="517"/>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w:t>
      </w:r>
    </w:p>
    <w:p w14:paraId="07DDA24C">
      <w:pPr>
        <w:spacing w:line="276" w:lineRule="auto"/>
        <w:ind w:firstLine="480" w:firstLineChars="200"/>
        <w:rPr>
          <w:rFonts w:hAnsi="宋体"/>
          <w:color w:val="auto"/>
          <w:sz w:val="24"/>
          <w:szCs w:val="24"/>
          <w:highlight w:val="none"/>
        </w:rPr>
      </w:pPr>
      <w:r>
        <w:rPr>
          <w:rFonts w:hAnsi="宋体"/>
          <w:color w:val="auto"/>
          <w:sz w:val="24"/>
          <w:szCs w:val="24"/>
          <w:highlight w:val="none"/>
        </w:rPr>
        <w:t>发包人</w:t>
      </w:r>
      <w:r>
        <w:rPr>
          <w:rFonts w:hint="eastAsia" w:hAnsi="宋体"/>
          <w:color w:val="auto"/>
          <w:sz w:val="24"/>
          <w:szCs w:val="24"/>
          <w:highlight w:val="none"/>
        </w:rPr>
        <w:t>审批</w:t>
      </w:r>
      <w:r>
        <w:rPr>
          <w:rFonts w:hAnsi="宋体"/>
          <w:color w:val="auto"/>
          <w:sz w:val="24"/>
          <w:szCs w:val="24"/>
          <w:highlight w:val="none"/>
        </w:rPr>
        <w:t>承包人文件的期限：</w:t>
      </w:r>
      <w:r>
        <w:rPr>
          <w:rFonts w:hAnsi="宋体"/>
          <w:color w:val="auto"/>
          <w:sz w:val="24"/>
          <w:szCs w:val="24"/>
          <w:highlight w:val="none"/>
          <w:u w:val="single"/>
        </w:rPr>
        <w:t></w:t>
      </w:r>
      <w:bookmarkStart w:id="518" w:name="SOA_zyht_zbrspwj"/>
      <w:r>
        <w:rPr>
          <w:rFonts w:hint="eastAsia" w:hAnsi="宋体"/>
          <w:color w:val="auto"/>
          <w:sz w:val="24"/>
          <w:szCs w:val="24"/>
          <w:highlight w:val="none"/>
          <w:u w:val="single"/>
        </w:rPr>
        <w:t>监</w:t>
      </w:r>
      <w:r>
        <w:rPr>
          <w:rFonts w:hAnsi="宋体"/>
          <w:color w:val="auto"/>
          <w:kern w:val="0"/>
          <w:sz w:val="24"/>
          <w:szCs w:val="24"/>
          <w:highlight w:val="none"/>
          <w:u w:val="single"/>
        </w:rPr>
        <w:t>理人应在收到承包人文件后7天内审查完毕</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518"/>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Ansi="宋体"/>
          <w:color w:val="auto"/>
          <w:sz w:val="24"/>
          <w:szCs w:val="24"/>
          <w:highlight w:val="none"/>
        </w:rPr>
        <w:t>。</w:t>
      </w:r>
    </w:p>
    <w:p w14:paraId="76F2B27E">
      <w:pPr>
        <w:spacing w:line="276" w:lineRule="auto"/>
        <w:rPr>
          <w:rFonts w:hAnsi="宋体"/>
          <w:color w:val="auto"/>
          <w:szCs w:val="28"/>
          <w:highlight w:val="none"/>
        </w:rPr>
      </w:pPr>
      <w:r>
        <w:rPr>
          <w:rFonts w:hAnsi="宋体"/>
          <w:b/>
          <w:color w:val="auto"/>
          <w:szCs w:val="28"/>
          <w:highlight w:val="none"/>
        </w:rPr>
        <w:t>1.6.5</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现场图纸准备</w:t>
      </w:r>
    </w:p>
    <w:p w14:paraId="351F75E7">
      <w:pPr>
        <w:spacing w:line="276" w:lineRule="auto"/>
        <w:ind w:firstLine="480" w:firstLineChars="200"/>
        <w:rPr>
          <w:rFonts w:hAnsi="宋体"/>
          <w:color w:val="auto"/>
          <w:sz w:val="24"/>
          <w:szCs w:val="24"/>
          <w:highlight w:val="none"/>
        </w:rPr>
      </w:pPr>
      <w:r>
        <w:rPr>
          <w:rFonts w:hAnsi="宋体"/>
          <w:color w:val="auto"/>
          <w:sz w:val="24"/>
          <w:szCs w:val="24"/>
          <w:highlight w:val="none"/>
        </w:rPr>
        <w:t>关于现场图纸准备的约定：</w:t>
      </w:r>
      <w:r>
        <w:rPr>
          <w:rFonts w:hAnsi="宋体"/>
          <w:color w:val="auto"/>
          <w:sz w:val="24"/>
          <w:szCs w:val="24"/>
          <w:highlight w:val="none"/>
          <w:u w:val="single"/>
        </w:rPr>
        <w:t></w:t>
      </w:r>
      <w:bookmarkStart w:id="519" w:name="SOA_zyht_xctzzb"/>
      <w:r>
        <w:rPr>
          <w:rFonts w:hAnsi="宋体"/>
          <w:color w:val="auto"/>
          <w:sz w:val="24"/>
          <w:szCs w:val="24"/>
          <w:highlight w:val="none"/>
          <w:u w:val="single"/>
        </w:rPr>
        <w:t xml:space="preserve">  </w:t>
      </w:r>
      <w:bookmarkEnd w:id="519"/>
      <w:r>
        <w:rPr>
          <w:rFonts w:hint="eastAsia" w:hAnsi="宋体"/>
          <w:color w:val="auto"/>
          <w:sz w:val="24"/>
          <w:szCs w:val="24"/>
          <w:highlight w:val="none"/>
          <w:u w:val="single"/>
        </w:rPr>
        <w:t>承包人应在施工现场另外保存一套完整的图纸和承包人文件，供发包人、监理人及有关人员进行工程检查时使用</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20EA9FFF">
      <w:pPr>
        <w:spacing w:line="276" w:lineRule="auto"/>
        <w:rPr>
          <w:rFonts w:hAnsi="宋体"/>
          <w:color w:val="auto"/>
          <w:sz w:val="30"/>
          <w:szCs w:val="30"/>
          <w:highlight w:val="none"/>
        </w:rPr>
      </w:pPr>
      <w:r>
        <w:rPr>
          <w:rFonts w:hAnsi="宋体"/>
          <w:b/>
          <w:color w:val="auto"/>
          <w:sz w:val="30"/>
          <w:szCs w:val="30"/>
          <w:highlight w:val="none"/>
        </w:rPr>
        <w:t>1.7</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联络</w:t>
      </w:r>
    </w:p>
    <w:p w14:paraId="0FF147A3">
      <w:pPr>
        <w:spacing w:line="276" w:lineRule="auto"/>
        <w:ind w:left="703" w:hanging="712" w:hangingChars="297"/>
        <w:rPr>
          <w:rFonts w:hAnsi="宋体"/>
          <w:color w:val="auto"/>
          <w:kern w:val="0"/>
          <w:sz w:val="24"/>
          <w:szCs w:val="24"/>
          <w:highlight w:val="none"/>
        </w:rPr>
      </w:pPr>
      <w:r>
        <w:rPr>
          <w:rFonts w:hAnsi="宋体"/>
          <w:b/>
          <w:color w:val="auto"/>
          <w:sz w:val="24"/>
          <w:szCs w:val="24"/>
          <w:highlight w:val="none"/>
        </w:rPr>
        <w:t>1.7.1</w:t>
      </w:r>
      <w:r>
        <w:rPr>
          <w:rFonts w:hint="eastAsia" w:hAnsi="宋体"/>
          <w:b/>
          <w:color w:val="auto"/>
          <w:sz w:val="24"/>
          <w:szCs w:val="24"/>
          <w:highlight w:val="none"/>
        </w:rPr>
        <w:t xml:space="preserve">  </w:t>
      </w:r>
      <w:r>
        <w:rPr>
          <w:rFonts w:hAnsi="宋体"/>
          <w:color w:val="auto"/>
          <w:kern w:val="0"/>
          <w:sz w:val="24"/>
          <w:szCs w:val="24"/>
          <w:highlight w:val="none"/>
        </w:rPr>
        <w:t>发包人和承包人应当在</w:t>
      </w:r>
      <w:bookmarkStart w:id="520" w:name="SOA_zyht_htshsdqx"/>
      <w:r>
        <w:rPr>
          <w:rFonts w:hAnsi="宋体"/>
          <w:color w:val="auto"/>
          <w:sz w:val="24"/>
          <w:szCs w:val="24"/>
          <w:highlight w:val="none"/>
          <w:u w:val="single"/>
        </w:rPr>
        <w:t xml:space="preserve">  </w:t>
      </w:r>
      <w:r>
        <w:rPr>
          <w:rFonts w:hint="eastAsia" w:hAnsi="宋体"/>
          <w:color w:val="auto"/>
          <w:sz w:val="24"/>
          <w:szCs w:val="24"/>
          <w:highlight w:val="none"/>
          <w:u w:val="single"/>
        </w:rPr>
        <w:t>3</w:t>
      </w:r>
      <w:r>
        <w:rPr>
          <w:rFonts w:hAnsi="宋体"/>
          <w:color w:val="auto"/>
          <w:sz w:val="24"/>
          <w:szCs w:val="24"/>
          <w:highlight w:val="none"/>
          <w:u w:val="single"/>
        </w:rPr>
        <w:t xml:space="preserve">  </w:t>
      </w:r>
      <w:bookmarkEnd w:id="520"/>
      <w:r>
        <w:rPr>
          <w:rFonts w:hAnsi="宋体"/>
          <w:color w:val="auto"/>
          <w:kern w:val="0"/>
          <w:sz w:val="24"/>
          <w:szCs w:val="24"/>
          <w:highlight w:val="none"/>
        </w:rPr>
        <w:t>天内将与合同有关的通知、批准、证明、证书、指示、指令、要求、请求、同意、意见、确定和决定等书面函件送达对方当事人</w:t>
      </w:r>
      <w:r>
        <w:rPr>
          <w:rFonts w:hint="eastAsia" w:hAnsi="宋体"/>
          <w:color w:val="auto"/>
          <w:kern w:val="0"/>
          <w:sz w:val="24"/>
          <w:szCs w:val="24"/>
          <w:highlight w:val="none"/>
        </w:rPr>
        <w:t>。</w:t>
      </w:r>
    </w:p>
    <w:p w14:paraId="391177DC">
      <w:pPr>
        <w:spacing w:line="276" w:lineRule="auto"/>
        <w:rPr>
          <w:rFonts w:hAnsi="宋体"/>
          <w:color w:val="auto"/>
          <w:kern w:val="0"/>
          <w:sz w:val="24"/>
          <w:szCs w:val="24"/>
          <w:highlight w:val="none"/>
        </w:rPr>
      </w:pPr>
      <w:r>
        <w:rPr>
          <w:rFonts w:hAnsi="宋体"/>
          <w:b/>
          <w:color w:val="auto"/>
          <w:sz w:val="24"/>
          <w:szCs w:val="24"/>
          <w:highlight w:val="none"/>
        </w:rPr>
        <w:t>1.7.2</w:t>
      </w:r>
      <w:r>
        <w:rPr>
          <w:rFonts w:hAnsi="宋体"/>
          <w:color w:val="auto"/>
          <w:kern w:val="0"/>
          <w:sz w:val="24"/>
          <w:szCs w:val="24"/>
          <w:highlight w:val="none"/>
        </w:rPr>
        <w:t xml:space="preserve"> </w:t>
      </w:r>
      <w:r>
        <w:rPr>
          <w:rFonts w:hint="eastAsia" w:hAnsi="宋体"/>
          <w:color w:val="auto"/>
          <w:kern w:val="0"/>
          <w:sz w:val="24"/>
          <w:szCs w:val="24"/>
          <w:highlight w:val="none"/>
        </w:rPr>
        <w:t xml:space="preserve"> </w:t>
      </w:r>
      <w:r>
        <w:rPr>
          <w:rFonts w:hAnsi="宋体"/>
          <w:color w:val="auto"/>
          <w:kern w:val="0"/>
          <w:sz w:val="24"/>
          <w:szCs w:val="24"/>
          <w:highlight w:val="none"/>
        </w:rPr>
        <w:t>发包人接收文件的地点：</w:t>
      </w:r>
      <w:r>
        <w:rPr>
          <w:rFonts w:hAnsi="宋体"/>
          <w:color w:val="auto"/>
          <w:sz w:val="24"/>
          <w:szCs w:val="24"/>
          <w:highlight w:val="none"/>
          <w:u w:val="single"/>
        </w:rPr>
        <w:t></w:t>
      </w:r>
      <w:bookmarkStart w:id="521" w:name="SOA_zyht_fbrjswjdd"/>
      <w:r>
        <w:rPr>
          <w:rFonts w:hAnsi="宋体"/>
          <w:color w:val="auto"/>
          <w:sz w:val="24"/>
          <w:szCs w:val="24"/>
          <w:highlight w:val="none"/>
          <w:u w:val="single"/>
        </w:rPr>
        <w:t xml:space="preserve">  </w:t>
      </w:r>
      <w:r>
        <w:rPr>
          <w:rFonts w:hint="eastAsia" w:hAnsi="宋体" w:cs="MingLiU_HKSCS"/>
          <w:color w:val="auto"/>
          <w:sz w:val="24"/>
          <w:szCs w:val="24"/>
          <w:highlight w:val="none"/>
          <w:u w:val="single"/>
        </w:rPr>
        <w:t>施工现场办公室</w:t>
      </w:r>
      <w:r>
        <w:rPr>
          <w:rFonts w:hAnsi="宋体"/>
          <w:color w:val="auto"/>
          <w:sz w:val="24"/>
          <w:szCs w:val="24"/>
          <w:highlight w:val="none"/>
          <w:u w:val="single"/>
        </w:rPr>
        <w:t xml:space="preserve">  </w:t>
      </w:r>
      <w:bookmarkEnd w:id="521"/>
      <w:r>
        <w:rPr>
          <w:rFonts w:hAnsi="宋体"/>
          <w:color w:val="auto"/>
          <w:sz w:val="24"/>
          <w:szCs w:val="24"/>
          <w:highlight w:val="none"/>
          <w:u w:val="single"/>
        </w:rPr>
        <w:t xml:space="preserve"> </w:t>
      </w:r>
      <w:r>
        <w:rPr>
          <w:rFonts w:hAnsi="宋体"/>
          <w:color w:val="auto"/>
          <w:kern w:val="0"/>
          <w:sz w:val="24"/>
          <w:szCs w:val="24"/>
          <w:highlight w:val="none"/>
        </w:rPr>
        <w:t>；</w:t>
      </w:r>
    </w:p>
    <w:p w14:paraId="0AD619E0">
      <w:pPr>
        <w:spacing w:line="288" w:lineRule="auto"/>
        <w:ind w:firstLine="480" w:firstLineChars="200"/>
        <w:rPr>
          <w:rFonts w:hAnsi="宋体"/>
          <w:color w:val="auto"/>
          <w:kern w:val="0"/>
          <w:sz w:val="24"/>
          <w:szCs w:val="24"/>
          <w:highlight w:val="none"/>
        </w:rPr>
      </w:pPr>
      <w:r>
        <w:rPr>
          <w:rFonts w:hAnsi="宋体"/>
          <w:color w:val="auto"/>
          <w:kern w:val="0"/>
          <w:sz w:val="24"/>
          <w:szCs w:val="24"/>
          <w:highlight w:val="none"/>
        </w:rPr>
        <w:t>发包人指定的接收人为：</w:t>
      </w:r>
      <w:r>
        <w:rPr>
          <w:rFonts w:hAnsi="宋体"/>
          <w:color w:val="auto"/>
          <w:sz w:val="24"/>
          <w:szCs w:val="24"/>
          <w:highlight w:val="none"/>
          <w:u w:val="single"/>
        </w:rPr>
        <w:t></w:t>
      </w:r>
      <w:bookmarkStart w:id="522" w:name="SOA_zyht_fbrzdjsr"/>
      <w:r>
        <w:rPr>
          <w:rFonts w:hAnsi="宋体"/>
          <w:color w:val="auto"/>
          <w:sz w:val="24"/>
          <w:szCs w:val="24"/>
          <w:highlight w:val="none"/>
          <w:u w:val="single"/>
        </w:rPr>
        <w:t xml:space="preserve">  </w:t>
      </w:r>
      <w:r>
        <w:rPr>
          <w:rFonts w:hint="eastAsia" w:hAnsi="宋体" w:cs="MingLiU_HKSCS"/>
          <w:color w:val="auto"/>
          <w:sz w:val="24"/>
          <w:szCs w:val="24"/>
          <w:highlight w:val="none"/>
          <w:u w:val="single"/>
        </w:rPr>
        <w:t>发包人现场工程师：</w:t>
      </w:r>
      <w:r>
        <w:rPr>
          <w:rFonts w:hAnsi="宋体"/>
          <w:color w:val="auto"/>
          <w:sz w:val="24"/>
          <w:szCs w:val="24"/>
          <w:highlight w:val="none"/>
          <w:u w:val="single"/>
        </w:rPr>
        <w:t xml:space="preserve">  </w:t>
      </w:r>
      <w:bookmarkEnd w:id="522"/>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Ansi="宋体"/>
          <w:color w:val="auto"/>
          <w:kern w:val="0"/>
          <w:sz w:val="24"/>
          <w:szCs w:val="24"/>
          <w:highlight w:val="none"/>
        </w:rPr>
        <w:t>。</w:t>
      </w:r>
    </w:p>
    <w:p w14:paraId="6549611B">
      <w:pPr>
        <w:spacing w:line="288" w:lineRule="auto"/>
        <w:ind w:firstLine="480" w:firstLineChars="200"/>
        <w:rPr>
          <w:rFonts w:hAnsi="宋体"/>
          <w:color w:val="auto"/>
          <w:kern w:val="0"/>
          <w:sz w:val="24"/>
          <w:szCs w:val="24"/>
          <w:highlight w:val="none"/>
        </w:rPr>
      </w:pPr>
      <w:r>
        <w:rPr>
          <w:rFonts w:hAnsi="宋体"/>
          <w:color w:val="auto"/>
          <w:kern w:val="0"/>
          <w:sz w:val="24"/>
          <w:szCs w:val="24"/>
          <w:highlight w:val="none"/>
        </w:rPr>
        <w:t>承包人接收文件的地点：</w:t>
      </w:r>
      <w:r>
        <w:rPr>
          <w:rFonts w:hAnsi="宋体"/>
          <w:color w:val="auto"/>
          <w:sz w:val="24"/>
          <w:szCs w:val="24"/>
          <w:highlight w:val="none"/>
          <w:u w:val="single"/>
        </w:rPr>
        <w:t></w:t>
      </w:r>
      <w:bookmarkStart w:id="523" w:name="SOA_zyht_cbrjswjdd"/>
      <w:r>
        <w:rPr>
          <w:rFonts w:hAnsi="宋体"/>
          <w:color w:val="auto"/>
          <w:sz w:val="24"/>
          <w:szCs w:val="24"/>
          <w:highlight w:val="none"/>
          <w:u w:val="single"/>
        </w:rPr>
        <w:t xml:space="preserve">  </w:t>
      </w:r>
      <w:r>
        <w:rPr>
          <w:rFonts w:hint="eastAsia" w:hAnsi="宋体" w:cs="MingLiU_HKSCS"/>
          <w:color w:val="auto"/>
          <w:sz w:val="24"/>
          <w:szCs w:val="24"/>
          <w:highlight w:val="none"/>
          <w:u w:val="single"/>
        </w:rPr>
        <w:t>施工现场办公室</w:t>
      </w:r>
      <w:r>
        <w:rPr>
          <w:rFonts w:hAnsi="宋体"/>
          <w:color w:val="auto"/>
          <w:sz w:val="24"/>
          <w:szCs w:val="24"/>
          <w:highlight w:val="none"/>
          <w:u w:val="single"/>
        </w:rPr>
        <w:t xml:space="preserve">  </w:t>
      </w:r>
      <w:bookmarkEnd w:id="523"/>
      <w:r>
        <w:rPr>
          <w:rFonts w:hAnsi="宋体"/>
          <w:color w:val="auto"/>
          <w:sz w:val="24"/>
          <w:szCs w:val="24"/>
          <w:highlight w:val="none"/>
          <w:u w:val="single"/>
        </w:rPr>
        <w:t></w:t>
      </w:r>
      <w:r>
        <w:rPr>
          <w:rFonts w:hAnsi="宋体"/>
          <w:color w:val="auto"/>
          <w:kern w:val="0"/>
          <w:sz w:val="24"/>
          <w:szCs w:val="24"/>
          <w:highlight w:val="none"/>
        </w:rPr>
        <w:t>；</w:t>
      </w:r>
    </w:p>
    <w:p w14:paraId="0BBC40F5">
      <w:pPr>
        <w:spacing w:line="288" w:lineRule="auto"/>
        <w:ind w:firstLine="480" w:firstLineChars="200"/>
        <w:rPr>
          <w:rFonts w:hAnsi="宋体"/>
          <w:color w:val="auto"/>
          <w:kern w:val="0"/>
          <w:sz w:val="24"/>
          <w:szCs w:val="24"/>
          <w:highlight w:val="none"/>
        </w:rPr>
      </w:pPr>
      <w:r>
        <w:rPr>
          <w:rFonts w:hAnsi="宋体"/>
          <w:color w:val="auto"/>
          <w:kern w:val="0"/>
          <w:sz w:val="24"/>
          <w:szCs w:val="24"/>
          <w:highlight w:val="none"/>
        </w:rPr>
        <w:t>承包人指定的接收人为：</w:t>
      </w:r>
      <w:r>
        <w:rPr>
          <w:rFonts w:hAnsi="宋体"/>
          <w:color w:val="auto"/>
          <w:sz w:val="24"/>
          <w:szCs w:val="24"/>
          <w:highlight w:val="none"/>
          <w:u w:val="single"/>
        </w:rPr>
        <w:t></w:t>
      </w:r>
      <w:bookmarkStart w:id="524" w:name="SOA_zyht_cbrzdjsr"/>
      <w:r>
        <w:rPr>
          <w:rFonts w:hAnsi="宋体"/>
          <w:color w:val="auto"/>
          <w:sz w:val="24"/>
          <w:szCs w:val="24"/>
          <w:highlight w:val="none"/>
          <w:u w:val="single"/>
        </w:rPr>
        <w:t xml:space="preserve">  </w:t>
      </w:r>
      <w:r>
        <w:rPr>
          <w:rFonts w:hint="eastAsia" w:hAnsi="宋体"/>
          <w:color w:val="auto"/>
          <w:sz w:val="24"/>
          <w:szCs w:val="24"/>
          <w:highlight w:val="none"/>
          <w:u w:val="single"/>
        </w:rPr>
        <w:t>项目经理</w:t>
      </w:r>
      <w:r>
        <w:rPr>
          <w:rFonts w:hAnsi="宋体"/>
          <w:color w:val="auto"/>
          <w:sz w:val="24"/>
          <w:szCs w:val="24"/>
          <w:highlight w:val="none"/>
          <w:u w:val="single"/>
        </w:rPr>
        <w:t xml:space="preserve">  </w:t>
      </w:r>
      <w:bookmarkEnd w:id="524"/>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Ansi="宋体"/>
          <w:color w:val="auto"/>
          <w:kern w:val="0"/>
          <w:sz w:val="24"/>
          <w:szCs w:val="24"/>
          <w:highlight w:val="none"/>
        </w:rPr>
        <w:t>。</w:t>
      </w:r>
    </w:p>
    <w:p w14:paraId="16A8FD08">
      <w:pPr>
        <w:spacing w:line="288" w:lineRule="auto"/>
        <w:ind w:firstLine="480" w:firstLineChars="200"/>
        <w:rPr>
          <w:rFonts w:hAnsi="宋体"/>
          <w:color w:val="auto"/>
          <w:kern w:val="0"/>
          <w:sz w:val="24"/>
          <w:szCs w:val="24"/>
          <w:highlight w:val="none"/>
        </w:rPr>
      </w:pPr>
      <w:r>
        <w:rPr>
          <w:rFonts w:hAnsi="宋体"/>
          <w:color w:val="auto"/>
          <w:kern w:val="0"/>
          <w:sz w:val="24"/>
          <w:szCs w:val="24"/>
          <w:highlight w:val="none"/>
        </w:rPr>
        <w:t>监理人接收文件的地点：</w:t>
      </w:r>
      <w:r>
        <w:rPr>
          <w:rFonts w:hAnsi="宋体"/>
          <w:color w:val="auto"/>
          <w:sz w:val="24"/>
          <w:szCs w:val="24"/>
          <w:highlight w:val="none"/>
          <w:u w:val="single"/>
        </w:rPr>
        <w:t></w:t>
      </w:r>
      <w:bookmarkStart w:id="525" w:name="SOA_zyht_jlrwjjsdd"/>
      <w:r>
        <w:rPr>
          <w:rFonts w:hAnsi="宋体"/>
          <w:color w:val="auto"/>
          <w:sz w:val="24"/>
          <w:szCs w:val="24"/>
          <w:highlight w:val="none"/>
          <w:u w:val="single"/>
        </w:rPr>
        <w:t xml:space="preserve">  </w:t>
      </w:r>
      <w:r>
        <w:rPr>
          <w:rFonts w:hint="eastAsia" w:hAnsi="宋体" w:cs="MingLiU_HKSCS"/>
          <w:color w:val="auto"/>
          <w:sz w:val="24"/>
          <w:szCs w:val="24"/>
          <w:highlight w:val="none"/>
          <w:u w:val="single"/>
        </w:rPr>
        <w:t>施工现场办公室</w:t>
      </w:r>
      <w:r>
        <w:rPr>
          <w:rFonts w:hAnsi="宋体"/>
          <w:color w:val="auto"/>
          <w:sz w:val="24"/>
          <w:szCs w:val="24"/>
          <w:highlight w:val="none"/>
          <w:u w:val="single"/>
        </w:rPr>
        <w:t xml:space="preserve">  </w:t>
      </w:r>
      <w:bookmarkEnd w:id="525"/>
      <w:r>
        <w:rPr>
          <w:rFonts w:hAnsi="宋体"/>
          <w:color w:val="auto"/>
          <w:sz w:val="24"/>
          <w:szCs w:val="24"/>
          <w:highlight w:val="none"/>
          <w:u w:val="single"/>
        </w:rPr>
        <w:t></w:t>
      </w:r>
      <w:r>
        <w:rPr>
          <w:rFonts w:hAnsi="宋体"/>
          <w:color w:val="auto"/>
          <w:kern w:val="0"/>
          <w:sz w:val="24"/>
          <w:szCs w:val="24"/>
          <w:highlight w:val="none"/>
        </w:rPr>
        <w:t>；</w:t>
      </w:r>
    </w:p>
    <w:p w14:paraId="492D1AB2">
      <w:pPr>
        <w:spacing w:line="288" w:lineRule="auto"/>
        <w:ind w:firstLine="480" w:firstLineChars="200"/>
        <w:rPr>
          <w:rFonts w:hAnsi="宋体"/>
          <w:color w:val="auto"/>
          <w:kern w:val="0"/>
          <w:sz w:val="24"/>
          <w:szCs w:val="24"/>
          <w:highlight w:val="none"/>
        </w:rPr>
      </w:pPr>
      <w:r>
        <w:rPr>
          <w:rFonts w:hAnsi="宋体"/>
          <w:color w:val="auto"/>
          <w:kern w:val="0"/>
          <w:sz w:val="24"/>
          <w:szCs w:val="24"/>
          <w:highlight w:val="none"/>
        </w:rPr>
        <w:t>监理人指定的接收人为：</w:t>
      </w:r>
      <w:r>
        <w:rPr>
          <w:rFonts w:hAnsi="宋体"/>
          <w:color w:val="auto"/>
          <w:sz w:val="24"/>
          <w:szCs w:val="24"/>
          <w:highlight w:val="none"/>
          <w:u w:val="single"/>
        </w:rPr>
        <w:t></w:t>
      </w:r>
      <w:bookmarkStart w:id="526" w:name="SOA_zyht_jlrwjjsr"/>
      <w:r>
        <w:rPr>
          <w:rFonts w:hAnsi="宋体"/>
          <w:color w:val="auto"/>
          <w:sz w:val="24"/>
          <w:szCs w:val="24"/>
          <w:highlight w:val="none"/>
          <w:u w:val="single"/>
        </w:rPr>
        <w:t xml:space="preserve">  </w:t>
      </w:r>
      <w:r>
        <w:rPr>
          <w:rFonts w:hint="eastAsia" w:hAnsi="宋体"/>
          <w:color w:val="auto"/>
          <w:sz w:val="24"/>
          <w:szCs w:val="24"/>
          <w:highlight w:val="none"/>
          <w:u w:val="single"/>
        </w:rPr>
        <w:t>施工现场监理员：</w:t>
      </w:r>
      <w:r>
        <w:rPr>
          <w:rFonts w:hAnsi="宋体"/>
          <w:color w:val="auto"/>
          <w:sz w:val="24"/>
          <w:szCs w:val="24"/>
          <w:highlight w:val="none"/>
          <w:u w:val="single"/>
        </w:rPr>
        <w:t xml:space="preserve">  </w:t>
      </w:r>
      <w:bookmarkEnd w:id="526"/>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Ansi="宋体"/>
          <w:color w:val="auto"/>
          <w:kern w:val="0"/>
          <w:sz w:val="24"/>
          <w:szCs w:val="24"/>
          <w:highlight w:val="none"/>
        </w:rPr>
        <w:t>。</w:t>
      </w:r>
    </w:p>
    <w:p w14:paraId="2FFC2E1E">
      <w:pPr>
        <w:spacing w:line="288" w:lineRule="auto"/>
        <w:rPr>
          <w:rFonts w:hAnsi="宋体"/>
          <w:color w:val="auto"/>
          <w:sz w:val="30"/>
          <w:szCs w:val="30"/>
          <w:highlight w:val="none"/>
        </w:rPr>
      </w:pPr>
      <w:r>
        <w:rPr>
          <w:rFonts w:hAnsi="宋体"/>
          <w:b/>
          <w:color w:val="auto"/>
          <w:sz w:val="30"/>
          <w:szCs w:val="30"/>
          <w:highlight w:val="none"/>
        </w:rPr>
        <w:t>1.10</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交通运输</w:t>
      </w:r>
    </w:p>
    <w:p w14:paraId="0483B775">
      <w:pPr>
        <w:spacing w:line="288" w:lineRule="auto"/>
        <w:rPr>
          <w:rFonts w:hAnsi="宋体"/>
          <w:color w:val="auto"/>
          <w:szCs w:val="28"/>
          <w:highlight w:val="none"/>
        </w:rPr>
      </w:pPr>
      <w:r>
        <w:rPr>
          <w:rFonts w:hAnsi="宋体"/>
          <w:b/>
          <w:color w:val="auto"/>
          <w:szCs w:val="28"/>
          <w:highlight w:val="none"/>
        </w:rPr>
        <w:t>1.10.1</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出入现场的权利</w:t>
      </w:r>
    </w:p>
    <w:p w14:paraId="4650BF36">
      <w:pPr>
        <w:spacing w:line="288" w:lineRule="auto"/>
        <w:ind w:left="596" w:leftChars="284"/>
        <w:rPr>
          <w:rFonts w:hAnsi="宋体"/>
          <w:color w:val="auto"/>
          <w:sz w:val="24"/>
          <w:szCs w:val="24"/>
          <w:highlight w:val="none"/>
          <w:u w:val="single"/>
        </w:rPr>
      </w:pPr>
      <w:r>
        <w:rPr>
          <w:rFonts w:hAnsi="宋体"/>
          <w:color w:val="auto"/>
          <w:sz w:val="24"/>
          <w:szCs w:val="24"/>
          <w:highlight w:val="none"/>
        </w:rPr>
        <w:t>关于出入现场的权利的约定：</w:t>
      </w:r>
      <w:r>
        <w:rPr>
          <w:rFonts w:hAnsi="宋体"/>
          <w:color w:val="auto"/>
          <w:sz w:val="24"/>
          <w:szCs w:val="24"/>
          <w:highlight w:val="none"/>
          <w:u w:val="single"/>
        </w:rPr>
        <w:t></w:t>
      </w:r>
      <w:bookmarkStart w:id="527" w:name="SOA_zyht_jtcrqyd"/>
      <w:r>
        <w:rPr>
          <w:rFonts w:hAnsi="宋体"/>
          <w:color w:val="auto"/>
          <w:sz w:val="24"/>
          <w:szCs w:val="24"/>
          <w:highlight w:val="none"/>
          <w:u w:val="single"/>
        </w:rPr>
        <w:t xml:space="preserve">  </w:t>
      </w:r>
      <w:r>
        <w:rPr>
          <w:rFonts w:hint="eastAsia" w:hAnsi="宋体" w:cs="MingLiU_HKSCS"/>
          <w:color w:val="auto"/>
          <w:sz w:val="24"/>
          <w:szCs w:val="24"/>
          <w:highlight w:val="none"/>
          <w:u w:val="single"/>
        </w:rPr>
        <w:t>按通用条款执行</w:t>
      </w:r>
      <w:r>
        <w:rPr>
          <w:rFonts w:hAnsi="宋体"/>
          <w:color w:val="auto"/>
          <w:sz w:val="24"/>
          <w:szCs w:val="24"/>
          <w:highlight w:val="none"/>
          <w:u w:val="single"/>
        </w:rPr>
        <w:t xml:space="preserve">  </w:t>
      </w:r>
      <w:bookmarkEnd w:id="527"/>
      <w:r>
        <w:rPr>
          <w:rFonts w:hint="eastAsia" w:hAnsi="宋体"/>
          <w:color w:val="auto"/>
          <w:sz w:val="24"/>
          <w:szCs w:val="24"/>
          <w:highlight w:val="none"/>
          <w:u w:val="single"/>
        </w:rPr>
        <w:t xml:space="preserve">     </w:t>
      </w:r>
      <w:r>
        <w:rPr>
          <w:rFonts w:hAnsi="宋体"/>
          <w:color w:val="auto"/>
          <w:sz w:val="24"/>
          <w:szCs w:val="24"/>
          <w:highlight w:val="none"/>
        </w:rPr>
        <w:t>。</w:t>
      </w:r>
    </w:p>
    <w:p w14:paraId="7E16C76B">
      <w:pPr>
        <w:spacing w:line="288" w:lineRule="auto"/>
        <w:jc w:val="left"/>
        <w:rPr>
          <w:rFonts w:hAnsi="宋体"/>
          <w:color w:val="auto"/>
          <w:szCs w:val="28"/>
          <w:highlight w:val="none"/>
        </w:rPr>
      </w:pPr>
      <w:r>
        <w:rPr>
          <w:rFonts w:hAnsi="宋体"/>
          <w:b/>
          <w:color w:val="auto"/>
          <w:szCs w:val="28"/>
          <w:highlight w:val="none"/>
        </w:rPr>
        <w:t>1.10.3</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场内交通</w:t>
      </w:r>
    </w:p>
    <w:p w14:paraId="468E9D5A">
      <w:pPr>
        <w:spacing w:line="288" w:lineRule="auto"/>
        <w:ind w:firstLine="480" w:firstLineChars="200"/>
        <w:jc w:val="left"/>
        <w:rPr>
          <w:rFonts w:hAnsi="宋体"/>
          <w:color w:val="auto"/>
          <w:kern w:val="0"/>
          <w:sz w:val="24"/>
          <w:szCs w:val="24"/>
          <w:highlight w:val="none"/>
        </w:rPr>
      </w:pPr>
      <w:r>
        <w:rPr>
          <w:rFonts w:hAnsi="宋体"/>
          <w:color w:val="auto"/>
          <w:kern w:val="0"/>
          <w:sz w:val="24"/>
          <w:szCs w:val="24"/>
          <w:highlight w:val="none"/>
        </w:rPr>
        <w:t>关于场外交通和场内交通的边界的约定：</w:t>
      </w:r>
      <w:r>
        <w:rPr>
          <w:rFonts w:hAnsi="宋体"/>
          <w:color w:val="auto"/>
          <w:sz w:val="24"/>
          <w:szCs w:val="24"/>
          <w:highlight w:val="none"/>
          <w:u w:val="single"/>
        </w:rPr>
        <w:t></w:t>
      </w:r>
      <w:bookmarkStart w:id="528" w:name="SOA_zyht_jtbjyd"/>
      <w:r>
        <w:rPr>
          <w:rFonts w:hAnsi="宋体"/>
          <w:color w:val="auto"/>
          <w:sz w:val="24"/>
          <w:szCs w:val="24"/>
          <w:highlight w:val="none"/>
          <w:u w:val="single"/>
        </w:rPr>
        <w:t xml:space="preserve">  </w:t>
      </w:r>
      <w:r>
        <w:rPr>
          <w:rFonts w:hint="eastAsia" w:hAnsi="宋体" w:cs="MingLiU_HKSCS"/>
          <w:color w:val="auto"/>
          <w:sz w:val="24"/>
          <w:szCs w:val="24"/>
          <w:highlight w:val="none"/>
          <w:u w:val="single"/>
        </w:rPr>
        <w:t>以施工现场围护为界</w:t>
      </w:r>
      <w:r>
        <w:rPr>
          <w:rFonts w:hAnsi="宋体"/>
          <w:color w:val="auto"/>
          <w:sz w:val="24"/>
          <w:szCs w:val="24"/>
          <w:highlight w:val="none"/>
          <w:u w:val="single"/>
        </w:rPr>
        <w:t xml:space="preserve">  </w:t>
      </w:r>
      <w:bookmarkEnd w:id="528"/>
      <w:r>
        <w:rPr>
          <w:rFonts w:hint="eastAsia" w:hAnsi="宋体"/>
          <w:color w:val="auto"/>
          <w:sz w:val="24"/>
          <w:szCs w:val="24"/>
          <w:highlight w:val="none"/>
          <w:u w:val="single"/>
        </w:rPr>
        <w:t xml:space="preserve">     </w:t>
      </w:r>
      <w:r>
        <w:rPr>
          <w:rFonts w:hAnsi="宋体"/>
          <w:color w:val="auto"/>
          <w:sz w:val="24"/>
          <w:szCs w:val="24"/>
          <w:highlight w:val="none"/>
        </w:rPr>
        <w:t>。</w:t>
      </w:r>
    </w:p>
    <w:p w14:paraId="26E565CC">
      <w:pPr>
        <w:spacing w:line="288" w:lineRule="auto"/>
        <w:ind w:left="474" w:leftChars="226"/>
        <w:jc w:val="left"/>
        <w:rPr>
          <w:rFonts w:hAnsi="宋体"/>
          <w:color w:val="auto"/>
          <w:sz w:val="24"/>
          <w:szCs w:val="24"/>
          <w:highlight w:val="none"/>
        </w:rPr>
      </w:pPr>
      <w:r>
        <w:rPr>
          <w:rFonts w:hAnsi="宋体"/>
          <w:color w:val="auto"/>
          <w:sz w:val="24"/>
          <w:szCs w:val="24"/>
          <w:highlight w:val="none"/>
        </w:rPr>
        <w:t>关于发包人向承包人免费提供满足工程施工需要的场内道路和交通设施的约定：</w:t>
      </w:r>
      <w:r>
        <w:rPr>
          <w:rFonts w:hint="eastAsia" w:hAnsi="宋体"/>
          <w:color w:val="auto"/>
          <w:sz w:val="24"/>
          <w:szCs w:val="24"/>
          <w:highlight w:val="none"/>
        </w:rPr>
        <w:t xml:space="preserve">    </w:t>
      </w:r>
      <w:r>
        <w:rPr>
          <w:rFonts w:hAnsi="宋体"/>
          <w:color w:val="auto"/>
          <w:sz w:val="24"/>
          <w:szCs w:val="24"/>
          <w:highlight w:val="none"/>
          <w:u w:val="single"/>
        </w:rPr>
        <w:t></w:t>
      </w:r>
      <w:bookmarkStart w:id="529" w:name="SOA_zyht_jtssyd"/>
      <w:r>
        <w:rPr>
          <w:rFonts w:hAnsi="宋体"/>
          <w:color w:val="auto"/>
          <w:sz w:val="24"/>
          <w:szCs w:val="24"/>
          <w:highlight w:val="none"/>
          <w:u w:val="single"/>
        </w:rPr>
        <w:t xml:space="preserve"> </w:t>
      </w:r>
      <w:r>
        <w:rPr>
          <w:rFonts w:hint="eastAsia" w:hAnsi="宋体"/>
          <w:color w:val="auto"/>
          <w:sz w:val="24"/>
          <w:szCs w:val="24"/>
          <w:highlight w:val="none"/>
          <w:u w:val="single"/>
        </w:rPr>
        <w:t>利用现有的</w:t>
      </w:r>
      <w:r>
        <w:rPr>
          <w:rFonts w:hAnsi="宋体"/>
          <w:color w:val="auto"/>
          <w:sz w:val="24"/>
          <w:szCs w:val="24"/>
          <w:highlight w:val="none"/>
          <w:u w:val="single"/>
        </w:rPr>
        <w:t>场内道路和交通设施</w:t>
      </w:r>
      <w:r>
        <w:rPr>
          <w:rFonts w:hint="eastAsia" w:hAnsi="宋体"/>
          <w:color w:val="auto"/>
          <w:sz w:val="24"/>
          <w:szCs w:val="24"/>
          <w:highlight w:val="none"/>
          <w:u w:val="single"/>
        </w:rPr>
        <w:t>，如需新建，承包人自行建设，并承担费用</w:t>
      </w:r>
      <w:r>
        <w:rPr>
          <w:rFonts w:hAnsi="宋体"/>
          <w:color w:val="auto"/>
          <w:sz w:val="24"/>
          <w:szCs w:val="24"/>
          <w:highlight w:val="none"/>
          <w:u w:val="single"/>
        </w:rPr>
        <w:t xml:space="preserve"> </w:t>
      </w:r>
      <w:bookmarkEnd w:id="529"/>
      <w:r>
        <w:rPr>
          <w:rFonts w:hAnsi="宋体"/>
          <w:color w:val="auto"/>
          <w:sz w:val="24"/>
          <w:szCs w:val="24"/>
          <w:highlight w:val="none"/>
        </w:rPr>
        <w:t>。</w:t>
      </w:r>
    </w:p>
    <w:p w14:paraId="51B4C6EC">
      <w:pPr>
        <w:spacing w:line="288" w:lineRule="auto"/>
        <w:jc w:val="left"/>
        <w:rPr>
          <w:rFonts w:hAnsi="宋体"/>
          <w:color w:val="auto"/>
          <w:szCs w:val="28"/>
          <w:highlight w:val="none"/>
        </w:rPr>
      </w:pPr>
      <w:r>
        <w:rPr>
          <w:rFonts w:hAnsi="宋体"/>
          <w:b/>
          <w:color w:val="auto"/>
          <w:szCs w:val="28"/>
          <w:highlight w:val="none"/>
        </w:rPr>
        <w:t>1.10.4</w:t>
      </w:r>
      <w:r>
        <w:rPr>
          <w:rFonts w:hint="eastAsia" w:hAnsi="宋体"/>
          <w:b/>
          <w:color w:val="auto"/>
          <w:szCs w:val="28"/>
          <w:highlight w:val="none"/>
        </w:rPr>
        <w:t xml:space="preserve">  </w:t>
      </w:r>
      <w:r>
        <w:rPr>
          <w:rFonts w:hAnsi="宋体"/>
          <w:color w:val="auto"/>
          <w:szCs w:val="28"/>
          <w:highlight w:val="none"/>
        </w:rPr>
        <w:t>超大件和超重件的运输</w:t>
      </w:r>
    </w:p>
    <w:p w14:paraId="7B90ADF1">
      <w:pPr>
        <w:spacing w:line="288" w:lineRule="auto"/>
        <w:ind w:firstLine="480" w:firstLineChars="200"/>
        <w:jc w:val="left"/>
        <w:rPr>
          <w:rFonts w:hAnsi="宋体"/>
          <w:color w:val="auto"/>
          <w:sz w:val="24"/>
          <w:szCs w:val="24"/>
          <w:highlight w:val="none"/>
        </w:rPr>
      </w:pPr>
      <w:r>
        <w:rPr>
          <w:rFonts w:hAnsi="宋体"/>
          <w:color w:val="auto"/>
          <w:sz w:val="24"/>
          <w:szCs w:val="24"/>
          <w:highlight w:val="none"/>
        </w:rPr>
        <w:t>运输超大件或超重件所需的道路和桥梁临时加固改造费用和其他有关费用由</w:t>
      </w:r>
      <w:r>
        <w:rPr>
          <w:rFonts w:hint="eastAsia" w:hAnsi="宋体"/>
          <w:color w:val="auto"/>
          <w:sz w:val="24"/>
          <w:szCs w:val="24"/>
          <w:highlight w:val="none"/>
          <w:u w:val="single"/>
        </w:rPr>
        <w:t xml:space="preserve">  </w:t>
      </w:r>
      <w:bookmarkStart w:id="530" w:name="SOA_zyht_dlgzcdf"/>
      <w:r>
        <w:rPr>
          <w:rFonts w:hint="eastAsia" w:hAnsi="宋体"/>
          <w:color w:val="auto"/>
          <w:sz w:val="24"/>
          <w:szCs w:val="24"/>
          <w:highlight w:val="none"/>
          <w:u w:val="single"/>
        </w:rPr>
        <w:t>承包人</w:t>
      </w:r>
      <w:r>
        <w:rPr>
          <w:rFonts w:hAnsi="宋体"/>
          <w:color w:val="auto"/>
          <w:sz w:val="24"/>
          <w:szCs w:val="24"/>
          <w:highlight w:val="none"/>
          <w:u w:val="single"/>
        </w:rPr>
        <w:t xml:space="preserve"> </w:t>
      </w:r>
      <w:bookmarkEnd w:id="530"/>
      <w:r>
        <w:rPr>
          <w:rFonts w:hAnsi="宋体"/>
          <w:color w:val="auto"/>
          <w:sz w:val="24"/>
          <w:szCs w:val="24"/>
          <w:highlight w:val="none"/>
          <w:u w:val="single"/>
        </w:rPr>
        <w:t xml:space="preserve">   </w:t>
      </w:r>
      <w:r>
        <w:rPr>
          <w:rFonts w:hAnsi="宋体"/>
          <w:color w:val="auto"/>
          <w:sz w:val="24"/>
          <w:szCs w:val="24"/>
          <w:highlight w:val="none"/>
        </w:rPr>
        <w:t>承担。</w:t>
      </w:r>
    </w:p>
    <w:p w14:paraId="21EA14AF">
      <w:pPr>
        <w:spacing w:line="288" w:lineRule="auto"/>
        <w:ind w:firstLine="480" w:firstLineChars="200"/>
        <w:jc w:val="left"/>
        <w:rPr>
          <w:rFonts w:hAnsi="宋体"/>
          <w:color w:val="auto"/>
          <w:sz w:val="24"/>
          <w:szCs w:val="24"/>
          <w:highlight w:val="none"/>
        </w:rPr>
      </w:pPr>
      <w:r>
        <w:rPr>
          <w:rFonts w:hint="eastAsia" w:hAnsi="宋体"/>
          <w:b/>
          <w:color w:val="auto"/>
          <w:sz w:val="24"/>
          <w:szCs w:val="24"/>
          <w:highlight w:val="none"/>
        </w:rPr>
        <w:t>本工程的超大件：</w:t>
      </w:r>
      <w:r>
        <w:rPr>
          <w:rFonts w:hint="eastAsia" w:hAnsi="宋体"/>
          <w:color w:val="auto"/>
          <w:sz w:val="24"/>
          <w:szCs w:val="24"/>
          <w:highlight w:val="none"/>
          <w:u w:val="single"/>
        </w:rPr>
        <w:t xml:space="preserve"> </w:t>
      </w:r>
      <w:bookmarkStart w:id="531" w:name="SOA_zyht_chaodajian"/>
      <w:r>
        <w:rPr>
          <w:rFonts w:hAnsi="宋体"/>
          <w:color w:val="auto"/>
          <w:sz w:val="24"/>
          <w:szCs w:val="24"/>
          <w:highlight w:val="none"/>
          <w:u w:val="single"/>
        </w:rPr>
        <w:t xml:space="preserve">  </w:t>
      </w:r>
      <w:r>
        <w:rPr>
          <w:rFonts w:hint="eastAsia" w:hAnsi="宋体"/>
          <w:color w:val="auto"/>
          <w:sz w:val="24"/>
          <w:szCs w:val="24"/>
          <w:highlight w:val="none"/>
          <w:u w:val="single"/>
        </w:rPr>
        <w:t>见设计文件</w:t>
      </w:r>
      <w:r>
        <w:rPr>
          <w:rFonts w:hAnsi="宋体"/>
          <w:color w:val="auto"/>
          <w:sz w:val="24"/>
          <w:szCs w:val="24"/>
          <w:highlight w:val="none"/>
          <w:u w:val="single"/>
        </w:rPr>
        <w:t xml:space="preserve">  </w:t>
      </w:r>
      <w:bookmarkEnd w:id="531"/>
      <w:r>
        <w:rPr>
          <w:rFonts w:hint="eastAsia" w:hAnsi="宋体"/>
          <w:color w:val="auto"/>
          <w:sz w:val="24"/>
          <w:szCs w:val="24"/>
          <w:highlight w:val="none"/>
          <w:u w:val="single"/>
        </w:rPr>
        <w:t xml:space="preserve"> </w:t>
      </w:r>
      <w:r>
        <w:rPr>
          <w:rFonts w:hint="eastAsia" w:hAnsi="宋体"/>
          <w:color w:val="auto"/>
          <w:sz w:val="24"/>
          <w:szCs w:val="24"/>
          <w:highlight w:val="none"/>
        </w:rPr>
        <w:t>；</w:t>
      </w:r>
    </w:p>
    <w:p w14:paraId="175806A5">
      <w:pPr>
        <w:spacing w:line="288" w:lineRule="auto"/>
        <w:ind w:firstLine="480" w:firstLineChars="200"/>
        <w:jc w:val="left"/>
        <w:rPr>
          <w:rFonts w:hAnsi="宋体"/>
          <w:color w:val="auto"/>
          <w:sz w:val="24"/>
          <w:szCs w:val="24"/>
          <w:highlight w:val="none"/>
        </w:rPr>
      </w:pPr>
      <w:r>
        <w:rPr>
          <w:rFonts w:hint="eastAsia" w:hAnsi="宋体"/>
          <w:b/>
          <w:color w:val="auto"/>
          <w:sz w:val="24"/>
          <w:szCs w:val="24"/>
          <w:highlight w:val="none"/>
        </w:rPr>
        <w:t>本工程的超重件：</w:t>
      </w:r>
      <w:r>
        <w:rPr>
          <w:rFonts w:hint="eastAsia" w:hAnsi="宋体"/>
          <w:color w:val="auto"/>
          <w:sz w:val="24"/>
          <w:szCs w:val="24"/>
          <w:highlight w:val="none"/>
          <w:u w:val="single"/>
        </w:rPr>
        <w:t xml:space="preserve"> </w:t>
      </w:r>
      <w:bookmarkStart w:id="532" w:name="SOA_zyht_chaozjian"/>
      <w:r>
        <w:rPr>
          <w:rFonts w:hAnsi="宋体"/>
          <w:color w:val="auto"/>
          <w:sz w:val="24"/>
          <w:szCs w:val="24"/>
          <w:highlight w:val="none"/>
          <w:u w:val="single"/>
        </w:rPr>
        <w:t xml:space="preserve">  </w:t>
      </w:r>
      <w:r>
        <w:rPr>
          <w:rFonts w:hint="eastAsia" w:hAnsi="宋体"/>
          <w:color w:val="auto"/>
          <w:sz w:val="24"/>
          <w:szCs w:val="24"/>
          <w:highlight w:val="none"/>
          <w:u w:val="single"/>
        </w:rPr>
        <w:t>见设计文件</w:t>
      </w:r>
      <w:r>
        <w:rPr>
          <w:rFonts w:hAnsi="宋体"/>
          <w:color w:val="auto"/>
          <w:sz w:val="24"/>
          <w:szCs w:val="24"/>
          <w:highlight w:val="none"/>
          <w:u w:val="single"/>
        </w:rPr>
        <w:t xml:space="preserve">  </w:t>
      </w:r>
      <w:bookmarkEnd w:id="532"/>
      <w:r>
        <w:rPr>
          <w:rFonts w:hint="eastAsia" w:hAnsi="宋体"/>
          <w:color w:val="auto"/>
          <w:sz w:val="24"/>
          <w:szCs w:val="24"/>
          <w:highlight w:val="none"/>
          <w:u w:val="single"/>
        </w:rPr>
        <w:t xml:space="preserve"> </w:t>
      </w:r>
      <w:r>
        <w:rPr>
          <w:rFonts w:hint="eastAsia" w:hAnsi="宋体"/>
          <w:color w:val="auto"/>
          <w:sz w:val="24"/>
          <w:szCs w:val="24"/>
          <w:highlight w:val="none"/>
        </w:rPr>
        <w:t>；</w:t>
      </w:r>
    </w:p>
    <w:p w14:paraId="5399A7A9">
      <w:pPr>
        <w:spacing w:line="288" w:lineRule="auto"/>
        <w:rPr>
          <w:rFonts w:hAnsi="宋体"/>
          <w:color w:val="auto"/>
          <w:sz w:val="30"/>
          <w:szCs w:val="30"/>
          <w:highlight w:val="none"/>
        </w:rPr>
      </w:pPr>
      <w:r>
        <w:rPr>
          <w:rFonts w:hAnsi="宋体"/>
          <w:b/>
          <w:color w:val="auto"/>
          <w:sz w:val="30"/>
          <w:szCs w:val="30"/>
          <w:highlight w:val="none"/>
        </w:rPr>
        <w:t>1.11</w:t>
      </w:r>
      <w:r>
        <w:rPr>
          <w:rFonts w:hint="eastAsia" w:hAnsi="宋体"/>
          <w:b/>
          <w:color w:val="auto"/>
          <w:sz w:val="30"/>
          <w:szCs w:val="30"/>
          <w:highlight w:val="none"/>
        </w:rPr>
        <w:t xml:space="preserve"> </w:t>
      </w:r>
      <w:r>
        <w:rPr>
          <w:rFonts w:hAnsi="宋体"/>
          <w:color w:val="auto"/>
          <w:sz w:val="30"/>
          <w:szCs w:val="30"/>
          <w:highlight w:val="none"/>
        </w:rPr>
        <w:t xml:space="preserve"> 知识产权</w:t>
      </w:r>
    </w:p>
    <w:p w14:paraId="4A8DDB02">
      <w:pPr>
        <w:spacing w:line="288" w:lineRule="auto"/>
        <w:ind w:left="820" w:hanging="830" w:hangingChars="346"/>
        <w:rPr>
          <w:rFonts w:hAnsi="宋体"/>
          <w:color w:val="auto"/>
          <w:sz w:val="24"/>
          <w:szCs w:val="24"/>
          <w:highlight w:val="none"/>
          <w:u w:val="single"/>
        </w:rPr>
      </w:pPr>
      <w:r>
        <w:rPr>
          <w:rFonts w:hAnsi="宋体"/>
          <w:b/>
          <w:color w:val="auto"/>
          <w:sz w:val="24"/>
          <w:szCs w:val="24"/>
          <w:highlight w:val="none"/>
        </w:rPr>
        <w:t>1.11.1</w:t>
      </w:r>
      <w:r>
        <w:rPr>
          <w:rFonts w:hint="eastAsia" w:hAnsi="宋体"/>
          <w:b/>
          <w:color w:val="auto"/>
          <w:sz w:val="24"/>
          <w:szCs w:val="24"/>
          <w:highlight w:val="none"/>
        </w:rPr>
        <w:t xml:space="preserve">  </w:t>
      </w:r>
      <w:r>
        <w:rPr>
          <w:rFonts w:hAnsi="宋体"/>
          <w:color w:val="auto"/>
          <w:sz w:val="24"/>
          <w:szCs w:val="24"/>
          <w:highlight w:val="none"/>
        </w:rPr>
        <w:t>关于发包人提供给承包人的图纸、发包人为实施工程自行编制或委托编制的技术规范以及反映发包人关于合同要求或其他类似性质的文件的著作权的归属：</w:t>
      </w:r>
      <w:bookmarkStart w:id="533" w:name="SOA_zyht_gcwjgsq"/>
      <w:r>
        <w:rPr>
          <w:rFonts w:hint="eastAsia" w:hAnsi="宋体"/>
          <w:color w:val="auto"/>
          <w:sz w:val="24"/>
          <w:szCs w:val="24"/>
          <w:highlight w:val="none"/>
          <w:u w:val="single"/>
        </w:rPr>
        <w:t>发包人</w:t>
      </w:r>
      <w:bookmarkEnd w:id="533"/>
      <w:r>
        <w:rPr>
          <w:rFonts w:hAnsi="宋体"/>
          <w:color w:val="auto"/>
          <w:sz w:val="24"/>
          <w:szCs w:val="24"/>
          <w:highlight w:val="none"/>
        </w:rPr>
        <w:t>。</w:t>
      </w:r>
    </w:p>
    <w:p w14:paraId="3EF30F62">
      <w:pPr>
        <w:pStyle w:val="973"/>
        <w:spacing w:line="360" w:lineRule="auto"/>
        <w:ind w:firstLine="480" w:firstLineChars="200"/>
        <w:rPr>
          <w:rFonts w:hAnsi="宋体"/>
          <w:color w:val="auto"/>
          <w:sz w:val="24"/>
          <w:highlight w:val="none"/>
        </w:rPr>
      </w:pPr>
      <w:r>
        <w:rPr>
          <w:rFonts w:hAnsi="宋体"/>
          <w:color w:val="auto"/>
          <w:sz w:val="24"/>
          <w:highlight w:val="none"/>
        </w:rPr>
        <w:t>关于发包人提供的上述文件的使用限制的要求：</w:t>
      </w:r>
      <w:r>
        <w:rPr>
          <w:rFonts w:hAnsi="宋体"/>
          <w:color w:val="auto"/>
          <w:sz w:val="24"/>
          <w:highlight w:val="none"/>
          <w:u w:val="single"/>
        </w:rPr>
        <w:t xml:space="preserve"> </w:t>
      </w:r>
      <w:bookmarkStart w:id="534" w:name="SOA_zyht_fbrwjxz"/>
      <w:r>
        <w:rPr>
          <w:rFonts w:hAnsi="宋体"/>
          <w:color w:val="auto"/>
          <w:sz w:val="24"/>
          <w:highlight w:val="none"/>
          <w:u w:val="single"/>
        </w:rPr>
        <w:t xml:space="preserve">  </w:t>
      </w:r>
      <w:r>
        <w:rPr>
          <w:rFonts w:hint="eastAsia" w:ascii="宋体" w:hAnsi="宋体"/>
          <w:color w:val="auto"/>
          <w:sz w:val="24"/>
          <w:highlight w:val="none"/>
          <w:u w:val="single"/>
        </w:rPr>
        <w:t>未经发包人书面同意，承包人不得为了合同以外的目的而复制、使用</w:t>
      </w:r>
      <w:r>
        <w:rPr>
          <w:rFonts w:ascii="宋体" w:hAnsi="宋体"/>
          <w:color w:val="auto"/>
          <w:kern w:val="0"/>
          <w:sz w:val="24"/>
          <w:highlight w:val="none"/>
          <w:u w:val="single"/>
        </w:rPr>
        <w:t>发包人提供的图纸</w:t>
      </w:r>
      <w:r>
        <w:rPr>
          <w:rFonts w:hint="eastAsia" w:ascii="宋体" w:hAnsi="宋体"/>
          <w:color w:val="auto"/>
          <w:kern w:val="0"/>
          <w:sz w:val="24"/>
          <w:highlight w:val="none"/>
          <w:u w:val="single"/>
        </w:rPr>
        <w:t>及其相关</w:t>
      </w:r>
      <w:r>
        <w:rPr>
          <w:rFonts w:hint="eastAsia" w:ascii="宋体" w:hAnsi="宋体"/>
          <w:color w:val="auto"/>
          <w:sz w:val="24"/>
          <w:highlight w:val="none"/>
          <w:u w:val="single"/>
        </w:rPr>
        <w:t>文件或将之提供给任何</w:t>
      </w:r>
      <w:r>
        <w:rPr>
          <w:rFonts w:hint="eastAsia" w:ascii="宋体" w:hAnsi="宋体" w:cs="宋体"/>
          <w:color w:val="auto"/>
          <w:sz w:val="24"/>
          <w:highlight w:val="none"/>
          <w:u w:val="single"/>
        </w:rPr>
        <w:t>发包人、承包人以外的第三方</w:t>
      </w:r>
      <w:bookmarkEnd w:id="534"/>
      <w:r>
        <w:rPr>
          <w:rFonts w:hAnsi="宋体"/>
          <w:color w:val="auto"/>
          <w:sz w:val="24"/>
          <w:highlight w:val="none"/>
        </w:rPr>
        <w:t>。</w:t>
      </w:r>
    </w:p>
    <w:p w14:paraId="0136F511">
      <w:pPr>
        <w:spacing w:line="288" w:lineRule="auto"/>
        <w:ind w:left="820" w:hanging="830" w:hangingChars="346"/>
        <w:rPr>
          <w:rFonts w:hAnsi="宋体"/>
          <w:color w:val="auto"/>
          <w:sz w:val="24"/>
          <w:szCs w:val="24"/>
          <w:highlight w:val="none"/>
          <w:u w:val="single"/>
        </w:rPr>
      </w:pPr>
      <w:r>
        <w:rPr>
          <w:rFonts w:hAnsi="宋体"/>
          <w:b/>
          <w:color w:val="auto"/>
          <w:sz w:val="24"/>
          <w:szCs w:val="24"/>
          <w:highlight w:val="none"/>
        </w:rPr>
        <w:t>1.11.2</w:t>
      </w:r>
      <w:r>
        <w:rPr>
          <w:rFonts w:hint="eastAsia" w:hAnsi="宋体"/>
          <w:b/>
          <w:color w:val="auto"/>
          <w:sz w:val="24"/>
          <w:szCs w:val="24"/>
          <w:highlight w:val="none"/>
        </w:rPr>
        <w:t xml:space="preserve"> </w:t>
      </w:r>
      <w:r>
        <w:rPr>
          <w:rFonts w:hAnsi="宋体"/>
          <w:b/>
          <w:color w:val="auto"/>
          <w:sz w:val="24"/>
          <w:szCs w:val="24"/>
          <w:highlight w:val="none"/>
        </w:rPr>
        <w:t xml:space="preserve"> </w:t>
      </w:r>
      <w:r>
        <w:rPr>
          <w:rFonts w:hAnsi="宋体"/>
          <w:color w:val="auto"/>
          <w:sz w:val="24"/>
          <w:szCs w:val="24"/>
          <w:highlight w:val="none"/>
        </w:rPr>
        <w:t>关于承包人为实施工程所编制文件的著作权的归属：</w:t>
      </w:r>
      <w:r>
        <w:rPr>
          <w:rFonts w:hAnsi="宋体"/>
          <w:color w:val="auto"/>
          <w:sz w:val="24"/>
          <w:szCs w:val="24"/>
          <w:highlight w:val="none"/>
          <w:u w:val="single"/>
        </w:rPr>
        <w:t></w:t>
      </w:r>
      <w:bookmarkStart w:id="535" w:name="SOA_zyht_cbrwjgsq"/>
      <w:r>
        <w:rPr>
          <w:rFonts w:hAnsi="宋体"/>
          <w:color w:val="auto"/>
          <w:sz w:val="24"/>
          <w:szCs w:val="24"/>
          <w:highlight w:val="none"/>
          <w:u w:val="single"/>
        </w:rPr>
        <w:t xml:space="preserve">  </w:t>
      </w:r>
      <w:r>
        <w:rPr>
          <w:rFonts w:hint="eastAsia" w:hAnsi="宋体"/>
          <w:color w:val="auto"/>
          <w:sz w:val="24"/>
          <w:szCs w:val="24"/>
          <w:highlight w:val="none"/>
          <w:u w:val="single"/>
        </w:rPr>
        <w:t>发包人</w:t>
      </w:r>
      <w:r>
        <w:rPr>
          <w:rFonts w:hAnsi="宋体"/>
          <w:color w:val="auto"/>
          <w:sz w:val="24"/>
          <w:szCs w:val="24"/>
          <w:highlight w:val="none"/>
          <w:u w:val="single"/>
        </w:rPr>
        <w:t xml:space="preserve">  </w:t>
      </w:r>
      <w:bookmarkEnd w:id="535"/>
      <w:r>
        <w:rPr>
          <w:rFonts w:hint="eastAsia" w:hAnsi="宋体"/>
          <w:color w:val="auto"/>
          <w:sz w:val="24"/>
          <w:szCs w:val="24"/>
          <w:highlight w:val="none"/>
          <w:u w:val="single"/>
        </w:rPr>
        <w:t xml:space="preserve">    </w:t>
      </w:r>
      <w:r>
        <w:rPr>
          <w:rFonts w:hint="eastAsia" w:hAnsi="宋体"/>
          <w:color w:val="auto"/>
          <w:sz w:val="24"/>
          <w:szCs w:val="24"/>
          <w:highlight w:val="none"/>
        </w:rPr>
        <w:t>。</w:t>
      </w:r>
    </w:p>
    <w:p w14:paraId="7E74F995">
      <w:pPr>
        <w:pStyle w:val="973"/>
        <w:spacing w:line="360" w:lineRule="auto"/>
        <w:ind w:firstLine="480" w:firstLineChars="200"/>
        <w:rPr>
          <w:rFonts w:hAnsi="宋体"/>
          <w:color w:val="auto"/>
          <w:sz w:val="24"/>
          <w:highlight w:val="none"/>
        </w:rPr>
      </w:pPr>
      <w:r>
        <w:rPr>
          <w:rFonts w:hAnsi="宋体"/>
          <w:color w:val="auto"/>
          <w:sz w:val="24"/>
          <w:highlight w:val="none"/>
        </w:rPr>
        <w:t>关于承包人提供的上述文件的使用限制的要求：</w:t>
      </w:r>
      <w:bookmarkStart w:id="536" w:name="SOA_zyht_cbrwjxz"/>
      <w:r>
        <w:rPr>
          <w:rFonts w:hAnsi="宋体"/>
          <w:color w:val="auto"/>
          <w:sz w:val="24"/>
          <w:highlight w:val="none"/>
          <w:u w:val="single"/>
        </w:rPr>
        <w:t xml:space="preserve">   </w:t>
      </w:r>
      <w:r>
        <w:rPr>
          <w:rFonts w:hint="eastAsia" w:ascii="宋体" w:hAnsi="宋体"/>
          <w:color w:val="auto"/>
          <w:sz w:val="24"/>
          <w:highlight w:val="none"/>
          <w:u w:val="single"/>
        </w:rPr>
        <w:t>未经发包人书面同意，承包人不得为了合同以外的目的而复制、使用</w:t>
      </w:r>
      <w:r>
        <w:rPr>
          <w:rFonts w:ascii="宋体" w:hAnsi="宋体"/>
          <w:color w:val="auto"/>
          <w:kern w:val="0"/>
          <w:sz w:val="24"/>
          <w:highlight w:val="none"/>
          <w:u w:val="single"/>
        </w:rPr>
        <w:t>发包人提供的图纸</w:t>
      </w:r>
      <w:r>
        <w:rPr>
          <w:rFonts w:hint="eastAsia" w:ascii="宋体" w:hAnsi="宋体"/>
          <w:color w:val="auto"/>
          <w:kern w:val="0"/>
          <w:sz w:val="24"/>
          <w:highlight w:val="none"/>
          <w:u w:val="single"/>
        </w:rPr>
        <w:t>及其相关</w:t>
      </w:r>
      <w:r>
        <w:rPr>
          <w:rFonts w:hint="eastAsia" w:ascii="宋体" w:hAnsi="宋体"/>
          <w:color w:val="auto"/>
          <w:sz w:val="24"/>
          <w:highlight w:val="none"/>
          <w:u w:val="single"/>
        </w:rPr>
        <w:t>文件或将之提供给任何</w:t>
      </w:r>
      <w:r>
        <w:rPr>
          <w:rFonts w:hint="eastAsia" w:ascii="宋体" w:hAnsi="宋体" w:cs="宋体"/>
          <w:color w:val="auto"/>
          <w:sz w:val="24"/>
          <w:highlight w:val="none"/>
          <w:u w:val="single"/>
        </w:rPr>
        <w:t>发包人、承包人以外的第三方</w:t>
      </w:r>
      <w:r>
        <w:rPr>
          <w:rFonts w:hAnsi="宋体"/>
          <w:color w:val="auto"/>
          <w:sz w:val="24"/>
          <w:highlight w:val="none"/>
        </w:rPr>
        <w:t>。</w:t>
      </w:r>
      <w:bookmarkEnd w:id="536"/>
    </w:p>
    <w:p w14:paraId="7152BE1F">
      <w:pPr>
        <w:spacing w:line="288" w:lineRule="auto"/>
        <w:rPr>
          <w:rFonts w:hAnsi="宋体"/>
          <w:b/>
          <w:color w:val="auto"/>
          <w:sz w:val="24"/>
          <w:szCs w:val="24"/>
          <w:highlight w:val="none"/>
          <w:u w:val="single"/>
        </w:rPr>
      </w:pPr>
      <w:r>
        <w:rPr>
          <w:rFonts w:hAnsi="宋体"/>
          <w:b/>
          <w:color w:val="auto"/>
          <w:sz w:val="24"/>
          <w:szCs w:val="24"/>
          <w:highlight w:val="none"/>
        </w:rPr>
        <w:t>1.11.4</w:t>
      </w:r>
      <w:r>
        <w:rPr>
          <w:rFonts w:hAnsi="宋体"/>
          <w:color w:val="auto"/>
          <w:sz w:val="24"/>
          <w:szCs w:val="24"/>
          <w:highlight w:val="none"/>
        </w:rPr>
        <w:t xml:space="preserve"> </w:t>
      </w:r>
      <w:r>
        <w:rPr>
          <w:rFonts w:hint="eastAsia" w:hAnsi="宋体"/>
          <w:color w:val="auto"/>
          <w:sz w:val="24"/>
          <w:szCs w:val="24"/>
          <w:highlight w:val="none"/>
        </w:rPr>
        <w:t xml:space="preserve"> </w:t>
      </w:r>
      <w:r>
        <w:rPr>
          <w:rFonts w:hAnsi="宋体"/>
          <w:color w:val="auto"/>
          <w:sz w:val="24"/>
          <w:szCs w:val="24"/>
          <w:highlight w:val="none"/>
        </w:rPr>
        <w:t>承包人在施工过程中所采用的专利、专有技术、技术秘密的使用费的承担方式：</w:t>
      </w:r>
      <w:r>
        <w:rPr>
          <w:rFonts w:hint="eastAsia" w:hAnsi="宋体"/>
          <w:b/>
          <w:color w:val="auto"/>
          <w:sz w:val="24"/>
          <w:szCs w:val="24"/>
          <w:highlight w:val="none"/>
          <w:u w:val="single"/>
        </w:rPr>
        <w:t>（除发包人指明外）承包人在施工过程中所采用的专利、专有技术、技术秘密的使用费包含在合同价款内   。</w:t>
      </w:r>
    </w:p>
    <w:p w14:paraId="38226B18">
      <w:pPr>
        <w:spacing w:line="288" w:lineRule="auto"/>
        <w:rPr>
          <w:rFonts w:hAnsi="宋体"/>
          <w:color w:val="auto"/>
          <w:sz w:val="30"/>
          <w:szCs w:val="30"/>
          <w:highlight w:val="none"/>
        </w:rPr>
      </w:pPr>
      <w:r>
        <w:rPr>
          <w:rFonts w:hAnsi="宋体"/>
          <w:b/>
          <w:color w:val="auto"/>
          <w:sz w:val="30"/>
          <w:szCs w:val="30"/>
          <w:highlight w:val="none"/>
        </w:rPr>
        <w:t>1.13</w:t>
      </w:r>
      <w:r>
        <w:rPr>
          <w:rFonts w:hint="eastAsia" w:hAnsi="宋体"/>
          <w:b/>
          <w:color w:val="auto"/>
          <w:sz w:val="30"/>
          <w:szCs w:val="30"/>
          <w:highlight w:val="none"/>
        </w:rPr>
        <w:t xml:space="preserve">  </w:t>
      </w:r>
      <w:r>
        <w:rPr>
          <w:rFonts w:hAnsi="宋体"/>
          <w:color w:val="auto"/>
          <w:sz w:val="30"/>
          <w:szCs w:val="30"/>
          <w:highlight w:val="none"/>
        </w:rPr>
        <w:t>工程量清单错误的修正</w:t>
      </w:r>
    </w:p>
    <w:p w14:paraId="1DBFA827">
      <w:pPr>
        <w:spacing w:line="360" w:lineRule="auto"/>
        <w:ind w:firstLine="480" w:firstLineChars="200"/>
        <w:rPr>
          <w:rFonts w:hint="eastAsia" w:hAnsi="宋体"/>
          <w:b/>
          <w:color w:val="auto"/>
          <w:sz w:val="30"/>
          <w:szCs w:val="30"/>
          <w:highlight w:val="none"/>
          <w:u w:val="single"/>
          <w:lang w:eastAsia="zh-CN"/>
        </w:rPr>
      </w:pPr>
      <w:r>
        <w:rPr>
          <w:rFonts w:hint="eastAsia" w:hAnsi="宋体"/>
          <w:color w:val="auto"/>
          <w:sz w:val="24"/>
          <w:szCs w:val="24"/>
          <w:highlight w:val="none"/>
        </w:rPr>
        <w:t>出现工程量清单错误时，是否调整合同价格：</w:t>
      </w:r>
      <w:r>
        <w:rPr>
          <w:rFonts w:hint="eastAsia" w:hAnsi="宋体"/>
          <w:b/>
          <w:color w:val="auto"/>
          <w:sz w:val="30"/>
          <w:szCs w:val="30"/>
          <w:highlight w:val="none"/>
          <w:u w:val="single"/>
        </w:rPr>
        <w:t xml:space="preserve"> </w:t>
      </w:r>
      <w:r>
        <w:rPr>
          <w:rFonts w:hint="eastAsia" w:hAnsi="宋体"/>
          <w:b/>
          <w:color w:val="auto"/>
          <w:sz w:val="30"/>
          <w:szCs w:val="30"/>
          <w:highlight w:val="none"/>
          <w:u w:val="single"/>
          <w:lang w:eastAsia="zh-CN"/>
        </w:rPr>
        <w:t>否</w:t>
      </w:r>
    </w:p>
    <w:p w14:paraId="1EBE3C7B">
      <w:pPr>
        <w:spacing w:line="360" w:lineRule="auto"/>
        <w:ind w:firstLine="480" w:firstLineChars="200"/>
        <w:rPr>
          <w:rFonts w:hint="eastAsia" w:hAnsi="宋体"/>
          <w:color w:val="auto"/>
          <w:sz w:val="24"/>
          <w:szCs w:val="24"/>
          <w:highlight w:val="none"/>
          <w:u w:val="single"/>
        </w:rPr>
      </w:pPr>
      <w:r>
        <w:rPr>
          <w:rFonts w:hAnsi="宋体"/>
          <w:color w:val="auto"/>
          <w:sz w:val="24"/>
          <w:szCs w:val="24"/>
          <w:highlight w:val="none"/>
        </w:rPr>
        <w:t>允许调整合同价格的工程量偏差范围：</w:t>
      </w:r>
      <w:r>
        <w:rPr>
          <w:rFonts w:hint="eastAsia" w:hAnsi="宋体"/>
          <w:color w:val="auto"/>
          <w:sz w:val="24"/>
          <w:szCs w:val="24"/>
          <w:highlight w:val="none"/>
          <w:u w:val="single"/>
        </w:rPr>
        <w:t>/</w:t>
      </w:r>
    </w:p>
    <w:p w14:paraId="4AC422E5">
      <w:pPr>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调整合同价格的修正时间：</w:t>
      </w:r>
      <w:r>
        <w:rPr>
          <w:rFonts w:hint="eastAsia" w:hAnsi="宋体"/>
          <w:color w:val="auto"/>
          <w:sz w:val="24"/>
          <w:szCs w:val="24"/>
          <w:highlight w:val="none"/>
          <w:u w:val="single"/>
        </w:rPr>
        <w:t>/</w:t>
      </w:r>
    </w:p>
    <w:p w14:paraId="76C4C8C0">
      <w:pPr>
        <w:pStyle w:val="973"/>
        <w:spacing w:line="360" w:lineRule="auto"/>
        <w:ind w:firstLine="480" w:firstLineChars="200"/>
        <w:rPr>
          <w:color w:val="auto"/>
          <w:sz w:val="24"/>
          <w:highlight w:val="none"/>
        </w:rPr>
      </w:pPr>
      <w:r>
        <w:rPr>
          <w:color w:val="auto"/>
          <w:sz w:val="24"/>
          <w:highlight w:val="none"/>
        </w:rPr>
        <w:t>2. 发包人</w:t>
      </w:r>
    </w:p>
    <w:p w14:paraId="219802D6">
      <w:pPr>
        <w:pStyle w:val="973"/>
        <w:spacing w:after="120" w:line="360" w:lineRule="auto"/>
        <w:ind w:firstLine="480" w:firstLineChars="200"/>
        <w:rPr>
          <w:rFonts w:ascii="宋体" w:hAnsi="宋体"/>
          <w:color w:val="auto"/>
          <w:sz w:val="24"/>
          <w:highlight w:val="none"/>
        </w:rPr>
      </w:pPr>
      <w:r>
        <w:rPr>
          <w:rFonts w:ascii="宋体" w:hAnsi="宋体"/>
          <w:color w:val="auto"/>
          <w:sz w:val="24"/>
          <w:highlight w:val="none"/>
        </w:rPr>
        <w:t>2.2 发包人代表</w:t>
      </w:r>
    </w:p>
    <w:p w14:paraId="6D4E2F34">
      <w:pPr>
        <w:pStyle w:val="973"/>
        <w:spacing w:line="360" w:lineRule="auto"/>
        <w:ind w:firstLine="480" w:firstLineChars="200"/>
        <w:rPr>
          <w:rFonts w:ascii="宋体" w:hAnsi="宋体"/>
          <w:color w:val="auto"/>
          <w:sz w:val="24"/>
          <w:highlight w:val="none"/>
        </w:rPr>
      </w:pPr>
      <w:r>
        <w:rPr>
          <w:rFonts w:ascii="宋体" w:hAnsi="宋体"/>
          <w:color w:val="auto"/>
          <w:sz w:val="24"/>
          <w:highlight w:val="none"/>
        </w:rPr>
        <w:t>发包人代表：</w:t>
      </w:r>
    </w:p>
    <w:p w14:paraId="54E5804E">
      <w:pPr>
        <w:pStyle w:val="973"/>
        <w:spacing w:line="360" w:lineRule="auto"/>
        <w:ind w:firstLine="480" w:firstLineChars="200"/>
        <w:rPr>
          <w:rFonts w:ascii="宋体" w:hAnsi="宋体"/>
          <w:color w:val="auto"/>
          <w:sz w:val="24"/>
          <w:highlight w:val="none"/>
        </w:rPr>
      </w:pPr>
      <w:r>
        <w:rPr>
          <w:rFonts w:ascii="宋体" w:hAnsi="宋体"/>
          <w:color w:val="auto"/>
          <w:sz w:val="24"/>
          <w:highlight w:val="none"/>
        </w:rPr>
        <w:t>姓    名：</w:t>
      </w:r>
      <w:r>
        <w:rPr>
          <w:rFonts w:ascii="宋体" w:hAnsi="宋体"/>
          <w:color w:val="auto"/>
          <w:sz w:val="24"/>
          <w:highlight w:val="none"/>
          <w:u w:val="single"/>
        </w:rPr>
        <w:t></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w:t>
      </w:r>
      <w:r>
        <w:rPr>
          <w:rFonts w:ascii="宋体" w:hAnsi="宋体"/>
          <w:color w:val="auto"/>
          <w:sz w:val="24"/>
          <w:highlight w:val="none"/>
        </w:rPr>
        <w:t>；</w:t>
      </w:r>
    </w:p>
    <w:p w14:paraId="77E9AF8B">
      <w:pPr>
        <w:pStyle w:val="973"/>
        <w:spacing w:line="360" w:lineRule="auto"/>
        <w:ind w:firstLine="480" w:firstLineChars="200"/>
        <w:rPr>
          <w:rFonts w:ascii="宋体" w:hAnsi="宋体"/>
          <w:color w:val="auto"/>
          <w:sz w:val="24"/>
          <w:highlight w:val="none"/>
        </w:rPr>
      </w:pPr>
      <w:r>
        <w:rPr>
          <w:rFonts w:ascii="宋体" w:hAnsi="宋体"/>
          <w:color w:val="auto"/>
          <w:sz w:val="24"/>
          <w:highlight w:val="none"/>
        </w:rPr>
        <w:t>身份证号：</w:t>
      </w:r>
      <w:r>
        <w:rPr>
          <w:rFonts w:ascii="宋体" w:hAnsi="宋体"/>
          <w:color w:val="auto"/>
          <w:sz w:val="24"/>
          <w:highlight w:val="none"/>
          <w:u w:val="single"/>
        </w:rPr>
        <w:t></w:t>
      </w:r>
      <w:r>
        <w:rPr>
          <w:rFonts w:hint="eastAsia" w:ascii="宋体" w:hAnsi="宋体"/>
          <w:color w:val="auto"/>
          <w:sz w:val="24"/>
          <w:highlight w:val="none"/>
          <w:u w:val="single"/>
        </w:rPr>
        <w:t xml:space="preserve">           </w:t>
      </w:r>
      <w:r>
        <w:rPr>
          <w:rFonts w:ascii="宋体" w:hAnsi="宋体"/>
          <w:color w:val="auto"/>
          <w:sz w:val="24"/>
          <w:highlight w:val="none"/>
          <w:u w:val="single"/>
        </w:rPr>
        <w:t></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w:t>
      </w:r>
    </w:p>
    <w:p w14:paraId="1472F3E8">
      <w:pPr>
        <w:pStyle w:val="973"/>
        <w:spacing w:line="360" w:lineRule="auto"/>
        <w:ind w:firstLine="480" w:firstLineChars="200"/>
        <w:rPr>
          <w:rFonts w:ascii="宋体" w:hAnsi="宋体"/>
          <w:color w:val="auto"/>
          <w:sz w:val="24"/>
          <w:highlight w:val="none"/>
        </w:rPr>
      </w:pPr>
      <w:r>
        <w:rPr>
          <w:rFonts w:ascii="宋体" w:hAnsi="宋体"/>
          <w:color w:val="auto"/>
          <w:sz w:val="24"/>
          <w:highlight w:val="none"/>
        </w:rPr>
        <w:t>职    务：</w:t>
      </w:r>
      <w:r>
        <w:rPr>
          <w:rFonts w:ascii="宋体" w:hAnsi="宋体"/>
          <w:color w:val="auto"/>
          <w:sz w:val="24"/>
          <w:highlight w:val="none"/>
          <w:u w:val="single"/>
        </w:rPr>
        <w:t></w:t>
      </w:r>
      <w:r>
        <w:rPr>
          <w:rFonts w:hint="eastAsia" w:ascii="宋体" w:hAnsi="宋体"/>
          <w:color w:val="auto"/>
          <w:sz w:val="24"/>
          <w:highlight w:val="none"/>
          <w:u w:val="single"/>
        </w:rPr>
        <w:t xml:space="preserve">        </w:t>
      </w:r>
      <w:r>
        <w:rPr>
          <w:rFonts w:ascii="宋体" w:hAnsi="宋体"/>
          <w:color w:val="auto"/>
          <w:sz w:val="24"/>
          <w:highlight w:val="none"/>
          <w:u w:val="single"/>
        </w:rPr>
        <w:t>    </w:t>
      </w:r>
      <w:r>
        <w:rPr>
          <w:rFonts w:ascii="宋体" w:hAnsi="宋体"/>
          <w:color w:val="auto"/>
          <w:sz w:val="24"/>
          <w:highlight w:val="none"/>
        </w:rPr>
        <w:t>；</w:t>
      </w:r>
    </w:p>
    <w:p w14:paraId="54984FD7">
      <w:pPr>
        <w:pStyle w:val="973"/>
        <w:spacing w:line="360" w:lineRule="auto"/>
        <w:ind w:firstLine="480" w:firstLineChars="200"/>
        <w:rPr>
          <w:rFonts w:ascii="宋体" w:hAnsi="宋体"/>
          <w:color w:val="auto"/>
          <w:sz w:val="24"/>
          <w:highlight w:val="none"/>
        </w:rPr>
      </w:pPr>
      <w:r>
        <w:rPr>
          <w:rFonts w:ascii="宋体" w:hAnsi="宋体"/>
          <w:color w:val="auto"/>
          <w:sz w:val="24"/>
          <w:highlight w:val="none"/>
        </w:rPr>
        <w:t>联系电话：</w:t>
      </w:r>
      <w:r>
        <w:rPr>
          <w:rFonts w:ascii="宋体" w:hAnsi="宋体"/>
          <w:color w:val="auto"/>
          <w:sz w:val="24"/>
          <w:highlight w:val="none"/>
          <w:u w:val="single"/>
        </w:rPr>
        <w:t></w:t>
      </w:r>
      <w:r>
        <w:rPr>
          <w:rFonts w:hint="eastAsia" w:ascii="宋体" w:hAnsi="宋体"/>
          <w:color w:val="auto"/>
          <w:sz w:val="24"/>
          <w:highlight w:val="none"/>
          <w:u w:val="single"/>
        </w:rPr>
        <w:t xml:space="preserve">     </w:t>
      </w:r>
      <w:r>
        <w:rPr>
          <w:rFonts w:ascii="宋体" w:hAnsi="宋体"/>
          <w:color w:val="auto"/>
          <w:sz w:val="24"/>
          <w:highlight w:val="none"/>
          <w:u w:val="single"/>
        </w:rPr>
        <w:t> </w:t>
      </w:r>
      <w:r>
        <w:rPr>
          <w:rFonts w:hint="eastAsia" w:ascii="宋体" w:hAnsi="宋体"/>
          <w:color w:val="auto"/>
          <w:sz w:val="24"/>
          <w:highlight w:val="none"/>
          <w:u w:val="single"/>
        </w:rPr>
        <w:t xml:space="preserve"> </w:t>
      </w:r>
      <w:r>
        <w:rPr>
          <w:rFonts w:ascii="宋体" w:hAnsi="宋体"/>
          <w:color w:val="auto"/>
          <w:sz w:val="24"/>
          <w:highlight w:val="none"/>
          <w:u w:val="single"/>
        </w:rPr>
        <w:t> </w:t>
      </w:r>
      <w:r>
        <w:rPr>
          <w:rFonts w:ascii="宋体" w:hAnsi="宋体"/>
          <w:color w:val="auto"/>
          <w:sz w:val="24"/>
          <w:highlight w:val="none"/>
        </w:rPr>
        <w:t>；</w:t>
      </w:r>
    </w:p>
    <w:p w14:paraId="6AE03EB8">
      <w:pPr>
        <w:pStyle w:val="973"/>
        <w:spacing w:line="360" w:lineRule="auto"/>
        <w:ind w:firstLine="480" w:firstLineChars="200"/>
        <w:rPr>
          <w:rFonts w:ascii="宋体" w:hAnsi="宋体"/>
          <w:color w:val="auto"/>
          <w:sz w:val="24"/>
          <w:highlight w:val="none"/>
        </w:rPr>
      </w:pPr>
      <w:r>
        <w:rPr>
          <w:rFonts w:ascii="宋体" w:hAnsi="宋体"/>
          <w:color w:val="auto"/>
          <w:sz w:val="24"/>
          <w:highlight w:val="none"/>
        </w:rPr>
        <w:t>电子信箱：</w:t>
      </w:r>
      <w:r>
        <w:rPr>
          <w:rFonts w:ascii="宋体" w:hAnsi="宋体"/>
          <w:color w:val="auto"/>
          <w:sz w:val="24"/>
          <w:highlight w:val="none"/>
          <w:u w:val="single"/>
        </w:rPr>
        <w:t></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w:t>
      </w:r>
      <w:r>
        <w:rPr>
          <w:rFonts w:ascii="宋体" w:hAnsi="宋体"/>
          <w:color w:val="auto"/>
          <w:sz w:val="24"/>
          <w:highlight w:val="none"/>
        </w:rPr>
        <w:t>；</w:t>
      </w:r>
    </w:p>
    <w:p w14:paraId="191B5FFF">
      <w:pPr>
        <w:pStyle w:val="973"/>
        <w:spacing w:line="360" w:lineRule="auto"/>
        <w:ind w:firstLine="480" w:firstLineChars="200"/>
        <w:rPr>
          <w:rFonts w:ascii="宋体" w:hAnsi="宋体"/>
          <w:color w:val="auto"/>
          <w:sz w:val="24"/>
          <w:highlight w:val="none"/>
        </w:rPr>
      </w:pPr>
      <w:r>
        <w:rPr>
          <w:rFonts w:ascii="宋体" w:hAnsi="宋体"/>
          <w:color w:val="auto"/>
          <w:sz w:val="24"/>
          <w:highlight w:val="none"/>
        </w:rPr>
        <w:t>通信地址：</w:t>
      </w:r>
      <w:r>
        <w:rPr>
          <w:rFonts w:ascii="宋体" w:hAnsi="宋体"/>
          <w:color w:val="auto"/>
          <w:sz w:val="24"/>
          <w:highlight w:val="none"/>
          <w:u w:val="single"/>
        </w:rPr>
        <w:t></w:t>
      </w:r>
      <w:r>
        <w:rPr>
          <w:rFonts w:hint="eastAsia" w:ascii="宋体" w:hAnsi="宋体"/>
          <w:color w:val="auto"/>
          <w:sz w:val="24"/>
          <w:highlight w:val="none"/>
          <w:u w:val="single"/>
        </w:rPr>
        <w:t xml:space="preserve">                  </w:t>
      </w:r>
      <w:r>
        <w:rPr>
          <w:rFonts w:ascii="宋体" w:hAnsi="宋体"/>
          <w:color w:val="auto"/>
          <w:sz w:val="24"/>
          <w:highlight w:val="none"/>
          <w:u w:val="single"/>
        </w:rPr>
        <w:t></w:t>
      </w:r>
      <w:r>
        <w:rPr>
          <w:rFonts w:ascii="宋体" w:hAnsi="宋体"/>
          <w:color w:val="auto"/>
          <w:sz w:val="24"/>
          <w:highlight w:val="none"/>
        </w:rPr>
        <w:t>。</w:t>
      </w:r>
    </w:p>
    <w:p w14:paraId="642CD11C">
      <w:pPr>
        <w:pStyle w:val="973"/>
        <w:spacing w:line="360" w:lineRule="auto"/>
        <w:ind w:firstLine="480" w:firstLineChars="200"/>
        <w:rPr>
          <w:rFonts w:ascii="宋体" w:hAnsi="宋体"/>
          <w:b/>
          <w:color w:val="auto"/>
          <w:sz w:val="24"/>
          <w:highlight w:val="none"/>
        </w:rPr>
      </w:pPr>
      <w:r>
        <w:rPr>
          <w:rFonts w:ascii="宋体" w:hAnsi="宋体"/>
          <w:color w:val="auto"/>
          <w:sz w:val="24"/>
          <w:highlight w:val="none"/>
        </w:rPr>
        <w:t>发包人对发包人代表的授权范围如下：</w:t>
      </w:r>
      <w:r>
        <w:rPr>
          <w:rFonts w:ascii="宋体" w:hAnsi="宋体"/>
          <w:color w:val="auto"/>
          <w:kern w:val="0"/>
          <w:sz w:val="24"/>
          <w:highlight w:val="none"/>
          <w:u w:val="single"/>
        </w:rPr>
        <w:t>负责处理合同履行过程中与发包人有关的具体事宜</w:t>
      </w:r>
      <w:r>
        <w:rPr>
          <w:rFonts w:hint="eastAsia" w:ascii="宋体" w:hAnsi="宋体"/>
          <w:color w:val="auto"/>
          <w:sz w:val="24"/>
          <w:highlight w:val="none"/>
          <w:u w:val="single"/>
        </w:rPr>
        <w:t>。如工程质量、进度的控制，工程联系单的现场签证，涉及价款变更的协商，不含价款变更签证</w:t>
      </w:r>
      <w:r>
        <w:rPr>
          <w:rFonts w:ascii="宋体" w:hAnsi="宋体"/>
          <w:color w:val="auto"/>
          <w:sz w:val="24"/>
          <w:highlight w:val="none"/>
        </w:rPr>
        <w:t>。</w:t>
      </w:r>
    </w:p>
    <w:p w14:paraId="1DD40AD6">
      <w:pPr>
        <w:pStyle w:val="973"/>
        <w:spacing w:after="120" w:line="360" w:lineRule="auto"/>
        <w:ind w:firstLine="480" w:firstLineChars="200"/>
        <w:rPr>
          <w:rFonts w:ascii="宋体" w:hAnsi="宋体"/>
          <w:color w:val="auto"/>
          <w:sz w:val="24"/>
          <w:highlight w:val="none"/>
        </w:rPr>
      </w:pPr>
      <w:r>
        <w:rPr>
          <w:rFonts w:ascii="宋体" w:hAnsi="宋体"/>
          <w:color w:val="auto"/>
          <w:sz w:val="24"/>
          <w:highlight w:val="none"/>
        </w:rPr>
        <w:t>2.4 施工现场、施工条件和基础资料的提供</w:t>
      </w:r>
    </w:p>
    <w:p w14:paraId="46F1C10A">
      <w:pPr>
        <w:pStyle w:val="973"/>
        <w:spacing w:line="360" w:lineRule="auto"/>
        <w:ind w:firstLine="480" w:firstLineChars="200"/>
        <w:rPr>
          <w:rFonts w:ascii="宋体" w:hAnsi="宋体"/>
          <w:color w:val="auto"/>
          <w:sz w:val="24"/>
          <w:highlight w:val="none"/>
        </w:rPr>
      </w:pPr>
      <w:r>
        <w:rPr>
          <w:rFonts w:ascii="宋体" w:hAnsi="宋体"/>
          <w:color w:val="auto"/>
          <w:sz w:val="24"/>
          <w:highlight w:val="none"/>
        </w:rPr>
        <w:t>2.4.1 提供施工现场</w:t>
      </w:r>
    </w:p>
    <w:p w14:paraId="18656600">
      <w:pPr>
        <w:pStyle w:val="973"/>
        <w:spacing w:line="360" w:lineRule="auto"/>
        <w:ind w:firstLine="480" w:firstLineChars="200"/>
        <w:jc w:val="left"/>
        <w:rPr>
          <w:rFonts w:ascii="宋体" w:hAnsi="宋体"/>
          <w:color w:val="auto"/>
          <w:sz w:val="24"/>
          <w:highlight w:val="none"/>
        </w:rPr>
      </w:pPr>
      <w:r>
        <w:rPr>
          <w:rFonts w:ascii="宋体" w:hAnsi="宋体"/>
          <w:color w:val="auto"/>
          <w:sz w:val="24"/>
          <w:highlight w:val="none"/>
        </w:rPr>
        <w:t>关于发包人移交施工现场的期限要求：</w:t>
      </w:r>
      <w:r>
        <w:rPr>
          <w:rFonts w:ascii="宋体" w:hAnsi="宋体"/>
          <w:color w:val="auto"/>
          <w:sz w:val="24"/>
          <w:highlight w:val="none"/>
          <w:u w:val="single"/>
        </w:rPr>
        <w:t></w:t>
      </w:r>
      <w:r>
        <w:rPr>
          <w:rFonts w:hint="eastAsia" w:ascii="宋体" w:hAnsi="宋体"/>
          <w:color w:val="auto"/>
          <w:sz w:val="24"/>
          <w:highlight w:val="none"/>
          <w:u w:val="single"/>
        </w:rPr>
        <w:t>开工前5天</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w:t>
      </w:r>
    </w:p>
    <w:p w14:paraId="47E24ADF">
      <w:pPr>
        <w:pStyle w:val="973"/>
        <w:spacing w:line="360" w:lineRule="auto"/>
        <w:ind w:firstLine="480" w:firstLineChars="200"/>
        <w:rPr>
          <w:rFonts w:ascii="宋体" w:hAnsi="宋体"/>
          <w:color w:val="auto"/>
          <w:sz w:val="24"/>
          <w:highlight w:val="none"/>
        </w:rPr>
      </w:pPr>
      <w:r>
        <w:rPr>
          <w:rFonts w:ascii="宋体" w:hAnsi="宋体"/>
          <w:color w:val="auto"/>
          <w:sz w:val="24"/>
          <w:highlight w:val="none"/>
        </w:rPr>
        <w:t>2.4.2 提供施工条件</w:t>
      </w:r>
    </w:p>
    <w:p w14:paraId="2416A629">
      <w:pPr>
        <w:pStyle w:val="973"/>
        <w:spacing w:line="360" w:lineRule="auto"/>
        <w:ind w:firstLine="480" w:firstLineChars="200"/>
        <w:rPr>
          <w:rFonts w:ascii="宋体" w:hAnsi="宋体"/>
          <w:color w:val="auto"/>
          <w:sz w:val="24"/>
          <w:highlight w:val="none"/>
          <w:u w:val="single"/>
        </w:rPr>
      </w:pPr>
      <w:r>
        <w:rPr>
          <w:rFonts w:ascii="宋体" w:hAnsi="宋体"/>
          <w:color w:val="auto"/>
          <w:sz w:val="24"/>
          <w:highlight w:val="none"/>
        </w:rPr>
        <w:t>关于发包人应负责提供施工</w:t>
      </w:r>
      <w:r>
        <w:rPr>
          <w:rFonts w:hint="eastAsia" w:ascii="宋体" w:hAnsi="宋体"/>
          <w:color w:val="auto"/>
          <w:sz w:val="24"/>
          <w:highlight w:val="none"/>
        </w:rPr>
        <w:t>所需要的条件，</w:t>
      </w:r>
      <w:r>
        <w:rPr>
          <w:rFonts w:ascii="宋体" w:hAnsi="宋体"/>
          <w:color w:val="auto"/>
          <w:sz w:val="24"/>
          <w:highlight w:val="none"/>
        </w:rPr>
        <w:t>包括：</w:t>
      </w:r>
      <w:r>
        <w:rPr>
          <w:rFonts w:hint="eastAsia" w:ascii="宋体" w:hAnsi="宋体"/>
          <w:color w:val="auto"/>
          <w:sz w:val="24"/>
          <w:highlight w:val="none"/>
          <w:u w:val="single"/>
        </w:rPr>
        <w:t>发包人提供施工所需的水、电、电讯线路的接入口，承包人负责安装单独计量表接入，产生的水电等一切费用由承包人自行承担直接支付</w:t>
      </w:r>
      <w:r>
        <w:rPr>
          <w:rFonts w:ascii="宋体" w:hAnsi="宋体"/>
          <w:color w:val="auto"/>
          <w:sz w:val="24"/>
          <w:highlight w:val="none"/>
          <w:u w:val="single"/>
        </w:rPr>
        <w:t xml:space="preserve"> </w:t>
      </w:r>
      <w:r>
        <w:rPr>
          <w:rFonts w:ascii="宋体" w:hAnsi="宋体"/>
          <w:color w:val="auto"/>
          <w:sz w:val="24"/>
          <w:highlight w:val="none"/>
        </w:rPr>
        <w:t>。</w:t>
      </w:r>
    </w:p>
    <w:p w14:paraId="5C345984">
      <w:pPr>
        <w:spacing w:line="288" w:lineRule="auto"/>
        <w:ind w:firstLine="480" w:firstLineChars="200"/>
        <w:rPr>
          <w:rFonts w:hAnsi="宋体"/>
          <w:color w:val="auto"/>
          <w:sz w:val="24"/>
          <w:szCs w:val="24"/>
          <w:highlight w:val="none"/>
          <w:u w:val="single"/>
        </w:rPr>
      </w:pPr>
    </w:p>
    <w:p w14:paraId="2FD9EDCB">
      <w:pPr>
        <w:spacing w:line="288" w:lineRule="auto"/>
        <w:rPr>
          <w:rFonts w:hAnsi="宋体"/>
          <w:color w:val="auto"/>
          <w:sz w:val="30"/>
          <w:szCs w:val="30"/>
          <w:highlight w:val="none"/>
        </w:rPr>
      </w:pPr>
      <w:r>
        <w:rPr>
          <w:rFonts w:hAnsi="宋体"/>
          <w:b/>
          <w:color w:val="auto"/>
          <w:sz w:val="30"/>
          <w:szCs w:val="30"/>
          <w:highlight w:val="none"/>
        </w:rPr>
        <w:t>2.5</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资金来源证明及支付担保</w:t>
      </w:r>
    </w:p>
    <w:p w14:paraId="586DE790">
      <w:pPr>
        <w:spacing w:line="360" w:lineRule="auto"/>
        <w:ind w:firstLine="480" w:firstLineChars="200"/>
        <w:rPr>
          <w:rFonts w:hAnsi="宋体"/>
          <w:color w:val="auto"/>
          <w:sz w:val="24"/>
          <w:szCs w:val="24"/>
          <w:highlight w:val="none"/>
        </w:rPr>
      </w:pPr>
      <w:r>
        <w:rPr>
          <w:rFonts w:hAnsi="宋体"/>
          <w:color w:val="auto"/>
          <w:sz w:val="24"/>
          <w:szCs w:val="24"/>
          <w:highlight w:val="none"/>
        </w:rPr>
        <w:t>发包人提供资金来源证明的期限要求：</w:t>
      </w:r>
      <w:r>
        <w:rPr>
          <w:rFonts w:hint="eastAsia" w:hAnsi="宋体" w:cs="MingLiU_HKSCS"/>
          <w:color w:val="auto"/>
          <w:sz w:val="24"/>
          <w:szCs w:val="24"/>
          <w:highlight w:val="none"/>
          <w:u w:val="single"/>
        </w:rPr>
        <w:t>/</w:t>
      </w:r>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Ansi="宋体"/>
          <w:color w:val="auto"/>
          <w:sz w:val="24"/>
          <w:szCs w:val="24"/>
          <w:highlight w:val="none"/>
        </w:rPr>
        <w:t>。</w:t>
      </w:r>
    </w:p>
    <w:p w14:paraId="68CAE2AD">
      <w:pPr>
        <w:spacing w:line="360" w:lineRule="auto"/>
        <w:ind w:firstLine="480" w:firstLineChars="200"/>
        <w:rPr>
          <w:rFonts w:hAnsi="宋体"/>
          <w:color w:val="auto"/>
          <w:sz w:val="24"/>
          <w:szCs w:val="24"/>
          <w:highlight w:val="none"/>
        </w:rPr>
      </w:pPr>
      <w:r>
        <w:rPr>
          <w:rFonts w:hAnsi="宋体"/>
          <w:color w:val="auto"/>
          <w:sz w:val="24"/>
          <w:szCs w:val="24"/>
          <w:highlight w:val="none"/>
        </w:rPr>
        <w:t>发包人是否提供支付担保：</w:t>
      </w:r>
      <w:r>
        <w:rPr>
          <w:rFonts w:hAnsi="宋体"/>
          <w:color w:val="auto"/>
          <w:sz w:val="24"/>
          <w:szCs w:val="24"/>
          <w:highlight w:val="none"/>
          <w:u w:val="single"/>
        </w:rPr>
        <w:t></w:t>
      </w:r>
      <w:bookmarkStart w:id="537" w:name="SOA_zyht_fbrzfdb"/>
      <w:r>
        <w:rPr>
          <w:rFonts w:hAnsi="宋体"/>
          <w:color w:val="auto"/>
          <w:sz w:val="24"/>
          <w:szCs w:val="24"/>
          <w:highlight w:val="none"/>
          <w:u w:val="single"/>
        </w:rPr>
        <w:t xml:space="preserve">  </w:t>
      </w:r>
      <w:r>
        <w:rPr>
          <w:rFonts w:hint="eastAsia" w:hAnsi="宋体"/>
          <w:color w:val="auto"/>
          <w:sz w:val="24"/>
          <w:szCs w:val="24"/>
          <w:highlight w:val="none"/>
          <w:u w:val="single"/>
        </w:rPr>
        <w:t>否</w:t>
      </w:r>
      <w:r>
        <w:rPr>
          <w:rFonts w:hAnsi="宋体"/>
          <w:color w:val="auto"/>
          <w:sz w:val="24"/>
          <w:szCs w:val="24"/>
          <w:highlight w:val="none"/>
          <w:u w:val="single"/>
        </w:rPr>
        <w:t xml:space="preserve">  </w:t>
      </w:r>
      <w:bookmarkEnd w:id="537"/>
      <w:r>
        <w:rPr>
          <w:rFonts w:hAnsi="宋体"/>
          <w:color w:val="auto"/>
          <w:sz w:val="24"/>
          <w:szCs w:val="24"/>
          <w:highlight w:val="none"/>
          <w:u w:val="single"/>
        </w:rPr>
        <w:t xml:space="preserve">  </w:t>
      </w:r>
      <w:r>
        <w:rPr>
          <w:rFonts w:hAnsi="宋体"/>
          <w:color w:val="auto"/>
          <w:sz w:val="24"/>
          <w:szCs w:val="24"/>
          <w:highlight w:val="none"/>
        </w:rPr>
        <w:t>。</w:t>
      </w:r>
    </w:p>
    <w:p w14:paraId="223808C1">
      <w:pPr>
        <w:spacing w:line="360" w:lineRule="auto"/>
        <w:ind w:firstLine="480" w:firstLineChars="200"/>
        <w:rPr>
          <w:rFonts w:hAnsi="宋体"/>
          <w:color w:val="auto"/>
          <w:sz w:val="24"/>
          <w:szCs w:val="24"/>
          <w:highlight w:val="none"/>
          <w:u w:val="single"/>
        </w:rPr>
      </w:pPr>
      <w:r>
        <w:rPr>
          <w:rFonts w:hAnsi="宋体"/>
          <w:color w:val="auto"/>
          <w:sz w:val="24"/>
          <w:szCs w:val="24"/>
          <w:highlight w:val="none"/>
        </w:rPr>
        <w:t>发包人提供支付担保的形式：</w:t>
      </w:r>
      <w:r>
        <w:rPr>
          <w:rFonts w:hAnsi="宋体"/>
          <w:color w:val="auto"/>
          <w:sz w:val="24"/>
          <w:szCs w:val="24"/>
          <w:highlight w:val="none"/>
          <w:u w:val="single"/>
        </w:rPr>
        <w:t></w:t>
      </w:r>
      <w:bookmarkStart w:id="538" w:name="SOA_zyht_fbrdbxs"/>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538"/>
      <w:r>
        <w:rPr>
          <w:rFonts w:hAnsi="宋体"/>
          <w:color w:val="auto"/>
          <w:sz w:val="24"/>
          <w:szCs w:val="24"/>
          <w:highlight w:val="none"/>
          <w:u w:val="single"/>
        </w:rPr>
        <w:t xml:space="preserve">  </w:t>
      </w:r>
      <w:r>
        <w:rPr>
          <w:rFonts w:hAnsi="宋体"/>
          <w:color w:val="auto"/>
          <w:sz w:val="24"/>
          <w:szCs w:val="24"/>
          <w:highlight w:val="none"/>
        </w:rPr>
        <w:t>。</w:t>
      </w:r>
    </w:p>
    <w:p w14:paraId="380D9BEC">
      <w:pPr>
        <w:spacing w:before="156" w:beforeLines="50" w:after="156" w:afterLines="50" w:line="288" w:lineRule="auto"/>
        <w:outlineLvl w:val="1"/>
        <w:rPr>
          <w:rFonts w:hAnsi="宋体"/>
          <w:color w:val="auto"/>
          <w:sz w:val="36"/>
          <w:szCs w:val="36"/>
          <w:highlight w:val="none"/>
        </w:rPr>
      </w:pPr>
      <w:bookmarkStart w:id="539" w:name="_Toc5134"/>
      <w:bookmarkStart w:id="540" w:name="_Toc699"/>
      <w:bookmarkStart w:id="541" w:name="_Toc361220564"/>
      <w:r>
        <w:rPr>
          <w:rFonts w:hAnsi="宋体"/>
          <w:b/>
          <w:color w:val="auto"/>
          <w:sz w:val="36"/>
          <w:szCs w:val="36"/>
          <w:highlight w:val="none"/>
        </w:rPr>
        <w:t>3</w:t>
      </w:r>
      <w:r>
        <w:rPr>
          <w:rFonts w:hint="eastAsia" w:hAnsi="宋体"/>
          <w:b/>
          <w:color w:val="auto"/>
          <w:sz w:val="36"/>
          <w:szCs w:val="36"/>
          <w:highlight w:val="none"/>
        </w:rPr>
        <w:t xml:space="preserve"> </w:t>
      </w:r>
      <w:r>
        <w:rPr>
          <w:rFonts w:hAnsi="宋体"/>
          <w:color w:val="auto"/>
          <w:sz w:val="36"/>
          <w:szCs w:val="36"/>
          <w:highlight w:val="none"/>
        </w:rPr>
        <w:t xml:space="preserve"> 承包人</w:t>
      </w:r>
      <w:bookmarkEnd w:id="539"/>
      <w:bookmarkEnd w:id="540"/>
      <w:bookmarkEnd w:id="541"/>
    </w:p>
    <w:p w14:paraId="5D703E8C">
      <w:pPr>
        <w:spacing w:line="288" w:lineRule="auto"/>
        <w:rPr>
          <w:rFonts w:hAnsi="宋体"/>
          <w:color w:val="auto"/>
          <w:sz w:val="30"/>
          <w:szCs w:val="30"/>
          <w:highlight w:val="none"/>
        </w:rPr>
      </w:pPr>
      <w:r>
        <w:rPr>
          <w:rFonts w:hAnsi="宋体"/>
          <w:b/>
          <w:color w:val="auto"/>
          <w:sz w:val="30"/>
          <w:szCs w:val="30"/>
          <w:highlight w:val="none"/>
        </w:rPr>
        <w:t>3.1</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承包人的一般义务</w:t>
      </w:r>
    </w:p>
    <w:p w14:paraId="660CEF1A">
      <w:pPr>
        <w:spacing w:line="288" w:lineRule="auto"/>
        <w:ind w:firstLine="480" w:firstLineChars="200"/>
        <w:jc w:val="left"/>
        <w:rPr>
          <w:rFonts w:hAnsi="宋体"/>
          <w:color w:val="auto"/>
          <w:sz w:val="24"/>
          <w:szCs w:val="24"/>
          <w:highlight w:val="none"/>
        </w:rPr>
      </w:pPr>
      <w:r>
        <w:rPr>
          <w:rFonts w:hAnsi="宋体"/>
          <w:color w:val="auto"/>
          <w:kern w:val="0"/>
          <w:sz w:val="24"/>
          <w:szCs w:val="24"/>
          <w:highlight w:val="none"/>
        </w:rPr>
        <w:t>（5）</w:t>
      </w:r>
      <w:r>
        <w:rPr>
          <w:rFonts w:hAnsi="宋体"/>
          <w:color w:val="auto"/>
          <w:sz w:val="24"/>
          <w:szCs w:val="24"/>
          <w:highlight w:val="none"/>
        </w:rPr>
        <w:t>承包人提交的竣工资料的内容：</w:t>
      </w:r>
      <w:r>
        <w:rPr>
          <w:rFonts w:hAnsi="宋体"/>
          <w:color w:val="auto"/>
          <w:sz w:val="24"/>
          <w:szCs w:val="24"/>
          <w:highlight w:val="none"/>
          <w:u w:val="single"/>
        </w:rPr>
        <w:t xml:space="preserve"> </w:t>
      </w:r>
      <w:bookmarkStart w:id="542" w:name="SOA_zyht_cbrjgzl"/>
      <w:r>
        <w:rPr>
          <w:rFonts w:hAnsi="宋体"/>
          <w:color w:val="auto"/>
          <w:sz w:val="24"/>
          <w:szCs w:val="24"/>
          <w:highlight w:val="none"/>
          <w:u w:val="single"/>
        </w:rPr>
        <w:t xml:space="preserve">  </w:t>
      </w:r>
      <w:r>
        <w:rPr>
          <w:rFonts w:hint="eastAsia" w:hAnsi="宋体"/>
          <w:color w:val="auto"/>
          <w:sz w:val="24"/>
          <w:szCs w:val="24"/>
          <w:highlight w:val="none"/>
          <w:u w:val="single"/>
        </w:rPr>
        <w:t>符合城建档案馆及其他有关部门要求的竣工图纸和竣工资料（包括相片、声像资料）及光盘</w:t>
      </w:r>
      <w:r>
        <w:rPr>
          <w:rFonts w:hAnsi="宋体"/>
          <w:color w:val="auto"/>
          <w:sz w:val="24"/>
          <w:szCs w:val="24"/>
          <w:highlight w:val="none"/>
          <w:u w:val="single"/>
        </w:rPr>
        <w:t xml:space="preserve">   </w:t>
      </w:r>
      <w:bookmarkEnd w:id="542"/>
      <w:r>
        <w:rPr>
          <w:rFonts w:hAnsi="宋体"/>
          <w:color w:val="auto"/>
          <w:sz w:val="24"/>
          <w:szCs w:val="24"/>
          <w:highlight w:val="none"/>
          <w:u w:val="single"/>
        </w:rPr>
        <w:t xml:space="preserve">    </w:t>
      </w:r>
      <w:r>
        <w:rPr>
          <w:rFonts w:hAnsi="宋体"/>
          <w:color w:val="auto"/>
          <w:sz w:val="24"/>
          <w:szCs w:val="24"/>
          <w:highlight w:val="none"/>
        </w:rPr>
        <w:t>。</w:t>
      </w:r>
    </w:p>
    <w:p w14:paraId="1546793D">
      <w:pPr>
        <w:spacing w:line="288" w:lineRule="auto"/>
        <w:ind w:firstLine="597" w:firstLineChars="249"/>
        <w:jc w:val="left"/>
        <w:rPr>
          <w:rFonts w:hAnsi="宋体"/>
          <w:color w:val="auto"/>
          <w:sz w:val="24"/>
          <w:szCs w:val="24"/>
          <w:highlight w:val="none"/>
        </w:rPr>
      </w:pPr>
      <w:r>
        <w:rPr>
          <w:rFonts w:hAnsi="宋体"/>
          <w:color w:val="auto"/>
          <w:sz w:val="24"/>
          <w:szCs w:val="24"/>
          <w:highlight w:val="none"/>
        </w:rPr>
        <w:t>承包人需要提交的竣工资料套数：</w:t>
      </w:r>
      <w:r>
        <w:rPr>
          <w:rFonts w:hAnsi="宋体"/>
          <w:color w:val="auto"/>
          <w:sz w:val="24"/>
          <w:szCs w:val="24"/>
          <w:highlight w:val="none"/>
          <w:u w:val="single"/>
        </w:rPr>
        <w:t xml:space="preserve"> </w:t>
      </w:r>
      <w:bookmarkStart w:id="543" w:name="SOA_zyht_cbrjgzlts"/>
      <w:r>
        <w:rPr>
          <w:rFonts w:hAnsi="宋体"/>
          <w:color w:val="auto"/>
          <w:sz w:val="24"/>
          <w:szCs w:val="24"/>
          <w:highlight w:val="none"/>
          <w:u w:val="single"/>
        </w:rPr>
        <w:t xml:space="preserve">  </w:t>
      </w:r>
      <w:r>
        <w:rPr>
          <w:rFonts w:hint="eastAsia" w:hAnsi="宋体"/>
          <w:color w:val="auto"/>
          <w:sz w:val="24"/>
          <w:szCs w:val="24"/>
          <w:highlight w:val="none"/>
          <w:u w:val="single"/>
        </w:rPr>
        <w:t>五套，一套原件，四套复印件以及一套光盘</w:t>
      </w:r>
      <w:r>
        <w:rPr>
          <w:rFonts w:hAnsi="宋体"/>
          <w:color w:val="auto"/>
          <w:sz w:val="24"/>
          <w:szCs w:val="24"/>
          <w:highlight w:val="none"/>
          <w:u w:val="single"/>
        </w:rPr>
        <w:t xml:space="preserve">   </w:t>
      </w:r>
      <w:bookmarkEnd w:id="543"/>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w:t>
      </w:r>
    </w:p>
    <w:p w14:paraId="23F42C63">
      <w:pPr>
        <w:spacing w:line="288" w:lineRule="auto"/>
        <w:ind w:firstLine="583" w:firstLineChars="243"/>
        <w:jc w:val="left"/>
        <w:rPr>
          <w:rFonts w:hAnsi="宋体"/>
          <w:color w:val="auto"/>
          <w:sz w:val="24"/>
          <w:szCs w:val="24"/>
          <w:highlight w:val="none"/>
        </w:rPr>
      </w:pPr>
      <w:r>
        <w:rPr>
          <w:rFonts w:hAnsi="宋体"/>
          <w:color w:val="auto"/>
          <w:sz w:val="24"/>
          <w:szCs w:val="24"/>
          <w:highlight w:val="none"/>
        </w:rPr>
        <w:t>承包人提交的竣工资料的费用承担：</w:t>
      </w:r>
      <w:r>
        <w:rPr>
          <w:rFonts w:hAnsi="宋体"/>
          <w:color w:val="auto"/>
          <w:sz w:val="24"/>
          <w:szCs w:val="24"/>
          <w:highlight w:val="none"/>
          <w:u w:val="single"/>
        </w:rPr>
        <w:t xml:space="preserve"> </w:t>
      </w:r>
      <w:bookmarkStart w:id="544" w:name="SOA_zyht_cbrjgzlfycd"/>
      <w:r>
        <w:rPr>
          <w:rFonts w:hAnsi="宋体"/>
          <w:color w:val="auto"/>
          <w:sz w:val="24"/>
          <w:szCs w:val="24"/>
          <w:highlight w:val="none"/>
          <w:u w:val="single"/>
        </w:rPr>
        <w:t xml:space="preserve">  </w:t>
      </w:r>
      <w:r>
        <w:rPr>
          <w:rFonts w:hint="eastAsia" w:hAnsi="宋体"/>
          <w:color w:val="auto"/>
          <w:sz w:val="24"/>
          <w:szCs w:val="24"/>
          <w:highlight w:val="none"/>
          <w:u w:val="single"/>
        </w:rPr>
        <w:t>承包人承担</w:t>
      </w:r>
      <w:r>
        <w:rPr>
          <w:rFonts w:hAnsi="宋体"/>
          <w:color w:val="auto"/>
          <w:sz w:val="24"/>
          <w:szCs w:val="24"/>
          <w:highlight w:val="none"/>
          <w:u w:val="single"/>
        </w:rPr>
        <w:t xml:space="preserve">  </w:t>
      </w:r>
      <w:bookmarkEnd w:id="544"/>
      <w:r>
        <w:rPr>
          <w:rFonts w:hint="eastAsia" w:hAnsi="宋体"/>
          <w:color w:val="auto"/>
          <w:sz w:val="24"/>
          <w:szCs w:val="24"/>
          <w:highlight w:val="none"/>
          <w:u w:val="single"/>
        </w:rPr>
        <w:t xml:space="preserve">    </w:t>
      </w:r>
      <w:r>
        <w:rPr>
          <w:rFonts w:hAnsi="宋体"/>
          <w:color w:val="auto"/>
          <w:sz w:val="24"/>
          <w:szCs w:val="24"/>
          <w:highlight w:val="none"/>
        </w:rPr>
        <w:t>。</w:t>
      </w:r>
    </w:p>
    <w:p w14:paraId="5083E695">
      <w:pPr>
        <w:spacing w:line="288" w:lineRule="auto"/>
        <w:ind w:firstLine="583" w:firstLineChars="243"/>
        <w:jc w:val="left"/>
        <w:rPr>
          <w:rFonts w:hAnsi="宋体"/>
          <w:color w:val="auto"/>
          <w:sz w:val="24"/>
          <w:szCs w:val="24"/>
          <w:highlight w:val="none"/>
        </w:rPr>
      </w:pPr>
      <w:r>
        <w:rPr>
          <w:rFonts w:hAnsi="宋体"/>
          <w:color w:val="auto"/>
          <w:sz w:val="24"/>
          <w:szCs w:val="24"/>
          <w:highlight w:val="none"/>
        </w:rPr>
        <w:t>承包人提交的竣工资料移交时间：</w:t>
      </w:r>
      <w:r>
        <w:rPr>
          <w:rFonts w:hAnsi="宋体"/>
          <w:color w:val="auto"/>
          <w:sz w:val="24"/>
          <w:szCs w:val="24"/>
          <w:highlight w:val="none"/>
          <w:u w:val="single"/>
        </w:rPr>
        <w:t xml:space="preserve"> </w:t>
      </w:r>
      <w:bookmarkStart w:id="545" w:name="SOA_zyht_cbrjgzlyjsj"/>
      <w:r>
        <w:rPr>
          <w:rFonts w:hAnsi="宋体"/>
          <w:color w:val="auto"/>
          <w:sz w:val="24"/>
          <w:szCs w:val="24"/>
          <w:highlight w:val="none"/>
          <w:u w:val="single"/>
        </w:rPr>
        <w:t xml:space="preserve">  </w:t>
      </w:r>
      <w:r>
        <w:rPr>
          <w:rFonts w:hint="eastAsia" w:hAnsi="宋体"/>
          <w:color w:val="auto"/>
          <w:sz w:val="24"/>
          <w:szCs w:val="24"/>
          <w:highlight w:val="none"/>
          <w:u w:val="single"/>
        </w:rPr>
        <w:t>竣工后 15 天内</w:t>
      </w:r>
      <w:r>
        <w:rPr>
          <w:rFonts w:hAnsi="宋体"/>
          <w:color w:val="auto"/>
          <w:sz w:val="24"/>
          <w:szCs w:val="24"/>
          <w:highlight w:val="none"/>
          <w:u w:val="single"/>
        </w:rPr>
        <w:t xml:space="preserve">  </w:t>
      </w:r>
      <w:bookmarkEnd w:id="545"/>
      <w:r>
        <w:rPr>
          <w:rFonts w:hint="eastAsia" w:hAnsi="宋体"/>
          <w:color w:val="auto"/>
          <w:sz w:val="24"/>
          <w:szCs w:val="24"/>
          <w:highlight w:val="none"/>
          <w:u w:val="single"/>
        </w:rPr>
        <w:t xml:space="preserve">     </w:t>
      </w:r>
      <w:r>
        <w:rPr>
          <w:rFonts w:hAnsi="宋体"/>
          <w:color w:val="auto"/>
          <w:sz w:val="24"/>
          <w:szCs w:val="24"/>
          <w:highlight w:val="none"/>
        </w:rPr>
        <w:t>。</w:t>
      </w:r>
    </w:p>
    <w:p w14:paraId="15960F1E">
      <w:pPr>
        <w:spacing w:line="288" w:lineRule="auto"/>
        <w:ind w:firstLine="597" w:firstLineChars="249"/>
        <w:jc w:val="left"/>
        <w:rPr>
          <w:rFonts w:hAnsi="宋体"/>
          <w:color w:val="auto"/>
          <w:sz w:val="24"/>
          <w:szCs w:val="24"/>
          <w:highlight w:val="none"/>
        </w:rPr>
      </w:pPr>
      <w:r>
        <w:rPr>
          <w:rFonts w:hAnsi="宋体"/>
          <w:color w:val="auto"/>
          <w:sz w:val="24"/>
          <w:szCs w:val="24"/>
          <w:highlight w:val="none"/>
        </w:rPr>
        <w:t>承包人提交的竣工资料形式要求：</w:t>
      </w:r>
      <w:r>
        <w:rPr>
          <w:rFonts w:hAnsi="宋体"/>
          <w:color w:val="auto"/>
          <w:sz w:val="24"/>
          <w:szCs w:val="24"/>
          <w:highlight w:val="none"/>
          <w:u w:val="single"/>
        </w:rPr>
        <w:t xml:space="preserve"> </w:t>
      </w:r>
      <w:bookmarkStart w:id="546" w:name="SOA_zyht_cbrjgzlxs"/>
      <w:r>
        <w:rPr>
          <w:rFonts w:hAnsi="宋体"/>
          <w:color w:val="auto"/>
          <w:sz w:val="24"/>
          <w:szCs w:val="24"/>
          <w:highlight w:val="none"/>
          <w:u w:val="single"/>
        </w:rPr>
        <w:t xml:space="preserve">  </w:t>
      </w:r>
      <w:r>
        <w:rPr>
          <w:rFonts w:hint="eastAsia" w:hAnsi="宋体"/>
          <w:color w:val="auto"/>
          <w:sz w:val="24"/>
          <w:szCs w:val="24"/>
          <w:highlight w:val="none"/>
          <w:u w:val="single"/>
        </w:rPr>
        <w:t>纸质版和电子版</w:t>
      </w:r>
      <w:r>
        <w:rPr>
          <w:rFonts w:hAnsi="宋体"/>
          <w:color w:val="auto"/>
          <w:sz w:val="24"/>
          <w:szCs w:val="24"/>
          <w:highlight w:val="none"/>
          <w:u w:val="single"/>
        </w:rPr>
        <w:t xml:space="preserve">  </w:t>
      </w:r>
      <w:bookmarkEnd w:id="546"/>
      <w:r>
        <w:rPr>
          <w:rFonts w:hint="eastAsia" w:hAnsi="宋体"/>
          <w:color w:val="auto"/>
          <w:sz w:val="24"/>
          <w:szCs w:val="24"/>
          <w:highlight w:val="none"/>
          <w:u w:val="single"/>
        </w:rPr>
        <w:t xml:space="preserve">    </w:t>
      </w:r>
      <w:r>
        <w:rPr>
          <w:rFonts w:hAnsi="宋体"/>
          <w:color w:val="auto"/>
          <w:sz w:val="24"/>
          <w:szCs w:val="24"/>
          <w:highlight w:val="none"/>
        </w:rPr>
        <w:t>。</w:t>
      </w:r>
    </w:p>
    <w:p w14:paraId="1415A39A">
      <w:pPr>
        <w:spacing w:line="360" w:lineRule="auto"/>
        <w:ind w:firstLine="480" w:firstLineChars="200"/>
        <w:rPr>
          <w:rFonts w:hAnsi="宋体"/>
          <w:color w:val="auto"/>
          <w:sz w:val="24"/>
          <w:szCs w:val="24"/>
          <w:highlight w:val="none"/>
        </w:rPr>
      </w:pPr>
      <w:r>
        <w:rPr>
          <w:rFonts w:hAnsi="宋体"/>
          <w:color w:val="auto"/>
          <w:kern w:val="0"/>
          <w:sz w:val="24"/>
          <w:szCs w:val="24"/>
          <w:highlight w:val="none"/>
        </w:rPr>
        <w:t>（6）承包人应履行的其他义务：</w:t>
      </w:r>
      <w:r>
        <w:rPr>
          <w:rFonts w:hAnsi="宋体"/>
          <w:color w:val="auto"/>
          <w:sz w:val="24"/>
          <w:szCs w:val="24"/>
          <w:highlight w:val="none"/>
          <w:u w:val="single"/>
        </w:rPr>
        <w:t></w:t>
      </w:r>
      <w:r>
        <w:rPr>
          <w:rFonts w:hint="eastAsia" w:hAnsi="宋体"/>
          <w:color w:val="auto"/>
          <w:sz w:val="24"/>
          <w:szCs w:val="24"/>
          <w:highlight w:val="none"/>
          <w:u w:val="single"/>
        </w:rPr>
        <w:t xml:space="preserve">     另行协商       </w:t>
      </w:r>
      <w:r>
        <w:rPr>
          <w:rFonts w:hAnsi="宋体"/>
          <w:color w:val="auto"/>
          <w:sz w:val="24"/>
          <w:szCs w:val="24"/>
          <w:highlight w:val="none"/>
        </w:rPr>
        <w:t>。</w:t>
      </w:r>
    </w:p>
    <w:p w14:paraId="71ECBA8E">
      <w:pPr>
        <w:spacing w:line="300" w:lineRule="auto"/>
        <w:rPr>
          <w:rFonts w:hAnsi="宋体"/>
          <w:color w:val="auto"/>
          <w:sz w:val="30"/>
          <w:szCs w:val="30"/>
          <w:highlight w:val="none"/>
        </w:rPr>
      </w:pPr>
      <w:r>
        <w:rPr>
          <w:rFonts w:hAnsi="宋体"/>
          <w:b/>
          <w:color w:val="auto"/>
          <w:sz w:val="30"/>
          <w:szCs w:val="30"/>
          <w:highlight w:val="none"/>
        </w:rPr>
        <w:t>3.2</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项目经理</w:t>
      </w:r>
    </w:p>
    <w:p w14:paraId="0FC124F7">
      <w:pPr>
        <w:spacing w:line="300" w:lineRule="auto"/>
        <w:rPr>
          <w:rFonts w:hAnsi="宋体"/>
          <w:color w:val="auto"/>
          <w:szCs w:val="28"/>
          <w:highlight w:val="none"/>
        </w:rPr>
      </w:pPr>
      <w:r>
        <w:rPr>
          <w:rFonts w:hAnsi="宋体"/>
          <w:b/>
          <w:color w:val="auto"/>
          <w:szCs w:val="28"/>
          <w:highlight w:val="none"/>
        </w:rPr>
        <w:t>3.2.1</w:t>
      </w:r>
      <w:r>
        <w:rPr>
          <w:rFonts w:hAnsi="宋体"/>
          <w:color w:val="auto"/>
          <w:kern w:val="0"/>
          <w:szCs w:val="28"/>
          <w:highlight w:val="none"/>
        </w:rPr>
        <w:t xml:space="preserve"> </w:t>
      </w:r>
      <w:r>
        <w:rPr>
          <w:rFonts w:hint="eastAsia" w:hAnsi="宋体"/>
          <w:color w:val="auto"/>
          <w:kern w:val="0"/>
          <w:szCs w:val="28"/>
          <w:highlight w:val="none"/>
        </w:rPr>
        <w:t xml:space="preserve"> </w:t>
      </w:r>
      <w:r>
        <w:rPr>
          <w:rFonts w:hAnsi="宋体"/>
          <w:color w:val="auto"/>
          <w:szCs w:val="28"/>
          <w:highlight w:val="none"/>
        </w:rPr>
        <w:t>项目经理：</w:t>
      </w:r>
    </w:p>
    <w:p w14:paraId="577C8F78">
      <w:pPr>
        <w:spacing w:line="300" w:lineRule="auto"/>
        <w:ind w:firstLine="480" w:firstLineChars="200"/>
        <w:rPr>
          <w:rFonts w:hAnsi="宋体"/>
          <w:color w:val="auto"/>
          <w:sz w:val="24"/>
          <w:szCs w:val="24"/>
          <w:highlight w:val="none"/>
        </w:rPr>
      </w:pPr>
      <w:r>
        <w:rPr>
          <w:rFonts w:hAnsi="宋体"/>
          <w:color w:val="auto"/>
          <w:sz w:val="24"/>
          <w:szCs w:val="24"/>
          <w:highlight w:val="none"/>
        </w:rPr>
        <w:t>姓    名：</w:t>
      </w:r>
      <w:r>
        <w:rPr>
          <w:rFonts w:hAnsi="宋体"/>
          <w:color w:val="auto"/>
          <w:sz w:val="24"/>
          <w:szCs w:val="24"/>
          <w:highlight w:val="none"/>
          <w:u w:val="single"/>
        </w:rPr>
        <w:t></w:t>
      </w:r>
      <w:bookmarkStart w:id="547" w:name="SOA_zyht_xmjlxm"/>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547"/>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Ansi="宋体"/>
          <w:color w:val="auto"/>
          <w:sz w:val="24"/>
          <w:szCs w:val="24"/>
          <w:highlight w:val="none"/>
        </w:rPr>
        <w:t>；</w:t>
      </w:r>
    </w:p>
    <w:p w14:paraId="566EE7B9">
      <w:pPr>
        <w:spacing w:line="300" w:lineRule="auto"/>
        <w:ind w:firstLine="480" w:firstLineChars="200"/>
        <w:rPr>
          <w:rFonts w:hAnsi="宋体"/>
          <w:color w:val="auto"/>
          <w:sz w:val="24"/>
          <w:szCs w:val="24"/>
          <w:highlight w:val="none"/>
        </w:rPr>
      </w:pPr>
      <w:r>
        <w:rPr>
          <w:rFonts w:hAnsi="宋体"/>
          <w:color w:val="auto"/>
          <w:sz w:val="24"/>
          <w:szCs w:val="24"/>
          <w:highlight w:val="none"/>
        </w:rPr>
        <w:t>身份证号：</w:t>
      </w:r>
      <w:r>
        <w:rPr>
          <w:rFonts w:hAnsi="宋体"/>
          <w:color w:val="auto"/>
          <w:sz w:val="24"/>
          <w:szCs w:val="24"/>
          <w:highlight w:val="none"/>
          <w:u w:val="single"/>
        </w:rPr>
        <w:t></w:t>
      </w:r>
      <w:bookmarkStart w:id="548" w:name="SOA_zyht_xmjsfzh"/>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rPr>
        <w:tab/>
      </w:r>
      <w:r>
        <w:rPr>
          <w:rFonts w:hAnsi="宋体"/>
          <w:color w:val="auto"/>
          <w:sz w:val="24"/>
          <w:szCs w:val="24"/>
          <w:highlight w:val="none"/>
          <w:u w:val="single"/>
        </w:rPr>
        <w:t xml:space="preserve"> </w:t>
      </w:r>
      <w:bookmarkEnd w:id="548"/>
      <w:r>
        <w:rPr>
          <w:rFonts w:hAnsi="宋体"/>
          <w:color w:val="auto"/>
          <w:sz w:val="24"/>
          <w:szCs w:val="24"/>
          <w:highlight w:val="none"/>
          <w:u w:val="single"/>
        </w:rPr>
        <w:t xml:space="preserve"> </w:t>
      </w:r>
      <w:r>
        <w:rPr>
          <w:rFonts w:hAnsi="宋体"/>
          <w:color w:val="auto"/>
          <w:sz w:val="24"/>
          <w:szCs w:val="24"/>
          <w:highlight w:val="none"/>
        </w:rPr>
        <w:t>；</w:t>
      </w:r>
    </w:p>
    <w:p w14:paraId="70B87AAF">
      <w:pPr>
        <w:spacing w:line="300" w:lineRule="auto"/>
        <w:ind w:firstLine="480" w:firstLineChars="200"/>
        <w:rPr>
          <w:rFonts w:hAnsi="宋体"/>
          <w:color w:val="auto"/>
          <w:sz w:val="24"/>
          <w:szCs w:val="24"/>
          <w:highlight w:val="none"/>
        </w:rPr>
      </w:pPr>
      <w:r>
        <w:rPr>
          <w:rFonts w:hAnsi="宋体"/>
          <w:color w:val="auto"/>
          <w:sz w:val="24"/>
          <w:szCs w:val="24"/>
          <w:highlight w:val="none"/>
        </w:rPr>
        <w:t>建造师执业资格等级：</w:t>
      </w:r>
      <w:r>
        <w:rPr>
          <w:rFonts w:hAnsi="宋体"/>
          <w:color w:val="auto"/>
          <w:sz w:val="24"/>
          <w:szCs w:val="24"/>
          <w:highlight w:val="none"/>
          <w:u w:val="single"/>
        </w:rPr>
        <w:t></w:t>
      </w:r>
      <w:r>
        <w:rPr>
          <w:rFonts w:hint="eastAsia" w:hAnsi="宋体" w:cs="宋体"/>
          <w:color w:val="auto"/>
          <w:sz w:val="24"/>
          <w:szCs w:val="24"/>
          <w:highlight w:val="none"/>
          <w:u w:val="single"/>
        </w:rPr>
        <w:t xml:space="preserve">              </w:t>
      </w:r>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Ansi="宋体"/>
          <w:color w:val="auto"/>
          <w:sz w:val="24"/>
          <w:szCs w:val="24"/>
          <w:highlight w:val="none"/>
        </w:rPr>
        <w:t>；</w:t>
      </w:r>
    </w:p>
    <w:p w14:paraId="5D35DAA2">
      <w:pPr>
        <w:spacing w:line="300" w:lineRule="auto"/>
        <w:ind w:firstLine="480" w:firstLineChars="200"/>
        <w:rPr>
          <w:rFonts w:hAnsi="宋体"/>
          <w:color w:val="auto"/>
          <w:sz w:val="24"/>
          <w:szCs w:val="24"/>
          <w:highlight w:val="none"/>
        </w:rPr>
      </w:pPr>
      <w:r>
        <w:rPr>
          <w:rFonts w:hAnsi="宋体"/>
          <w:color w:val="auto"/>
          <w:sz w:val="24"/>
          <w:szCs w:val="24"/>
          <w:highlight w:val="none"/>
        </w:rPr>
        <w:t>建造师注册证书号：</w:t>
      </w:r>
      <w:r>
        <w:rPr>
          <w:rFonts w:hAnsi="宋体"/>
          <w:color w:val="auto"/>
          <w:sz w:val="24"/>
          <w:szCs w:val="24"/>
          <w:highlight w:val="none"/>
          <w:u w:val="single"/>
        </w:rPr>
        <w:t></w:t>
      </w:r>
      <w:r>
        <w:rPr>
          <w:rFonts w:hint="eastAsia" w:hAnsi="宋体" w:cs="宋体"/>
          <w:color w:val="auto"/>
          <w:sz w:val="24"/>
          <w:szCs w:val="24"/>
          <w:highlight w:val="none"/>
          <w:u w:val="single"/>
        </w:rPr>
        <w:t xml:space="preserve">           </w:t>
      </w:r>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Ansi="宋体"/>
          <w:color w:val="auto"/>
          <w:sz w:val="24"/>
          <w:szCs w:val="24"/>
          <w:highlight w:val="none"/>
        </w:rPr>
        <w:t>；</w:t>
      </w:r>
    </w:p>
    <w:p w14:paraId="372C6B07">
      <w:pPr>
        <w:spacing w:line="300" w:lineRule="auto"/>
        <w:ind w:firstLine="480" w:firstLineChars="200"/>
        <w:rPr>
          <w:rFonts w:hAnsi="宋体"/>
          <w:color w:val="auto"/>
          <w:sz w:val="24"/>
          <w:szCs w:val="24"/>
          <w:highlight w:val="none"/>
        </w:rPr>
      </w:pPr>
      <w:r>
        <w:rPr>
          <w:rFonts w:hAnsi="宋体"/>
          <w:color w:val="auto"/>
          <w:sz w:val="24"/>
          <w:szCs w:val="24"/>
          <w:highlight w:val="none"/>
        </w:rPr>
        <w:t>建造师执业印章号：</w:t>
      </w:r>
      <w:r>
        <w:rPr>
          <w:rFonts w:hAnsi="宋体"/>
          <w:color w:val="auto"/>
          <w:sz w:val="24"/>
          <w:szCs w:val="24"/>
          <w:highlight w:val="none"/>
          <w:u w:val="single"/>
        </w:rPr>
        <w:t></w:t>
      </w:r>
      <w:bookmarkStart w:id="549" w:name="SOA_zyht_jzszyyzh"/>
      <w:r>
        <w:rPr>
          <w:rFonts w:hAnsi="宋体"/>
          <w:color w:val="auto"/>
          <w:sz w:val="24"/>
          <w:szCs w:val="24"/>
          <w:highlight w:val="none"/>
          <w:u w:val="single"/>
        </w:rPr>
        <w:t xml:space="preserve">      </w:t>
      </w:r>
      <w:bookmarkEnd w:id="549"/>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Ansi="宋体"/>
          <w:color w:val="auto"/>
          <w:sz w:val="24"/>
          <w:szCs w:val="24"/>
          <w:highlight w:val="none"/>
        </w:rPr>
        <w:t>；</w:t>
      </w:r>
    </w:p>
    <w:p w14:paraId="23DF43DC">
      <w:pPr>
        <w:spacing w:line="300" w:lineRule="auto"/>
        <w:ind w:firstLine="480" w:firstLineChars="200"/>
        <w:rPr>
          <w:rFonts w:hAnsi="宋体"/>
          <w:color w:val="auto"/>
          <w:sz w:val="24"/>
          <w:szCs w:val="24"/>
          <w:highlight w:val="none"/>
        </w:rPr>
      </w:pPr>
      <w:r>
        <w:rPr>
          <w:rFonts w:hAnsi="宋体"/>
          <w:color w:val="auto"/>
          <w:sz w:val="24"/>
          <w:szCs w:val="24"/>
          <w:highlight w:val="none"/>
        </w:rPr>
        <w:t>安全生产考核合格证书号：</w:t>
      </w: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19710086">
      <w:pPr>
        <w:spacing w:line="300" w:lineRule="auto"/>
        <w:ind w:firstLine="480" w:firstLineChars="200"/>
        <w:rPr>
          <w:rFonts w:hAnsi="宋体"/>
          <w:color w:val="auto"/>
          <w:sz w:val="24"/>
          <w:szCs w:val="24"/>
          <w:highlight w:val="none"/>
        </w:rPr>
      </w:pPr>
      <w:r>
        <w:rPr>
          <w:rFonts w:hAnsi="宋体"/>
          <w:color w:val="auto"/>
          <w:sz w:val="24"/>
          <w:szCs w:val="24"/>
          <w:highlight w:val="none"/>
        </w:rPr>
        <w:t>联系电话：</w:t>
      </w:r>
      <w:r>
        <w:rPr>
          <w:rFonts w:hAnsi="宋体"/>
          <w:color w:val="auto"/>
          <w:sz w:val="24"/>
          <w:szCs w:val="24"/>
          <w:highlight w:val="none"/>
          <w:u w:val="single"/>
        </w:rPr>
        <w:t></w:t>
      </w:r>
      <w:bookmarkStart w:id="550" w:name="SOA_zyht_xmjllxdh"/>
      <w:r>
        <w:rPr>
          <w:rFonts w:hAnsi="宋体"/>
          <w:color w:val="auto"/>
          <w:sz w:val="24"/>
          <w:szCs w:val="24"/>
          <w:highlight w:val="none"/>
          <w:u w:val="single"/>
        </w:rPr>
        <w:t xml:space="preserve">      </w:t>
      </w:r>
      <w:bookmarkEnd w:id="550"/>
      <w:r>
        <w:rPr>
          <w:rFonts w:hAnsi="宋体"/>
          <w:color w:val="auto"/>
          <w:sz w:val="24"/>
          <w:szCs w:val="24"/>
          <w:highlight w:val="none"/>
          <w:u w:val="single"/>
        </w:rPr>
        <w:t xml:space="preserve"> </w:t>
      </w:r>
      <w:r>
        <w:rPr>
          <w:rFonts w:hAnsi="宋体"/>
          <w:color w:val="auto"/>
          <w:sz w:val="24"/>
          <w:szCs w:val="24"/>
          <w:highlight w:val="none"/>
        </w:rPr>
        <w:t>；</w:t>
      </w:r>
    </w:p>
    <w:p w14:paraId="0EA666DB">
      <w:pPr>
        <w:spacing w:line="300" w:lineRule="auto"/>
        <w:ind w:firstLine="480" w:firstLineChars="200"/>
        <w:rPr>
          <w:rFonts w:hAnsi="宋体"/>
          <w:color w:val="auto"/>
          <w:sz w:val="24"/>
          <w:szCs w:val="24"/>
          <w:highlight w:val="none"/>
        </w:rPr>
      </w:pPr>
      <w:r>
        <w:rPr>
          <w:rFonts w:hAnsi="宋体"/>
          <w:color w:val="auto"/>
          <w:sz w:val="24"/>
          <w:szCs w:val="24"/>
          <w:highlight w:val="none"/>
        </w:rPr>
        <w:t>电子信箱：</w:t>
      </w:r>
      <w:r>
        <w:rPr>
          <w:rFonts w:hAnsi="宋体"/>
          <w:color w:val="auto"/>
          <w:sz w:val="24"/>
          <w:szCs w:val="24"/>
          <w:highlight w:val="none"/>
          <w:u w:val="single"/>
        </w:rPr>
        <w:t></w:t>
      </w:r>
      <w:bookmarkStart w:id="551" w:name="SOA_zyht_xmjldzxx"/>
      <w:r>
        <w:rPr>
          <w:rFonts w:hAnsi="宋体"/>
          <w:color w:val="auto"/>
          <w:sz w:val="24"/>
          <w:szCs w:val="24"/>
          <w:highlight w:val="none"/>
          <w:u w:val="single"/>
        </w:rPr>
        <w:t xml:space="preserve">      </w:t>
      </w:r>
      <w:bookmarkEnd w:id="551"/>
      <w:r>
        <w:rPr>
          <w:rFonts w:hAnsi="宋体"/>
          <w:color w:val="auto"/>
          <w:sz w:val="24"/>
          <w:szCs w:val="24"/>
          <w:highlight w:val="none"/>
          <w:u w:val="single"/>
        </w:rPr>
        <w:t xml:space="preserve"> </w:t>
      </w:r>
      <w:r>
        <w:rPr>
          <w:rFonts w:hAnsi="宋体"/>
          <w:color w:val="auto"/>
          <w:sz w:val="24"/>
          <w:szCs w:val="24"/>
          <w:highlight w:val="none"/>
        </w:rPr>
        <w:t>；</w:t>
      </w:r>
    </w:p>
    <w:p w14:paraId="48BEBA18">
      <w:pPr>
        <w:spacing w:line="300" w:lineRule="auto"/>
        <w:ind w:firstLine="480" w:firstLineChars="200"/>
        <w:rPr>
          <w:rFonts w:hAnsi="宋体"/>
          <w:color w:val="auto"/>
          <w:sz w:val="24"/>
          <w:szCs w:val="24"/>
          <w:highlight w:val="none"/>
        </w:rPr>
      </w:pPr>
      <w:r>
        <w:rPr>
          <w:rFonts w:hAnsi="宋体"/>
          <w:color w:val="auto"/>
          <w:sz w:val="24"/>
          <w:szCs w:val="24"/>
          <w:highlight w:val="none"/>
        </w:rPr>
        <w:t>通信地址：</w:t>
      </w:r>
      <w:r>
        <w:rPr>
          <w:rFonts w:hAnsi="宋体"/>
          <w:color w:val="auto"/>
          <w:sz w:val="24"/>
          <w:szCs w:val="24"/>
          <w:highlight w:val="none"/>
          <w:u w:val="single"/>
        </w:rPr>
        <w:t></w:t>
      </w:r>
      <w:r>
        <w:rPr>
          <w:rFonts w:hint="eastAsia" w:hAnsi="宋体" w:cs="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w:t>
      </w:r>
    </w:p>
    <w:p w14:paraId="49E64A37">
      <w:pPr>
        <w:spacing w:line="300" w:lineRule="auto"/>
        <w:ind w:firstLine="480" w:firstLineChars="200"/>
        <w:rPr>
          <w:rFonts w:hint="eastAsia" w:hAnsi="宋体"/>
          <w:color w:val="auto"/>
          <w:sz w:val="24"/>
          <w:szCs w:val="24"/>
          <w:highlight w:val="none"/>
        </w:rPr>
      </w:pPr>
      <w:r>
        <w:rPr>
          <w:rFonts w:hAnsi="宋体"/>
          <w:color w:val="auto"/>
          <w:sz w:val="24"/>
          <w:szCs w:val="24"/>
          <w:highlight w:val="none"/>
        </w:rPr>
        <w:t>承包人对项目经理的授权范围如下：</w:t>
      </w:r>
      <w:bookmarkStart w:id="552" w:name="SOA_zyht_xmjlqlfw"/>
      <w:r>
        <w:rPr>
          <w:rFonts w:hAnsi="宋体"/>
          <w:color w:val="auto"/>
          <w:sz w:val="24"/>
          <w:szCs w:val="24"/>
          <w:highlight w:val="none"/>
          <w:u w:val="single"/>
        </w:rPr>
        <w:t xml:space="preserve">  </w:t>
      </w:r>
      <w:r>
        <w:rPr>
          <w:rFonts w:hint="eastAsia" w:hAnsi="宋体" w:cs="MingLiU_HKSCS"/>
          <w:color w:val="auto"/>
          <w:sz w:val="24"/>
          <w:szCs w:val="24"/>
          <w:highlight w:val="none"/>
          <w:u w:val="single"/>
        </w:rPr>
        <w:t>全面负责本工程的质量、安全、工期及成本</w:t>
      </w:r>
      <w:bookmarkEnd w:id="552"/>
      <w:r>
        <w:rPr>
          <w:rFonts w:hint="eastAsia" w:hAnsi="宋体"/>
          <w:color w:val="auto"/>
          <w:sz w:val="24"/>
          <w:szCs w:val="24"/>
          <w:highlight w:val="none"/>
          <w:u w:val="single"/>
        </w:rPr>
        <w:t>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5F4995F9">
      <w:pPr>
        <w:spacing w:line="300" w:lineRule="auto"/>
        <w:ind w:firstLine="480" w:firstLineChars="200"/>
        <w:jc w:val="left"/>
        <w:rPr>
          <w:rFonts w:hAnsi="宋体"/>
          <w:color w:val="auto"/>
          <w:kern w:val="0"/>
          <w:sz w:val="24"/>
          <w:szCs w:val="24"/>
          <w:highlight w:val="none"/>
        </w:rPr>
      </w:pPr>
      <w:r>
        <w:rPr>
          <w:rFonts w:hAnsi="宋体"/>
          <w:color w:val="auto"/>
          <w:kern w:val="0"/>
          <w:sz w:val="24"/>
          <w:szCs w:val="24"/>
          <w:highlight w:val="none"/>
        </w:rPr>
        <w:t>关于项目经理每月在施工现场的时间要求：</w:t>
      </w:r>
      <w:r>
        <w:rPr>
          <w:rFonts w:hint="eastAsia" w:hAnsi="宋体"/>
          <w:color w:val="auto"/>
          <w:kern w:val="0"/>
          <w:sz w:val="24"/>
          <w:szCs w:val="24"/>
          <w:highlight w:val="none"/>
          <w:u w:val="single"/>
        </w:rPr>
        <w:t>项目经理必须常驻施工现场，且每月到施工现场不得少于26天</w:t>
      </w:r>
      <w:r>
        <w:rPr>
          <w:rFonts w:hint="eastAsia" w:hAnsi="宋体"/>
          <w:color w:val="auto"/>
          <w:sz w:val="24"/>
          <w:szCs w:val="24"/>
          <w:highlight w:val="none"/>
          <w:u w:val="single"/>
        </w:rPr>
        <w:t xml:space="preserve">，重要施工工序或环节时项目经理、技术负责人等必须到场   </w:t>
      </w:r>
      <w:r>
        <w:rPr>
          <w:rFonts w:hAnsi="宋体"/>
          <w:color w:val="auto"/>
          <w:sz w:val="24"/>
          <w:szCs w:val="24"/>
          <w:highlight w:val="none"/>
        </w:rPr>
        <w:t>。</w:t>
      </w:r>
    </w:p>
    <w:p w14:paraId="1BA687B9">
      <w:pPr>
        <w:spacing w:line="300" w:lineRule="auto"/>
        <w:ind w:firstLine="480" w:firstLineChars="200"/>
        <w:rPr>
          <w:rFonts w:hAnsi="宋体"/>
          <w:color w:val="auto"/>
          <w:kern w:val="0"/>
          <w:sz w:val="24"/>
          <w:szCs w:val="24"/>
          <w:highlight w:val="none"/>
        </w:rPr>
      </w:pPr>
      <w:r>
        <w:rPr>
          <w:rFonts w:hAnsi="宋体"/>
          <w:color w:val="auto"/>
          <w:kern w:val="0"/>
          <w:sz w:val="24"/>
          <w:szCs w:val="24"/>
          <w:highlight w:val="none"/>
        </w:rPr>
        <w:t>承包人未提交劳动合同，以及没有为项目经理缴纳社会保险证明的违约责任：</w:t>
      </w:r>
      <w:bookmarkStart w:id="553" w:name="SOA_zyht_cbrwyzr"/>
      <w:r>
        <w:rPr>
          <w:rFonts w:hAnsi="宋体"/>
          <w:color w:val="auto"/>
          <w:sz w:val="24"/>
          <w:szCs w:val="24"/>
          <w:highlight w:val="none"/>
          <w:u w:val="single"/>
        </w:rPr>
        <w:t xml:space="preserve"> </w:t>
      </w:r>
      <w:r>
        <w:rPr>
          <w:rFonts w:hint="eastAsia" w:hAnsi="宋体"/>
          <w:color w:val="auto"/>
          <w:sz w:val="24"/>
          <w:szCs w:val="24"/>
          <w:highlight w:val="none"/>
          <w:u w:val="single"/>
        </w:rPr>
        <w:t>责令承包人改正，并从履约保证金中扣除壹万人民币违约金</w:t>
      </w:r>
      <w:r>
        <w:rPr>
          <w:rFonts w:hAnsi="宋体"/>
          <w:color w:val="auto"/>
          <w:sz w:val="24"/>
          <w:szCs w:val="24"/>
          <w:highlight w:val="none"/>
          <w:u w:val="single"/>
        </w:rPr>
        <w:t xml:space="preserve">  </w:t>
      </w:r>
      <w:bookmarkEnd w:id="553"/>
      <w:r>
        <w:rPr>
          <w:rFonts w:hAnsi="宋体"/>
          <w:color w:val="auto"/>
          <w:sz w:val="24"/>
          <w:szCs w:val="24"/>
          <w:highlight w:val="none"/>
          <w:u w:val="single"/>
        </w:rPr>
        <w:t xml:space="preserve">  </w:t>
      </w:r>
      <w:r>
        <w:rPr>
          <w:rFonts w:hAnsi="宋体"/>
          <w:color w:val="auto"/>
          <w:sz w:val="24"/>
          <w:szCs w:val="24"/>
          <w:highlight w:val="none"/>
        </w:rPr>
        <w:t>。</w:t>
      </w:r>
      <w:r>
        <w:rPr>
          <w:rFonts w:hint="eastAsia" w:hAnsi="宋体"/>
          <w:color w:val="auto"/>
          <w:szCs w:val="21"/>
          <w:highlight w:val="none"/>
        </w:rPr>
        <w:t>[]</w:t>
      </w:r>
    </w:p>
    <w:p w14:paraId="4681FC81">
      <w:pPr>
        <w:spacing w:line="300" w:lineRule="auto"/>
        <w:ind w:firstLine="480" w:firstLineChars="200"/>
        <w:rPr>
          <w:rFonts w:hAnsi="宋体"/>
          <w:color w:val="auto"/>
          <w:sz w:val="24"/>
          <w:szCs w:val="24"/>
          <w:highlight w:val="none"/>
          <w:u w:val="single"/>
        </w:rPr>
      </w:pPr>
      <w:r>
        <w:rPr>
          <w:rFonts w:hAnsi="宋体"/>
          <w:color w:val="auto"/>
          <w:kern w:val="0"/>
          <w:sz w:val="24"/>
          <w:szCs w:val="24"/>
          <w:highlight w:val="none"/>
        </w:rPr>
        <w:t>项目经理未经批准，擅自离开施工现场的违约责任：</w:t>
      </w:r>
      <w:bookmarkStart w:id="554" w:name="SOA_zyht_xmjllkxczr"/>
      <w:r>
        <w:rPr>
          <w:rFonts w:hAnsi="宋体"/>
          <w:color w:val="auto"/>
          <w:sz w:val="24"/>
          <w:szCs w:val="24"/>
          <w:highlight w:val="none"/>
          <w:u w:val="single"/>
        </w:rPr>
        <w:t xml:space="preserve">  </w:t>
      </w:r>
      <w:r>
        <w:rPr>
          <w:rFonts w:hint="eastAsia" w:hAnsi="宋体"/>
          <w:color w:val="auto"/>
          <w:sz w:val="24"/>
          <w:szCs w:val="24"/>
          <w:highlight w:val="none"/>
          <w:u w:val="single"/>
        </w:rPr>
        <w:t>处以违约金 2000 元人民币/天·人的罚款</w:t>
      </w:r>
      <w:r>
        <w:rPr>
          <w:rFonts w:hAnsi="宋体"/>
          <w:color w:val="auto"/>
          <w:sz w:val="24"/>
          <w:szCs w:val="24"/>
          <w:highlight w:val="none"/>
          <w:u w:val="single"/>
        </w:rPr>
        <w:t xml:space="preserve"> </w:t>
      </w:r>
      <w:bookmarkEnd w:id="554"/>
      <w:r>
        <w:rPr>
          <w:rFonts w:hint="eastAsia" w:hAnsi="宋体"/>
          <w:color w:val="auto"/>
          <w:sz w:val="24"/>
          <w:szCs w:val="24"/>
          <w:highlight w:val="none"/>
          <w:u w:val="single"/>
        </w:rPr>
        <w:t xml:space="preserve">  </w:t>
      </w:r>
      <w:r>
        <w:rPr>
          <w:rFonts w:hint="eastAsia" w:hAnsi="宋体"/>
          <w:color w:val="auto"/>
          <w:sz w:val="24"/>
          <w:szCs w:val="24"/>
          <w:highlight w:val="none"/>
        </w:rPr>
        <w:t>。</w:t>
      </w:r>
    </w:p>
    <w:p w14:paraId="0CCA2C9B">
      <w:pPr>
        <w:spacing w:line="360" w:lineRule="auto"/>
        <w:ind w:left="703" w:hanging="712" w:hangingChars="297"/>
        <w:rPr>
          <w:rFonts w:hAnsi="宋体"/>
          <w:color w:val="auto"/>
          <w:sz w:val="24"/>
          <w:szCs w:val="24"/>
          <w:highlight w:val="none"/>
        </w:rPr>
      </w:pPr>
      <w:r>
        <w:rPr>
          <w:rFonts w:hAnsi="宋体"/>
          <w:b/>
          <w:color w:val="auto"/>
          <w:sz w:val="24"/>
          <w:szCs w:val="24"/>
          <w:highlight w:val="none"/>
        </w:rPr>
        <w:t>3.2.3</w:t>
      </w:r>
      <w:r>
        <w:rPr>
          <w:rFonts w:hAnsi="宋体"/>
          <w:color w:val="auto"/>
          <w:sz w:val="24"/>
          <w:szCs w:val="24"/>
          <w:highlight w:val="none"/>
        </w:rPr>
        <w:t xml:space="preserve"> </w:t>
      </w:r>
      <w:r>
        <w:rPr>
          <w:rFonts w:hint="eastAsia" w:hAnsi="宋体"/>
          <w:color w:val="auto"/>
          <w:sz w:val="24"/>
          <w:szCs w:val="24"/>
          <w:highlight w:val="none"/>
        </w:rPr>
        <w:t xml:space="preserve"> </w:t>
      </w:r>
      <w:r>
        <w:rPr>
          <w:rFonts w:hAnsi="宋体"/>
          <w:color w:val="auto"/>
          <w:sz w:val="24"/>
          <w:szCs w:val="24"/>
          <w:highlight w:val="none"/>
        </w:rPr>
        <w:t>承包人擅自更换项目经理的违约责任：</w:t>
      </w:r>
    </w:p>
    <w:p w14:paraId="1B4FB28F">
      <w:pPr>
        <w:spacing w:line="360" w:lineRule="auto"/>
        <w:ind w:firstLine="480" w:firstLineChars="200"/>
        <w:rPr>
          <w:rFonts w:hAnsi="宋体"/>
          <w:b/>
          <w:color w:val="auto"/>
          <w:kern w:val="0"/>
          <w:sz w:val="24"/>
          <w:szCs w:val="24"/>
          <w:highlight w:val="none"/>
          <w:u w:val="single"/>
        </w:rPr>
      </w:pPr>
      <w:r>
        <w:rPr>
          <w:rFonts w:hint="eastAsia" w:hAnsi="宋体"/>
          <w:b/>
          <w:color w:val="auto"/>
          <w:kern w:val="0"/>
          <w:sz w:val="24"/>
          <w:szCs w:val="24"/>
          <w:highlight w:val="none"/>
          <w:u w:val="single"/>
        </w:rPr>
        <w:t>（1）承包人确需更换项目经理的，继任项目经理注册执业资格、管理经验的约定：经发包人同意承包人递交更换项目经理的申请后，允许承包人更换不低于原项目经理管理经验的项目经理  。</w:t>
      </w:r>
    </w:p>
    <w:p w14:paraId="69F683D3">
      <w:pPr>
        <w:spacing w:line="360" w:lineRule="auto"/>
        <w:ind w:firstLine="480" w:firstLineChars="200"/>
        <w:rPr>
          <w:rFonts w:hAnsi="宋体"/>
          <w:color w:val="auto"/>
          <w:sz w:val="24"/>
          <w:szCs w:val="24"/>
          <w:highlight w:val="none"/>
        </w:rPr>
      </w:pPr>
      <w:r>
        <w:rPr>
          <w:rFonts w:hint="eastAsia" w:hAnsi="宋体"/>
          <w:color w:val="auto"/>
          <w:sz w:val="24"/>
          <w:szCs w:val="24"/>
          <w:highlight w:val="none"/>
        </w:rPr>
        <w:t>（2）</w:t>
      </w:r>
      <w:r>
        <w:rPr>
          <w:rFonts w:hAnsi="宋体"/>
          <w:color w:val="auto"/>
          <w:sz w:val="24"/>
          <w:szCs w:val="24"/>
          <w:highlight w:val="none"/>
        </w:rPr>
        <w:t>承包人擅自更换项目经理的违约责任</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每次扣履约保证金的10% </w:t>
      </w:r>
      <w:r>
        <w:rPr>
          <w:rFonts w:hAnsi="宋体"/>
          <w:color w:val="auto"/>
          <w:sz w:val="24"/>
          <w:szCs w:val="24"/>
          <w:highlight w:val="none"/>
          <w:u w:val="single"/>
        </w:rPr>
        <w:t xml:space="preserve"> </w:t>
      </w:r>
      <w:r>
        <w:rPr>
          <w:rFonts w:hint="eastAsia" w:hAnsi="宋体"/>
          <w:color w:val="auto"/>
          <w:sz w:val="24"/>
          <w:szCs w:val="24"/>
          <w:highlight w:val="none"/>
        </w:rPr>
        <w:t>。</w:t>
      </w:r>
    </w:p>
    <w:p w14:paraId="1717E7B7">
      <w:pPr>
        <w:spacing w:line="360" w:lineRule="auto"/>
        <w:ind w:left="471" w:hanging="477" w:hangingChars="199"/>
        <w:rPr>
          <w:rFonts w:hAnsi="宋体"/>
          <w:color w:val="auto"/>
          <w:sz w:val="24"/>
          <w:szCs w:val="24"/>
          <w:highlight w:val="none"/>
          <w:u w:val="single"/>
        </w:rPr>
      </w:pPr>
      <w:r>
        <w:rPr>
          <w:rFonts w:hAnsi="宋体"/>
          <w:b/>
          <w:color w:val="auto"/>
          <w:sz w:val="24"/>
          <w:szCs w:val="24"/>
          <w:highlight w:val="none"/>
        </w:rPr>
        <w:t>3.2.4</w:t>
      </w:r>
      <w:r>
        <w:rPr>
          <w:rFonts w:hAnsi="宋体"/>
          <w:color w:val="auto"/>
          <w:sz w:val="24"/>
          <w:szCs w:val="24"/>
          <w:highlight w:val="none"/>
        </w:rPr>
        <w:t xml:space="preserve"> </w:t>
      </w:r>
      <w:r>
        <w:rPr>
          <w:rFonts w:hint="eastAsia" w:hAnsi="宋体"/>
          <w:color w:val="auto"/>
          <w:sz w:val="24"/>
          <w:szCs w:val="24"/>
          <w:highlight w:val="none"/>
        </w:rPr>
        <w:t xml:space="preserve"> </w:t>
      </w:r>
      <w:r>
        <w:rPr>
          <w:rFonts w:hAnsi="宋体"/>
          <w:color w:val="auto"/>
          <w:sz w:val="24"/>
          <w:szCs w:val="24"/>
          <w:highlight w:val="none"/>
        </w:rPr>
        <w:t>承包人无正当理由拒绝更换项目经理的违约责任：</w:t>
      </w:r>
      <w:r>
        <w:rPr>
          <w:rFonts w:hint="eastAsia" w:hAnsi="宋体"/>
          <w:color w:val="auto"/>
          <w:sz w:val="24"/>
          <w:szCs w:val="24"/>
          <w:highlight w:val="none"/>
          <w:u w:val="single"/>
        </w:rPr>
        <w:t>扣履约保证金的10%</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rPr>
        <w:t>。</w:t>
      </w:r>
    </w:p>
    <w:p w14:paraId="5EEF9F21">
      <w:pPr>
        <w:spacing w:line="300" w:lineRule="auto"/>
        <w:rPr>
          <w:rFonts w:hAnsi="宋体"/>
          <w:color w:val="auto"/>
          <w:sz w:val="30"/>
          <w:szCs w:val="30"/>
          <w:highlight w:val="none"/>
        </w:rPr>
      </w:pPr>
      <w:r>
        <w:rPr>
          <w:rFonts w:hAnsi="宋体"/>
          <w:b/>
          <w:color w:val="auto"/>
          <w:sz w:val="30"/>
          <w:szCs w:val="30"/>
          <w:highlight w:val="none"/>
        </w:rPr>
        <w:t>3.3</w:t>
      </w:r>
      <w:r>
        <w:rPr>
          <w:rFonts w:hint="eastAsia" w:hAnsi="宋体"/>
          <w:b/>
          <w:color w:val="auto"/>
          <w:sz w:val="30"/>
          <w:szCs w:val="30"/>
          <w:highlight w:val="none"/>
        </w:rPr>
        <w:t xml:space="preserve"> </w:t>
      </w:r>
      <w:r>
        <w:rPr>
          <w:rFonts w:hAnsi="宋体"/>
          <w:color w:val="auto"/>
          <w:sz w:val="30"/>
          <w:szCs w:val="30"/>
          <w:highlight w:val="none"/>
        </w:rPr>
        <w:t xml:space="preserve"> 承包人人员</w:t>
      </w:r>
    </w:p>
    <w:p w14:paraId="53339DD9">
      <w:pPr>
        <w:spacing w:line="360" w:lineRule="auto"/>
        <w:ind w:left="467" w:hanging="472" w:hangingChars="197"/>
        <w:rPr>
          <w:rFonts w:hAnsi="宋体"/>
          <w:color w:val="auto"/>
          <w:sz w:val="24"/>
          <w:szCs w:val="24"/>
          <w:highlight w:val="none"/>
        </w:rPr>
      </w:pPr>
      <w:r>
        <w:rPr>
          <w:rFonts w:hAnsi="宋体"/>
          <w:b/>
          <w:color w:val="auto"/>
          <w:sz w:val="24"/>
          <w:szCs w:val="24"/>
          <w:highlight w:val="none"/>
        </w:rPr>
        <w:t>3.3.1</w:t>
      </w:r>
      <w:r>
        <w:rPr>
          <w:rFonts w:hint="eastAsia" w:hAnsi="宋体"/>
          <w:b/>
          <w:color w:val="auto"/>
          <w:sz w:val="24"/>
          <w:szCs w:val="24"/>
          <w:highlight w:val="none"/>
        </w:rPr>
        <w:t xml:space="preserve"> </w:t>
      </w:r>
      <w:r>
        <w:rPr>
          <w:rFonts w:hAnsi="宋体"/>
          <w:color w:val="auto"/>
          <w:sz w:val="24"/>
          <w:szCs w:val="24"/>
          <w:highlight w:val="none"/>
        </w:rPr>
        <w:t xml:space="preserve"> 承包人提交项目管理机构及施工现场管理人员安排报告的期限：</w:t>
      </w:r>
      <w:r>
        <w:rPr>
          <w:rFonts w:hint="eastAsia" w:hAnsi="宋体"/>
          <w:color w:val="auto"/>
          <w:sz w:val="24"/>
          <w:szCs w:val="24"/>
          <w:highlight w:val="none"/>
          <w:u w:val="single"/>
        </w:rPr>
        <w:t xml:space="preserve"> </w:t>
      </w:r>
      <w:bookmarkStart w:id="555" w:name="SOA_zyht_cbrapglryqx"/>
      <w:r>
        <w:rPr>
          <w:rFonts w:hAnsi="宋体"/>
          <w:color w:val="auto"/>
          <w:sz w:val="24"/>
          <w:szCs w:val="24"/>
          <w:highlight w:val="none"/>
          <w:u w:val="single"/>
        </w:rPr>
        <w:t xml:space="preserve"> </w:t>
      </w:r>
      <w:r>
        <w:rPr>
          <w:rFonts w:hint="eastAsia" w:hAnsi="宋体"/>
          <w:color w:val="auto"/>
          <w:sz w:val="24"/>
          <w:szCs w:val="24"/>
          <w:highlight w:val="none"/>
          <w:u w:val="single"/>
        </w:rPr>
        <w:t>开工前7天</w:t>
      </w:r>
      <w:r>
        <w:rPr>
          <w:rFonts w:hAnsi="宋体"/>
          <w:color w:val="auto"/>
          <w:sz w:val="24"/>
          <w:szCs w:val="24"/>
          <w:highlight w:val="none"/>
          <w:u w:val="single"/>
        </w:rPr>
        <w:t xml:space="preserve"> </w:t>
      </w:r>
      <w:bookmarkEnd w:id="555"/>
      <w:r>
        <w:rPr>
          <w:rFonts w:hint="eastAsia" w:hAnsi="宋体"/>
          <w:color w:val="auto"/>
          <w:sz w:val="24"/>
          <w:szCs w:val="24"/>
          <w:highlight w:val="none"/>
          <w:u w:val="single"/>
        </w:rPr>
        <w:t xml:space="preserve"> </w:t>
      </w:r>
      <w:r>
        <w:rPr>
          <w:rFonts w:hint="eastAsia" w:hAnsi="宋体"/>
          <w:color w:val="auto"/>
          <w:sz w:val="24"/>
          <w:szCs w:val="24"/>
          <w:highlight w:val="none"/>
        </w:rPr>
        <w:t xml:space="preserve"> 。 </w:t>
      </w:r>
    </w:p>
    <w:p w14:paraId="214EF1B6">
      <w:pPr>
        <w:spacing w:line="360" w:lineRule="auto"/>
        <w:jc w:val="left"/>
        <w:rPr>
          <w:rFonts w:hAnsi="宋体"/>
          <w:b/>
          <w:color w:val="auto"/>
          <w:sz w:val="24"/>
          <w:szCs w:val="24"/>
          <w:highlight w:val="none"/>
          <w:u w:val="single"/>
        </w:rPr>
      </w:pPr>
      <w:r>
        <w:rPr>
          <w:rFonts w:hint="eastAsia" w:hAnsi="宋体"/>
          <w:b/>
          <w:color w:val="auto"/>
          <w:sz w:val="24"/>
          <w:szCs w:val="24"/>
          <w:highlight w:val="none"/>
        </w:rPr>
        <w:t>3.3.2 承包人需更换主要施工管理人员的，继任人员的数量、注册执业资格、管理经验的约定</w:t>
      </w:r>
      <w:r>
        <w:rPr>
          <w:rFonts w:hint="eastAsia" w:hAnsi="宋体"/>
          <w:color w:val="auto"/>
          <w:sz w:val="24"/>
          <w:szCs w:val="24"/>
          <w:highlight w:val="none"/>
          <w:u w:val="single"/>
        </w:rPr>
        <w:t>：</w:t>
      </w:r>
      <w:r>
        <w:rPr>
          <w:rFonts w:hint="eastAsia" w:hAnsi="宋体"/>
          <w:b/>
          <w:color w:val="auto"/>
          <w:sz w:val="24"/>
          <w:szCs w:val="24"/>
          <w:highlight w:val="none"/>
          <w:u w:val="single"/>
        </w:rPr>
        <w:t>经发包人同意承包人递交更换主要施工管理人员的申请后，允许承包人更</w:t>
      </w:r>
    </w:p>
    <w:p w14:paraId="1F85909F">
      <w:pPr>
        <w:spacing w:line="360" w:lineRule="auto"/>
        <w:jc w:val="left"/>
        <w:rPr>
          <w:rFonts w:hAnsi="宋体"/>
          <w:b/>
          <w:color w:val="auto"/>
          <w:sz w:val="24"/>
          <w:szCs w:val="24"/>
          <w:highlight w:val="none"/>
        </w:rPr>
      </w:pPr>
      <w:r>
        <w:rPr>
          <w:rFonts w:hint="eastAsia" w:hAnsi="宋体"/>
          <w:b/>
          <w:color w:val="auto"/>
          <w:sz w:val="24"/>
          <w:szCs w:val="24"/>
          <w:highlight w:val="none"/>
          <w:u w:val="single"/>
        </w:rPr>
        <w:t>换不低于原管理人员执业资质及管理经验的相关人员</w:t>
      </w:r>
      <w:r>
        <w:rPr>
          <w:rFonts w:hint="eastAsia" w:hAnsi="宋体"/>
          <w:color w:val="auto"/>
          <w:sz w:val="24"/>
          <w:szCs w:val="24"/>
          <w:highlight w:val="none"/>
          <w:u w:val="single"/>
        </w:rPr>
        <w:t>。</w:t>
      </w:r>
    </w:p>
    <w:p w14:paraId="24F4D6E7">
      <w:pPr>
        <w:pStyle w:val="973"/>
        <w:spacing w:line="360" w:lineRule="auto"/>
        <w:rPr>
          <w:rFonts w:hAnsi="宋体"/>
          <w:color w:val="auto"/>
          <w:sz w:val="24"/>
          <w:highlight w:val="none"/>
          <w:u w:val="single"/>
        </w:rPr>
      </w:pPr>
      <w:r>
        <w:rPr>
          <w:rFonts w:hAnsi="宋体"/>
          <w:b/>
          <w:color w:val="auto"/>
          <w:sz w:val="24"/>
          <w:highlight w:val="none"/>
        </w:rPr>
        <w:t>3.3.3</w:t>
      </w:r>
      <w:r>
        <w:rPr>
          <w:rFonts w:hint="eastAsia" w:hAnsi="宋体"/>
          <w:b/>
          <w:color w:val="auto"/>
          <w:sz w:val="24"/>
          <w:highlight w:val="none"/>
        </w:rPr>
        <w:t xml:space="preserve"> </w:t>
      </w:r>
      <w:r>
        <w:rPr>
          <w:rFonts w:hAnsi="宋体"/>
          <w:color w:val="auto"/>
          <w:sz w:val="24"/>
          <w:highlight w:val="none"/>
        </w:rPr>
        <w:t xml:space="preserve"> 承包人无正当理由拒绝撤换主要施工管理人员的违约责任：</w:t>
      </w:r>
      <w:r>
        <w:rPr>
          <w:rFonts w:hint="eastAsia" w:hAnsi="宋体"/>
          <w:color w:val="auto"/>
          <w:sz w:val="24"/>
          <w:highlight w:val="none"/>
          <w:u w:val="single"/>
        </w:rPr>
        <w:t xml:space="preserve"> </w:t>
      </w:r>
      <w:r>
        <w:rPr>
          <w:rFonts w:hAnsi="宋体"/>
          <w:color w:val="auto"/>
          <w:sz w:val="24"/>
          <w:highlight w:val="none"/>
          <w:u w:val="single"/>
        </w:rPr>
        <w:t xml:space="preserve"> </w:t>
      </w:r>
      <w:r>
        <w:rPr>
          <w:rFonts w:hint="eastAsia" w:ascii="宋体" w:hAnsi="宋体"/>
          <w:color w:val="auto"/>
          <w:sz w:val="24"/>
          <w:highlight w:val="none"/>
          <w:u w:val="single"/>
        </w:rPr>
        <w:t xml:space="preserve">扣履约保证金5% </w:t>
      </w:r>
      <w:r>
        <w:rPr>
          <w:rFonts w:hint="eastAsia" w:hAnsi="宋体"/>
          <w:color w:val="auto"/>
          <w:sz w:val="24"/>
          <w:highlight w:val="none"/>
          <w:u w:val="single"/>
        </w:rPr>
        <w:t xml:space="preserve"> </w:t>
      </w:r>
      <w:r>
        <w:rPr>
          <w:rFonts w:hint="eastAsia" w:hAnsi="宋体"/>
          <w:color w:val="auto"/>
          <w:sz w:val="24"/>
          <w:highlight w:val="none"/>
        </w:rPr>
        <w:t>。</w:t>
      </w:r>
    </w:p>
    <w:p w14:paraId="121B7154">
      <w:pPr>
        <w:spacing w:line="360" w:lineRule="auto"/>
        <w:ind w:left="471" w:hanging="477" w:hangingChars="199"/>
        <w:rPr>
          <w:rFonts w:hAnsi="宋体"/>
          <w:color w:val="auto"/>
          <w:sz w:val="24"/>
          <w:szCs w:val="24"/>
          <w:highlight w:val="none"/>
          <w:u w:val="single"/>
        </w:rPr>
      </w:pPr>
      <w:r>
        <w:rPr>
          <w:rFonts w:hAnsi="宋体"/>
          <w:b/>
          <w:color w:val="auto"/>
          <w:sz w:val="24"/>
          <w:szCs w:val="24"/>
          <w:highlight w:val="none"/>
        </w:rPr>
        <w:t>3.3.4</w:t>
      </w:r>
      <w:r>
        <w:rPr>
          <w:rFonts w:hAnsi="宋体"/>
          <w:color w:val="auto"/>
          <w:sz w:val="24"/>
          <w:szCs w:val="24"/>
          <w:highlight w:val="none"/>
        </w:rPr>
        <w:t xml:space="preserve"> </w:t>
      </w:r>
      <w:r>
        <w:rPr>
          <w:rFonts w:hint="eastAsia" w:hAnsi="宋体"/>
          <w:color w:val="auto"/>
          <w:sz w:val="24"/>
          <w:szCs w:val="24"/>
          <w:highlight w:val="none"/>
        </w:rPr>
        <w:t xml:space="preserve"> </w:t>
      </w:r>
      <w:r>
        <w:rPr>
          <w:rFonts w:hAnsi="宋体"/>
          <w:color w:val="auto"/>
          <w:sz w:val="24"/>
          <w:szCs w:val="24"/>
          <w:highlight w:val="none"/>
        </w:rPr>
        <w:t>承包人主要施工管理人员离开施工现场的批准要求：</w:t>
      </w:r>
      <w:r>
        <w:rPr>
          <w:rFonts w:hint="eastAsia" w:hAnsi="宋体"/>
          <w:color w:val="auto"/>
          <w:sz w:val="24"/>
          <w:szCs w:val="24"/>
          <w:highlight w:val="none"/>
          <w:u w:val="single"/>
        </w:rPr>
        <w:t xml:space="preserve"> 无正当理由不予批准  </w:t>
      </w:r>
      <w:r>
        <w:rPr>
          <w:rFonts w:hint="eastAsia" w:hAnsi="宋体"/>
          <w:color w:val="auto"/>
          <w:sz w:val="24"/>
          <w:szCs w:val="24"/>
          <w:highlight w:val="none"/>
        </w:rPr>
        <w:t>。</w:t>
      </w:r>
    </w:p>
    <w:p w14:paraId="25121825">
      <w:pPr>
        <w:numPr>
          <w:ilvl w:val="2"/>
          <w:numId w:val="1"/>
        </w:numPr>
        <w:spacing w:line="360" w:lineRule="auto"/>
        <w:ind w:left="-3" w:leftChars="-6" w:hanging="9" w:hangingChars="4"/>
        <w:rPr>
          <w:rFonts w:hAnsi="宋体"/>
          <w:color w:val="auto"/>
          <w:sz w:val="24"/>
          <w:szCs w:val="24"/>
          <w:highlight w:val="none"/>
          <w:u w:val="single"/>
        </w:rPr>
      </w:pPr>
      <w:r>
        <w:rPr>
          <w:rFonts w:hAnsi="宋体"/>
          <w:color w:val="auto"/>
          <w:sz w:val="24"/>
          <w:szCs w:val="24"/>
          <w:highlight w:val="none"/>
        </w:rPr>
        <w:t>承包人擅自更换主要施工管理人员的违约责任：</w:t>
      </w:r>
      <w:r>
        <w:rPr>
          <w:rFonts w:hint="eastAsia" w:hAnsi="宋体"/>
          <w:color w:val="auto"/>
          <w:sz w:val="24"/>
          <w:szCs w:val="24"/>
          <w:highlight w:val="none"/>
        </w:rPr>
        <w:t>每次</w:t>
      </w:r>
      <w:r>
        <w:rPr>
          <w:rFonts w:hint="eastAsia" w:hAnsi="宋体"/>
          <w:color w:val="auto"/>
          <w:sz w:val="24"/>
          <w:szCs w:val="24"/>
          <w:highlight w:val="none"/>
          <w:u w:val="single"/>
        </w:rPr>
        <w:t>扣履约保证金的5%</w:t>
      </w:r>
      <w:r>
        <w:rPr>
          <w:rFonts w:hAnsi="宋体"/>
          <w:color w:val="auto"/>
          <w:sz w:val="24"/>
          <w:szCs w:val="24"/>
          <w:highlight w:val="none"/>
        </w:rPr>
        <w:t>。承包人主要施工管理人员擅自离开施工现场的违约责任：</w:t>
      </w:r>
      <w:r>
        <w:rPr>
          <w:rFonts w:hAnsi="宋体"/>
          <w:color w:val="auto"/>
          <w:sz w:val="24"/>
          <w:szCs w:val="24"/>
          <w:highlight w:val="none"/>
          <w:u w:val="single"/>
        </w:rPr>
        <w:t></w:t>
      </w:r>
      <w:r>
        <w:rPr>
          <w:rFonts w:hint="eastAsia" w:hAnsi="宋体"/>
          <w:color w:val="auto"/>
          <w:sz w:val="24"/>
          <w:szCs w:val="24"/>
          <w:highlight w:val="none"/>
          <w:u w:val="single"/>
        </w:rPr>
        <w:t>处以违约金500元人民币/次/人</w:t>
      </w:r>
      <w:r>
        <w:rPr>
          <w:rFonts w:hint="eastAsia" w:hAnsi="宋体"/>
          <w:color w:val="auto"/>
          <w:sz w:val="24"/>
          <w:szCs w:val="24"/>
          <w:highlight w:val="none"/>
        </w:rPr>
        <w:t xml:space="preserve">。 </w:t>
      </w:r>
    </w:p>
    <w:p w14:paraId="6842F6B1">
      <w:pPr>
        <w:spacing w:line="312" w:lineRule="auto"/>
        <w:rPr>
          <w:rFonts w:hAnsi="宋体"/>
          <w:color w:val="auto"/>
          <w:sz w:val="30"/>
          <w:szCs w:val="30"/>
          <w:highlight w:val="none"/>
        </w:rPr>
      </w:pPr>
      <w:r>
        <w:rPr>
          <w:rFonts w:hAnsi="宋体"/>
          <w:b/>
          <w:color w:val="auto"/>
          <w:sz w:val="30"/>
          <w:szCs w:val="30"/>
          <w:highlight w:val="none"/>
        </w:rPr>
        <w:t>3.5</w:t>
      </w:r>
      <w:r>
        <w:rPr>
          <w:rFonts w:hint="eastAsia" w:hAnsi="宋体"/>
          <w:b/>
          <w:color w:val="auto"/>
          <w:sz w:val="30"/>
          <w:szCs w:val="30"/>
          <w:highlight w:val="none"/>
        </w:rPr>
        <w:t xml:space="preserve"> </w:t>
      </w:r>
      <w:r>
        <w:rPr>
          <w:rFonts w:hAnsi="宋体"/>
          <w:color w:val="auto"/>
          <w:sz w:val="30"/>
          <w:szCs w:val="30"/>
          <w:highlight w:val="none"/>
        </w:rPr>
        <w:t xml:space="preserve"> 分包</w:t>
      </w:r>
    </w:p>
    <w:p w14:paraId="6607C3FC">
      <w:pPr>
        <w:spacing w:line="312" w:lineRule="auto"/>
        <w:rPr>
          <w:rFonts w:hAnsi="宋体"/>
          <w:color w:val="auto"/>
          <w:szCs w:val="28"/>
          <w:highlight w:val="none"/>
        </w:rPr>
      </w:pPr>
      <w:r>
        <w:rPr>
          <w:rFonts w:hAnsi="宋体"/>
          <w:b/>
          <w:color w:val="auto"/>
          <w:szCs w:val="28"/>
          <w:highlight w:val="none"/>
        </w:rPr>
        <w:t xml:space="preserve">3.5.1 </w:t>
      </w:r>
      <w:r>
        <w:rPr>
          <w:rFonts w:hint="eastAsia" w:hAnsi="宋体"/>
          <w:b/>
          <w:color w:val="auto"/>
          <w:szCs w:val="28"/>
          <w:highlight w:val="none"/>
        </w:rPr>
        <w:t xml:space="preserve"> </w:t>
      </w:r>
      <w:r>
        <w:rPr>
          <w:rFonts w:hAnsi="宋体"/>
          <w:color w:val="auto"/>
          <w:szCs w:val="28"/>
          <w:highlight w:val="none"/>
        </w:rPr>
        <w:t>分包的一般约定</w:t>
      </w:r>
    </w:p>
    <w:p w14:paraId="54DC5CD9">
      <w:pPr>
        <w:spacing w:line="312" w:lineRule="auto"/>
        <w:ind w:firstLine="480" w:firstLineChars="200"/>
        <w:jc w:val="left"/>
        <w:rPr>
          <w:rFonts w:hAnsi="宋体"/>
          <w:color w:val="auto"/>
          <w:sz w:val="24"/>
          <w:szCs w:val="24"/>
          <w:highlight w:val="none"/>
        </w:rPr>
      </w:pPr>
      <w:r>
        <w:rPr>
          <w:rFonts w:hAnsi="宋体"/>
          <w:color w:val="auto"/>
          <w:sz w:val="24"/>
          <w:szCs w:val="24"/>
          <w:highlight w:val="none"/>
        </w:rPr>
        <w:t>禁止分包的工程包括：</w:t>
      </w:r>
      <w:r>
        <w:rPr>
          <w:rFonts w:hAnsi="宋体"/>
          <w:color w:val="auto"/>
          <w:sz w:val="24"/>
          <w:szCs w:val="24"/>
          <w:highlight w:val="none"/>
          <w:u w:val="single"/>
        </w:rPr>
        <w:t></w:t>
      </w:r>
      <w:r>
        <w:rPr>
          <w:rFonts w:hint="eastAsia" w:hAnsi="宋体"/>
          <w:color w:val="auto"/>
          <w:sz w:val="24"/>
          <w:szCs w:val="24"/>
          <w:highlight w:val="none"/>
          <w:u w:val="single"/>
        </w:rPr>
        <w:t xml:space="preserve">/    </w:t>
      </w:r>
      <w:r>
        <w:rPr>
          <w:rFonts w:hAnsi="宋体"/>
          <w:color w:val="auto"/>
          <w:sz w:val="24"/>
          <w:szCs w:val="24"/>
          <w:highlight w:val="none"/>
        </w:rPr>
        <w:t>。</w:t>
      </w:r>
    </w:p>
    <w:p w14:paraId="58444DC9">
      <w:pPr>
        <w:spacing w:line="312" w:lineRule="auto"/>
        <w:ind w:firstLine="480" w:firstLineChars="200"/>
        <w:jc w:val="left"/>
        <w:rPr>
          <w:rFonts w:hAnsi="宋体"/>
          <w:color w:val="auto"/>
          <w:sz w:val="24"/>
          <w:szCs w:val="24"/>
          <w:highlight w:val="none"/>
          <w:u w:val="single"/>
        </w:rPr>
      </w:pPr>
      <w:r>
        <w:rPr>
          <w:rFonts w:hAnsi="宋体"/>
          <w:color w:val="auto"/>
          <w:sz w:val="24"/>
          <w:szCs w:val="24"/>
          <w:highlight w:val="none"/>
        </w:rPr>
        <w:t>主体结构、关键性工作的范围：</w:t>
      </w:r>
      <w:r>
        <w:rPr>
          <w:rFonts w:hAnsi="宋体"/>
          <w:color w:val="auto"/>
          <w:sz w:val="24"/>
          <w:szCs w:val="24"/>
          <w:highlight w:val="none"/>
          <w:u w:val="single"/>
        </w:rPr>
        <w:t></w:t>
      </w:r>
      <w:bookmarkStart w:id="556" w:name="SOA_zyht_gjgzfw"/>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556"/>
      <w:r>
        <w:rPr>
          <w:rFonts w:hint="eastAsia" w:hAnsi="宋体"/>
          <w:color w:val="auto"/>
          <w:sz w:val="24"/>
          <w:szCs w:val="24"/>
          <w:highlight w:val="none"/>
          <w:u w:val="single"/>
        </w:rPr>
        <w:t xml:space="preserve">    </w:t>
      </w:r>
      <w:r>
        <w:rPr>
          <w:rFonts w:hint="eastAsia" w:hAnsi="宋体"/>
          <w:color w:val="auto"/>
          <w:sz w:val="24"/>
          <w:szCs w:val="24"/>
          <w:highlight w:val="none"/>
        </w:rPr>
        <w:t>。</w:t>
      </w:r>
    </w:p>
    <w:p w14:paraId="0BE5BD95">
      <w:pPr>
        <w:spacing w:line="312" w:lineRule="auto"/>
        <w:rPr>
          <w:rFonts w:hAnsi="宋体"/>
          <w:color w:val="auto"/>
          <w:szCs w:val="28"/>
          <w:highlight w:val="none"/>
        </w:rPr>
      </w:pPr>
      <w:r>
        <w:rPr>
          <w:rFonts w:hAnsi="宋体"/>
          <w:b/>
          <w:color w:val="auto"/>
          <w:szCs w:val="28"/>
          <w:highlight w:val="none"/>
        </w:rPr>
        <w:t>3.5.2</w:t>
      </w:r>
      <w:r>
        <w:rPr>
          <w:rFonts w:hint="eastAsia" w:hAnsi="宋体"/>
          <w:b/>
          <w:color w:val="auto"/>
          <w:szCs w:val="28"/>
          <w:highlight w:val="none"/>
        </w:rPr>
        <w:t xml:space="preserve">  </w:t>
      </w:r>
      <w:r>
        <w:rPr>
          <w:rFonts w:hAnsi="宋体"/>
          <w:color w:val="auto"/>
          <w:szCs w:val="28"/>
          <w:highlight w:val="none"/>
        </w:rPr>
        <w:t>分包的确定</w:t>
      </w:r>
    </w:p>
    <w:p w14:paraId="33584AB3">
      <w:pPr>
        <w:spacing w:line="312" w:lineRule="auto"/>
        <w:ind w:firstLine="480" w:firstLineChars="200"/>
        <w:rPr>
          <w:rFonts w:hAnsi="宋体"/>
          <w:color w:val="auto"/>
          <w:sz w:val="24"/>
          <w:szCs w:val="24"/>
          <w:highlight w:val="none"/>
          <w:u w:val="single"/>
        </w:rPr>
      </w:pPr>
      <w:r>
        <w:rPr>
          <w:rFonts w:hAnsi="宋体"/>
          <w:color w:val="auto"/>
          <w:sz w:val="24"/>
          <w:szCs w:val="24"/>
          <w:highlight w:val="none"/>
        </w:rPr>
        <w:t>允许分包的专业工程包括：</w:t>
      </w:r>
      <w:r>
        <w:rPr>
          <w:rFonts w:hAnsi="宋体"/>
          <w:color w:val="auto"/>
          <w:sz w:val="24"/>
          <w:szCs w:val="24"/>
          <w:highlight w:val="none"/>
          <w:u w:val="single"/>
        </w:rPr>
        <w:t></w:t>
      </w:r>
      <w:bookmarkStart w:id="557" w:name="SOA_zyht_yxfbgc"/>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557"/>
      <w:r>
        <w:rPr>
          <w:rFonts w:hint="eastAsia" w:hAnsi="宋体"/>
          <w:color w:val="auto"/>
          <w:sz w:val="24"/>
          <w:szCs w:val="24"/>
          <w:highlight w:val="none"/>
          <w:u w:val="single"/>
        </w:rPr>
        <w:t xml:space="preserve">    </w:t>
      </w:r>
      <w:r>
        <w:rPr>
          <w:rFonts w:hAnsi="宋体"/>
          <w:color w:val="auto"/>
          <w:sz w:val="24"/>
          <w:szCs w:val="24"/>
          <w:highlight w:val="none"/>
        </w:rPr>
        <w:t>。</w:t>
      </w:r>
    </w:p>
    <w:p w14:paraId="1EC57FED">
      <w:pPr>
        <w:spacing w:line="360" w:lineRule="auto"/>
        <w:ind w:firstLine="480" w:firstLineChars="200"/>
        <w:rPr>
          <w:rFonts w:hAnsi="宋体"/>
          <w:color w:val="auto"/>
          <w:sz w:val="24"/>
          <w:szCs w:val="24"/>
          <w:highlight w:val="none"/>
          <w:u w:val="single"/>
        </w:rPr>
      </w:pPr>
      <w:r>
        <w:rPr>
          <w:rFonts w:hAnsi="宋体"/>
          <w:color w:val="auto"/>
          <w:sz w:val="24"/>
          <w:szCs w:val="24"/>
          <w:highlight w:val="none"/>
        </w:rPr>
        <w:t>其他关于分包的约定：</w:t>
      </w:r>
      <w:r>
        <w:rPr>
          <w:rFonts w:hAnsi="宋体"/>
          <w:color w:val="auto"/>
          <w:sz w:val="24"/>
          <w:szCs w:val="24"/>
          <w:highlight w:val="none"/>
          <w:u w:val="single"/>
        </w:rPr>
        <w:t xml:space="preserve">  </w:t>
      </w:r>
      <w:bookmarkStart w:id="558" w:name="SOA_zyht_qtfbyd"/>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558"/>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37A5183B">
      <w:pPr>
        <w:spacing w:line="312" w:lineRule="auto"/>
        <w:rPr>
          <w:rFonts w:hAnsi="宋体"/>
          <w:color w:val="auto"/>
          <w:szCs w:val="28"/>
          <w:highlight w:val="none"/>
        </w:rPr>
      </w:pPr>
      <w:r>
        <w:rPr>
          <w:rFonts w:hAnsi="宋体"/>
          <w:b/>
          <w:color w:val="auto"/>
          <w:szCs w:val="28"/>
          <w:highlight w:val="none"/>
        </w:rPr>
        <w:t>3.5.4</w:t>
      </w:r>
      <w:r>
        <w:rPr>
          <w:rFonts w:hint="eastAsia" w:hAnsi="宋体"/>
          <w:b/>
          <w:color w:val="auto"/>
          <w:szCs w:val="28"/>
          <w:highlight w:val="none"/>
        </w:rPr>
        <w:t xml:space="preserve"> </w:t>
      </w:r>
      <w:r>
        <w:rPr>
          <w:rFonts w:hAnsi="宋体"/>
          <w:color w:val="auto"/>
          <w:szCs w:val="28"/>
          <w:highlight w:val="none"/>
        </w:rPr>
        <w:t xml:space="preserve"> 分包合同价款</w:t>
      </w:r>
    </w:p>
    <w:p w14:paraId="3EF323B9">
      <w:pPr>
        <w:spacing w:line="312" w:lineRule="auto"/>
        <w:ind w:firstLine="480" w:firstLineChars="200"/>
        <w:rPr>
          <w:rFonts w:hAnsi="宋体"/>
          <w:color w:val="auto"/>
          <w:sz w:val="24"/>
          <w:szCs w:val="24"/>
          <w:highlight w:val="none"/>
        </w:rPr>
      </w:pPr>
      <w:r>
        <w:rPr>
          <w:rFonts w:hAnsi="宋体"/>
          <w:color w:val="auto"/>
          <w:sz w:val="24"/>
          <w:szCs w:val="24"/>
          <w:highlight w:val="none"/>
        </w:rPr>
        <w:t>关于分包合同价款支付的约定：</w:t>
      </w:r>
      <w:r>
        <w:rPr>
          <w:rFonts w:hAnsi="宋体"/>
          <w:color w:val="auto"/>
          <w:sz w:val="24"/>
          <w:szCs w:val="24"/>
          <w:highlight w:val="none"/>
          <w:u w:val="single"/>
        </w:rPr>
        <w:t></w:t>
      </w:r>
      <w:bookmarkStart w:id="559" w:name="SOA_zyht_fbhtzfyd"/>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559"/>
      <w:r>
        <w:rPr>
          <w:rFonts w:hint="eastAsia" w:hAnsi="宋体"/>
          <w:color w:val="auto"/>
          <w:sz w:val="24"/>
          <w:szCs w:val="24"/>
          <w:highlight w:val="none"/>
          <w:u w:val="single"/>
        </w:rPr>
        <w:t xml:space="preserve">   </w:t>
      </w:r>
      <w:r>
        <w:rPr>
          <w:rFonts w:hAnsi="宋体"/>
          <w:color w:val="auto"/>
          <w:sz w:val="24"/>
          <w:szCs w:val="24"/>
          <w:highlight w:val="none"/>
        </w:rPr>
        <w:t>。</w:t>
      </w:r>
    </w:p>
    <w:p w14:paraId="517CE57B">
      <w:pPr>
        <w:spacing w:line="312" w:lineRule="auto"/>
        <w:rPr>
          <w:rFonts w:hAnsi="宋体"/>
          <w:color w:val="auto"/>
          <w:sz w:val="30"/>
          <w:szCs w:val="30"/>
          <w:highlight w:val="none"/>
        </w:rPr>
      </w:pPr>
      <w:r>
        <w:rPr>
          <w:rFonts w:hAnsi="宋体"/>
          <w:b/>
          <w:color w:val="auto"/>
          <w:sz w:val="30"/>
          <w:szCs w:val="30"/>
          <w:highlight w:val="none"/>
        </w:rPr>
        <w:t>3.6</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工程照管与成品、半成品保护</w:t>
      </w:r>
    </w:p>
    <w:p w14:paraId="0BC4BDEB">
      <w:pPr>
        <w:spacing w:line="312" w:lineRule="auto"/>
        <w:ind w:left="474" w:leftChars="226"/>
        <w:rPr>
          <w:rFonts w:hAnsi="宋体"/>
          <w:color w:val="auto"/>
          <w:kern w:val="0"/>
          <w:sz w:val="24"/>
          <w:szCs w:val="24"/>
          <w:highlight w:val="none"/>
          <w:u w:val="single"/>
        </w:rPr>
      </w:pPr>
      <w:r>
        <w:rPr>
          <w:rFonts w:hAnsi="宋体"/>
          <w:color w:val="auto"/>
          <w:kern w:val="0"/>
          <w:sz w:val="24"/>
          <w:szCs w:val="24"/>
          <w:highlight w:val="none"/>
        </w:rPr>
        <w:t>承包人负责照管工程及工程相关的材料、工程设备的起始时间：</w:t>
      </w:r>
      <w:r>
        <w:rPr>
          <w:rFonts w:hint="eastAsia" w:hAnsi="宋体"/>
          <w:color w:val="auto"/>
          <w:kern w:val="0"/>
          <w:sz w:val="24"/>
          <w:szCs w:val="24"/>
          <w:highlight w:val="none"/>
          <w:u w:val="single"/>
        </w:rPr>
        <w:t xml:space="preserve">  </w:t>
      </w:r>
      <w:bookmarkStart w:id="560" w:name="SOA_zyht_cbrfzgcsbqssj"/>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按通用条款执行</w:t>
      </w:r>
      <w:r>
        <w:rPr>
          <w:rFonts w:hAnsi="宋体"/>
          <w:color w:val="auto"/>
          <w:kern w:val="0"/>
          <w:sz w:val="24"/>
          <w:szCs w:val="24"/>
          <w:highlight w:val="none"/>
          <w:u w:val="single"/>
        </w:rPr>
        <w:t xml:space="preserve">  </w:t>
      </w:r>
      <w:bookmarkEnd w:id="560"/>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 xml:space="preserve">  </w:t>
      </w:r>
      <w:r>
        <w:rPr>
          <w:rFonts w:hAnsi="宋体"/>
          <w:color w:val="auto"/>
          <w:kern w:val="0"/>
          <w:sz w:val="24"/>
          <w:szCs w:val="24"/>
          <w:highlight w:val="none"/>
        </w:rPr>
        <w:t>。</w:t>
      </w:r>
    </w:p>
    <w:p w14:paraId="4D34DD7E">
      <w:pPr>
        <w:spacing w:line="312" w:lineRule="auto"/>
        <w:rPr>
          <w:rFonts w:hAnsi="宋体"/>
          <w:color w:val="auto"/>
          <w:sz w:val="30"/>
          <w:szCs w:val="30"/>
          <w:highlight w:val="none"/>
        </w:rPr>
      </w:pPr>
      <w:r>
        <w:rPr>
          <w:rFonts w:hAnsi="宋体"/>
          <w:b/>
          <w:color w:val="auto"/>
          <w:sz w:val="30"/>
          <w:szCs w:val="30"/>
          <w:highlight w:val="none"/>
        </w:rPr>
        <w:t>3.7</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履约担保</w:t>
      </w:r>
    </w:p>
    <w:p w14:paraId="124B1DEC">
      <w:pPr>
        <w:spacing w:line="312" w:lineRule="auto"/>
        <w:ind w:firstLine="480" w:firstLineChars="200"/>
        <w:jc w:val="left"/>
        <w:rPr>
          <w:rFonts w:hAnsi="宋体"/>
          <w:color w:val="auto"/>
          <w:sz w:val="24"/>
          <w:szCs w:val="24"/>
          <w:highlight w:val="none"/>
        </w:rPr>
      </w:pPr>
      <w:r>
        <w:rPr>
          <w:rFonts w:hint="eastAsia" w:hAnsi="宋体"/>
          <w:color w:val="auto"/>
          <w:sz w:val="24"/>
          <w:szCs w:val="24"/>
          <w:highlight w:val="none"/>
        </w:rPr>
        <w:t>承包人是否提供履约担保：</w:t>
      </w:r>
      <w:r>
        <w:rPr>
          <w:rFonts w:hAnsi="宋体"/>
          <w:color w:val="auto"/>
          <w:sz w:val="24"/>
          <w:szCs w:val="24"/>
          <w:highlight w:val="none"/>
          <w:u w:val="single"/>
        </w:rPr>
        <w:t xml:space="preserve"> </w:t>
      </w:r>
      <w:bookmarkStart w:id="561" w:name="SOA_zyht_cbrsftgdb"/>
      <w:r>
        <w:rPr>
          <w:rFonts w:hAnsi="宋体"/>
          <w:color w:val="auto"/>
          <w:sz w:val="24"/>
          <w:szCs w:val="24"/>
          <w:highlight w:val="none"/>
          <w:u w:val="single"/>
        </w:rPr>
        <w:t xml:space="preserve">  </w:t>
      </w:r>
      <w:bookmarkEnd w:id="561"/>
      <w:r>
        <w:rPr>
          <w:rFonts w:hint="eastAsia" w:hAnsi="宋体"/>
          <w:color w:val="auto"/>
          <w:sz w:val="24"/>
          <w:szCs w:val="24"/>
          <w:highlight w:val="none"/>
          <w:u w:val="single"/>
          <w:lang w:val="en-US" w:eastAsia="zh-CN"/>
        </w:rPr>
        <w:t>/</w:t>
      </w:r>
      <w:r>
        <w:rPr>
          <w:rFonts w:hint="eastAsia" w:hAnsi="宋体"/>
          <w:color w:val="auto"/>
          <w:sz w:val="24"/>
          <w:szCs w:val="24"/>
          <w:highlight w:val="none"/>
          <w:u w:val="single"/>
        </w:rPr>
        <w:t xml:space="preserve">    </w:t>
      </w:r>
      <w:r>
        <w:rPr>
          <w:rFonts w:hAnsi="宋体"/>
          <w:color w:val="auto"/>
          <w:sz w:val="24"/>
          <w:szCs w:val="24"/>
          <w:highlight w:val="none"/>
        </w:rPr>
        <w:t>。</w:t>
      </w:r>
    </w:p>
    <w:p w14:paraId="2CA5A0D1">
      <w:pPr>
        <w:spacing w:line="312" w:lineRule="auto"/>
        <w:ind w:firstLine="480" w:firstLineChars="200"/>
        <w:jc w:val="left"/>
        <w:rPr>
          <w:rFonts w:hAnsi="宋体"/>
          <w:color w:val="auto"/>
          <w:sz w:val="24"/>
          <w:szCs w:val="24"/>
          <w:highlight w:val="none"/>
          <w:u w:val="single"/>
        </w:rPr>
      </w:pPr>
      <w:r>
        <w:rPr>
          <w:rFonts w:hAnsi="宋体"/>
          <w:color w:val="auto"/>
          <w:sz w:val="24"/>
          <w:szCs w:val="24"/>
          <w:highlight w:val="none"/>
        </w:rPr>
        <w:t>承包人提供履约担保的形式</w:t>
      </w:r>
      <w:r>
        <w:rPr>
          <w:rFonts w:hint="eastAsia" w:hAnsi="宋体"/>
          <w:color w:val="auto"/>
          <w:sz w:val="24"/>
          <w:szCs w:val="24"/>
          <w:highlight w:val="none"/>
        </w:rPr>
        <w:t>、金额及期限的</w:t>
      </w:r>
      <w:r>
        <w:rPr>
          <w:rFonts w:hAnsi="宋体"/>
          <w:color w:val="auto"/>
          <w:sz w:val="24"/>
          <w:szCs w:val="24"/>
          <w:highlight w:val="none"/>
        </w:rPr>
        <w:t>：</w:t>
      </w:r>
      <w:r>
        <w:rPr>
          <w:rFonts w:hAnsi="宋体"/>
          <w:color w:val="auto"/>
          <w:sz w:val="24"/>
          <w:szCs w:val="24"/>
          <w:highlight w:val="none"/>
          <w:u w:val="single"/>
        </w:rPr>
        <w:t xml:space="preserve">  </w:t>
      </w:r>
      <w:r>
        <w:rPr>
          <w:rFonts w:hint="eastAsia" w:hAnsi="宋体"/>
          <w:color w:val="auto"/>
          <w:sz w:val="24"/>
          <w:szCs w:val="24"/>
          <w:highlight w:val="none"/>
          <w:u w:val="single"/>
          <w:lang w:val="en-US" w:eastAsia="zh-CN"/>
        </w:rPr>
        <w:t>/</w:t>
      </w:r>
      <w:r>
        <w:rPr>
          <w:rFonts w:hint="eastAsia" w:hAnsi="宋体"/>
          <w:color w:val="auto"/>
          <w:sz w:val="24"/>
          <w:szCs w:val="24"/>
          <w:highlight w:val="none"/>
          <w:u w:val="single"/>
        </w:rPr>
        <w:t xml:space="preserve">   </w:t>
      </w:r>
      <w:r>
        <w:rPr>
          <w:rFonts w:hAnsi="宋体"/>
          <w:color w:val="auto"/>
          <w:sz w:val="24"/>
          <w:szCs w:val="24"/>
          <w:highlight w:val="none"/>
        </w:rPr>
        <w:t>。</w:t>
      </w:r>
    </w:p>
    <w:p w14:paraId="1E47B793">
      <w:pPr>
        <w:spacing w:before="156" w:beforeLines="50" w:after="156" w:afterLines="50" w:line="312" w:lineRule="auto"/>
        <w:outlineLvl w:val="1"/>
        <w:rPr>
          <w:rFonts w:hAnsi="宋体"/>
          <w:color w:val="auto"/>
          <w:sz w:val="36"/>
          <w:szCs w:val="36"/>
          <w:highlight w:val="none"/>
        </w:rPr>
      </w:pPr>
      <w:bookmarkStart w:id="562" w:name="_Toc361220565"/>
      <w:bookmarkStart w:id="563" w:name="_Toc31139"/>
      <w:bookmarkStart w:id="564" w:name="_Toc24716"/>
      <w:r>
        <w:rPr>
          <w:rFonts w:hAnsi="宋体"/>
          <w:b/>
          <w:color w:val="auto"/>
          <w:sz w:val="36"/>
          <w:szCs w:val="36"/>
          <w:highlight w:val="none"/>
        </w:rPr>
        <w:t>4</w:t>
      </w:r>
      <w:r>
        <w:rPr>
          <w:rFonts w:hint="eastAsia" w:hAnsi="宋体"/>
          <w:color w:val="auto"/>
          <w:sz w:val="36"/>
          <w:szCs w:val="36"/>
          <w:highlight w:val="none"/>
        </w:rPr>
        <w:t xml:space="preserve"> </w:t>
      </w:r>
      <w:r>
        <w:rPr>
          <w:rFonts w:hAnsi="宋体"/>
          <w:color w:val="auto"/>
          <w:sz w:val="36"/>
          <w:szCs w:val="36"/>
          <w:highlight w:val="none"/>
        </w:rPr>
        <w:t xml:space="preserve"> 监理人</w:t>
      </w:r>
      <w:bookmarkEnd w:id="562"/>
      <w:bookmarkEnd w:id="563"/>
      <w:bookmarkEnd w:id="564"/>
    </w:p>
    <w:p w14:paraId="2386F15A">
      <w:pPr>
        <w:spacing w:line="312" w:lineRule="auto"/>
        <w:rPr>
          <w:rFonts w:hAnsi="宋体"/>
          <w:color w:val="auto"/>
          <w:sz w:val="30"/>
          <w:szCs w:val="30"/>
          <w:highlight w:val="none"/>
        </w:rPr>
      </w:pPr>
      <w:r>
        <w:rPr>
          <w:rFonts w:hAnsi="宋体"/>
          <w:b/>
          <w:color w:val="auto"/>
          <w:sz w:val="30"/>
          <w:szCs w:val="30"/>
          <w:highlight w:val="none"/>
        </w:rPr>
        <w:t>4.1</w:t>
      </w:r>
      <w:r>
        <w:rPr>
          <w:rFonts w:hint="eastAsia" w:hAnsi="宋体"/>
          <w:b/>
          <w:color w:val="auto"/>
          <w:sz w:val="30"/>
          <w:szCs w:val="30"/>
          <w:highlight w:val="none"/>
        </w:rPr>
        <w:t xml:space="preserve">  </w:t>
      </w:r>
      <w:r>
        <w:rPr>
          <w:rFonts w:hAnsi="宋体"/>
          <w:color w:val="auto"/>
          <w:sz w:val="30"/>
          <w:szCs w:val="30"/>
          <w:highlight w:val="none"/>
        </w:rPr>
        <w:t>监理人的一般规定</w:t>
      </w:r>
    </w:p>
    <w:p w14:paraId="12B57FDC">
      <w:pPr>
        <w:spacing w:line="312" w:lineRule="auto"/>
        <w:ind w:firstLine="480" w:firstLineChars="200"/>
        <w:jc w:val="left"/>
        <w:rPr>
          <w:rFonts w:hAnsi="宋体"/>
          <w:color w:val="auto"/>
          <w:sz w:val="24"/>
          <w:szCs w:val="24"/>
          <w:highlight w:val="none"/>
        </w:rPr>
      </w:pPr>
      <w:r>
        <w:rPr>
          <w:rFonts w:hAnsi="宋体"/>
          <w:color w:val="auto"/>
          <w:sz w:val="24"/>
          <w:szCs w:val="24"/>
          <w:highlight w:val="none"/>
        </w:rPr>
        <w:t>关于监理人的监理内容：</w:t>
      </w:r>
      <w:r>
        <w:rPr>
          <w:rFonts w:hAnsi="宋体"/>
          <w:color w:val="auto"/>
          <w:sz w:val="24"/>
          <w:szCs w:val="24"/>
          <w:highlight w:val="none"/>
          <w:u w:val="single"/>
        </w:rPr>
        <w:t xml:space="preserve"> </w:t>
      </w:r>
      <w:bookmarkStart w:id="565" w:name="SOA_zyht_jlnr"/>
      <w:r>
        <w:rPr>
          <w:rFonts w:hAnsi="宋体"/>
          <w:color w:val="auto"/>
          <w:sz w:val="24"/>
          <w:szCs w:val="24"/>
          <w:highlight w:val="none"/>
          <w:u w:val="single"/>
        </w:rPr>
        <w:t xml:space="preserve">      </w:t>
      </w:r>
      <w:bookmarkEnd w:id="565"/>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22221817">
      <w:pPr>
        <w:spacing w:line="312" w:lineRule="auto"/>
        <w:ind w:firstLine="480" w:firstLineChars="200"/>
        <w:jc w:val="left"/>
        <w:rPr>
          <w:rFonts w:hAnsi="宋体"/>
          <w:color w:val="auto"/>
          <w:sz w:val="24"/>
          <w:szCs w:val="24"/>
          <w:highlight w:val="none"/>
        </w:rPr>
      </w:pPr>
      <w:r>
        <w:rPr>
          <w:rFonts w:hAnsi="宋体"/>
          <w:color w:val="auto"/>
          <w:sz w:val="24"/>
          <w:szCs w:val="24"/>
          <w:highlight w:val="none"/>
        </w:rPr>
        <w:t>关于监理人的监理权限：</w:t>
      </w:r>
      <w:r>
        <w:rPr>
          <w:rFonts w:hAnsi="宋体"/>
          <w:color w:val="auto"/>
          <w:sz w:val="24"/>
          <w:szCs w:val="24"/>
          <w:highlight w:val="none"/>
          <w:u w:val="single"/>
        </w:rPr>
        <w:t xml:space="preserve">  </w:t>
      </w:r>
      <w:bookmarkStart w:id="566" w:name="SOA_zyht_jlqx"/>
      <w:r>
        <w:rPr>
          <w:rFonts w:hAnsi="宋体"/>
          <w:color w:val="auto"/>
          <w:sz w:val="24"/>
          <w:szCs w:val="24"/>
          <w:highlight w:val="none"/>
          <w:u w:val="single"/>
        </w:rPr>
        <w:t xml:space="preserve">      </w:t>
      </w:r>
      <w:bookmarkEnd w:id="566"/>
      <w:r>
        <w:rPr>
          <w:rFonts w:hint="eastAsia" w:hAnsi="宋体"/>
          <w:color w:val="auto"/>
          <w:sz w:val="24"/>
          <w:szCs w:val="24"/>
          <w:highlight w:val="none"/>
          <w:u w:val="single"/>
        </w:rPr>
        <w:t xml:space="preserve">    </w:t>
      </w:r>
      <w:r>
        <w:rPr>
          <w:rFonts w:hAnsi="宋体"/>
          <w:color w:val="auto"/>
          <w:sz w:val="24"/>
          <w:szCs w:val="24"/>
          <w:highlight w:val="none"/>
        </w:rPr>
        <w:t>。</w:t>
      </w:r>
    </w:p>
    <w:p w14:paraId="04B07E04">
      <w:pPr>
        <w:spacing w:line="312" w:lineRule="auto"/>
        <w:ind w:left="474" w:leftChars="226"/>
        <w:rPr>
          <w:rFonts w:hAnsi="宋体"/>
          <w:color w:val="auto"/>
          <w:sz w:val="24"/>
          <w:szCs w:val="24"/>
          <w:highlight w:val="none"/>
          <w:u w:val="single"/>
        </w:rPr>
      </w:pPr>
      <w:r>
        <w:rPr>
          <w:rFonts w:hAnsi="宋体"/>
          <w:color w:val="auto"/>
          <w:sz w:val="24"/>
          <w:szCs w:val="24"/>
          <w:highlight w:val="none"/>
        </w:rPr>
        <w:t>关于监理人在施工现场的办公场所、生活场所的提供和费用承担的约定：</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Start w:id="567" w:name="SOA_zyht_jlfycdyd"/>
      <w:r>
        <w:rPr>
          <w:rFonts w:hAnsi="宋体"/>
          <w:color w:val="auto"/>
          <w:sz w:val="24"/>
          <w:szCs w:val="24"/>
          <w:highlight w:val="none"/>
          <w:u w:val="single"/>
        </w:rPr>
        <w:t xml:space="preserve"> </w:t>
      </w:r>
      <w:bookmarkEnd w:id="567"/>
      <w:r>
        <w:rPr>
          <w:rFonts w:hint="eastAsia" w:hAnsi="宋体"/>
          <w:color w:val="auto"/>
          <w:sz w:val="24"/>
          <w:szCs w:val="24"/>
          <w:highlight w:val="none"/>
          <w:u w:val="single"/>
        </w:rPr>
        <w:t>/</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w:t>
      </w:r>
    </w:p>
    <w:p w14:paraId="0E5887BD">
      <w:pPr>
        <w:spacing w:line="312" w:lineRule="auto"/>
        <w:rPr>
          <w:rFonts w:hAnsi="宋体"/>
          <w:color w:val="auto"/>
          <w:sz w:val="30"/>
          <w:szCs w:val="30"/>
          <w:highlight w:val="none"/>
        </w:rPr>
      </w:pPr>
      <w:r>
        <w:rPr>
          <w:rFonts w:hAnsi="宋体"/>
          <w:b/>
          <w:color w:val="auto"/>
          <w:sz w:val="30"/>
          <w:szCs w:val="30"/>
          <w:highlight w:val="none"/>
        </w:rPr>
        <w:t>4.2</w:t>
      </w:r>
      <w:r>
        <w:rPr>
          <w:rFonts w:hint="eastAsia" w:hAnsi="宋体"/>
          <w:b/>
          <w:color w:val="auto"/>
          <w:sz w:val="30"/>
          <w:szCs w:val="30"/>
          <w:highlight w:val="none"/>
        </w:rPr>
        <w:t xml:space="preserve"> </w:t>
      </w:r>
      <w:r>
        <w:rPr>
          <w:rFonts w:hAnsi="宋体"/>
          <w:color w:val="auto"/>
          <w:sz w:val="30"/>
          <w:szCs w:val="30"/>
          <w:highlight w:val="none"/>
        </w:rPr>
        <w:t xml:space="preserve"> 监理人员</w:t>
      </w:r>
    </w:p>
    <w:p w14:paraId="71DCCE24">
      <w:pPr>
        <w:spacing w:line="312" w:lineRule="auto"/>
        <w:ind w:firstLine="480" w:firstLineChars="200"/>
        <w:rPr>
          <w:rFonts w:hAnsi="宋体"/>
          <w:color w:val="auto"/>
          <w:sz w:val="24"/>
          <w:szCs w:val="24"/>
          <w:highlight w:val="none"/>
        </w:rPr>
      </w:pPr>
      <w:r>
        <w:rPr>
          <w:rFonts w:hAnsi="宋体"/>
          <w:color w:val="auto"/>
          <w:sz w:val="24"/>
          <w:szCs w:val="24"/>
          <w:highlight w:val="none"/>
        </w:rPr>
        <w:t>总监理工程师：</w:t>
      </w:r>
    </w:p>
    <w:p w14:paraId="1D4E37FF">
      <w:pPr>
        <w:spacing w:line="312" w:lineRule="auto"/>
        <w:ind w:firstLine="480" w:firstLineChars="200"/>
        <w:rPr>
          <w:rFonts w:hAnsi="宋体"/>
          <w:color w:val="auto"/>
          <w:sz w:val="24"/>
          <w:szCs w:val="24"/>
          <w:highlight w:val="none"/>
        </w:rPr>
      </w:pPr>
      <w:r>
        <w:rPr>
          <w:rFonts w:hAnsi="宋体"/>
          <w:color w:val="auto"/>
          <w:sz w:val="24"/>
          <w:szCs w:val="24"/>
          <w:highlight w:val="none"/>
        </w:rPr>
        <w:t>姓    名：</w:t>
      </w:r>
      <w:r>
        <w:rPr>
          <w:rFonts w:hAnsi="宋体"/>
          <w:color w:val="auto"/>
          <w:sz w:val="24"/>
          <w:szCs w:val="24"/>
          <w:highlight w:val="none"/>
          <w:u w:val="single"/>
        </w:rPr>
        <w:t></w:t>
      </w:r>
      <w:bookmarkStart w:id="568" w:name="SOA_zyht_jlxm"/>
      <w:r>
        <w:rPr>
          <w:rFonts w:hAnsi="宋体"/>
          <w:color w:val="auto"/>
          <w:sz w:val="24"/>
          <w:szCs w:val="24"/>
          <w:highlight w:val="none"/>
          <w:u w:val="single"/>
        </w:rPr>
        <w:t xml:space="preserve">      </w:t>
      </w:r>
      <w:bookmarkEnd w:id="568"/>
      <w:r>
        <w:rPr>
          <w:rFonts w:hAnsi="宋体"/>
          <w:color w:val="auto"/>
          <w:sz w:val="24"/>
          <w:szCs w:val="24"/>
          <w:highlight w:val="none"/>
          <w:u w:val="single"/>
        </w:rPr>
        <w:t></w:t>
      </w:r>
      <w:r>
        <w:rPr>
          <w:rFonts w:hAnsi="宋体"/>
          <w:color w:val="auto"/>
          <w:sz w:val="24"/>
          <w:szCs w:val="24"/>
          <w:highlight w:val="none"/>
        </w:rPr>
        <w:t>；</w:t>
      </w:r>
    </w:p>
    <w:p w14:paraId="1603AEF5">
      <w:pPr>
        <w:spacing w:line="312" w:lineRule="auto"/>
        <w:ind w:firstLine="480" w:firstLineChars="200"/>
        <w:rPr>
          <w:rFonts w:hAnsi="宋体"/>
          <w:color w:val="auto"/>
          <w:sz w:val="24"/>
          <w:szCs w:val="24"/>
          <w:highlight w:val="none"/>
        </w:rPr>
      </w:pPr>
      <w:r>
        <w:rPr>
          <w:rFonts w:hAnsi="宋体"/>
          <w:color w:val="auto"/>
          <w:sz w:val="24"/>
          <w:szCs w:val="24"/>
          <w:highlight w:val="none"/>
        </w:rPr>
        <w:t>职    务：</w:t>
      </w:r>
      <w:r>
        <w:rPr>
          <w:rFonts w:hAnsi="宋体"/>
          <w:color w:val="auto"/>
          <w:sz w:val="24"/>
          <w:szCs w:val="24"/>
          <w:highlight w:val="none"/>
          <w:u w:val="single"/>
        </w:rPr>
        <w:t></w:t>
      </w:r>
      <w:bookmarkStart w:id="569" w:name="SOA_zyht_jlzw"/>
      <w:r>
        <w:rPr>
          <w:rFonts w:hAnsi="宋体"/>
          <w:color w:val="auto"/>
          <w:sz w:val="24"/>
          <w:szCs w:val="24"/>
          <w:highlight w:val="none"/>
          <w:u w:val="single"/>
        </w:rPr>
        <w:t xml:space="preserve">      </w:t>
      </w:r>
      <w:bookmarkEnd w:id="569"/>
      <w:r>
        <w:rPr>
          <w:rFonts w:hAnsi="宋体"/>
          <w:color w:val="auto"/>
          <w:sz w:val="24"/>
          <w:szCs w:val="24"/>
          <w:highlight w:val="none"/>
          <w:u w:val="single"/>
        </w:rPr>
        <w:t></w:t>
      </w:r>
      <w:r>
        <w:rPr>
          <w:rFonts w:hAnsi="宋体"/>
          <w:color w:val="auto"/>
          <w:sz w:val="24"/>
          <w:szCs w:val="24"/>
          <w:highlight w:val="none"/>
        </w:rPr>
        <w:t>；</w:t>
      </w:r>
    </w:p>
    <w:p w14:paraId="444877E6">
      <w:pPr>
        <w:spacing w:line="312" w:lineRule="auto"/>
        <w:ind w:firstLine="480" w:firstLineChars="200"/>
        <w:rPr>
          <w:rFonts w:hAnsi="宋体"/>
          <w:color w:val="auto"/>
          <w:sz w:val="24"/>
          <w:szCs w:val="24"/>
          <w:highlight w:val="none"/>
        </w:rPr>
      </w:pPr>
      <w:r>
        <w:rPr>
          <w:rFonts w:hAnsi="宋体"/>
          <w:color w:val="auto"/>
          <w:sz w:val="24"/>
          <w:szCs w:val="24"/>
          <w:highlight w:val="none"/>
        </w:rPr>
        <w:t>监理工程师执业资格证书号：</w:t>
      </w:r>
      <w:r>
        <w:rPr>
          <w:rFonts w:hAnsi="宋体"/>
          <w:color w:val="auto"/>
          <w:sz w:val="24"/>
          <w:szCs w:val="24"/>
          <w:highlight w:val="none"/>
          <w:u w:val="single"/>
        </w:rPr>
        <w:t></w:t>
      </w:r>
      <w:bookmarkStart w:id="570" w:name="SOA_zyht_jlzyzgzs"/>
      <w:r>
        <w:rPr>
          <w:rFonts w:hAnsi="宋体"/>
          <w:color w:val="auto"/>
          <w:sz w:val="24"/>
          <w:szCs w:val="24"/>
          <w:highlight w:val="none"/>
          <w:u w:val="single"/>
        </w:rPr>
        <w:t xml:space="preserve">      </w:t>
      </w:r>
      <w:bookmarkEnd w:id="570"/>
      <w:r>
        <w:rPr>
          <w:rFonts w:hint="eastAsia" w:hAnsi="宋体"/>
          <w:color w:val="auto"/>
          <w:sz w:val="24"/>
          <w:szCs w:val="24"/>
          <w:highlight w:val="none"/>
          <w:u w:val="single"/>
        </w:rPr>
        <w:t xml:space="preserve">    </w:t>
      </w:r>
      <w:r>
        <w:rPr>
          <w:rFonts w:hAnsi="宋体"/>
          <w:color w:val="auto"/>
          <w:sz w:val="24"/>
          <w:szCs w:val="24"/>
          <w:highlight w:val="none"/>
        </w:rPr>
        <w:t>；</w:t>
      </w:r>
    </w:p>
    <w:p w14:paraId="075D0BC7">
      <w:pPr>
        <w:spacing w:line="312" w:lineRule="auto"/>
        <w:ind w:firstLine="480" w:firstLineChars="200"/>
        <w:rPr>
          <w:rFonts w:hAnsi="宋体"/>
          <w:color w:val="auto"/>
          <w:sz w:val="24"/>
          <w:szCs w:val="24"/>
          <w:highlight w:val="none"/>
        </w:rPr>
      </w:pPr>
      <w:r>
        <w:rPr>
          <w:rFonts w:hAnsi="宋体"/>
          <w:color w:val="auto"/>
          <w:sz w:val="24"/>
          <w:szCs w:val="24"/>
          <w:highlight w:val="none"/>
        </w:rPr>
        <w:t>联系电话：</w:t>
      </w:r>
      <w:r>
        <w:rPr>
          <w:rFonts w:hAnsi="宋体"/>
          <w:color w:val="auto"/>
          <w:sz w:val="24"/>
          <w:szCs w:val="24"/>
          <w:highlight w:val="none"/>
          <w:u w:val="single"/>
        </w:rPr>
        <w:t></w:t>
      </w:r>
      <w:bookmarkStart w:id="571" w:name="SOA_zyht_jllxdh"/>
      <w:r>
        <w:rPr>
          <w:rFonts w:hAnsi="宋体"/>
          <w:color w:val="auto"/>
          <w:sz w:val="24"/>
          <w:szCs w:val="24"/>
          <w:highlight w:val="none"/>
          <w:u w:val="single"/>
        </w:rPr>
        <w:t xml:space="preserve">      </w:t>
      </w:r>
      <w:bookmarkEnd w:id="571"/>
      <w:r>
        <w:rPr>
          <w:rFonts w:hAnsi="宋体"/>
          <w:color w:val="auto"/>
          <w:sz w:val="24"/>
          <w:szCs w:val="24"/>
          <w:highlight w:val="none"/>
          <w:u w:val="single"/>
        </w:rPr>
        <w:t></w:t>
      </w:r>
      <w:r>
        <w:rPr>
          <w:rFonts w:hAnsi="宋体"/>
          <w:color w:val="auto"/>
          <w:sz w:val="24"/>
          <w:szCs w:val="24"/>
          <w:highlight w:val="none"/>
        </w:rPr>
        <w:t>；</w:t>
      </w:r>
    </w:p>
    <w:p w14:paraId="18DEFEEB">
      <w:pPr>
        <w:spacing w:line="312" w:lineRule="auto"/>
        <w:ind w:firstLine="480" w:firstLineChars="200"/>
        <w:rPr>
          <w:rFonts w:hAnsi="宋体"/>
          <w:color w:val="auto"/>
          <w:sz w:val="24"/>
          <w:szCs w:val="24"/>
          <w:highlight w:val="none"/>
        </w:rPr>
      </w:pPr>
      <w:r>
        <w:rPr>
          <w:rFonts w:hAnsi="宋体"/>
          <w:color w:val="auto"/>
          <w:sz w:val="24"/>
          <w:szCs w:val="24"/>
          <w:highlight w:val="none"/>
        </w:rPr>
        <w:t>电子信箱：</w:t>
      </w:r>
      <w:r>
        <w:rPr>
          <w:rFonts w:hAnsi="宋体"/>
          <w:color w:val="auto"/>
          <w:sz w:val="24"/>
          <w:szCs w:val="24"/>
          <w:highlight w:val="none"/>
          <w:u w:val="single"/>
        </w:rPr>
        <w:t></w:t>
      </w:r>
      <w:bookmarkStart w:id="572" w:name="SOA_zyht_jldzxx"/>
      <w:r>
        <w:rPr>
          <w:rFonts w:hAnsi="宋体"/>
          <w:color w:val="auto"/>
          <w:sz w:val="24"/>
          <w:szCs w:val="24"/>
          <w:highlight w:val="none"/>
          <w:u w:val="single"/>
        </w:rPr>
        <w:t xml:space="preserve">      </w:t>
      </w:r>
      <w:bookmarkEnd w:id="572"/>
      <w:r>
        <w:rPr>
          <w:rFonts w:hAnsi="宋体"/>
          <w:color w:val="auto"/>
          <w:sz w:val="24"/>
          <w:szCs w:val="24"/>
          <w:highlight w:val="none"/>
          <w:u w:val="single"/>
        </w:rPr>
        <w:t></w:t>
      </w:r>
      <w:r>
        <w:rPr>
          <w:rFonts w:hAnsi="宋体"/>
          <w:color w:val="auto"/>
          <w:sz w:val="24"/>
          <w:szCs w:val="24"/>
          <w:highlight w:val="none"/>
        </w:rPr>
        <w:t>；</w:t>
      </w:r>
    </w:p>
    <w:p w14:paraId="093F6277">
      <w:pPr>
        <w:spacing w:line="312" w:lineRule="auto"/>
        <w:ind w:firstLine="480" w:firstLineChars="200"/>
        <w:rPr>
          <w:rFonts w:hAnsi="宋体"/>
          <w:color w:val="auto"/>
          <w:sz w:val="24"/>
          <w:szCs w:val="24"/>
          <w:highlight w:val="none"/>
        </w:rPr>
      </w:pPr>
      <w:r>
        <w:rPr>
          <w:rFonts w:hAnsi="宋体"/>
          <w:color w:val="auto"/>
          <w:sz w:val="24"/>
          <w:szCs w:val="24"/>
          <w:highlight w:val="none"/>
        </w:rPr>
        <w:t>通信地址：</w:t>
      </w:r>
      <w:r>
        <w:rPr>
          <w:rFonts w:hAnsi="宋体"/>
          <w:color w:val="auto"/>
          <w:sz w:val="24"/>
          <w:szCs w:val="24"/>
          <w:highlight w:val="none"/>
          <w:u w:val="single"/>
        </w:rPr>
        <w:t></w:t>
      </w:r>
      <w:bookmarkStart w:id="573" w:name="SOA_zyht_jlrtxdz"/>
      <w:r>
        <w:rPr>
          <w:rFonts w:hAnsi="宋体"/>
          <w:color w:val="auto"/>
          <w:sz w:val="24"/>
          <w:szCs w:val="24"/>
          <w:highlight w:val="none"/>
          <w:u w:val="single"/>
        </w:rPr>
        <w:t xml:space="preserve">      </w:t>
      </w:r>
      <w:bookmarkEnd w:id="573"/>
      <w:r>
        <w:rPr>
          <w:rFonts w:hAnsi="宋体"/>
          <w:color w:val="auto"/>
          <w:sz w:val="24"/>
          <w:szCs w:val="24"/>
          <w:highlight w:val="none"/>
          <w:u w:val="single"/>
        </w:rPr>
        <w:t></w:t>
      </w:r>
      <w:r>
        <w:rPr>
          <w:rFonts w:hAnsi="宋体"/>
          <w:color w:val="auto"/>
          <w:sz w:val="24"/>
          <w:szCs w:val="24"/>
          <w:highlight w:val="none"/>
        </w:rPr>
        <w:t>；</w:t>
      </w:r>
    </w:p>
    <w:p w14:paraId="4D755649">
      <w:pPr>
        <w:spacing w:line="312" w:lineRule="auto"/>
        <w:ind w:firstLine="480" w:firstLineChars="200"/>
        <w:rPr>
          <w:rFonts w:hAnsi="宋体"/>
          <w:color w:val="auto"/>
          <w:sz w:val="24"/>
          <w:szCs w:val="24"/>
          <w:highlight w:val="none"/>
        </w:rPr>
      </w:pPr>
      <w:r>
        <w:rPr>
          <w:rFonts w:hAnsi="宋体"/>
          <w:color w:val="auto"/>
          <w:sz w:val="24"/>
          <w:szCs w:val="24"/>
          <w:highlight w:val="none"/>
        </w:rPr>
        <w:t>关于监理人的其他约定：</w:t>
      </w:r>
      <w:r>
        <w:rPr>
          <w:rFonts w:hAnsi="宋体"/>
          <w:color w:val="auto"/>
          <w:sz w:val="24"/>
          <w:szCs w:val="24"/>
          <w:highlight w:val="none"/>
          <w:u w:val="single"/>
        </w:rPr>
        <w:t></w:t>
      </w:r>
      <w:bookmarkStart w:id="574" w:name="SOA_zyht_jlrqtyd"/>
      <w:r>
        <w:rPr>
          <w:rFonts w:hAnsi="宋体"/>
          <w:color w:val="auto"/>
          <w:sz w:val="24"/>
          <w:szCs w:val="24"/>
          <w:highlight w:val="none"/>
          <w:u w:val="single"/>
        </w:rPr>
        <w:t xml:space="preserve">      </w:t>
      </w:r>
      <w:bookmarkEnd w:id="574"/>
      <w:r>
        <w:rPr>
          <w:rFonts w:hAnsi="宋体"/>
          <w:color w:val="auto"/>
          <w:sz w:val="24"/>
          <w:szCs w:val="24"/>
          <w:highlight w:val="none"/>
          <w:u w:val="single"/>
        </w:rPr>
        <w:t></w:t>
      </w:r>
      <w:r>
        <w:rPr>
          <w:rFonts w:hAnsi="宋体"/>
          <w:color w:val="auto"/>
          <w:sz w:val="24"/>
          <w:szCs w:val="24"/>
          <w:highlight w:val="none"/>
        </w:rPr>
        <w:t>。</w:t>
      </w:r>
    </w:p>
    <w:p w14:paraId="2660E1BC">
      <w:pPr>
        <w:spacing w:line="312" w:lineRule="auto"/>
        <w:rPr>
          <w:rFonts w:hAnsi="宋体"/>
          <w:color w:val="auto"/>
          <w:sz w:val="30"/>
          <w:szCs w:val="30"/>
          <w:highlight w:val="none"/>
        </w:rPr>
      </w:pPr>
      <w:r>
        <w:rPr>
          <w:rFonts w:hAnsi="宋体"/>
          <w:b/>
          <w:color w:val="auto"/>
          <w:sz w:val="30"/>
          <w:szCs w:val="30"/>
          <w:highlight w:val="none"/>
        </w:rPr>
        <w:t>4.4</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商定或确定</w:t>
      </w:r>
    </w:p>
    <w:p w14:paraId="2E459817">
      <w:pPr>
        <w:spacing w:line="312" w:lineRule="auto"/>
        <w:ind w:firstLine="480" w:firstLineChars="200"/>
        <w:rPr>
          <w:rFonts w:hAnsi="宋体"/>
          <w:color w:val="auto"/>
          <w:sz w:val="24"/>
          <w:szCs w:val="24"/>
          <w:highlight w:val="none"/>
        </w:rPr>
      </w:pPr>
      <w:r>
        <w:rPr>
          <w:rFonts w:hAnsi="宋体"/>
          <w:color w:val="auto"/>
          <w:sz w:val="24"/>
          <w:szCs w:val="24"/>
          <w:highlight w:val="none"/>
        </w:rPr>
        <w:t>在发包人和承包人不能通过协商达成一致意见时，发包人授权监理人对以下事项进行确定：</w:t>
      </w:r>
    </w:p>
    <w:p w14:paraId="28600717">
      <w:pPr>
        <w:autoSpaceDE w:val="0"/>
        <w:autoSpaceDN w:val="0"/>
        <w:adjustRightInd w:val="0"/>
        <w:spacing w:line="312" w:lineRule="auto"/>
        <w:ind w:right="1062" w:rightChars="506" w:firstLine="420" w:firstLineChars="200"/>
        <w:jc w:val="right"/>
        <w:rPr>
          <w:rFonts w:hAnsi="宋体"/>
          <w:color w:val="auto"/>
          <w:kern w:val="0"/>
          <w:sz w:val="24"/>
          <w:szCs w:val="24"/>
          <w:highlight w:val="none"/>
        </w:rPr>
      </w:pPr>
      <w:bookmarkStart w:id="575" w:name="SOA_date_htbh8"/>
      <w:r>
        <w:rPr>
          <w:rFonts w:hAnsi="宋体"/>
          <w:color w:val="auto"/>
          <w:szCs w:val="21"/>
          <w:highlight w:val="none"/>
        </w:rPr>
        <w:t xml:space="preserve">      </w:t>
      </w:r>
      <w:bookmarkEnd w:id="575"/>
    </w:p>
    <w:p w14:paraId="22750186">
      <w:pPr>
        <w:autoSpaceDE w:val="0"/>
        <w:autoSpaceDN w:val="0"/>
        <w:adjustRightInd w:val="0"/>
        <w:spacing w:line="312" w:lineRule="auto"/>
        <w:ind w:firstLine="480" w:firstLineChars="200"/>
        <w:jc w:val="left"/>
        <w:rPr>
          <w:rFonts w:hAnsi="宋体"/>
          <w:color w:val="auto"/>
          <w:kern w:val="0"/>
          <w:sz w:val="24"/>
          <w:szCs w:val="24"/>
          <w:highlight w:val="none"/>
        </w:rPr>
      </w:pPr>
      <w:r>
        <w:rPr>
          <w:rFonts w:hAnsi="宋体"/>
          <w:color w:val="auto"/>
          <w:kern w:val="0"/>
          <w:sz w:val="24"/>
          <w:szCs w:val="24"/>
          <w:highlight w:val="none"/>
        </w:rPr>
        <w:t>（1）</w:t>
      </w:r>
      <w:r>
        <w:rPr>
          <w:rFonts w:hAnsi="宋体"/>
          <w:color w:val="auto"/>
          <w:sz w:val="24"/>
          <w:szCs w:val="24"/>
          <w:highlight w:val="none"/>
          <w:u w:val="single"/>
        </w:rPr>
        <w:t xml:space="preserve"> </w:t>
      </w:r>
      <w:bookmarkStart w:id="576" w:name="SOA_zyht_jlrqdsx1"/>
      <w:r>
        <w:rPr>
          <w:rFonts w:hAnsi="宋体"/>
          <w:color w:val="auto"/>
          <w:sz w:val="24"/>
          <w:szCs w:val="24"/>
          <w:highlight w:val="none"/>
          <w:u w:val="single"/>
        </w:rPr>
        <w:t xml:space="preserve">   </w:t>
      </w:r>
      <w:r>
        <w:rPr>
          <w:rFonts w:hint="eastAsia" w:hAnsi="宋体"/>
          <w:color w:val="auto"/>
          <w:sz w:val="24"/>
          <w:szCs w:val="24"/>
          <w:highlight w:val="none"/>
          <w:u w:val="single"/>
        </w:rPr>
        <w:t>按监理合同</w:t>
      </w:r>
      <w:r>
        <w:rPr>
          <w:rFonts w:hAnsi="宋体"/>
          <w:color w:val="auto"/>
          <w:sz w:val="24"/>
          <w:szCs w:val="24"/>
          <w:highlight w:val="none"/>
          <w:u w:val="single"/>
        </w:rPr>
        <w:t xml:space="preserve">   </w:t>
      </w:r>
      <w:bookmarkEnd w:id="576"/>
      <w:r>
        <w:rPr>
          <w:rFonts w:hAnsi="宋体"/>
          <w:color w:val="auto"/>
          <w:sz w:val="24"/>
          <w:szCs w:val="24"/>
          <w:highlight w:val="none"/>
          <w:u w:val="single"/>
        </w:rPr>
        <w:t xml:space="preserve">    </w:t>
      </w:r>
      <w:r>
        <w:rPr>
          <w:rFonts w:hAnsi="宋体"/>
          <w:color w:val="auto"/>
          <w:sz w:val="24"/>
          <w:szCs w:val="24"/>
          <w:highlight w:val="none"/>
        </w:rPr>
        <w:t>；</w:t>
      </w:r>
    </w:p>
    <w:p w14:paraId="1FCDC495">
      <w:pPr>
        <w:autoSpaceDE w:val="0"/>
        <w:autoSpaceDN w:val="0"/>
        <w:adjustRightInd w:val="0"/>
        <w:spacing w:line="312" w:lineRule="auto"/>
        <w:ind w:firstLine="480" w:firstLineChars="200"/>
        <w:jc w:val="left"/>
        <w:rPr>
          <w:rFonts w:hAnsi="宋体"/>
          <w:color w:val="auto"/>
          <w:kern w:val="0"/>
          <w:sz w:val="24"/>
          <w:szCs w:val="24"/>
          <w:highlight w:val="none"/>
        </w:rPr>
      </w:pPr>
      <w:r>
        <w:rPr>
          <w:rFonts w:hAnsi="宋体"/>
          <w:color w:val="auto"/>
          <w:kern w:val="0"/>
          <w:sz w:val="24"/>
          <w:szCs w:val="24"/>
          <w:highlight w:val="none"/>
        </w:rPr>
        <w:t>（2）</w:t>
      </w:r>
      <w:r>
        <w:rPr>
          <w:rFonts w:hAnsi="宋体"/>
          <w:color w:val="auto"/>
          <w:sz w:val="24"/>
          <w:szCs w:val="24"/>
          <w:highlight w:val="none"/>
          <w:u w:val="single"/>
        </w:rPr>
        <w:t xml:space="preserve"> </w:t>
      </w:r>
      <w:bookmarkStart w:id="577" w:name="SOA_zyht_jlrqdsx2"/>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577"/>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2DC285BC">
      <w:pPr>
        <w:autoSpaceDE w:val="0"/>
        <w:autoSpaceDN w:val="0"/>
        <w:adjustRightInd w:val="0"/>
        <w:spacing w:line="312" w:lineRule="auto"/>
        <w:ind w:firstLine="480" w:firstLineChars="200"/>
        <w:jc w:val="left"/>
        <w:rPr>
          <w:rFonts w:hAnsi="宋体"/>
          <w:color w:val="auto"/>
          <w:sz w:val="24"/>
          <w:szCs w:val="24"/>
          <w:highlight w:val="none"/>
        </w:rPr>
      </w:pPr>
      <w:r>
        <w:rPr>
          <w:rFonts w:hAnsi="宋体"/>
          <w:color w:val="auto"/>
          <w:kern w:val="0"/>
          <w:sz w:val="24"/>
          <w:szCs w:val="24"/>
          <w:highlight w:val="none"/>
        </w:rPr>
        <w:t>（3）</w:t>
      </w:r>
      <w:r>
        <w:rPr>
          <w:rFonts w:hAnsi="宋体"/>
          <w:color w:val="auto"/>
          <w:sz w:val="24"/>
          <w:szCs w:val="24"/>
          <w:highlight w:val="none"/>
          <w:u w:val="single"/>
        </w:rPr>
        <w:t xml:space="preserve"> </w:t>
      </w:r>
      <w:bookmarkStart w:id="578" w:name="SOA_zyht_jlrqdsx3"/>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578"/>
      <w:r>
        <w:rPr>
          <w:rFonts w:hint="eastAsia" w:hAnsi="宋体"/>
          <w:color w:val="auto"/>
          <w:sz w:val="24"/>
          <w:szCs w:val="24"/>
          <w:highlight w:val="none"/>
          <w:u w:val="single"/>
        </w:rPr>
        <w:t xml:space="preserve">    </w:t>
      </w:r>
      <w:r>
        <w:rPr>
          <w:rFonts w:hAnsi="宋体"/>
          <w:color w:val="auto"/>
          <w:sz w:val="24"/>
          <w:szCs w:val="24"/>
          <w:highlight w:val="none"/>
        </w:rPr>
        <w:t>。</w:t>
      </w:r>
    </w:p>
    <w:p w14:paraId="5F34E04C">
      <w:pPr>
        <w:spacing w:before="156" w:beforeLines="50" w:after="156" w:afterLines="50" w:line="312" w:lineRule="auto"/>
        <w:outlineLvl w:val="1"/>
        <w:rPr>
          <w:rFonts w:hAnsi="宋体"/>
          <w:color w:val="auto"/>
          <w:sz w:val="36"/>
          <w:szCs w:val="36"/>
          <w:highlight w:val="none"/>
        </w:rPr>
      </w:pPr>
      <w:bookmarkStart w:id="579" w:name="_Toc361220566"/>
      <w:bookmarkStart w:id="580" w:name="_Toc5141"/>
      <w:bookmarkStart w:id="581" w:name="_Toc22394"/>
      <w:r>
        <w:rPr>
          <w:rFonts w:hAnsi="宋体"/>
          <w:b/>
          <w:color w:val="auto"/>
          <w:sz w:val="36"/>
          <w:szCs w:val="36"/>
          <w:highlight w:val="none"/>
        </w:rPr>
        <w:t>5</w:t>
      </w:r>
      <w:r>
        <w:rPr>
          <w:rFonts w:hint="eastAsia" w:hAnsi="宋体"/>
          <w:color w:val="auto"/>
          <w:sz w:val="36"/>
          <w:szCs w:val="36"/>
          <w:highlight w:val="none"/>
        </w:rPr>
        <w:t xml:space="preserve"> </w:t>
      </w:r>
      <w:r>
        <w:rPr>
          <w:rFonts w:hAnsi="宋体"/>
          <w:color w:val="auto"/>
          <w:sz w:val="36"/>
          <w:szCs w:val="36"/>
          <w:highlight w:val="none"/>
        </w:rPr>
        <w:t xml:space="preserve"> 工程质量</w:t>
      </w:r>
      <w:bookmarkEnd w:id="579"/>
      <w:bookmarkEnd w:id="580"/>
      <w:bookmarkEnd w:id="581"/>
    </w:p>
    <w:p w14:paraId="3A6B2F29">
      <w:pPr>
        <w:spacing w:line="312" w:lineRule="auto"/>
        <w:rPr>
          <w:rFonts w:hAnsi="宋体"/>
          <w:color w:val="auto"/>
          <w:sz w:val="30"/>
          <w:szCs w:val="30"/>
          <w:highlight w:val="none"/>
        </w:rPr>
      </w:pPr>
      <w:r>
        <w:rPr>
          <w:rFonts w:hAnsi="宋体"/>
          <w:b/>
          <w:color w:val="auto"/>
          <w:sz w:val="30"/>
          <w:szCs w:val="30"/>
          <w:highlight w:val="none"/>
        </w:rPr>
        <w:t>5.1</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质量要求</w:t>
      </w:r>
    </w:p>
    <w:p w14:paraId="7EF7FBAD">
      <w:pPr>
        <w:spacing w:line="312" w:lineRule="auto"/>
        <w:jc w:val="left"/>
        <w:rPr>
          <w:rFonts w:hAnsi="宋体"/>
          <w:color w:val="auto"/>
          <w:sz w:val="24"/>
          <w:szCs w:val="24"/>
          <w:highlight w:val="none"/>
        </w:rPr>
      </w:pPr>
      <w:r>
        <w:rPr>
          <w:rFonts w:hAnsi="宋体"/>
          <w:b/>
          <w:color w:val="auto"/>
          <w:sz w:val="24"/>
          <w:szCs w:val="24"/>
          <w:highlight w:val="none"/>
        </w:rPr>
        <w:t>5.1.1</w:t>
      </w:r>
      <w:r>
        <w:rPr>
          <w:rFonts w:hAnsi="宋体"/>
          <w:color w:val="auto"/>
          <w:sz w:val="24"/>
          <w:szCs w:val="24"/>
          <w:highlight w:val="none"/>
        </w:rPr>
        <w:t xml:space="preserve"> </w:t>
      </w:r>
      <w:r>
        <w:rPr>
          <w:rFonts w:hint="eastAsia" w:hAnsi="宋体"/>
          <w:color w:val="auto"/>
          <w:sz w:val="24"/>
          <w:szCs w:val="24"/>
          <w:highlight w:val="none"/>
        </w:rPr>
        <w:t xml:space="preserve"> </w:t>
      </w:r>
      <w:r>
        <w:rPr>
          <w:rFonts w:hAnsi="宋体"/>
          <w:color w:val="auto"/>
          <w:sz w:val="24"/>
          <w:szCs w:val="24"/>
          <w:highlight w:val="none"/>
        </w:rPr>
        <w:t>特殊质量标准和要求：</w:t>
      </w:r>
      <w:r>
        <w:rPr>
          <w:rFonts w:hAnsi="宋体"/>
          <w:color w:val="auto"/>
          <w:sz w:val="24"/>
          <w:szCs w:val="24"/>
          <w:highlight w:val="none"/>
          <w:u w:val="single"/>
        </w:rPr>
        <w:t xml:space="preserve"> </w:t>
      </w:r>
      <w:bookmarkStart w:id="582" w:name="SOA_zyht_tszlbzyq"/>
      <w:r>
        <w:rPr>
          <w:rFonts w:hAnsi="宋体"/>
          <w:color w:val="auto"/>
          <w:sz w:val="24"/>
          <w:szCs w:val="24"/>
          <w:highlight w:val="none"/>
          <w:u w:val="single"/>
        </w:rPr>
        <w:t xml:space="preserve"> </w:t>
      </w:r>
      <w:r>
        <w:rPr>
          <w:rFonts w:hint="eastAsia" w:hAnsi="宋体"/>
          <w:color w:val="auto"/>
          <w:sz w:val="24"/>
          <w:szCs w:val="24"/>
          <w:highlight w:val="none"/>
          <w:u w:val="single"/>
        </w:rPr>
        <w:t xml:space="preserve">合格 </w:t>
      </w:r>
      <w:r>
        <w:rPr>
          <w:rFonts w:hAnsi="宋体"/>
          <w:color w:val="auto"/>
          <w:sz w:val="24"/>
          <w:szCs w:val="24"/>
          <w:highlight w:val="none"/>
          <w:u w:val="single"/>
        </w:rPr>
        <w:t xml:space="preserve">  </w:t>
      </w:r>
      <w:bookmarkEnd w:id="582"/>
      <w:r>
        <w:rPr>
          <w:rFonts w:hAnsi="宋体"/>
          <w:color w:val="auto"/>
          <w:sz w:val="24"/>
          <w:szCs w:val="24"/>
          <w:highlight w:val="none"/>
          <w:u w:val="single"/>
        </w:rPr>
        <w:t xml:space="preserve">    </w:t>
      </w:r>
      <w:r>
        <w:rPr>
          <w:rFonts w:hAnsi="宋体"/>
          <w:color w:val="auto"/>
          <w:sz w:val="24"/>
          <w:szCs w:val="24"/>
          <w:highlight w:val="none"/>
        </w:rPr>
        <w:t>。</w:t>
      </w:r>
    </w:p>
    <w:p w14:paraId="210E9F02">
      <w:pPr>
        <w:spacing w:line="312" w:lineRule="auto"/>
        <w:ind w:firstLine="715" w:firstLineChars="298"/>
        <w:jc w:val="left"/>
        <w:rPr>
          <w:rFonts w:hAnsi="宋体"/>
          <w:color w:val="auto"/>
          <w:sz w:val="24"/>
          <w:szCs w:val="24"/>
          <w:highlight w:val="none"/>
        </w:rPr>
      </w:pPr>
      <w:r>
        <w:rPr>
          <w:rFonts w:hAnsi="宋体"/>
          <w:color w:val="auto"/>
          <w:sz w:val="24"/>
          <w:szCs w:val="24"/>
          <w:highlight w:val="none"/>
        </w:rPr>
        <w:t>关于工程奖项的约定：</w:t>
      </w:r>
      <w:r>
        <w:rPr>
          <w:rFonts w:hAnsi="宋体"/>
          <w:color w:val="auto"/>
          <w:sz w:val="24"/>
          <w:szCs w:val="24"/>
          <w:highlight w:val="none"/>
          <w:u w:val="single"/>
        </w:rPr>
        <w:t xml:space="preserve">  </w:t>
      </w:r>
      <w:bookmarkStart w:id="583" w:name="SOA_zyht_gcjxyd"/>
      <w:r>
        <w:rPr>
          <w:rFonts w:hAnsi="宋体"/>
          <w:color w:val="auto"/>
          <w:sz w:val="24"/>
          <w:szCs w:val="24"/>
          <w:highlight w:val="none"/>
          <w:u w:val="single"/>
        </w:rPr>
        <w:t xml:space="preserve">  </w:t>
      </w:r>
      <w:r>
        <w:rPr>
          <w:rFonts w:hint="eastAsia" w:hAnsi="宋体"/>
          <w:color w:val="auto"/>
          <w:sz w:val="24"/>
          <w:szCs w:val="24"/>
          <w:highlight w:val="none"/>
          <w:u w:val="single"/>
        </w:rPr>
        <w:t>无</w:t>
      </w:r>
      <w:r>
        <w:rPr>
          <w:rFonts w:hAnsi="宋体"/>
          <w:color w:val="auto"/>
          <w:sz w:val="24"/>
          <w:szCs w:val="24"/>
          <w:highlight w:val="none"/>
          <w:u w:val="single"/>
        </w:rPr>
        <w:t xml:space="preserve">   </w:t>
      </w:r>
      <w:bookmarkEnd w:id="583"/>
      <w:r>
        <w:rPr>
          <w:rFonts w:hAnsi="宋体"/>
          <w:color w:val="auto"/>
          <w:sz w:val="24"/>
          <w:szCs w:val="24"/>
          <w:highlight w:val="none"/>
          <w:u w:val="single"/>
        </w:rPr>
        <w:t xml:space="preserve">     </w:t>
      </w:r>
      <w:r>
        <w:rPr>
          <w:rFonts w:hAnsi="宋体"/>
          <w:color w:val="auto"/>
          <w:sz w:val="24"/>
          <w:szCs w:val="24"/>
          <w:highlight w:val="none"/>
        </w:rPr>
        <w:t>。</w:t>
      </w:r>
    </w:p>
    <w:p w14:paraId="662CA44B">
      <w:pPr>
        <w:spacing w:line="312" w:lineRule="auto"/>
        <w:rPr>
          <w:rFonts w:hAnsi="宋体"/>
          <w:color w:val="auto"/>
          <w:sz w:val="30"/>
          <w:szCs w:val="30"/>
          <w:highlight w:val="none"/>
        </w:rPr>
      </w:pPr>
      <w:r>
        <w:rPr>
          <w:rFonts w:hAnsi="宋体"/>
          <w:b/>
          <w:color w:val="auto"/>
          <w:sz w:val="30"/>
          <w:szCs w:val="30"/>
          <w:highlight w:val="none"/>
        </w:rPr>
        <w:t>5.3</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隐蔽工程检查</w:t>
      </w:r>
    </w:p>
    <w:p w14:paraId="5C822389">
      <w:pPr>
        <w:pStyle w:val="973"/>
        <w:spacing w:line="360" w:lineRule="auto"/>
        <w:ind w:firstLine="480" w:firstLineChars="200"/>
        <w:jc w:val="left"/>
        <w:rPr>
          <w:rFonts w:hAnsi="宋体"/>
          <w:color w:val="auto"/>
          <w:sz w:val="24"/>
          <w:highlight w:val="none"/>
          <w:u w:val="single"/>
        </w:rPr>
      </w:pPr>
      <w:r>
        <w:rPr>
          <w:rFonts w:hAnsi="宋体"/>
          <w:b/>
          <w:color w:val="auto"/>
          <w:sz w:val="24"/>
          <w:highlight w:val="none"/>
        </w:rPr>
        <w:t>5.3.2</w:t>
      </w:r>
      <w:r>
        <w:rPr>
          <w:rFonts w:hint="eastAsia" w:hAnsi="宋体"/>
          <w:b/>
          <w:color w:val="auto"/>
          <w:sz w:val="24"/>
          <w:highlight w:val="none"/>
        </w:rPr>
        <w:t xml:space="preserve">  </w:t>
      </w:r>
      <w:r>
        <w:rPr>
          <w:rFonts w:hAnsi="宋体"/>
          <w:color w:val="auto"/>
          <w:sz w:val="24"/>
          <w:highlight w:val="none"/>
        </w:rPr>
        <w:t>承包人提前通知监理人隐蔽工程检查的期限的约定：</w:t>
      </w:r>
      <w:r>
        <w:rPr>
          <w:rFonts w:hint="eastAsia" w:ascii="宋体" w:hAnsi="宋体"/>
          <w:color w:val="auto"/>
          <w:sz w:val="24"/>
          <w:highlight w:val="none"/>
          <w:u w:val="single"/>
        </w:rPr>
        <w:t>承包人应在共同检查前48小时书面通知监理人检查，通知中应载明隐蔽检查的内容、时间和地点，并应附有自检记录和必要的检查资料</w:t>
      </w:r>
      <w:r>
        <w:rPr>
          <w:rFonts w:hAnsi="宋体"/>
          <w:color w:val="auto"/>
          <w:sz w:val="24"/>
          <w:highlight w:val="none"/>
          <w:u w:val="single"/>
        </w:rPr>
        <w:t xml:space="preserve"> </w:t>
      </w:r>
      <w:r>
        <w:rPr>
          <w:rFonts w:hAnsi="宋体"/>
          <w:color w:val="auto"/>
          <w:sz w:val="24"/>
          <w:highlight w:val="none"/>
        </w:rPr>
        <w:t>。</w:t>
      </w:r>
    </w:p>
    <w:p w14:paraId="652F7973">
      <w:pPr>
        <w:spacing w:line="312" w:lineRule="auto"/>
        <w:ind w:left="474" w:leftChars="226"/>
        <w:jc w:val="left"/>
        <w:rPr>
          <w:rFonts w:hAnsi="宋体"/>
          <w:color w:val="auto"/>
          <w:sz w:val="24"/>
          <w:szCs w:val="24"/>
          <w:highlight w:val="none"/>
        </w:rPr>
      </w:pPr>
      <w:r>
        <w:rPr>
          <w:rFonts w:hAnsi="宋体"/>
          <w:color w:val="auto"/>
          <w:sz w:val="24"/>
          <w:szCs w:val="24"/>
          <w:highlight w:val="none"/>
        </w:rPr>
        <w:t>监理人不能按时进行检查时，应提前</w:t>
      </w:r>
      <w:r>
        <w:rPr>
          <w:rFonts w:hAnsi="宋体"/>
          <w:color w:val="auto"/>
          <w:sz w:val="24"/>
          <w:szCs w:val="24"/>
          <w:highlight w:val="none"/>
          <w:u w:val="single"/>
        </w:rPr>
        <w:t xml:space="preserve"> </w:t>
      </w:r>
      <w:bookmarkStart w:id="584" w:name="SOA_zyht_jlryqjcsj"/>
      <w:r>
        <w:rPr>
          <w:rFonts w:hAnsi="宋体"/>
          <w:color w:val="auto"/>
          <w:sz w:val="24"/>
          <w:szCs w:val="24"/>
          <w:highlight w:val="none"/>
          <w:u w:val="single"/>
        </w:rPr>
        <w:t xml:space="preserve">  </w:t>
      </w:r>
      <w:r>
        <w:rPr>
          <w:rFonts w:hint="eastAsia" w:hAnsi="宋体"/>
          <w:color w:val="auto"/>
          <w:sz w:val="24"/>
          <w:szCs w:val="24"/>
          <w:highlight w:val="none"/>
          <w:u w:val="single"/>
        </w:rPr>
        <w:t>24</w:t>
      </w:r>
      <w:r>
        <w:rPr>
          <w:rFonts w:hAnsi="宋体"/>
          <w:color w:val="auto"/>
          <w:sz w:val="24"/>
          <w:szCs w:val="24"/>
          <w:highlight w:val="none"/>
          <w:u w:val="single"/>
        </w:rPr>
        <w:t xml:space="preserve">  </w:t>
      </w:r>
      <w:bookmarkEnd w:id="584"/>
      <w:r>
        <w:rPr>
          <w:rFonts w:hAnsi="宋体"/>
          <w:color w:val="auto"/>
          <w:sz w:val="24"/>
          <w:szCs w:val="24"/>
          <w:highlight w:val="none"/>
          <w:u w:val="single"/>
        </w:rPr>
        <w:t xml:space="preserve"> </w:t>
      </w:r>
      <w:r>
        <w:rPr>
          <w:rFonts w:hAnsi="宋体"/>
          <w:color w:val="auto"/>
          <w:sz w:val="24"/>
          <w:szCs w:val="24"/>
          <w:highlight w:val="none"/>
        </w:rPr>
        <w:t>小时提交书面延期要求。</w:t>
      </w:r>
    </w:p>
    <w:p w14:paraId="167AED49">
      <w:pPr>
        <w:spacing w:line="312" w:lineRule="auto"/>
        <w:ind w:firstLine="480" w:firstLineChars="200"/>
        <w:jc w:val="left"/>
        <w:rPr>
          <w:rFonts w:hAnsi="宋体"/>
          <w:color w:val="auto"/>
          <w:sz w:val="24"/>
          <w:szCs w:val="24"/>
          <w:highlight w:val="none"/>
        </w:rPr>
      </w:pPr>
      <w:r>
        <w:rPr>
          <w:rFonts w:hAnsi="宋体"/>
          <w:color w:val="auto"/>
          <w:sz w:val="24"/>
          <w:szCs w:val="24"/>
          <w:highlight w:val="none"/>
        </w:rPr>
        <w:t>关于延期最长不得超过：</w:t>
      </w:r>
      <w:r>
        <w:rPr>
          <w:rFonts w:hAnsi="宋体"/>
          <w:color w:val="auto"/>
          <w:sz w:val="24"/>
          <w:szCs w:val="24"/>
          <w:highlight w:val="none"/>
          <w:u w:val="single"/>
        </w:rPr>
        <w:t xml:space="preserve"> </w:t>
      </w:r>
      <w:bookmarkStart w:id="585" w:name="SOA_zyht_jlryqjczcsj"/>
      <w:r>
        <w:rPr>
          <w:rFonts w:hAnsi="宋体"/>
          <w:color w:val="auto"/>
          <w:sz w:val="24"/>
          <w:szCs w:val="24"/>
          <w:highlight w:val="none"/>
          <w:u w:val="single"/>
        </w:rPr>
        <w:t xml:space="preserve">  </w:t>
      </w:r>
      <w:r>
        <w:rPr>
          <w:rFonts w:hint="eastAsia" w:hAnsi="宋体"/>
          <w:color w:val="auto"/>
          <w:sz w:val="24"/>
          <w:szCs w:val="24"/>
          <w:highlight w:val="none"/>
          <w:u w:val="single"/>
        </w:rPr>
        <w:t>48</w:t>
      </w:r>
      <w:r>
        <w:rPr>
          <w:rFonts w:hAnsi="宋体"/>
          <w:color w:val="auto"/>
          <w:sz w:val="24"/>
          <w:szCs w:val="24"/>
          <w:highlight w:val="none"/>
          <w:u w:val="single"/>
        </w:rPr>
        <w:t xml:space="preserve">  </w:t>
      </w:r>
      <w:bookmarkEnd w:id="585"/>
      <w:r>
        <w:rPr>
          <w:rFonts w:hAnsi="宋体"/>
          <w:color w:val="auto"/>
          <w:sz w:val="24"/>
          <w:szCs w:val="24"/>
          <w:highlight w:val="none"/>
          <w:u w:val="single"/>
        </w:rPr>
        <w:t xml:space="preserve">  </w:t>
      </w:r>
      <w:r>
        <w:rPr>
          <w:rFonts w:hAnsi="宋体"/>
          <w:color w:val="auto"/>
          <w:sz w:val="24"/>
          <w:szCs w:val="24"/>
          <w:highlight w:val="none"/>
        </w:rPr>
        <w:t>小时。</w:t>
      </w:r>
    </w:p>
    <w:p w14:paraId="08EA8061">
      <w:pPr>
        <w:spacing w:before="156" w:beforeLines="50" w:after="156" w:afterLines="50" w:line="312" w:lineRule="auto"/>
        <w:outlineLvl w:val="1"/>
        <w:rPr>
          <w:rFonts w:hAnsi="宋体"/>
          <w:color w:val="auto"/>
          <w:sz w:val="36"/>
          <w:szCs w:val="36"/>
          <w:highlight w:val="none"/>
        </w:rPr>
      </w:pPr>
      <w:bookmarkStart w:id="586" w:name="_Toc361220567"/>
      <w:bookmarkStart w:id="587" w:name="_Toc6781"/>
      <w:bookmarkStart w:id="588" w:name="_Toc16351"/>
      <w:r>
        <w:rPr>
          <w:rFonts w:hAnsi="宋体"/>
          <w:b/>
          <w:color w:val="auto"/>
          <w:sz w:val="36"/>
          <w:szCs w:val="36"/>
          <w:highlight w:val="none"/>
        </w:rPr>
        <w:t>6</w:t>
      </w:r>
      <w:r>
        <w:rPr>
          <w:rFonts w:hint="eastAsia" w:hAnsi="宋体"/>
          <w:b/>
          <w:color w:val="auto"/>
          <w:sz w:val="36"/>
          <w:szCs w:val="36"/>
          <w:highlight w:val="none"/>
        </w:rPr>
        <w:t xml:space="preserve"> </w:t>
      </w:r>
      <w:r>
        <w:rPr>
          <w:rFonts w:hAnsi="宋体"/>
          <w:color w:val="auto"/>
          <w:sz w:val="36"/>
          <w:szCs w:val="36"/>
          <w:highlight w:val="none"/>
        </w:rPr>
        <w:t xml:space="preserve"> 安全文明施工与环境保护</w:t>
      </w:r>
      <w:bookmarkEnd w:id="586"/>
      <w:bookmarkEnd w:id="587"/>
      <w:bookmarkEnd w:id="588"/>
    </w:p>
    <w:p w14:paraId="0B872F90">
      <w:pPr>
        <w:spacing w:line="312" w:lineRule="auto"/>
        <w:rPr>
          <w:rFonts w:hAnsi="宋体"/>
          <w:color w:val="auto"/>
          <w:sz w:val="30"/>
          <w:szCs w:val="30"/>
          <w:highlight w:val="none"/>
        </w:rPr>
      </w:pPr>
      <w:r>
        <w:rPr>
          <w:rFonts w:hAnsi="宋体"/>
          <w:b/>
          <w:color w:val="auto"/>
          <w:sz w:val="30"/>
          <w:szCs w:val="30"/>
          <w:highlight w:val="none"/>
        </w:rPr>
        <w:t>6.1</w:t>
      </w:r>
      <w:r>
        <w:rPr>
          <w:rFonts w:hint="eastAsia" w:hAnsi="宋体"/>
          <w:b/>
          <w:color w:val="auto"/>
          <w:sz w:val="30"/>
          <w:szCs w:val="30"/>
          <w:highlight w:val="none"/>
        </w:rPr>
        <w:t xml:space="preserve">  </w:t>
      </w:r>
      <w:r>
        <w:rPr>
          <w:rFonts w:hAnsi="宋体"/>
          <w:color w:val="auto"/>
          <w:sz w:val="30"/>
          <w:szCs w:val="30"/>
          <w:highlight w:val="none"/>
        </w:rPr>
        <w:t>安全文明施工</w:t>
      </w:r>
    </w:p>
    <w:p w14:paraId="1B69EB99">
      <w:pPr>
        <w:spacing w:line="360" w:lineRule="auto"/>
        <w:ind w:left="703" w:hanging="712" w:hangingChars="297"/>
        <w:jc w:val="left"/>
        <w:rPr>
          <w:rFonts w:hAnsi="宋体"/>
          <w:b/>
          <w:color w:val="auto"/>
          <w:sz w:val="24"/>
          <w:szCs w:val="24"/>
          <w:highlight w:val="none"/>
          <w:u w:val="single"/>
        </w:rPr>
      </w:pPr>
      <w:r>
        <w:rPr>
          <w:rFonts w:hAnsi="宋体"/>
          <w:b/>
          <w:color w:val="auto"/>
          <w:sz w:val="24"/>
          <w:szCs w:val="24"/>
          <w:highlight w:val="none"/>
        </w:rPr>
        <w:t>6.1.1</w:t>
      </w:r>
      <w:r>
        <w:rPr>
          <w:rFonts w:hAnsi="宋体"/>
          <w:color w:val="auto"/>
          <w:sz w:val="24"/>
          <w:szCs w:val="24"/>
          <w:highlight w:val="none"/>
        </w:rPr>
        <w:t xml:space="preserve"> </w:t>
      </w:r>
      <w:r>
        <w:rPr>
          <w:rFonts w:hint="eastAsia" w:hAnsi="宋体"/>
          <w:color w:val="auto"/>
          <w:sz w:val="24"/>
          <w:szCs w:val="24"/>
          <w:highlight w:val="none"/>
        </w:rPr>
        <w:t xml:space="preserve"> </w:t>
      </w:r>
      <w:r>
        <w:rPr>
          <w:rFonts w:hAnsi="宋体"/>
          <w:color w:val="auto"/>
          <w:sz w:val="24"/>
          <w:szCs w:val="24"/>
          <w:highlight w:val="none"/>
        </w:rPr>
        <w:t>项目安全生产的达标目标及相应事项的约定：</w:t>
      </w:r>
      <w:r>
        <w:rPr>
          <w:rFonts w:hint="eastAsia" w:hAnsi="宋体"/>
          <w:b/>
          <w:color w:val="auto"/>
          <w:sz w:val="24"/>
          <w:szCs w:val="24"/>
          <w:highlight w:val="none"/>
          <w:u w:val="single"/>
        </w:rPr>
        <w:t>施工现场按照《建筑施工安全检查标准》（JGJ59-2011）评定达到 “合格”标准。</w:t>
      </w:r>
    </w:p>
    <w:p w14:paraId="4CA48921">
      <w:pPr>
        <w:spacing w:line="312" w:lineRule="auto"/>
        <w:jc w:val="left"/>
        <w:rPr>
          <w:rFonts w:hAnsi="宋体"/>
          <w:color w:val="auto"/>
          <w:sz w:val="24"/>
          <w:szCs w:val="24"/>
          <w:highlight w:val="none"/>
        </w:rPr>
      </w:pPr>
      <w:r>
        <w:rPr>
          <w:rFonts w:hAnsi="宋体"/>
          <w:b/>
          <w:color w:val="auto"/>
          <w:sz w:val="24"/>
          <w:szCs w:val="24"/>
          <w:highlight w:val="none"/>
        </w:rPr>
        <w:t>6.1.4</w:t>
      </w:r>
      <w:r>
        <w:rPr>
          <w:rFonts w:hAnsi="宋体"/>
          <w:color w:val="auto"/>
          <w:sz w:val="24"/>
          <w:szCs w:val="24"/>
          <w:highlight w:val="none"/>
        </w:rPr>
        <w:t xml:space="preserve"> </w:t>
      </w:r>
      <w:r>
        <w:rPr>
          <w:rFonts w:hint="eastAsia" w:hAnsi="宋体"/>
          <w:color w:val="auto"/>
          <w:sz w:val="24"/>
          <w:szCs w:val="24"/>
          <w:highlight w:val="none"/>
        </w:rPr>
        <w:t xml:space="preserve"> </w:t>
      </w:r>
      <w:r>
        <w:rPr>
          <w:rFonts w:hAnsi="宋体"/>
          <w:color w:val="auto"/>
          <w:sz w:val="24"/>
          <w:szCs w:val="24"/>
          <w:highlight w:val="none"/>
        </w:rPr>
        <w:t>关于治安保卫的特别约定：</w:t>
      </w:r>
      <w:r>
        <w:rPr>
          <w:rFonts w:hAnsi="宋体"/>
          <w:color w:val="auto"/>
          <w:sz w:val="24"/>
          <w:szCs w:val="24"/>
          <w:highlight w:val="none"/>
          <w:u w:val="single"/>
        </w:rPr>
        <w:t xml:space="preserve"> </w:t>
      </w:r>
      <w:bookmarkStart w:id="589" w:name="SOA_zyht_zabwyd"/>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589"/>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w:t>
      </w:r>
    </w:p>
    <w:p w14:paraId="66FA77E3">
      <w:pPr>
        <w:spacing w:line="312" w:lineRule="auto"/>
        <w:ind w:firstLine="700" w:firstLineChars="292"/>
        <w:jc w:val="left"/>
        <w:rPr>
          <w:rFonts w:hAnsi="宋体"/>
          <w:color w:val="auto"/>
          <w:sz w:val="24"/>
          <w:szCs w:val="24"/>
          <w:highlight w:val="none"/>
        </w:rPr>
      </w:pPr>
      <w:r>
        <w:rPr>
          <w:rFonts w:hAnsi="宋体"/>
          <w:color w:val="auto"/>
          <w:sz w:val="24"/>
          <w:szCs w:val="24"/>
          <w:highlight w:val="none"/>
        </w:rPr>
        <w:t>关于编制施工场地治安管理计划的约定：</w:t>
      </w:r>
      <w:r>
        <w:rPr>
          <w:rFonts w:hAnsi="宋体"/>
          <w:color w:val="auto"/>
          <w:sz w:val="24"/>
          <w:szCs w:val="24"/>
          <w:highlight w:val="none"/>
          <w:u w:val="single"/>
        </w:rPr>
        <w:t xml:space="preserve"> </w:t>
      </w:r>
      <w:bookmarkStart w:id="590" w:name="SOA_zyht_sgcdzagl"/>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590"/>
      <w:r>
        <w:rPr>
          <w:rFonts w:hint="eastAsia" w:hAnsi="宋体"/>
          <w:color w:val="auto"/>
          <w:sz w:val="24"/>
          <w:szCs w:val="24"/>
          <w:highlight w:val="none"/>
          <w:u w:val="single"/>
        </w:rPr>
        <w:t xml:space="preserve">    </w:t>
      </w:r>
      <w:r>
        <w:rPr>
          <w:rFonts w:hAnsi="宋体"/>
          <w:color w:val="auto"/>
          <w:sz w:val="24"/>
          <w:szCs w:val="24"/>
          <w:highlight w:val="none"/>
        </w:rPr>
        <w:t>。</w:t>
      </w:r>
    </w:p>
    <w:p w14:paraId="5FB2961F">
      <w:pPr>
        <w:spacing w:line="312" w:lineRule="auto"/>
        <w:jc w:val="left"/>
        <w:rPr>
          <w:rFonts w:hAnsi="宋体"/>
          <w:color w:val="auto"/>
          <w:sz w:val="30"/>
          <w:szCs w:val="30"/>
          <w:highlight w:val="none"/>
        </w:rPr>
      </w:pPr>
      <w:r>
        <w:rPr>
          <w:rFonts w:hint="eastAsia" w:hAnsi="宋体"/>
          <w:b/>
          <w:color w:val="auto"/>
          <w:sz w:val="30"/>
          <w:szCs w:val="30"/>
          <w:highlight w:val="none"/>
        </w:rPr>
        <w:t>6.1.5</w:t>
      </w:r>
      <w:r>
        <w:rPr>
          <w:rFonts w:hint="eastAsia" w:hAnsi="宋体"/>
          <w:color w:val="auto"/>
          <w:sz w:val="30"/>
          <w:szCs w:val="30"/>
          <w:highlight w:val="none"/>
        </w:rPr>
        <w:t xml:space="preserve">  文明施工</w:t>
      </w:r>
    </w:p>
    <w:p w14:paraId="09342647">
      <w:pPr>
        <w:spacing w:line="312" w:lineRule="auto"/>
        <w:ind w:firstLine="480" w:firstLineChars="200"/>
        <w:jc w:val="left"/>
        <w:rPr>
          <w:rFonts w:hAnsi="宋体"/>
          <w:color w:val="auto"/>
          <w:sz w:val="24"/>
          <w:szCs w:val="24"/>
          <w:highlight w:val="none"/>
        </w:rPr>
      </w:pPr>
      <w:r>
        <w:rPr>
          <w:rFonts w:hint="eastAsia" w:hAnsi="宋体"/>
          <w:color w:val="auto"/>
          <w:sz w:val="24"/>
          <w:szCs w:val="24"/>
          <w:highlight w:val="none"/>
        </w:rPr>
        <w:t xml:space="preserve">合同当事人对文明施工的要求： </w:t>
      </w:r>
    </w:p>
    <w:p w14:paraId="5751CC4F">
      <w:pPr>
        <w:numPr>
          <w:ilvl w:val="0"/>
          <w:numId w:val="2"/>
        </w:numPr>
        <w:spacing w:line="312" w:lineRule="auto"/>
        <w:jc w:val="left"/>
        <w:rPr>
          <w:rFonts w:hAnsi="宋体"/>
          <w:b/>
          <w:color w:val="auto"/>
          <w:sz w:val="24"/>
          <w:szCs w:val="24"/>
          <w:highlight w:val="none"/>
          <w:u w:val="single"/>
        </w:rPr>
      </w:pPr>
      <w:r>
        <w:rPr>
          <w:rFonts w:hint="eastAsia" w:hAnsi="宋体"/>
          <w:b/>
          <w:color w:val="auto"/>
          <w:sz w:val="24"/>
          <w:szCs w:val="24"/>
          <w:highlight w:val="none"/>
          <w:u w:val="single"/>
        </w:rPr>
        <w:t>遵守地方政府和有关部门对施工场地交通、环卫、安全和施工噪音等管理规定，并办理相关审批手续。</w:t>
      </w:r>
    </w:p>
    <w:p w14:paraId="002B5E65">
      <w:pPr>
        <w:numPr>
          <w:ilvl w:val="0"/>
          <w:numId w:val="2"/>
        </w:numPr>
        <w:spacing w:line="312" w:lineRule="auto"/>
        <w:jc w:val="left"/>
        <w:rPr>
          <w:rFonts w:hAnsi="宋体"/>
          <w:b/>
          <w:color w:val="auto"/>
          <w:sz w:val="24"/>
          <w:szCs w:val="24"/>
          <w:highlight w:val="none"/>
          <w:u w:val="single"/>
        </w:rPr>
      </w:pPr>
      <w:r>
        <w:rPr>
          <w:rFonts w:hint="eastAsia" w:hAnsi="宋体"/>
          <w:b/>
          <w:color w:val="auto"/>
          <w:sz w:val="24"/>
          <w:szCs w:val="24"/>
          <w:highlight w:val="none"/>
          <w:u w:val="single"/>
        </w:rPr>
        <w:t>承包人应采取有效措施尽量减小尘土和噪音污染，需要进行夜间作业时应经有关部门批准。</w:t>
      </w:r>
    </w:p>
    <w:p w14:paraId="63C8AFB5">
      <w:pPr>
        <w:numPr>
          <w:ilvl w:val="0"/>
          <w:numId w:val="2"/>
        </w:numPr>
        <w:spacing w:line="312" w:lineRule="auto"/>
        <w:jc w:val="left"/>
        <w:rPr>
          <w:rFonts w:hAnsi="宋体"/>
          <w:b/>
          <w:color w:val="auto"/>
          <w:sz w:val="24"/>
          <w:szCs w:val="24"/>
          <w:highlight w:val="none"/>
          <w:u w:val="single"/>
          <w:lang w:val="zh-CN"/>
        </w:rPr>
      </w:pPr>
      <w:r>
        <w:rPr>
          <w:rFonts w:hint="eastAsia" w:hAnsi="宋体"/>
          <w:b/>
          <w:color w:val="auto"/>
          <w:sz w:val="24"/>
          <w:szCs w:val="24"/>
          <w:highlight w:val="none"/>
          <w:u w:val="single"/>
        </w:rPr>
        <w:t xml:space="preserve">其他  </w:t>
      </w:r>
      <w:bookmarkStart w:id="591" w:name="SOA_zyht_qt2"/>
      <w:r>
        <w:rPr>
          <w:rFonts w:hAnsi="宋体"/>
          <w:b/>
          <w:color w:val="auto"/>
          <w:sz w:val="24"/>
          <w:szCs w:val="24"/>
          <w:highlight w:val="none"/>
          <w:u w:val="single"/>
        </w:rPr>
        <w:t xml:space="preserve">  </w:t>
      </w:r>
      <w:r>
        <w:rPr>
          <w:rFonts w:hint="eastAsia" w:hAnsi="宋体"/>
          <w:b/>
          <w:color w:val="auto"/>
          <w:sz w:val="24"/>
          <w:szCs w:val="24"/>
          <w:highlight w:val="none"/>
          <w:u w:val="single"/>
          <w:lang w:val="zh-CN"/>
        </w:rPr>
        <w:t>以打造文明工地、控制扬尘和施工现场场容场貌为目标，认真做好建</w:t>
      </w:r>
    </w:p>
    <w:p w14:paraId="22E394EA">
      <w:pPr>
        <w:numPr>
          <w:ilvl w:val="0"/>
          <w:numId w:val="2"/>
        </w:numPr>
        <w:spacing w:line="312" w:lineRule="auto"/>
        <w:jc w:val="left"/>
        <w:rPr>
          <w:rFonts w:hAnsi="宋体"/>
          <w:b/>
          <w:color w:val="auto"/>
          <w:sz w:val="24"/>
          <w:szCs w:val="24"/>
          <w:highlight w:val="none"/>
          <w:u w:val="single"/>
        </w:rPr>
      </w:pPr>
      <w:r>
        <w:rPr>
          <w:rFonts w:hint="eastAsia" w:hAnsi="宋体"/>
          <w:b/>
          <w:color w:val="auto"/>
          <w:sz w:val="24"/>
          <w:szCs w:val="24"/>
          <w:highlight w:val="none"/>
          <w:u w:val="single"/>
          <w:lang w:val="zh-CN"/>
        </w:rPr>
        <w:t>筑工地文明施工和扬尘污染综合整治工作，严格遵守和执行杭建文领（2009）2 号文“杭州市区建筑工地文明施工和扬尘污染综合整治评价暂行办法”</w:t>
      </w:r>
      <w:r>
        <w:rPr>
          <w:rFonts w:hAnsi="宋体"/>
          <w:b/>
          <w:color w:val="auto"/>
          <w:sz w:val="24"/>
          <w:szCs w:val="24"/>
          <w:highlight w:val="none"/>
          <w:u w:val="single"/>
        </w:rPr>
        <w:t xml:space="preserve"> </w:t>
      </w:r>
      <w:bookmarkEnd w:id="591"/>
      <w:r>
        <w:rPr>
          <w:rFonts w:hint="eastAsia" w:hAnsi="宋体"/>
          <w:b/>
          <w:color w:val="auto"/>
          <w:sz w:val="24"/>
          <w:szCs w:val="24"/>
          <w:highlight w:val="none"/>
          <w:u w:val="single"/>
        </w:rPr>
        <w:t xml:space="preserve">           </w:t>
      </w:r>
    </w:p>
    <w:p w14:paraId="4978EE80">
      <w:pPr>
        <w:numPr>
          <w:ilvl w:val="0"/>
          <w:numId w:val="2"/>
        </w:numPr>
        <w:spacing w:line="312" w:lineRule="auto"/>
        <w:jc w:val="left"/>
        <w:rPr>
          <w:rFonts w:hAnsi="宋体"/>
          <w:b/>
          <w:color w:val="auto"/>
          <w:sz w:val="24"/>
          <w:szCs w:val="24"/>
          <w:highlight w:val="none"/>
          <w:u w:val="single"/>
        </w:rPr>
      </w:pPr>
      <w:r>
        <w:rPr>
          <w:rFonts w:hint="eastAsia" w:hAnsi="宋体"/>
          <w:b/>
          <w:color w:val="auto"/>
          <w:sz w:val="24"/>
          <w:szCs w:val="24"/>
          <w:highlight w:val="none"/>
          <w:u w:val="single"/>
        </w:rPr>
        <w:t xml:space="preserve">上述手续办理费用约定如下： </w:t>
      </w:r>
      <w:bookmarkStart w:id="592" w:name="SOA_zyht_sxyd"/>
      <w:r>
        <w:rPr>
          <w:rFonts w:hAnsi="宋体"/>
          <w:b/>
          <w:color w:val="auto"/>
          <w:sz w:val="24"/>
          <w:szCs w:val="24"/>
          <w:highlight w:val="none"/>
          <w:u w:val="single"/>
        </w:rPr>
        <w:t xml:space="preserve">  </w:t>
      </w:r>
      <w:r>
        <w:rPr>
          <w:rFonts w:hint="eastAsia" w:hAnsi="宋体"/>
          <w:b/>
          <w:color w:val="auto"/>
          <w:sz w:val="24"/>
          <w:szCs w:val="24"/>
          <w:highlight w:val="none"/>
          <w:u w:val="single"/>
          <w:lang w:val="zh-CN"/>
        </w:rPr>
        <w:t>由承包人承担</w:t>
      </w:r>
      <w:r>
        <w:rPr>
          <w:rFonts w:hAnsi="宋体"/>
          <w:b/>
          <w:color w:val="auto"/>
          <w:sz w:val="24"/>
          <w:szCs w:val="24"/>
          <w:highlight w:val="none"/>
          <w:u w:val="single"/>
        </w:rPr>
        <w:t xml:space="preserve">  </w:t>
      </w:r>
      <w:bookmarkEnd w:id="592"/>
      <w:r>
        <w:rPr>
          <w:rFonts w:hint="eastAsia" w:hAnsi="宋体"/>
          <w:b/>
          <w:color w:val="auto"/>
          <w:sz w:val="24"/>
          <w:szCs w:val="24"/>
          <w:highlight w:val="none"/>
          <w:u w:val="single"/>
        </w:rPr>
        <w:t xml:space="preserve">                           </w:t>
      </w:r>
    </w:p>
    <w:p w14:paraId="7BF50D2E">
      <w:pPr>
        <w:numPr>
          <w:ilvl w:val="0"/>
          <w:numId w:val="2"/>
        </w:numPr>
        <w:spacing w:line="312" w:lineRule="auto"/>
        <w:jc w:val="left"/>
        <w:rPr>
          <w:rFonts w:hAnsi="宋体"/>
          <w:b/>
          <w:color w:val="auto"/>
          <w:sz w:val="24"/>
          <w:szCs w:val="24"/>
          <w:highlight w:val="none"/>
          <w:u w:val="single"/>
        </w:rPr>
      </w:pPr>
      <w:r>
        <w:rPr>
          <w:rFonts w:hAnsi="宋体"/>
          <w:color w:val="auto"/>
          <w:sz w:val="24"/>
          <w:szCs w:val="24"/>
          <w:highlight w:val="none"/>
          <w:u w:val="single"/>
        </w:rPr>
        <w:t>承包人必须严格遵守和执行中华人民共和国以及安全生产和劳动保护的有关规定，保证采取一切必要的安全预防措施，以防止承包人</w:t>
      </w:r>
      <w:r>
        <w:rPr>
          <w:rFonts w:hint="eastAsia" w:hAnsi="宋体"/>
          <w:color w:val="auto"/>
          <w:sz w:val="24"/>
          <w:szCs w:val="24"/>
          <w:highlight w:val="none"/>
          <w:u w:val="single"/>
        </w:rPr>
        <w:t>、监理人</w:t>
      </w:r>
      <w:r>
        <w:rPr>
          <w:rFonts w:hAnsi="宋体"/>
          <w:color w:val="auto"/>
          <w:sz w:val="24"/>
          <w:szCs w:val="24"/>
          <w:highlight w:val="none"/>
          <w:u w:val="single"/>
        </w:rPr>
        <w:t>的雇员、发包人的职员及其他人员因承包人的不当操作而受到伤害。在施工过程中发生的一切人身伤亡、财产损失及其它一切事故，其责任全部由承包人负责</w:t>
      </w:r>
      <w:r>
        <w:rPr>
          <w:rFonts w:hint="eastAsia" w:hAnsi="宋体"/>
          <w:color w:val="auto"/>
          <w:sz w:val="24"/>
          <w:szCs w:val="24"/>
          <w:highlight w:val="none"/>
          <w:u w:val="single"/>
        </w:rPr>
        <w:t>，与发包人无关</w:t>
      </w:r>
      <w:r>
        <w:rPr>
          <w:rFonts w:hAnsi="宋体"/>
          <w:color w:val="auto"/>
          <w:sz w:val="24"/>
          <w:szCs w:val="24"/>
          <w:highlight w:val="none"/>
          <w:u w:val="single"/>
        </w:rPr>
        <w:t>。</w:t>
      </w:r>
      <w:r>
        <w:rPr>
          <w:rFonts w:hint="eastAsia" w:hAnsi="宋体"/>
          <w:b/>
          <w:color w:val="auto"/>
          <w:sz w:val="24"/>
          <w:szCs w:val="24"/>
          <w:highlight w:val="none"/>
          <w:u w:val="single"/>
        </w:rPr>
        <w:t xml:space="preserve">       </w:t>
      </w:r>
    </w:p>
    <w:p w14:paraId="678B2D82">
      <w:pPr>
        <w:spacing w:line="360" w:lineRule="auto"/>
        <w:ind w:left="149" w:leftChars="71" w:right="1062" w:rightChars="506"/>
        <w:jc w:val="right"/>
        <w:rPr>
          <w:rFonts w:hAnsi="宋体"/>
          <w:b/>
          <w:color w:val="auto"/>
          <w:szCs w:val="21"/>
          <w:highlight w:val="none"/>
        </w:rPr>
      </w:pPr>
      <w:bookmarkStart w:id="593" w:name="SOA_date_htbh9"/>
      <w:r>
        <w:rPr>
          <w:rFonts w:hAnsi="宋体"/>
          <w:color w:val="auto"/>
          <w:szCs w:val="21"/>
          <w:highlight w:val="none"/>
        </w:rPr>
        <w:t xml:space="preserve">      </w:t>
      </w:r>
      <w:bookmarkEnd w:id="593"/>
    </w:p>
    <w:p w14:paraId="22290336">
      <w:pPr>
        <w:pStyle w:val="973"/>
        <w:spacing w:line="360" w:lineRule="auto"/>
        <w:ind w:firstLine="480" w:firstLineChars="200"/>
        <w:jc w:val="left"/>
        <w:rPr>
          <w:rFonts w:hint="eastAsia" w:ascii="宋体" w:hAnsi="宋体"/>
          <w:color w:val="auto"/>
          <w:sz w:val="24"/>
          <w:highlight w:val="none"/>
        </w:rPr>
      </w:pPr>
      <w:bookmarkStart w:id="594" w:name="_Toc361220568"/>
      <w:r>
        <w:rPr>
          <w:rFonts w:ascii="宋体" w:hAnsi="宋体"/>
          <w:color w:val="auto"/>
          <w:sz w:val="24"/>
          <w:highlight w:val="none"/>
        </w:rPr>
        <w:t>6.1.6 关于安全文明施工费支付比例和支付期限的约定：</w:t>
      </w:r>
      <w:r>
        <w:rPr>
          <w:rFonts w:hint="eastAsia" w:ascii="宋体" w:hAnsi="宋体"/>
          <w:color w:val="auto"/>
          <w:sz w:val="24"/>
          <w:highlight w:val="none"/>
          <w:u w:val="single"/>
        </w:rPr>
        <w:t>与进度款同比例支付。</w:t>
      </w:r>
    </w:p>
    <w:p w14:paraId="5057FE19">
      <w:pPr>
        <w:spacing w:before="156" w:beforeLines="50" w:after="156" w:afterLines="50" w:line="312" w:lineRule="auto"/>
        <w:outlineLvl w:val="1"/>
        <w:rPr>
          <w:rFonts w:hAnsi="宋体"/>
          <w:color w:val="auto"/>
          <w:sz w:val="36"/>
          <w:szCs w:val="36"/>
          <w:highlight w:val="none"/>
        </w:rPr>
      </w:pPr>
      <w:bookmarkStart w:id="595" w:name="_Toc3905"/>
      <w:bookmarkStart w:id="596" w:name="_Toc29964"/>
      <w:r>
        <w:rPr>
          <w:rFonts w:hAnsi="宋体"/>
          <w:b/>
          <w:color w:val="auto"/>
          <w:sz w:val="36"/>
          <w:szCs w:val="36"/>
          <w:highlight w:val="none"/>
        </w:rPr>
        <w:t>7</w:t>
      </w:r>
      <w:r>
        <w:rPr>
          <w:rFonts w:hint="eastAsia" w:hAnsi="宋体"/>
          <w:b/>
          <w:color w:val="auto"/>
          <w:sz w:val="36"/>
          <w:szCs w:val="36"/>
          <w:highlight w:val="none"/>
        </w:rPr>
        <w:t xml:space="preserve">  </w:t>
      </w:r>
      <w:r>
        <w:rPr>
          <w:rFonts w:hAnsi="宋体"/>
          <w:color w:val="auto"/>
          <w:sz w:val="36"/>
          <w:szCs w:val="36"/>
          <w:highlight w:val="none"/>
        </w:rPr>
        <w:t>工期和进度</w:t>
      </w:r>
      <w:bookmarkEnd w:id="594"/>
      <w:bookmarkEnd w:id="595"/>
      <w:bookmarkEnd w:id="596"/>
    </w:p>
    <w:p w14:paraId="002D58EC">
      <w:pPr>
        <w:spacing w:line="312" w:lineRule="auto"/>
        <w:rPr>
          <w:rFonts w:hAnsi="宋体"/>
          <w:b/>
          <w:color w:val="auto"/>
          <w:sz w:val="30"/>
          <w:szCs w:val="30"/>
          <w:highlight w:val="none"/>
        </w:rPr>
      </w:pPr>
      <w:r>
        <w:rPr>
          <w:rFonts w:hAnsi="宋体"/>
          <w:b/>
          <w:color w:val="auto"/>
          <w:sz w:val="30"/>
          <w:szCs w:val="30"/>
          <w:highlight w:val="none"/>
        </w:rPr>
        <w:t>7.1</w:t>
      </w:r>
      <w:r>
        <w:rPr>
          <w:rFonts w:hint="eastAsia" w:hAnsi="宋体"/>
          <w:b/>
          <w:color w:val="auto"/>
          <w:sz w:val="30"/>
          <w:szCs w:val="30"/>
          <w:highlight w:val="none"/>
        </w:rPr>
        <w:t xml:space="preserve"> </w:t>
      </w:r>
      <w:r>
        <w:rPr>
          <w:rFonts w:hAnsi="宋体"/>
          <w:b/>
          <w:color w:val="auto"/>
          <w:sz w:val="30"/>
          <w:szCs w:val="30"/>
          <w:highlight w:val="none"/>
        </w:rPr>
        <w:t xml:space="preserve"> 施工组织设计</w:t>
      </w:r>
    </w:p>
    <w:p w14:paraId="6E6D4625">
      <w:pPr>
        <w:autoSpaceDE w:val="0"/>
        <w:autoSpaceDN w:val="0"/>
        <w:adjustRightInd w:val="0"/>
        <w:spacing w:line="312" w:lineRule="auto"/>
        <w:jc w:val="left"/>
        <w:rPr>
          <w:rFonts w:hAnsi="宋体"/>
          <w:color w:val="auto"/>
          <w:sz w:val="24"/>
          <w:szCs w:val="24"/>
          <w:highlight w:val="none"/>
          <w:u w:val="single"/>
        </w:rPr>
      </w:pPr>
      <w:r>
        <w:rPr>
          <w:rFonts w:hAnsi="宋体"/>
          <w:b/>
          <w:color w:val="auto"/>
          <w:szCs w:val="28"/>
          <w:highlight w:val="none"/>
        </w:rPr>
        <w:t>7.1.</w:t>
      </w:r>
      <w:r>
        <w:rPr>
          <w:rFonts w:hint="eastAsia" w:hAnsi="宋体"/>
          <w:b/>
          <w:color w:val="auto"/>
          <w:szCs w:val="28"/>
          <w:highlight w:val="none"/>
        </w:rPr>
        <w:t xml:space="preserve">1 </w:t>
      </w:r>
      <w:r>
        <w:rPr>
          <w:rFonts w:hint="eastAsia" w:hAnsi="宋体"/>
          <w:color w:val="auto"/>
          <w:sz w:val="24"/>
          <w:szCs w:val="24"/>
          <w:highlight w:val="none"/>
        </w:rPr>
        <w:t xml:space="preserve"> 合</w:t>
      </w:r>
      <w:r>
        <w:rPr>
          <w:rFonts w:hint="eastAsia" w:hAnsi="宋体"/>
          <w:color w:val="auto"/>
          <w:kern w:val="0"/>
          <w:sz w:val="24"/>
          <w:szCs w:val="24"/>
          <w:highlight w:val="none"/>
        </w:rPr>
        <w:t>同当事人约定的</w:t>
      </w:r>
      <w:r>
        <w:rPr>
          <w:rFonts w:hAnsi="宋体"/>
          <w:color w:val="auto"/>
          <w:kern w:val="0"/>
          <w:sz w:val="24"/>
          <w:szCs w:val="24"/>
          <w:highlight w:val="none"/>
        </w:rPr>
        <w:t>施工组织设计</w:t>
      </w:r>
      <w:r>
        <w:rPr>
          <w:rFonts w:hint="eastAsia" w:hAnsi="宋体"/>
          <w:color w:val="auto"/>
          <w:kern w:val="0"/>
          <w:sz w:val="24"/>
          <w:szCs w:val="24"/>
          <w:highlight w:val="none"/>
        </w:rPr>
        <w:t>应包括的其他内容</w:t>
      </w:r>
      <w:r>
        <w:rPr>
          <w:rFonts w:hAnsi="宋体"/>
          <w:color w:val="auto"/>
          <w:kern w:val="0"/>
          <w:sz w:val="24"/>
          <w:szCs w:val="24"/>
          <w:highlight w:val="none"/>
        </w:rPr>
        <w:t>：</w:t>
      </w:r>
      <w:r>
        <w:rPr>
          <w:rFonts w:hAnsi="宋体"/>
          <w:color w:val="auto"/>
          <w:szCs w:val="21"/>
          <w:highlight w:val="none"/>
          <w:u w:val="single"/>
        </w:rPr>
        <w:t xml:space="preserve"> </w:t>
      </w:r>
      <w:bookmarkStart w:id="597" w:name="SOA_zyht_htsgzzjh"/>
      <w:r>
        <w:rPr>
          <w:rFonts w:hAnsi="宋体"/>
          <w:color w:val="auto"/>
          <w:szCs w:val="21"/>
          <w:highlight w:val="none"/>
          <w:u w:val="single"/>
        </w:rPr>
        <w:t xml:space="preserve">  </w:t>
      </w:r>
      <w:r>
        <w:rPr>
          <w:rFonts w:hint="eastAsia" w:hAnsi="宋体"/>
          <w:color w:val="auto"/>
          <w:kern w:val="0"/>
          <w:sz w:val="24"/>
          <w:szCs w:val="24"/>
          <w:highlight w:val="none"/>
          <w:u w:val="single"/>
        </w:rPr>
        <w:t>按通用条款执行</w:t>
      </w:r>
      <w:r>
        <w:rPr>
          <w:rFonts w:hAnsi="宋体"/>
          <w:color w:val="auto"/>
          <w:szCs w:val="21"/>
          <w:highlight w:val="none"/>
          <w:u w:val="single"/>
        </w:rPr>
        <w:t xml:space="preserve">  </w:t>
      </w:r>
      <w:bookmarkEnd w:id="597"/>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6692006A">
      <w:pPr>
        <w:autoSpaceDE w:val="0"/>
        <w:autoSpaceDN w:val="0"/>
        <w:adjustRightInd w:val="0"/>
        <w:spacing w:line="312" w:lineRule="auto"/>
        <w:jc w:val="left"/>
        <w:rPr>
          <w:rFonts w:hAnsi="宋体"/>
          <w:color w:val="auto"/>
          <w:kern w:val="0"/>
          <w:szCs w:val="28"/>
          <w:highlight w:val="none"/>
        </w:rPr>
      </w:pPr>
      <w:r>
        <w:rPr>
          <w:rFonts w:hAnsi="宋体"/>
          <w:b/>
          <w:color w:val="auto"/>
          <w:szCs w:val="28"/>
          <w:highlight w:val="none"/>
        </w:rPr>
        <w:t>7.1.2</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施工组织设计的提交和修改</w:t>
      </w:r>
    </w:p>
    <w:p w14:paraId="674004CE">
      <w:pPr>
        <w:autoSpaceDE w:val="0"/>
        <w:autoSpaceDN w:val="0"/>
        <w:adjustRightInd w:val="0"/>
        <w:spacing w:line="312" w:lineRule="auto"/>
        <w:ind w:firstLine="480" w:firstLineChars="200"/>
        <w:jc w:val="left"/>
        <w:rPr>
          <w:rFonts w:hAnsi="宋体"/>
          <w:color w:val="auto"/>
          <w:sz w:val="24"/>
          <w:szCs w:val="24"/>
          <w:highlight w:val="none"/>
          <w:u w:val="single"/>
        </w:rPr>
      </w:pPr>
      <w:r>
        <w:rPr>
          <w:rFonts w:hAnsi="宋体"/>
          <w:color w:val="auto"/>
          <w:kern w:val="0"/>
          <w:sz w:val="24"/>
          <w:szCs w:val="24"/>
          <w:highlight w:val="none"/>
        </w:rPr>
        <w:t>承包人提交详细施工组织设计的期限的约定：</w:t>
      </w:r>
      <w:r>
        <w:rPr>
          <w:rFonts w:hint="eastAsia" w:hAnsi="宋体"/>
          <w:b/>
          <w:color w:val="auto"/>
          <w:kern w:val="0"/>
          <w:sz w:val="24"/>
          <w:szCs w:val="24"/>
          <w:highlight w:val="none"/>
          <w:u w:val="single"/>
        </w:rPr>
        <w:t>合同签订</w:t>
      </w:r>
      <w:r>
        <w:rPr>
          <w:rFonts w:hint="eastAsia" w:hAnsi="宋体"/>
          <w:b/>
          <w:color w:val="auto"/>
          <w:kern w:val="0"/>
          <w:szCs w:val="21"/>
          <w:highlight w:val="none"/>
          <w:u w:val="single"/>
        </w:rPr>
        <w:t>后</w:t>
      </w:r>
      <w:bookmarkStart w:id="598" w:name="SOA_zyht_zbhts"/>
      <w:r>
        <w:rPr>
          <w:rFonts w:hAnsi="宋体"/>
          <w:b/>
          <w:color w:val="auto"/>
          <w:kern w:val="0"/>
          <w:szCs w:val="21"/>
          <w:highlight w:val="none"/>
          <w:u w:val="single"/>
        </w:rPr>
        <w:t xml:space="preserve"> </w:t>
      </w:r>
      <w:r>
        <w:rPr>
          <w:rFonts w:hint="eastAsia" w:hAnsi="宋体"/>
          <w:b/>
          <w:color w:val="auto"/>
          <w:kern w:val="0"/>
          <w:szCs w:val="21"/>
          <w:highlight w:val="none"/>
          <w:u w:val="single"/>
        </w:rPr>
        <w:t>7</w:t>
      </w:r>
      <w:r>
        <w:rPr>
          <w:rFonts w:hAnsi="宋体"/>
          <w:b/>
          <w:color w:val="auto"/>
          <w:kern w:val="0"/>
          <w:szCs w:val="21"/>
          <w:highlight w:val="none"/>
          <w:u w:val="single"/>
        </w:rPr>
        <w:t xml:space="preserve"> </w:t>
      </w:r>
      <w:bookmarkEnd w:id="598"/>
      <w:r>
        <w:rPr>
          <w:rFonts w:hint="eastAsia" w:hAnsi="宋体"/>
          <w:b/>
          <w:color w:val="auto"/>
          <w:sz w:val="24"/>
          <w:szCs w:val="24"/>
          <w:highlight w:val="none"/>
          <w:u w:val="single"/>
        </w:rPr>
        <w:t>天内提供详细施工组织（施工方案）和进度计划</w:t>
      </w:r>
    </w:p>
    <w:p w14:paraId="2834181C">
      <w:pPr>
        <w:spacing w:line="312" w:lineRule="auto"/>
        <w:ind w:left="591" w:leftChars="226" w:hanging="117" w:hangingChars="49"/>
        <w:jc w:val="left"/>
        <w:rPr>
          <w:rFonts w:hAnsi="宋体"/>
          <w:color w:val="auto"/>
          <w:sz w:val="24"/>
          <w:szCs w:val="24"/>
          <w:highlight w:val="none"/>
          <w:u w:val="single"/>
        </w:rPr>
      </w:pPr>
      <w:r>
        <w:rPr>
          <w:rFonts w:hAnsi="宋体"/>
          <w:color w:val="auto"/>
          <w:sz w:val="24"/>
          <w:szCs w:val="24"/>
          <w:highlight w:val="none"/>
        </w:rPr>
        <w:t>发包人和监理人在收到</w:t>
      </w:r>
      <w:r>
        <w:rPr>
          <w:rFonts w:hint="eastAsia" w:hAnsi="宋体"/>
          <w:color w:val="auto"/>
          <w:sz w:val="24"/>
          <w:szCs w:val="24"/>
          <w:highlight w:val="none"/>
        </w:rPr>
        <w:t>详细的施工组织设计</w:t>
      </w:r>
      <w:r>
        <w:rPr>
          <w:rFonts w:hAnsi="宋体"/>
          <w:color w:val="auto"/>
          <w:sz w:val="24"/>
          <w:szCs w:val="24"/>
          <w:highlight w:val="none"/>
        </w:rPr>
        <w:t>后确认或提出修改意见的期限：</w:t>
      </w:r>
      <w:r>
        <w:rPr>
          <w:rFonts w:hint="eastAsia" w:hAnsi="宋体"/>
          <w:color w:val="auto"/>
          <w:sz w:val="24"/>
          <w:szCs w:val="24"/>
          <w:highlight w:val="none"/>
          <w:u w:val="single"/>
        </w:rPr>
        <w:t xml:space="preserve">       </w:t>
      </w:r>
    </w:p>
    <w:p w14:paraId="7C692DC3">
      <w:pPr>
        <w:spacing w:line="312" w:lineRule="auto"/>
        <w:ind w:left="592" w:leftChars="282"/>
        <w:jc w:val="left"/>
        <w:rPr>
          <w:rFonts w:hAnsi="宋体"/>
          <w:color w:val="auto"/>
          <w:sz w:val="24"/>
          <w:szCs w:val="24"/>
          <w:highlight w:val="none"/>
        </w:rPr>
      </w:pPr>
      <w:bookmarkStart w:id="599" w:name="SOA_zyht_jlrqrsgsjqx"/>
      <w:r>
        <w:rPr>
          <w:rFonts w:hAnsi="宋体"/>
          <w:color w:val="auto"/>
          <w:sz w:val="24"/>
          <w:szCs w:val="24"/>
          <w:highlight w:val="none"/>
          <w:u w:val="single"/>
        </w:rPr>
        <w:t xml:space="preserve">  </w:t>
      </w:r>
      <w:r>
        <w:rPr>
          <w:rFonts w:hint="eastAsia" w:hAnsi="宋体"/>
          <w:color w:val="auto"/>
          <w:sz w:val="24"/>
          <w:szCs w:val="24"/>
          <w:highlight w:val="none"/>
          <w:u w:val="single"/>
        </w:rPr>
        <w:t>接到施工组织设计后7天内书面答复批准或修改意见</w:t>
      </w:r>
      <w:r>
        <w:rPr>
          <w:rFonts w:hAnsi="宋体"/>
          <w:color w:val="auto"/>
          <w:sz w:val="24"/>
          <w:szCs w:val="24"/>
          <w:highlight w:val="none"/>
          <w:u w:val="single"/>
        </w:rPr>
        <w:t xml:space="preserve">  </w:t>
      </w:r>
      <w:bookmarkEnd w:id="599"/>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w:t>
      </w:r>
    </w:p>
    <w:p w14:paraId="526BDABC">
      <w:pPr>
        <w:spacing w:line="312" w:lineRule="auto"/>
        <w:rPr>
          <w:rFonts w:hAnsi="宋体"/>
          <w:color w:val="auto"/>
          <w:sz w:val="30"/>
          <w:szCs w:val="30"/>
          <w:highlight w:val="none"/>
        </w:rPr>
      </w:pPr>
      <w:r>
        <w:rPr>
          <w:rFonts w:hAnsi="宋体"/>
          <w:b/>
          <w:color w:val="auto"/>
          <w:sz w:val="30"/>
          <w:szCs w:val="30"/>
          <w:highlight w:val="none"/>
        </w:rPr>
        <w:t>7.2</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施工进度计划</w:t>
      </w:r>
    </w:p>
    <w:p w14:paraId="6EE03E76">
      <w:pPr>
        <w:spacing w:line="312" w:lineRule="auto"/>
        <w:jc w:val="left"/>
        <w:rPr>
          <w:rFonts w:hAnsi="宋体"/>
          <w:color w:val="auto"/>
          <w:szCs w:val="28"/>
          <w:highlight w:val="none"/>
        </w:rPr>
      </w:pPr>
      <w:r>
        <w:rPr>
          <w:rFonts w:hAnsi="宋体"/>
          <w:b/>
          <w:color w:val="auto"/>
          <w:szCs w:val="28"/>
          <w:highlight w:val="none"/>
        </w:rPr>
        <w:t>7.2.2</w:t>
      </w:r>
      <w:r>
        <w:rPr>
          <w:rFonts w:hint="eastAsia" w:hAnsi="宋体"/>
          <w:b/>
          <w:color w:val="auto"/>
          <w:szCs w:val="28"/>
          <w:highlight w:val="none"/>
        </w:rPr>
        <w:t xml:space="preserve"> </w:t>
      </w:r>
      <w:r>
        <w:rPr>
          <w:rFonts w:hAnsi="宋体"/>
          <w:color w:val="auto"/>
          <w:szCs w:val="28"/>
          <w:highlight w:val="none"/>
        </w:rPr>
        <w:t xml:space="preserve"> 施工进度计划的修订</w:t>
      </w:r>
    </w:p>
    <w:p w14:paraId="3C08A07A">
      <w:pPr>
        <w:spacing w:line="312" w:lineRule="auto"/>
        <w:ind w:left="474" w:leftChars="226"/>
        <w:jc w:val="left"/>
        <w:rPr>
          <w:rFonts w:hAnsi="宋体"/>
          <w:color w:val="auto"/>
          <w:sz w:val="24"/>
          <w:szCs w:val="24"/>
          <w:highlight w:val="none"/>
          <w:u w:val="single"/>
        </w:rPr>
      </w:pPr>
      <w:r>
        <w:rPr>
          <w:rFonts w:hAnsi="宋体"/>
          <w:color w:val="auto"/>
          <w:sz w:val="24"/>
          <w:szCs w:val="24"/>
          <w:highlight w:val="none"/>
        </w:rPr>
        <w:t>发包人和监理人在收到修订的施工进度计划后确认或提出修改意见的期限：</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p>
    <w:p w14:paraId="719383EF">
      <w:pPr>
        <w:spacing w:line="312" w:lineRule="auto"/>
        <w:ind w:left="474" w:leftChars="226"/>
        <w:jc w:val="left"/>
        <w:rPr>
          <w:rFonts w:hAnsi="宋体"/>
          <w:color w:val="auto"/>
          <w:sz w:val="24"/>
          <w:szCs w:val="24"/>
          <w:highlight w:val="none"/>
        </w:rPr>
      </w:pPr>
      <w:bookmarkStart w:id="600" w:name="SOA_zyht_jlrqrsgjhqx"/>
      <w:r>
        <w:rPr>
          <w:rFonts w:hAnsi="宋体"/>
          <w:color w:val="auto"/>
          <w:szCs w:val="21"/>
          <w:highlight w:val="none"/>
          <w:u w:val="single"/>
        </w:rPr>
        <w:t xml:space="preserve">  </w:t>
      </w:r>
      <w:r>
        <w:rPr>
          <w:rFonts w:hint="eastAsia" w:hAnsi="宋体"/>
          <w:color w:val="auto"/>
          <w:sz w:val="24"/>
          <w:szCs w:val="24"/>
          <w:highlight w:val="none"/>
          <w:u w:val="single"/>
        </w:rPr>
        <w:t>接到报告后7天内书面答复批准或修改意见</w:t>
      </w:r>
      <w:r>
        <w:rPr>
          <w:rFonts w:hAnsi="宋体"/>
          <w:color w:val="auto"/>
          <w:szCs w:val="21"/>
          <w:highlight w:val="none"/>
          <w:u w:val="single"/>
        </w:rPr>
        <w:t xml:space="preserve">  </w:t>
      </w:r>
      <w:bookmarkEnd w:id="600"/>
      <w:r>
        <w:rPr>
          <w:rFonts w:hAnsi="宋体"/>
          <w:color w:val="auto"/>
          <w:szCs w:val="21"/>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w:t>
      </w:r>
    </w:p>
    <w:p w14:paraId="07B99F27">
      <w:pPr>
        <w:spacing w:line="312" w:lineRule="auto"/>
        <w:rPr>
          <w:rFonts w:hAnsi="宋体"/>
          <w:color w:val="auto"/>
          <w:sz w:val="30"/>
          <w:szCs w:val="30"/>
          <w:highlight w:val="none"/>
        </w:rPr>
      </w:pPr>
      <w:r>
        <w:rPr>
          <w:rFonts w:hAnsi="宋体"/>
          <w:b/>
          <w:color w:val="auto"/>
          <w:sz w:val="30"/>
          <w:szCs w:val="30"/>
          <w:highlight w:val="none"/>
        </w:rPr>
        <w:t>7.3</w:t>
      </w:r>
      <w:r>
        <w:rPr>
          <w:rFonts w:hint="eastAsia" w:hAnsi="宋体"/>
          <w:b/>
          <w:color w:val="auto"/>
          <w:sz w:val="30"/>
          <w:szCs w:val="30"/>
          <w:highlight w:val="none"/>
        </w:rPr>
        <w:t xml:space="preserve"> </w:t>
      </w:r>
      <w:r>
        <w:rPr>
          <w:rFonts w:hAnsi="宋体"/>
          <w:color w:val="auto"/>
          <w:sz w:val="30"/>
          <w:szCs w:val="30"/>
          <w:highlight w:val="none"/>
        </w:rPr>
        <w:t xml:space="preserve"> 开工</w:t>
      </w:r>
    </w:p>
    <w:p w14:paraId="698700B9">
      <w:pPr>
        <w:spacing w:line="312" w:lineRule="auto"/>
        <w:jc w:val="left"/>
        <w:rPr>
          <w:rFonts w:hAnsi="宋体"/>
          <w:color w:val="auto"/>
          <w:szCs w:val="28"/>
          <w:highlight w:val="none"/>
        </w:rPr>
      </w:pPr>
      <w:r>
        <w:rPr>
          <w:rFonts w:hAnsi="宋体"/>
          <w:b/>
          <w:color w:val="auto"/>
          <w:szCs w:val="28"/>
          <w:highlight w:val="none"/>
        </w:rPr>
        <w:t>7.3.1</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开工准备</w:t>
      </w:r>
    </w:p>
    <w:p w14:paraId="14AAB9D6">
      <w:pPr>
        <w:spacing w:line="312" w:lineRule="auto"/>
        <w:ind w:firstLine="470" w:firstLineChars="196"/>
        <w:jc w:val="left"/>
        <w:rPr>
          <w:rFonts w:hAnsi="宋体"/>
          <w:color w:val="auto"/>
          <w:sz w:val="24"/>
          <w:szCs w:val="24"/>
          <w:highlight w:val="none"/>
          <w:u w:val="single"/>
        </w:rPr>
      </w:pPr>
      <w:r>
        <w:rPr>
          <w:rFonts w:hAnsi="宋体"/>
          <w:color w:val="auto"/>
          <w:sz w:val="24"/>
          <w:szCs w:val="24"/>
          <w:highlight w:val="none"/>
        </w:rPr>
        <w:t>关于承包人提交</w:t>
      </w:r>
      <w:r>
        <w:rPr>
          <w:rFonts w:hAnsi="宋体"/>
          <w:color w:val="auto"/>
          <w:kern w:val="0"/>
          <w:sz w:val="24"/>
          <w:szCs w:val="24"/>
          <w:highlight w:val="none"/>
        </w:rPr>
        <w:t>工程开工报审表的期限：</w:t>
      </w:r>
      <w:r>
        <w:rPr>
          <w:rFonts w:hAnsi="宋体"/>
          <w:color w:val="auto"/>
          <w:sz w:val="24"/>
          <w:szCs w:val="24"/>
          <w:highlight w:val="none"/>
          <w:u w:val="single"/>
        </w:rPr>
        <w:t xml:space="preserve"> </w:t>
      </w:r>
      <w:bookmarkStart w:id="601" w:name="SOA_zyht_cbrtjkgbsb"/>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01"/>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w:t>
      </w:r>
    </w:p>
    <w:p w14:paraId="27B756FD">
      <w:pPr>
        <w:spacing w:line="312" w:lineRule="auto"/>
        <w:ind w:firstLine="470" w:firstLineChars="196"/>
        <w:jc w:val="left"/>
        <w:rPr>
          <w:rFonts w:hAnsi="宋体"/>
          <w:color w:val="auto"/>
          <w:sz w:val="24"/>
          <w:szCs w:val="24"/>
          <w:highlight w:val="none"/>
          <w:u w:val="single"/>
        </w:rPr>
      </w:pPr>
      <w:r>
        <w:rPr>
          <w:rFonts w:hAnsi="宋体"/>
          <w:color w:val="auto"/>
          <w:sz w:val="24"/>
          <w:szCs w:val="24"/>
          <w:highlight w:val="none"/>
        </w:rPr>
        <w:t>关于发包人应完成的其他开工准备工作及期限：</w:t>
      </w:r>
      <w:r>
        <w:rPr>
          <w:rFonts w:hAnsi="宋体"/>
          <w:color w:val="auto"/>
          <w:sz w:val="24"/>
          <w:szCs w:val="24"/>
          <w:highlight w:val="none"/>
          <w:u w:val="single"/>
        </w:rPr>
        <w:t xml:space="preserve"> </w:t>
      </w:r>
      <w:bookmarkStart w:id="602" w:name="SOA_zyht_fbrwczbgzqx"/>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02"/>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09BA8C13">
      <w:pPr>
        <w:spacing w:line="312" w:lineRule="auto"/>
        <w:ind w:firstLine="480" w:firstLineChars="200"/>
        <w:jc w:val="left"/>
        <w:rPr>
          <w:rFonts w:hAnsi="宋体"/>
          <w:color w:val="auto"/>
          <w:sz w:val="24"/>
          <w:szCs w:val="24"/>
          <w:highlight w:val="none"/>
          <w:u w:val="single"/>
        </w:rPr>
      </w:pPr>
      <w:r>
        <w:rPr>
          <w:rFonts w:hAnsi="宋体"/>
          <w:color w:val="auto"/>
          <w:sz w:val="24"/>
          <w:szCs w:val="24"/>
          <w:highlight w:val="none"/>
        </w:rPr>
        <w:t>关于承包人应完成的其他开工准备工作及期限：</w:t>
      </w:r>
      <w:r>
        <w:rPr>
          <w:rFonts w:hAnsi="宋体"/>
          <w:color w:val="auto"/>
          <w:sz w:val="24"/>
          <w:szCs w:val="24"/>
          <w:highlight w:val="none"/>
          <w:u w:val="single"/>
        </w:rPr>
        <w:t xml:space="preserve"> </w:t>
      </w:r>
      <w:bookmarkStart w:id="603" w:name="SOA_zyht_cbrwczbgzqx"/>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03"/>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w:t>
      </w:r>
    </w:p>
    <w:p w14:paraId="2043C971">
      <w:pPr>
        <w:spacing w:line="312" w:lineRule="auto"/>
        <w:jc w:val="left"/>
        <w:rPr>
          <w:rFonts w:hAnsi="宋体"/>
          <w:color w:val="auto"/>
          <w:szCs w:val="28"/>
          <w:highlight w:val="none"/>
        </w:rPr>
      </w:pPr>
      <w:r>
        <w:rPr>
          <w:rFonts w:hAnsi="宋体"/>
          <w:b/>
          <w:color w:val="auto"/>
          <w:szCs w:val="28"/>
          <w:highlight w:val="none"/>
        </w:rPr>
        <w:t>7.3.2</w:t>
      </w:r>
      <w:r>
        <w:rPr>
          <w:rFonts w:hint="eastAsia" w:hAnsi="宋体"/>
          <w:b/>
          <w:color w:val="auto"/>
          <w:szCs w:val="28"/>
          <w:highlight w:val="none"/>
        </w:rPr>
        <w:t xml:space="preserve">  </w:t>
      </w:r>
      <w:r>
        <w:rPr>
          <w:rFonts w:hAnsi="宋体"/>
          <w:color w:val="auto"/>
          <w:szCs w:val="28"/>
          <w:highlight w:val="none"/>
        </w:rPr>
        <w:t>开工通知</w:t>
      </w:r>
    </w:p>
    <w:p w14:paraId="06A36F30">
      <w:pPr>
        <w:spacing w:line="312" w:lineRule="auto"/>
        <w:ind w:firstLine="480" w:firstLineChars="200"/>
        <w:jc w:val="left"/>
        <w:rPr>
          <w:rFonts w:hAnsi="宋体"/>
          <w:color w:val="auto"/>
          <w:sz w:val="24"/>
          <w:szCs w:val="24"/>
          <w:highlight w:val="none"/>
        </w:rPr>
      </w:pPr>
      <w:r>
        <w:rPr>
          <w:rFonts w:hAnsi="宋体"/>
          <w:color w:val="auto"/>
          <w:sz w:val="24"/>
          <w:szCs w:val="24"/>
          <w:highlight w:val="none"/>
        </w:rPr>
        <w:t>因发包人原因造成监理人未能在计划开工日期之日起</w:t>
      </w:r>
      <w:r>
        <w:rPr>
          <w:rFonts w:hAnsi="宋体"/>
          <w:color w:val="auto"/>
          <w:sz w:val="24"/>
          <w:szCs w:val="24"/>
          <w:highlight w:val="none"/>
          <w:u w:val="single"/>
        </w:rPr>
        <w:t xml:space="preserve"> </w:t>
      </w:r>
      <w:bookmarkStart w:id="604" w:name="SOA_zyht_wjhkgts"/>
      <w:r>
        <w:rPr>
          <w:rFonts w:hAnsi="宋体"/>
          <w:color w:val="auto"/>
          <w:sz w:val="24"/>
          <w:szCs w:val="24"/>
          <w:highlight w:val="none"/>
          <w:u w:val="single"/>
        </w:rPr>
        <w:t xml:space="preserve">  </w:t>
      </w:r>
      <w:r>
        <w:rPr>
          <w:rFonts w:hint="eastAsia" w:hAnsi="宋体"/>
          <w:color w:val="auto"/>
          <w:sz w:val="24"/>
          <w:szCs w:val="24"/>
          <w:highlight w:val="none"/>
          <w:u w:val="single"/>
        </w:rPr>
        <w:t>90</w:t>
      </w:r>
      <w:r>
        <w:rPr>
          <w:rFonts w:hAnsi="宋体"/>
          <w:color w:val="auto"/>
          <w:sz w:val="24"/>
          <w:szCs w:val="24"/>
          <w:highlight w:val="none"/>
          <w:u w:val="single"/>
        </w:rPr>
        <w:t xml:space="preserve">  </w:t>
      </w:r>
      <w:bookmarkEnd w:id="604"/>
      <w:r>
        <w:rPr>
          <w:rFonts w:hAnsi="宋体"/>
          <w:color w:val="auto"/>
          <w:sz w:val="24"/>
          <w:szCs w:val="24"/>
          <w:highlight w:val="none"/>
          <w:u w:val="single"/>
        </w:rPr>
        <w:t xml:space="preserve"> </w:t>
      </w:r>
      <w:r>
        <w:rPr>
          <w:rFonts w:hAnsi="宋体"/>
          <w:color w:val="auto"/>
          <w:sz w:val="24"/>
          <w:szCs w:val="24"/>
          <w:highlight w:val="none"/>
        </w:rPr>
        <w:t>天内发出开工通知的，承包人有权提出价格调整要求，或者解除合同。</w:t>
      </w:r>
    </w:p>
    <w:p w14:paraId="5FEF2657">
      <w:pPr>
        <w:spacing w:line="324" w:lineRule="auto"/>
        <w:rPr>
          <w:rFonts w:hAnsi="宋体"/>
          <w:color w:val="auto"/>
          <w:sz w:val="30"/>
          <w:szCs w:val="30"/>
          <w:highlight w:val="none"/>
        </w:rPr>
      </w:pPr>
      <w:r>
        <w:rPr>
          <w:rFonts w:hAnsi="宋体"/>
          <w:b/>
          <w:color w:val="auto"/>
          <w:sz w:val="30"/>
          <w:szCs w:val="30"/>
          <w:highlight w:val="none"/>
        </w:rPr>
        <w:t>7.4</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测量放线</w:t>
      </w:r>
    </w:p>
    <w:p w14:paraId="48116F9D">
      <w:pPr>
        <w:spacing w:line="324" w:lineRule="auto"/>
        <w:jc w:val="left"/>
        <w:rPr>
          <w:rFonts w:hAnsi="宋体"/>
          <w:color w:val="auto"/>
          <w:sz w:val="24"/>
          <w:szCs w:val="24"/>
          <w:highlight w:val="none"/>
        </w:rPr>
      </w:pPr>
      <w:r>
        <w:rPr>
          <w:rFonts w:hAnsi="宋体"/>
          <w:b/>
          <w:color w:val="auto"/>
          <w:sz w:val="24"/>
          <w:szCs w:val="24"/>
          <w:highlight w:val="none"/>
        </w:rPr>
        <w:t>7.4.1</w:t>
      </w:r>
      <w:r>
        <w:rPr>
          <w:rFonts w:hAnsi="宋体"/>
          <w:color w:val="auto"/>
          <w:sz w:val="24"/>
          <w:szCs w:val="24"/>
          <w:highlight w:val="none"/>
        </w:rPr>
        <w:t>发包人通过监理人向承包人提供测量基准点、基准线和水准点及其书面资料的期限：</w:t>
      </w:r>
    </w:p>
    <w:p w14:paraId="23CE1C18">
      <w:pPr>
        <w:spacing w:line="324" w:lineRule="auto"/>
        <w:jc w:val="left"/>
        <w:rPr>
          <w:rFonts w:hAnsi="宋体"/>
          <w:color w:val="auto"/>
          <w:sz w:val="24"/>
          <w:szCs w:val="24"/>
          <w:highlight w:val="none"/>
          <w:u w:val="single"/>
        </w:rPr>
      </w:pPr>
      <w:bookmarkStart w:id="605" w:name="SOA_zyht_fxsjqx"/>
      <w:r>
        <w:rPr>
          <w:rFonts w:hAnsi="宋体"/>
          <w:color w:val="auto"/>
          <w:sz w:val="24"/>
          <w:szCs w:val="24"/>
          <w:highlight w:val="none"/>
          <w:u w:val="single"/>
        </w:rPr>
        <w:t xml:space="preserve">  </w:t>
      </w:r>
      <w:r>
        <w:rPr>
          <w:rFonts w:hint="eastAsia" w:hAnsi="宋体"/>
          <w:color w:val="auto"/>
          <w:sz w:val="24"/>
          <w:szCs w:val="24"/>
          <w:highlight w:val="none"/>
          <w:u w:val="single"/>
        </w:rPr>
        <w:t>在开工前7天内</w:t>
      </w:r>
      <w:r>
        <w:rPr>
          <w:rFonts w:hAnsi="宋体"/>
          <w:color w:val="auto"/>
          <w:sz w:val="24"/>
          <w:szCs w:val="24"/>
          <w:highlight w:val="none"/>
          <w:u w:val="single"/>
        </w:rPr>
        <w:t xml:space="preserve">  </w:t>
      </w:r>
      <w:bookmarkEnd w:id="605"/>
      <w:r>
        <w:rPr>
          <w:rFonts w:hAnsi="宋体"/>
          <w:color w:val="auto"/>
          <w:sz w:val="24"/>
          <w:szCs w:val="24"/>
          <w:highlight w:val="none"/>
          <w:u w:val="single"/>
        </w:rPr>
        <w:t xml:space="preserve">    </w:t>
      </w:r>
      <w:r>
        <w:rPr>
          <w:rFonts w:hAnsi="宋体"/>
          <w:color w:val="auto"/>
          <w:sz w:val="24"/>
          <w:szCs w:val="24"/>
          <w:highlight w:val="none"/>
        </w:rPr>
        <w:t>。</w:t>
      </w:r>
    </w:p>
    <w:p w14:paraId="6AE48445">
      <w:pPr>
        <w:spacing w:before="156" w:beforeLines="50" w:after="156" w:afterLines="50" w:line="324" w:lineRule="auto"/>
        <w:rPr>
          <w:rFonts w:hAnsi="宋体"/>
          <w:color w:val="auto"/>
          <w:sz w:val="30"/>
          <w:szCs w:val="30"/>
          <w:highlight w:val="none"/>
        </w:rPr>
      </w:pPr>
      <w:r>
        <w:rPr>
          <w:rFonts w:hAnsi="宋体"/>
          <w:b/>
          <w:color w:val="auto"/>
          <w:sz w:val="30"/>
          <w:szCs w:val="30"/>
          <w:highlight w:val="none"/>
        </w:rPr>
        <w:t>7.5</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工期延误</w:t>
      </w:r>
    </w:p>
    <w:p w14:paraId="4035D12D">
      <w:pPr>
        <w:spacing w:line="324" w:lineRule="auto"/>
        <w:jc w:val="left"/>
        <w:rPr>
          <w:rFonts w:hAnsi="宋体"/>
          <w:color w:val="auto"/>
          <w:szCs w:val="28"/>
          <w:highlight w:val="none"/>
        </w:rPr>
      </w:pPr>
      <w:r>
        <w:rPr>
          <w:rFonts w:hAnsi="宋体"/>
          <w:b/>
          <w:color w:val="auto"/>
          <w:szCs w:val="28"/>
          <w:highlight w:val="none"/>
        </w:rPr>
        <w:t>7.5.1</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因发包人原因导致工期延误</w:t>
      </w:r>
    </w:p>
    <w:p w14:paraId="39066AD4">
      <w:pPr>
        <w:spacing w:line="360" w:lineRule="auto"/>
        <w:ind w:firstLine="475" w:firstLineChars="198"/>
        <w:jc w:val="left"/>
        <w:rPr>
          <w:rFonts w:hAnsi="宋体"/>
          <w:color w:val="auto"/>
          <w:sz w:val="24"/>
          <w:szCs w:val="24"/>
          <w:highlight w:val="none"/>
        </w:rPr>
      </w:pPr>
      <w:r>
        <w:rPr>
          <w:rFonts w:hAnsi="宋体"/>
          <w:color w:val="auto"/>
          <w:sz w:val="24"/>
          <w:szCs w:val="24"/>
          <w:highlight w:val="none"/>
        </w:rPr>
        <w:t>（7）因发包人原因导致工期延误的其他情形</w:t>
      </w:r>
      <w:r>
        <w:rPr>
          <w:rFonts w:hint="eastAsia" w:hAnsi="宋体"/>
          <w:color w:val="auto"/>
          <w:sz w:val="24"/>
          <w:szCs w:val="24"/>
          <w:highlight w:val="none"/>
        </w:rPr>
        <w:t>：</w:t>
      </w:r>
    </w:p>
    <w:p w14:paraId="4D7897AD">
      <w:pPr>
        <w:spacing w:line="360" w:lineRule="auto"/>
        <w:ind w:firstLine="475" w:firstLineChars="198"/>
        <w:jc w:val="left"/>
        <w:rPr>
          <w:rFonts w:hAnsi="宋体"/>
          <w:b/>
          <w:color w:val="auto"/>
          <w:sz w:val="24"/>
          <w:szCs w:val="24"/>
          <w:highlight w:val="none"/>
          <w:u w:val="single"/>
        </w:rPr>
      </w:pPr>
      <w:r>
        <w:rPr>
          <w:rFonts w:hint="eastAsia" w:hAnsi="宋体"/>
          <w:b/>
          <w:color w:val="auto"/>
          <w:sz w:val="24"/>
          <w:szCs w:val="24"/>
          <w:highlight w:val="none"/>
          <w:u w:val="single"/>
        </w:rPr>
        <w:t>①重大设计变更引起的工期延误                        ；</w:t>
      </w:r>
    </w:p>
    <w:p w14:paraId="4D5F534F">
      <w:pPr>
        <w:spacing w:line="360" w:lineRule="auto"/>
        <w:ind w:firstLine="475" w:firstLineChars="198"/>
        <w:jc w:val="left"/>
        <w:rPr>
          <w:rFonts w:hAnsi="宋体"/>
          <w:b/>
          <w:color w:val="auto"/>
          <w:sz w:val="24"/>
          <w:szCs w:val="24"/>
          <w:highlight w:val="none"/>
          <w:u w:val="single"/>
        </w:rPr>
      </w:pPr>
      <w:r>
        <w:rPr>
          <w:rFonts w:hint="eastAsia" w:hAnsi="宋体"/>
          <w:b/>
          <w:color w:val="auto"/>
          <w:sz w:val="24"/>
          <w:szCs w:val="24"/>
          <w:highlight w:val="none"/>
          <w:u w:val="single"/>
        </w:rPr>
        <w:t xml:space="preserve">②其他： </w:t>
      </w:r>
      <w:r>
        <w:rPr>
          <w:rFonts w:hint="eastAsia" w:hAnsi="宋体"/>
          <w:b/>
          <w:color w:val="auto"/>
          <w:szCs w:val="21"/>
          <w:highlight w:val="none"/>
          <w:u w:val="single"/>
        </w:rPr>
        <w:t xml:space="preserve"> </w:t>
      </w:r>
      <w:bookmarkStart w:id="606" w:name="SOA_zyht_qt6"/>
      <w:permStart w:id="0" w:edGrp="everyone"/>
      <w:r>
        <w:rPr>
          <w:rFonts w:hAnsi="宋体"/>
          <w:b/>
          <w:color w:val="auto"/>
          <w:szCs w:val="21"/>
          <w:highlight w:val="none"/>
          <w:u w:val="single"/>
        </w:rPr>
        <w:t xml:space="preserve">  </w:t>
      </w:r>
      <w:bookmarkEnd w:id="606"/>
      <w:r>
        <w:rPr>
          <w:rFonts w:hint="eastAsia" w:hAnsi="宋体"/>
          <w:b/>
          <w:color w:val="auto"/>
          <w:sz w:val="24"/>
          <w:szCs w:val="24"/>
          <w:highlight w:val="none"/>
          <w:u w:val="single"/>
        </w:rPr>
        <w:t>/</w:t>
      </w:r>
      <w:permEnd w:id="0"/>
      <w:r>
        <w:rPr>
          <w:rFonts w:hint="eastAsia" w:hAnsi="宋体"/>
          <w:b/>
          <w:color w:val="auto"/>
          <w:szCs w:val="21"/>
          <w:highlight w:val="none"/>
          <w:u w:val="single"/>
        </w:rPr>
        <w:t xml:space="preserve">   </w:t>
      </w:r>
      <w:r>
        <w:rPr>
          <w:rFonts w:hint="eastAsia" w:hAnsi="宋体"/>
          <w:b/>
          <w:color w:val="auto"/>
          <w:sz w:val="24"/>
          <w:szCs w:val="24"/>
          <w:highlight w:val="none"/>
          <w:u w:val="single"/>
        </w:rPr>
        <w:t xml:space="preserve">                          。</w:t>
      </w:r>
    </w:p>
    <w:p w14:paraId="51774F2C">
      <w:pPr>
        <w:spacing w:line="324" w:lineRule="auto"/>
        <w:ind w:firstLine="480" w:firstLineChars="200"/>
        <w:jc w:val="left"/>
        <w:rPr>
          <w:rFonts w:hAnsi="宋体"/>
          <w:color w:val="auto"/>
          <w:sz w:val="24"/>
          <w:szCs w:val="24"/>
          <w:highlight w:val="none"/>
          <w:u w:val="single"/>
        </w:rPr>
      </w:pPr>
    </w:p>
    <w:p w14:paraId="4791E858">
      <w:pPr>
        <w:spacing w:line="324" w:lineRule="auto"/>
        <w:jc w:val="left"/>
        <w:rPr>
          <w:rFonts w:hAnsi="宋体"/>
          <w:color w:val="auto"/>
          <w:szCs w:val="28"/>
          <w:highlight w:val="none"/>
        </w:rPr>
      </w:pPr>
      <w:r>
        <w:rPr>
          <w:rFonts w:hAnsi="宋体"/>
          <w:b/>
          <w:color w:val="auto"/>
          <w:szCs w:val="28"/>
          <w:highlight w:val="none"/>
        </w:rPr>
        <w:t>7.5.2</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因承包人原因导致工期延误</w:t>
      </w:r>
    </w:p>
    <w:p w14:paraId="24506D97">
      <w:pPr>
        <w:spacing w:line="324" w:lineRule="auto"/>
        <w:ind w:firstLine="480" w:firstLineChars="200"/>
        <w:jc w:val="left"/>
        <w:rPr>
          <w:rFonts w:hAnsi="宋体"/>
          <w:color w:val="auto"/>
          <w:sz w:val="24"/>
          <w:szCs w:val="24"/>
          <w:highlight w:val="none"/>
        </w:rPr>
      </w:pPr>
      <w:r>
        <w:rPr>
          <w:rFonts w:hAnsi="宋体"/>
          <w:color w:val="auto"/>
          <w:sz w:val="24"/>
          <w:szCs w:val="24"/>
          <w:highlight w:val="none"/>
        </w:rPr>
        <w:t>因承包人原因造成工期延误，逾期竣工违约金的计算方法为：</w:t>
      </w:r>
      <w:bookmarkStart w:id="607" w:name="SOA_zyht_cbryqjgwyjjs"/>
      <w:r>
        <w:rPr>
          <w:rFonts w:hint="eastAsia" w:hAnsi="宋体"/>
          <w:color w:val="auto"/>
          <w:sz w:val="24"/>
          <w:szCs w:val="24"/>
          <w:highlight w:val="none"/>
          <w:u w:val="single"/>
        </w:rPr>
        <w:t>因承包人原因造成工期延误的（合同约定除外）按每延误一天，按 1000 元人民币/天计罚违约金。但不得以某种借口拖延交付使用，若有发生，承包人全额承担发包人由此产生的损失</w:t>
      </w:r>
      <w:r>
        <w:rPr>
          <w:rFonts w:hAnsi="宋体"/>
          <w:color w:val="auto"/>
          <w:sz w:val="24"/>
          <w:szCs w:val="24"/>
          <w:highlight w:val="none"/>
          <w:u w:val="single"/>
        </w:rPr>
        <w:t xml:space="preserve"> </w:t>
      </w:r>
      <w:bookmarkEnd w:id="607"/>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205992F5">
      <w:pPr>
        <w:spacing w:line="324" w:lineRule="auto"/>
        <w:ind w:left="474" w:leftChars="226"/>
        <w:jc w:val="left"/>
        <w:rPr>
          <w:rFonts w:hAnsi="宋体"/>
          <w:color w:val="auto"/>
          <w:sz w:val="24"/>
          <w:szCs w:val="24"/>
          <w:highlight w:val="none"/>
        </w:rPr>
      </w:pPr>
      <w:r>
        <w:rPr>
          <w:rFonts w:hAnsi="宋体"/>
          <w:color w:val="auto"/>
          <w:sz w:val="24"/>
          <w:szCs w:val="24"/>
          <w:highlight w:val="none"/>
        </w:rPr>
        <w:t>因承包人原因造成工期延误，逾期竣工违约金的上限：</w:t>
      </w:r>
      <w:r>
        <w:rPr>
          <w:rFonts w:hAnsi="宋体"/>
          <w:color w:val="auto"/>
          <w:sz w:val="24"/>
          <w:szCs w:val="24"/>
          <w:highlight w:val="none"/>
          <w:u w:val="single"/>
        </w:rPr>
        <w:t xml:space="preserve">  </w:t>
      </w:r>
      <w:bookmarkStart w:id="608" w:name="SOA_zyht_cbrwyjsx"/>
      <w:r>
        <w:rPr>
          <w:rFonts w:hAnsi="宋体"/>
          <w:color w:val="auto"/>
          <w:sz w:val="24"/>
          <w:szCs w:val="24"/>
          <w:highlight w:val="none"/>
          <w:u w:val="single"/>
        </w:rPr>
        <w:t xml:space="preserve"> </w:t>
      </w:r>
      <w:r>
        <w:rPr>
          <w:rFonts w:hint="eastAsia" w:hAnsi="宋体"/>
          <w:color w:val="auto"/>
          <w:sz w:val="24"/>
          <w:szCs w:val="24"/>
          <w:highlight w:val="none"/>
          <w:u w:val="single"/>
        </w:rPr>
        <w:t>最高不超过合同总价的30%的违约金</w:t>
      </w:r>
      <w:r>
        <w:rPr>
          <w:rFonts w:hAnsi="宋体"/>
          <w:color w:val="auto"/>
          <w:sz w:val="24"/>
          <w:szCs w:val="24"/>
          <w:highlight w:val="none"/>
          <w:u w:val="single"/>
        </w:rPr>
        <w:t xml:space="preserve">  </w:t>
      </w:r>
      <w:bookmarkEnd w:id="608"/>
      <w:r>
        <w:rPr>
          <w:rFonts w:hAnsi="宋体"/>
          <w:color w:val="auto"/>
          <w:sz w:val="24"/>
          <w:szCs w:val="24"/>
          <w:highlight w:val="none"/>
          <w:u w:val="single"/>
        </w:rPr>
        <w:t xml:space="preserve">  </w:t>
      </w:r>
      <w:r>
        <w:rPr>
          <w:rFonts w:hAnsi="宋体"/>
          <w:color w:val="auto"/>
          <w:sz w:val="24"/>
          <w:szCs w:val="24"/>
          <w:highlight w:val="none"/>
        </w:rPr>
        <w:t>。</w:t>
      </w:r>
    </w:p>
    <w:p w14:paraId="28CD96AB">
      <w:pPr>
        <w:spacing w:line="324" w:lineRule="auto"/>
        <w:rPr>
          <w:rFonts w:hAnsi="宋体"/>
          <w:color w:val="auto"/>
          <w:sz w:val="30"/>
          <w:szCs w:val="30"/>
          <w:highlight w:val="none"/>
        </w:rPr>
      </w:pPr>
      <w:r>
        <w:rPr>
          <w:rFonts w:hAnsi="宋体"/>
          <w:b/>
          <w:color w:val="auto"/>
          <w:sz w:val="30"/>
          <w:szCs w:val="30"/>
          <w:highlight w:val="none"/>
        </w:rPr>
        <w:t>7.6</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不利物质条件</w:t>
      </w:r>
    </w:p>
    <w:p w14:paraId="40D623DA">
      <w:pPr>
        <w:spacing w:line="324" w:lineRule="auto"/>
        <w:ind w:firstLine="480" w:firstLineChars="200"/>
        <w:jc w:val="left"/>
        <w:rPr>
          <w:rFonts w:hAnsi="宋体"/>
          <w:color w:val="auto"/>
          <w:sz w:val="24"/>
          <w:szCs w:val="24"/>
          <w:highlight w:val="none"/>
        </w:rPr>
      </w:pPr>
      <w:r>
        <w:rPr>
          <w:rFonts w:hAnsi="宋体"/>
          <w:color w:val="auto"/>
          <w:sz w:val="24"/>
          <w:szCs w:val="24"/>
          <w:highlight w:val="none"/>
        </w:rPr>
        <w:t>不利物质条件的其他情形和有关约定：</w:t>
      </w:r>
    </w:p>
    <w:p w14:paraId="0D24376A">
      <w:pPr>
        <w:spacing w:line="360" w:lineRule="auto"/>
        <w:ind w:firstLine="475" w:firstLineChars="198"/>
        <w:jc w:val="left"/>
        <w:rPr>
          <w:rFonts w:hAnsi="宋体"/>
          <w:b/>
          <w:color w:val="auto"/>
          <w:sz w:val="24"/>
          <w:szCs w:val="24"/>
          <w:highlight w:val="none"/>
          <w:u w:val="single"/>
        </w:rPr>
      </w:pPr>
      <w:r>
        <w:rPr>
          <w:rFonts w:hint="eastAsia" w:hAnsi="宋体"/>
          <w:b/>
          <w:color w:val="auto"/>
          <w:sz w:val="24"/>
          <w:szCs w:val="24"/>
          <w:highlight w:val="none"/>
          <w:u w:val="single"/>
        </w:rPr>
        <w:t xml:space="preserve">（1）施工场地周围地下管线       </w:t>
      </w:r>
      <w:r>
        <w:rPr>
          <w:rFonts w:hint="eastAsia" w:hAnsi="宋体"/>
          <w:b/>
          <w:color w:val="auto"/>
          <w:sz w:val="24"/>
          <w:szCs w:val="24"/>
          <w:highlight w:val="none"/>
          <w:u w:val="single"/>
          <w:lang w:val="en-US" w:eastAsia="zh-CN"/>
        </w:rPr>
        <w:t xml:space="preserve">        </w:t>
      </w:r>
      <w:r>
        <w:rPr>
          <w:rFonts w:hint="eastAsia" w:hAnsi="宋体"/>
          <w:b/>
          <w:color w:val="auto"/>
          <w:sz w:val="24"/>
          <w:szCs w:val="24"/>
          <w:highlight w:val="none"/>
          <w:u w:val="single"/>
        </w:rPr>
        <w:t xml:space="preserve">   </w:t>
      </w:r>
      <w:r>
        <w:rPr>
          <w:rFonts w:hint="eastAsia" w:hAnsi="宋体"/>
          <w:b/>
          <w:color w:val="auto"/>
          <w:sz w:val="24"/>
          <w:szCs w:val="24"/>
          <w:highlight w:val="none"/>
        </w:rPr>
        <w:t>；</w:t>
      </w:r>
    </w:p>
    <w:p w14:paraId="727CB7D1">
      <w:pPr>
        <w:spacing w:line="360" w:lineRule="auto"/>
        <w:ind w:firstLine="475" w:firstLineChars="198"/>
        <w:jc w:val="left"/>
        <w:rPr>
          <w:rFonts w:hAnsi="宋体"/>
          <w:b/>
          <w:color w:val="auto"/>
          <w:sz w:val="24"/>
          <w:szCs w:val="24"/>
          <w:highlight w:val="none"/>
        </w:rPr>
      </w:pPr>
      <w:r>
        <w:rPr>
          <w:rFonts w:hint="eastAsia" w:hAnsi="宋体"/>
          <w:b/>
          <w:color w:val="auto"/>
          <w:sz w:val="24"/>
          <w:szCs w:val="24"/>
          <w:highlight w:val="none"/>
          <w:u w:val="single"/>
        </w:rPr>
        <w:t>（2）地下障碍物和污染物</w:t>
      </w:r>
      <w:r>
        <w:rPr>
          <w:rFonts w:hint="eastAsia" w:hAnsi="宋体"/>
          <w:b/>
          <w:color w:val="auto"/>
          <w:szCs w:val="21"/>
          <w:highlight w:val="none"/>
          <w:u w:val="single"/>
        </w:rPr>
        <w:t xml:space="preserve">   </w:t>
      </w:r>
      <w:r>
        <w:rPr>
          <w:rFonts w:hint="eastAsia" w:hAnsi="宋体"/>
          <w:b/>
          <w:color w:val="auto"/>
          <w:sz w:val="24"/>
          <w:szCs w:val="24"/>
          <w:highlight w:val="none"/>
          <w:u w:val="single"/>
        </w:rPr>
        <w:t xml:space="preserve">       </w:t>
      </w:r>
      <w:r>
        <w:rPr>
          <w:rFonts w:hint="eastAsia" w:hAnsi="宋体"/>
          <w:b/>
          <w:color w:val="auto"/>
          <w:sz w:val="24"/>
          <w:szCs w:val="24"/>
          <w:highlight w:val="none"/>
          <w:u w:val="single"/>
          <w:lang w:val="en-US" w:eastAsia="zh-CN"/>
        </w:rPr>
        <w:t xml:space="preserve">      </w:t>
      </w:r>
      <w:r>
        <w:rPr>
          <w:rFonts w:hint="eastAsia" w:hAnsi="宋体"/>
          <w:b/>
          <w:color w:val="auto"/>
          <w:sz w:val="24"/>
          <w:szCs w:val="24"/>
          <w:highlight w:val="none"/>
          <w:u w:val="single"/>
        </w:rPr>
        <w:t xml:space="preserve">    </w:t>
      </w:r>
      <w:r>
        <w:rPr>
          <w:rFonts w:hint="eastAsia" w:hAnsi="宋体"/>
          <w:b/>
          <w:color w:val="auto"/>
          <w:sz w:val="24"/>
          <w:szCs w:val="24"/>
          <w:highlight w:val="none"/>
        </w:rPr>
        <w:t xml:space="preserve">；           </w:t>
      </w:r>
    </w:p>
    <w:p w14:paraId="49BA8062">
      <w:pPr>
        <w:spacing w:line="360" w:lineRule="auto"/>
        <w:ind w:firstLine="475" w:firstLineChars="198"/>
        <w:jc w:val="left"/>
        <w:rPr>
          <w:rFonts w:hAnsi="宋体"/>
          <w:b/>
          <w:color w:val="auto"/>
          <w:sz w:val="24"/>
          <w:szCs w:val="24"/>
          <w:highlight w:val="none"/>
          <w:u w:val="single"/>
        </w:rPr>
      </w:pPr>
      <w:r>
        <w:rPr>
          <w:rFonts w:hint="eastAsia" w:hAnsi="宋体"/>
          <w:b/>
          <w:color w:val="auto"/>
          <w:sz w:val="24"/>
          <w:szCs w:val="24"/>
          <w:highlight w:val="none"/>
          <w:u w:val="single"/>
        </w:rPr>
        <w:t>（3）邻近建筑物、构筑物的保护要求</w:t>
      </w:r>
      <w:r>
        <w:rPr>
          <w:rFonts w:hint="eastAsia" w:hAnsi="宋体"/>
          <w:b/>
          <w:color w:val="auto"/>
          <w:szCs w:val="21"/>
          <w:highlight w:val="none"/>
          <w:u w:val="single"/>
        </w:rPr>
        <w:t xml:space="preserve"> </w:t>
      </w:r>
      <w:r>
        <w:rPr>
          <w:rFonts w:hint="eastAsia" w:hAnsi="宋体"/>
          <w:b/>
          <w:color w:val="auto"/>
          <w:sz w:val="24"/>
          <w:szCs w:val="24"/>
          <w:highlight w:val="none"/>
          <w:u w:val="single"/>
        </w:rPr>
        <w:t xml:space="preserve">         </w:t>
      </w:r>
      <w:r>
        <w:rPr>
          <w:rFonts w:hint="eastAsia" w:hAnsi="宋体"/>
          <w:b/>
          <w:color w:val="auto"/>
          <w:sz w:val="24"/>
          <w:szCs w:val="24"/>
          <w:highlight w:val="none"/>
        </w:rPr>
        <w:t>；</w:t>
      </w:r>
    </w:p>
    <w:p w14:paraId="53F5A4FE">
      <w:pPr>
        <w:spacing w:line="360" w:lineRule="auto"/>
        <w:ind w:firstLine="475" w:firstLineChars="198"/>
        <w:jc w:val="left"/>
        <w:rPr>
          <w:rFonts w:hAnsi="宋体"/>
          <w:b/>
          <w:color w:val="auto"/>
          <w:sz w:val="24"/>
          <w:szCs w:val="24"/>
          <w:highlight w:val="none"/>
        </w:rPr>
      </w:pPr>
      <w:r>
        <w:rPr>
          <w:rFonts w:hint="eastAsia" w:hAnsi="宋体"/>
          <w:b/>
          <w:color w:val="auto"/>
          <w:sz w:val="24"/>
          <w:szCs w:val="24"/>
          <w:highlight w:val="none"/>
          <w:u w:val="single"/>
        </w:rPr>
        <w:t xml:space="preserve">（4）其他 </w:t>
      </w:r>
      <w:r>
        <w:rPr>
          <w:rFonts w:hint="eastAsia" w:hAnsi="宋体"/>
          <w:b/>
          <w:color w:val="auto"/>
          <w:szCs w:val="21"/>
          <w:highlight w:val="none"/>
          <w:u w:val="single"/>
        </w:rPr>
        <w:t xml:space="preserve"> </w:t>
      </w:r>
      <w:r>
        <w:rPr>
          <w:rFonts w:hint="eastAsia" w:hAnsi="宋体"/>
          <w:b/>
          <w:color w:val="auto"/>
          <w:sz w:val="24"/>
          <w:szCs w:val="24"/>
          <w:highlight w:val="none"/>
          <w:u w:val="single"/>
        </w:rPr>
        <w:t xml:space="preserve">    </w:t>
      </w:r>
      <w:r>
        <w:rPr>
          <w:rFonts w:hint="eastAsia" w:hAnsi="宋体"/>
          <w:b/>
          <w:color w:val="auto"/>
          <w:sz w:val="24"/>
          <w:szCs w:val="24"/>
          <w:highlight w:val="none"/>
        </w:rPr>
        <w:t>。</w:t>
      </w:r>
    </w:p>
    <w:p w14:paraId="42344C09">
      <w:pPr>
        <w:spacing w:line="324" w:lineRule="auto"/>
        <w:rPr>
          <w:rFonts w:hAnsi="宋体"/>
          <w:color w:val="auto"/>
          <w:sz w:val="30"/>
          <w:szCs w:val="30"/>
          <w:highlight w:val="none"/>
        </w:rPr>
      </w:pPr>
      <w:r>
        <w:rPr>
          <w:rFonts w:hAnsi="宋体"/>
          <w:b/>
          <w:color w:val="auto"/>
          <w:sz w:val="30"/>
          <w:szCs w:val="30"/>
          <w:highlight w:val="none"/>
        </w:rPr>
        <w:t>7.7</w:t>
      </w:r>
      <w:r>
        <w:rPr>
          <w:rFonts w:hint="eastAsia" w:hAnsi="宋体"/>
          <w:b/>
          <w:color w:val="auto"/>
          <w:sz w:val="30"/>
          <w:szCs w:val="30"/>
          <w:highlight w:val="none"/>
        </w:rPr>
        <w:t xml:space="preserve">  </w:t>
      </w:r>
      <w:r>
        <w:rPr>
          <w:rFonts w:hAnsi="宋体"/>
          <w:color w:val="auto"/>
          <w:sz w:val="30"/>
          <w:szCs w:val="30"/>
          <w:highlight w:val="none"/>
        </w:rPr>
        <w:t>异常恶劣的气候条件</w:t>
      </w:r>
    </w:p>
    <w:p w14:paraId="24AF1B97">
      <w:pPr>
        <w:spacing w:line="360" w:lineRule="auto"/>
        <w:ind w:firstLine="480" w:firstLineChars="200"/>
        <w:jc w:val="left"/>
        <w:rPr>
          <w:rFonts w:hAnsi="宋体"/>
          <w:b/>
          <w:color w:val="auto"/>
          <w:sz w:val="24"/>
          <w:szCs w:val="24"/>
          <w:highlight w:val="none"/>
        </w:rPr>
      </w:pPr>
      <w:r>
        <w:rPr>
          <w:rFonts w:hAnsi="宋体"/>
          <w:color w:val="auto"/>
          <w:sz w:val="24"/>
          <w:szCs w:val="24"/>
          <w:highlight w:val="none"/>
        </w:rPr>
        <w:t>发包人和承包人同意以下情形视为异常恶劣的气候条件</w:t>
      </w:r>
      <w:r>
        <w:rPr>
          <w:rFonts w:hAnsi="宋体"/>
          <w:b/>
          <w:color w:val="auto"/>
          <w:sz w:val="24"/>
          <w:szCs w:val="24"/>
          <w:highlight w:val="none"/>
        </w:rPr>
        <w:t>：</w:t>
      </w:r>
    </w:p>
    <w:p w14:paraId="0A286E4B">
      <w:pPr>
        <w:spacing w:line="360" w:lineRule="auto"/>
        <w:ind w:firstLine="477" w:firstLineChars="199"/>
        <w:jc w:val="left"/>
        <w:rPr>
          <w:rFonts w:hAnsi="宋体"/>
          <w:b/>
          <w:color w:val="auto"/>
          <w:sz w:val="24"/>
          <w:szCs w:val="24"/>
          <w:highlight w:val="none"/>
        </w:rPr>
      </w:pPr>
      <w:r>
        <w:rPr>
          <w:rFonts w:hint="eastAsia" w:hAnsi="宋体"/>
          <w:b/>
          <w:color w:val="auto"/>
          <w:sz w:val="24"/>
          <w:szCs w:val="24"/>
          <w:highlight w:val="none"/>
          <w:u w:val="single"/>
        </w:rPr>
        <w:t xml:space="preserve">台风、地震、海啸   </w:t>
      </w:r>
      <w:r>
        <w:rPr>
          <w:rFonts w:hAnsi="宋体"/>
          <w:b/>
          <w:color w:val="auto"/>
          <w:sz w:val="24"/>
          <w:szCs w:val="24"/>
          <w:highlight w:val="none"/>
          <w:u w:val="single"/>
        </w:rPr>
        <w:t xml:space="preserve">   </w:t>
      </w:r>
      <w:r>
        <w:rPr>
          <w:rFonts w:hint="eastAsia" w:hAnsi="宋体"/>
          <w:b/>
          <w:color w:val="auto"/>
          <w:sz w:val="24"/>
          <w:szCs w:val="24"/>
          <w:highlight w:val="none"/>
        </w:rPr>
        <w:t>。</w:t>
      </w:r>
    </w:p>
    <w:p w14:paraId="11B832FD">
      <w:pPr>
        <w:spacing w:line="324" w:lineRule="auto"/>
        <w:rPr>
          <w:rFonts w:hAnsi="宋体"/>
          <w:color w:val="auto"/>
          <w:sz w:val="30"/>
          <w:szCs w:val="30"/>
          <w:highlight w:val="none"/>
        </w:rPr>
      </w:pPr>
      <w:r>
        <w:rPr>
          <w:rFonts w:hAnsi="宋体"/>
          <w:b/>
          <w:color w:val="auto"/>
          <w:sz w:val="30"/>
          <w:szCs w:val="30"/>
          <w:highlight w:val="none"/>
        </w:rPr>
        <w:t>7.9</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提前竣工的奖励</w:t>
      </w:r>
    </w:p>
    <w:p w14:paraId="2A272E10">
      <w:pPr>
        <w:spacing w:line="324" w:lineRule="auto"/>
        <w:jc w:val="left"/>
        <w:rPr>
          <w:rFonts w:hAnsi="宋体"/>
          <w:color w:val="auto"/>
          <w:sz w:val="24"/>
          <w:szCs w:val="24"/>
          <w:highlight w:val="none"/>
        </w:rPr>
      </w:pPr>
      <w:r>
        <w:rPr>
          <w:rFonts w:hAnsi="宋体"/>
          <w:b/>
          <w:color w:val="auto"/>
          <w:sz w:val="24"/>
          <w:szCs w:val="24"/>
          <w:highlight w:val="none"/>
        </w:rPr>
        <w:t>7.9.2</w:t>
      </w:r>
      <w:r>
        <w:rPr>
          <w:rFonts w:hint="eastAsia" w:hAnsi="宋体"/>
          <w:b/>
          <w:color w:val="auto"/>
          <w:sz w:val="24"/>
          <w:szCs w:val="24"/>
          <w:highlight w:val="none"/>
        </w:rPr>
        <w:t xml:space="preserve">  </w:t>
      </w:r>
      <w:r>
        <w:rPr>
          <w:rFonts w:hAnsi="宋体"/>
          <w:color w:val="auto"/>
          <w:sz w:val="24"/>
          <w:szCs w:val="24"/>
          <w:highlight w:val="none"/>
        </w:rPr>
        <w:t>提前竣工的奖励：</w:t>
      </w:r>
      <w:r>
        <w:rPr>
          <w:rFonts w:hAnsi="宋体"/>
          <w:color w:val="auto"/>
          <w:szCs w:val="21"/>
          <w:highlight w:val="none"/>
          <w:u w:val="single"/>
        </w:rPr>
        <w:t xml:space="preserve">  </w:t>
      </w:r>
      <w:bookmarkStart w:id="609" w:name="SOA_zyht_tqjgjl"/>
      <w:r>
        <w:rPr>
          <w:rFonts w:hAnsi="宋体"/>
          <w:color w:val="auto"/>
          <w:szCs w:val="21"/>
          <w:highlight w:val="none"/>
          <w:u w:val="single"/>
        </w:rPr>
        <w:t xml:space="preserve">  </w:t>
      </w:r>
      <w:r>
        <w:rPr>
          <w:rFonts w:hint="eastAsia" w:hAnsi="宋体"/>
          <w:color w:val="auto"/>
          <w:szCs w:val="21"/>
          <w:highlight w:val="none"/>
          <w:u w:val="single"/>
        </w:rPr>
        <w:t>无</w:t>
      </w:r>
      <w:r>
        <w:rPr>
          <w:rFonts w:hAnsi="宋体"/>
          <w:color w:val="auto"/>
          <w:szCs w:val="21"/>
          <w:highlight w:val="none"/>
          <w:u w:val="single"/>
        </w:rPr>
        <w:t xml:space="preserve">  </w:t>
      </w:r>
      <w:bookmarkEnd w:id="609"/>
      <w:r>
        <w:rPr>
          <w:rFonts w:hint="eastAsia" w:hAnsi="宋体"/>
          <w:color w:val="auto"/>
          <w:szCs w:val="21"/>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bookmarkStart w:id="610" w:name="_Toc361220569"/>
    </w:p>
    <w:p w14:paraId="033C9506">
      <w:pPr>
        <w:spacing w:before="156" w:beforeLines="50" w:after="156" w:afterLines="50" w:line="324" w:lineRule="auto"/>
        <w:outlineLvl w:val="1"/>
        <w:rPr>
          <w:rFonts w:hint="eastAsia" w:hAnsi="宋体"/>
          <w:color w:val="auto"/>
          <w:sz w:val="36"/>
          <w:szCs w:val="36"/>
          <w:highlight w:val="none"/>
        </w:rPr>
      </w:pPr>
      <w:bookmarkStart w:id="611" w:name="_Toc28182"/>
      <w:bookmarkStart w:id="612" w:name="_Toc6140"/>
      <w:r>
        <w:rPr>
          <w:rFonts w:hAnsi="宋体"/>
          <w:color w:val="auto"/>
          <w:sz w:val="36"/>
          <w:szCs w:val="36"/>
          <w:highlight w:val="none"/>
        </w:rPr>
        <w:t>8</w:t>
      </w:r>
      <w:r>
        <w:rPr>
          <w:rFonts w:hint="eastAsia" w:hAnsi="宋体"/>
          <w:color w:val="auto"/>
          <w:sz w:val="36"/>
          <w:szCs w:val="36"/>
          <w:highlight w:val="none"/>
        </w:rPr>
        <w:t xml:space="preserve"> </w:t>
      </w:r>
      <w:r>
        <w:rPr>
          <w:rFonts w:hAnsi="宋体"/>
          <w:color w:val="auto"/>
          <w:sz w:val="36"/>
          <w:szCs w:val="36"/>
          <w:highlight w:val="none"/>
        </w:rPr>
        <w:t xml:space="preserve"> </w:t>
      </w:r>
      <w:r>
        <w:rPr>
          <w:rFonts w:hint="eastAsia" w:hAnsi="宋体"/>
          <w:color w:val="auto"/>
          <w:sz w:val="36"/>
          <w:szCs w:val="36"/>
          <w:highlight w:val="none"/>
        </w:rPr>
        <w:t>材料与设备</w:t>
      </w:r>
      <w:bookmarkEnd w:id="610"/>
      <w:bookmarkEnd w:id="611"/>
      <w:bookmarkEnd w:id="612"/>
    </w:p>
    <w:p w14:paraId="5D29606E">
      <w:pPr>
        <w:pStyle w:val="973"/>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u w:val="single"/>
        </w:rPr>
        <w:t>除按</w:t>
      </w:r>
      <w:r>
        <w:rPr>
          <w:rFonts w:ascii="宋体" w:hAnsi="宋体"/>
          <w:color w:val="auto"/>
          <w:sz w:val="24"/>
          <w:highlight w:val="none"/>
          <w:u w:val="single"/>
        </w:rPr>
        <w:t>通用条款执行</w:t>
      </w:r>
      <w:r>
        <w:rPr>
          <w:rFonts w:hint="eastAsia" w:ascii="宋体" w:hAnsi="宋体"/>
          <w:color w:val="auto"/>
          <w:sz w:val="24"/>
          <w:highlight w:val="none"/>
          <w:u w:val="single"/>
        </w:rPr>
        <w:t>外增加</w:t>
      </w:r>
      <w:r>
        <w:rPr>
          <w:rFonts w:hint="eastAsia" w:ascii="宋体" w:hAnsi="宋体"/>
          <w:color w:val="auto"/>
          <w:sz w:val="24"/>
          <w:highlight w:val="none"/>
        </w:rPr>
        <w:t>：</w:t>
      </w:r>
    </w:p>
    <w:p w14:paraId="4656C904">
      <w:pPr>
        <w:pStyle w:val="973"/>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u w:val="single"/>
        </w:rPr>
        <w:t>8.2.1</w:t>
      </w:r>
      <w:r>
        <w:rPr>
          <w:rFonts w:ascii="宋体" w:hAnsi="宋体"/>
          <w:color w:val="auto"/>
          <w:sz w:val="24"/>
          <w:highlight w:val="none"/>
          <w:u w:val="single"/>
        </w:rPr>
        <w:t>承包人</w:t>
      </w:r>
      <w:r>
        <w:rPr>
          <w:rFonts w:hint="eastAsia" w:ascii="宋体" w:hAnsi="宋体"/>
          <w:color w:val="auto"/>
          <w:sz w:val="24"/>
          <w:highlight w:val="none"/>
          <w:u w:val="single"/>
        </w:rPr>
        <w:t>在商务标中选择的材料品牌，在施工期间如市场上无现货供应，须进行订制，价格不作调整且不作为延长工期的理由。如该品牌无法订制时，发包人有权在其它备选品牌中指定一个，并且价格不做调整且不作为延长工期的理由；</w:t>
      </w:r>
    </w:p>
    <w:p w14:paraId="128379E8">
      <w:pPr>
        <w:pStyle w:val="973"/>
        <w:spacing w:after="120" w:line="360" w:lineRule="auto"/>
        <w:ind w:firstLine="480" w:firstLineChars="200"/>
        <w:rPr>
          <w:rFonts w:hint="eastAsia" w:hAnsi="宋体"/>
          <w:color w:val="auto"/>
          <w:sz w:val="24"/>
          <w:highlight w:val="none"/>
        </w:rPr>
      </w:pPr>
      <w:r>
        <w:rPr>
          <w:rFonts w:hint="eastAsia" w:ascii="宋体" w:hAnsi="宋体"/>
          <w:color w:val="auto"/>
          <w:sz w:val="24"/>
          <w:highlight w:val="none"/>
          <w:u w:val="single"/>
        </w:rPr>
        <w:t>8.2.2</w:t>
      </w:r>
      <w:r>
        <w:rPr>
          <w:rFonts w:ascii="宋体" w:hAnsi="宋体"/>
          <w:color w:val="auto"/>
          <w:sz w:val="24"/>
          <w:highlight w:val="none"/>
          <w:u w:val="single"/>
        </w:rPr>
        <w:t>如承包人以材料和设备采购困难等理由延误工期时，</w:t>
      </w:r>
      <w:r>
        <w:rPr>
          <w:rFonts w:hint="eastAsia" w:ascii="宋体" w:hAnsi="宋体"/>
          <w:color w:val="auto"/>
          <w:sz w:val="24"/>
          <w:highlight w:val="none"/>
          <w:u w:val="single"/>
        </w:rPr>
        <w:t>发包人</w:t>
      </w:r>
      <w:r>
        <w:rPr>
          <w:rFonts w:ascii="宋体" w:hAnsi="宋体"/>
          <w:color w:val="auto"/>
          <w:sz w:val="24"/>
          <w:highlight w:val="none"/>
          <w:u w:val="single"/>
        </w:rPr>
        <w:t>可自行组织采购，视为甲供材料，费用从投标人工程款中扣除，并处以相同款项处罚</w:t>
      </w:r>
      <w:r>
        <w:rPr>
          <w:rFonts w:hint="eastAsia" w:ascii="宋体" w:hAnsi="宋体"/>
          <w:color w:val="auto"/>
          <w:sz w:val="24"/>
          <w:highlight w:val="none"/>
          <w:u w:val="single"/>
        </w:rPr>
        <w:t>；</w:t>
      </w:r>
    </w:p>
    <w:p w14:paraId="7F6F6624">
      <w:pPr>
        <w:spacing w:line="324" w:lineRule="auto"/>
        <w:rPr>
          <w:rFonts w:hAnsi="宋体"/>
          <w:color w:val="auto"/>
          <w:sz w:val="30"/>
          <w:szCs w:val="30"/>
          <w:highlight w:val="none"/>
        </w:rPr>
      </w:pPr>
      <w:r>
        <w:rPr>
          <w:rFonts w:hAnsi="宋体"/>
          <w:b/>
          <w:color w:val="auto"/>
          <w:sz w:val="30"/>
          <w:szCs w:val="30"/>
          <w:highlight w:val="none"/>
        </w:rPr>
        <w:t>8.4</w:t>
      </w:r>
      <w:r>
        <w:rPr>
          <w:rFonts w:hint="eastAsia" w:hAnsi="宋体"/>
          <w:b/>
          <w:color w:val="auto"/>
          <w:sz w:val="30"/>
          <w:szCs w:val="30"/>
          <w:highlight w:val="none"/>
        </w:rPr>
        <w:t xml:space="preserve">  </w:t>
      </w:r>
      <w:r>
        <w:rPr>
          <w:rFonts w:hAnsi="宋体"/>
          <w:color w:val="auto"/>
          <w:sz w:val="30"/>
          <w:szCs w:val="30"/>
          <w:highlight w:val="none"/>
        </w:rPr>
        <w:t>材料与工程设备的保管与使用</w:t>
      </w:r>
    </w:p>
    <w:p w14:paraId="4A6D0CB8">
      <w:pPr>
        <w:spacing w:line="324" w:lineRule="auto"/>
        <w:jc w:val="left"/>
        <w:rPr>
          <w:rFonts w:hAnsi="宋体"/>
          <w:color w:val="auto"/>
          <w:sz w:val="24"/>
          <w:szCs w:val="24"/>
          <w:highlight w:val="none"/>
        </w:rPr>
      </w:pPr>
      <w:r>
        <w:rPr>
          <w:rFonts w:hAnsi="宋体"/>
          <w:b/>
          <w:color w:val="auto"/>
          <w:sz w:val="24"/>
          <w:szCs w:val="24"/>
          <w:highlight w:val="none"/>
        </w:rPr>
        <w:t>8.4.1</w:t>
      </w:r>
      <w:r>
        <w:rPr>
          <w:rFonts w:hint="eastAsia" w:hAnsi="宋体"/>
          <w:b/>
          <w:color w:val="auto"/>
          <w:sz w:val="24"/>
          <w:szCs w:val="24"/>
          <w:highlight w:val="none"/>
        </w:rPr>
        <w:t xml:space="preserve">  </w:t>
      </w:r>
      <w:r>
        <w:rPr>
          <w:rFonts w:hAnsi="宋体"/>
          <w:color w:val="auto"/>
          <w:sz w:val="24"/>
          <w:szCs w:val="24"/>
          <w:highlight w:val="none"/>
        </w:rPr>
        <w:t>发包人供应的材料设备的保管费用的承担：</w:t>
      </w:r>
      <w:r>
        <w:rPr>
          <w:rFonts w:hAnsi="宋体"/>
          <w:color w:val="auto"/>
          <w:sz w:val="24"/>
          <w:szCs w:val="24"/>
          <w:highlight w:val="none"/>
          <w:u w:val="single"/>
        </w:rPr>
        <w:t xml:space="preserve"> </w:t>
      </w:r>
      <w:bookmarkStart w:id="613" w:name="SOA_zyht_fbrclbgf"/>
      <w:r>
        <w:rPr>
          <w:rFonts w:hAnsi="宋体"/>
          <w:color w:val="auto"/>
          <w:sz w:val="24"/>
          <w:szCs w:val="24"/>
          <w:highlight w:val="none"/>
          <w:u w:val="single"/>
        </w:rPr>
        <w:t xml:space="preserve">  </w:t>
      </w:r>
      <w:r>
        <w:rPr>
          <w:rFonts w:hint="eastAsia" w:hAnsi="宋体"/>
          <w:color w:val="auto"/>
          <w:sz w:val="24"/>
          <w:szCs w:val="24"/>
          <w:highlight w:val="none"/>
          <w:u w:val="single"/>
        </w:rPr>
        <w:t>由承包人承担</w:t>
      </w:r>
      <w:r>
        <w:rPr>
          <w:rFonts w:hAnsi="宋体"/>
          <w:color w:val="auto"/>
          <w:sz w:val="24"/>
          <w:szCs w:val="24"/>
          <w:highlight w:val="none"/>
          <w:u w:val="single"/>
        </w:rPr>
        <w:t xml:space="preserve">  </w:t>
      </w:r>
      <w:bookmarkEnd w:id="613"/>
      <w:r>
        <w:rPr>
          <w:rFonts w:hint="eastAsia" w:hAnsi="宋体"/>
          <w:color w:val="auto"/>
          <w:sz w:val="24"/>
          <w:szCs w:val="24"/>
          <w:highlight w:val="none"/>
          <w:u w:val="single"/>
        </w:rPr>
        <w:t xml:space="preserve">     </w:t>
      </w:r>
      <w:r>
        <w:rPr>
          <w:rFonts w:hAnsi="宋体"/>
          <w:color w:val="auto"/>
          <w:sz w:val="24"/>
          <w:szCs w:val="24"/>
          <w:highlight w:val="none"/>
        </w:rPr>
        <w:t>。</w:t>
      </w:r>
    </w:p>
    <w:p w14:paraId="5642497D">
      <w:pPr>
        <w:spacing w:line="300" w:lineRule="auto"/>
        <w:rPr>
          <w:rFonts w:hAnsi="宋体"/>
          <w:color w:val="auto"/>
          <w:sz w:val="30"/>
          <w:szCs w:val="30"/>
          <w:highlight w:val="none"/>
        </w:rPr>
      </w:pPr>
      <w:r>
        <w:rPr>
          <w:rFonts w:hAnsi="宋体"/>
          <w:b/>
          <w:color w:val="auto"/>
          <w:sz w:val="30"/>
          <w:szCs w:val="30"/>
          <w:highlight w:val="none"/>
        </w:rPr>
        <w:t xml:space="preserve">8.6 </w:t>
      </w:r>
      <w:r>
        <w:rPr>
          <w:rFonts w:hint="eastAsia" w:hAnsi="宋体"/>
          <w:b/>
          <w:color w:val="auto"/>
          <w:sz w:val="30"/>
          <w:szCs w:val="30"/>
          <w:highlight w:val="none"/>
        </w:rPr>
        <w:t xml:space="preserve"> </w:t>
      </w:r>
      <w:r>
        <w:rPr>
          <w:rFonts w:hAnsi="宋体"/>
          <w:color w:val="auto"/>
          <w:sz w:val="30"/>
          <w:szCs w:val="30"/>
          <w:highlight w:val="none"/>
        </w:rPr>
        <w:t>样品</w:t>
      </w:r>
    </w:p>
    <w:p w14:paraId="6F5876D7">
      <w:pPr>
        <w:autoSpaceDE w:val="0"/>
        <w:autoSpaceDN w:val="0"/>
        <w:adjustRightInd w:val="0"/>
        <w:spacing w:line="300" w:lineRule="auto"/>
        <w:jc w:val="left"/>
        <w:rPr>
          <w:rFonts w:hAnsi="宋体"/>
          <w:color w:val="auto"/>
          <w:kern w:val="0"/>
          <w:szCs w:val="28"/>
          <w:highlight w:val="none"/>
        </w:rPr>
      </w:pPr>
      <w:r>
        <w:rPr>
          <w:rFonts w:hAnsi="宋体"/>
          <w:b/>
          <w:color w:val="auto"/>
          <w:szCs w:val="28"/>
          <w:highlight w:val="none"/>
        </w:rPr>
        <w:t>8.6.1</w:t>
      </w:r>
      <w:r>
        <w:rPr>
          <w:rFonts w:hint="eastAsia" w:hAnsi="宋体"/>
          <w:color w:val="auto"/>
          <w:kern w:val="0"/>
          <w:szCs w:val="28"/>
          <w:highlight w:val="none"/>
        </w:rPr>
        <w:t xml:space="preserve">  </w:t>
      </w:r>
      <w:r>
        <w:rPr>
          <w:rFonts w:hAnsi="宋体"/>
          <w:color w:val="auto"/>
          <w:szCs w:val="28"/>
          <w:highlight w:val="none"/>
        </w:rPr>
        <w:t>样品的报送</w:t>
      </w:r>
      <w:r>
        <w:rPr>
          <w:rFonts w:hint="eastAsia" w:hAnsi="宋体"/>
          <w:color w:val="auto"/>
          <w:szCs w:val="28"/>
          <w:highlight w:val="none"/>
        </w:rPr>
        <w:t>与封存</w:t>
      </w:r>
    </w:p>
    <w:p w14:paraId="113D8F05">
      <w:pPr>
        <w:autoSpaceDE w:val="0"/>
        <w:autoSpaceDN w:val="0"/>
        <w:adjustRightInd w:val="0"/>
        <w:spacing w:line="300" w:lineRule="auto"/>
        <w:ind w:firstLine="480" w:firstLineChars="200"/>
        <w:jc w:val="left"/>
        <w:rPr>
          <w:rFonts w:hAnsi="宋体"/>
          <w:color w:val="auto"/>
          <w:kern w:val="0"/>
          <w:sz w:val="24"/>
          <w:szCs w:val="24"/>
          <w:highlight w:val="none"/>
        </w:rPr>
      </w:pPr>
      <w:r>
        <w:rPr>
          <w:rFonts w:hAnsi="宋体"/>
          <w:color w:val="auto"/>
          <w:kern w:val="0"/>
          <w:sz w:val="24"/>
          <w:szCs w:val="24"/>
          <w:highlight w:val="none"/>
        </w:rPr>
        <w:t>需要承包人报送样品的材料或工程设备，样品的种类、名称、规格、数量要求：</w:t>
      </w:r>
    </w:p>
    <w:p w14:paraId="261B1A88">
      <w:pPr>
        <w:pStyle w:val="973"/>
        <w:autoSpaceDE w:val="0"/>
        <w:autoSpaceDN w:val="0"/>
        <w:adjustRightInd w:val="0"/>
        <w:spacing w:line="360" w:lineRule="auto"/>
        <w:ind w:firstLine="480" w:firstLineChars="200"/>
        <w:jc w:val="left"/>
        <w:rPr>
          <w:rFonts w:hAnsi="宋体"/>
          <w:color w:val="auto"/>
          <w:sz w:val="24"/>
          <w:highlight w:val="none"/>
        </w:rPr>
      </w:pPr>
      <w:r>
        <w:rPr>
          <w:rFonts w:hAnsi="宋体"/>
          <w:color w:val="auto"/>
          <w:sz w:val="24"/>
          <w:highlight w:val="none"/>
          <w:u w:val="single"/>
        </w:rPr>
        <w:t xml:space="preserve"> </w:t>
      </w:r>
      <w:r>
        <w:rPr>
          <w:rFonts w:hint="eastAsia" w:ascii="宋体" w:hAnsi="宋体"/>
          <w:b/>
          <w:bCs/>
          <w:color w:val="auto"/>
          <w:sz w:val="24"/>
          <w:highlight w:val="none"/>
          <w:u w:val="single"/>
        </w:rPr>
        <w:t>由承包人采购的材料、设备，承包人应在规定的时间内，按照工期进度计划向监理工程师报送材料、设备的使用计划，需要认价的材料、设备必须符合国家标准、施工合同或图纸及规范要求的质量标准，认质认价时承包人需提供类似档次的至少3个品牌，并提供参考市场价格。发包人在收到承包人的材料报价单后在7日内给予确认或提出修改意见</w:t>
      </w:r>
      <w:r>
        <w:rPr>
          <w:rFonts w:ascii="宋体" w:hAnsi="宋体"/>
          <w:b/>
          <w:bCs/>
          <w:color w:val="auto"/>
          <w:sz w:val="24"/>
          <w:highlight w:val="none"/>
          <w:u w:val="single"/>
        </w:rPr>
        <w:t>。</w:t>
      </w:r>
    </w:p>
    <w:p w14:paraId="5BC9D985">
      <w:pPr>
        <w:spacing w:line="300" w:lineRule="auto"/>
        <w:rPr>
          <w:rFonts w:hAnsi="宋体"/>
          <w:color w:val="auto"/>
          <w:sz w:val="30"/>
          <w:szCs w:val="30"/>
          <w:highlight w:val="none"/>
        </w:rPr>
      </w:pPr>
      <w:r>
        <w:rPr>
          <w:rFonts w:hAnsi="宋体"/>
          <w:b/>
          <w:color w:val="auto"/>
          <w:sz w:val="30"/>
          <w:szCs w:val="30"/>
          <w:highlight w:val="none"/>
        </w:rPr>
        <w:t>8.8</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施工设备和临时设施</w:t>
      </w:r>
    </w:p>
    <w:p w14:paraId="76CE9F46">
      <w:pPr>
        <w:autoSpaceDE w:val="0"/>
        <w:autoSpaceDN w:val="0"/>
        <w:adjustRightInd w:val="0"/>
        <w:spacing w:line="300" w:lineRule="auto"/>
        <w:jc w:val="left"/>
        <w:rPr>
          <w:rFonts w:hAnsi="宋体"/>
          <w:color w:val="auto"/>
          <w:szCs w:val="28"/>
          <w:highlight w:val="none"/>
        </w:rPr>
      </w:pPr>
      <w:r>
        <w:rPr>
          <w:rFonts w:hAnsi="宋体"/>
          <w:b/>
          <w:color w:val="auto"/>
          <w:szCs w:val="28"/>
          <w:highlight w:val="none"/>
        </w:rPr>
        <w:t>8.8.1</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承包人提供的施工设备和临时设施</w:t>
      </w:r>
    </w:p>
    <w:p w14:paraId="15543DC5">
      <w:pPr>
        <w:autoSpaceDE w:val="0"/>
        <w:autoSpaceDN w:val="0"/>
        <w:adjustRightInd w:val="0"/>
        <w:spacing w:line="300" w:lineRule="auto"/>
        <w:ind w:firstLine="480" w:firstLineChars="200"/>
        <w:jc w:val="left"/>
        <w:rPr>
          <w:rFonts w:hAnsi="宋体"/>
          <w:color w:val="auto"/>
          <w:sz w:val="24"/>
          <w:szCs w:val="24"/>
          <w:highlight w:val="none"/>
        </w:rPr>
      </w:pPr>
      <w:r>
        <w:rPr>
          <w:rFonts w:hAnsi="宋体"/>
          <w:color w:val="auto"/>
          <w:sz w:val="24"/>
          <w:szCs w:val="24"/>
          <w:highlight w:val="none"/>
        </w:rPr>
        <w:t>关于修建临时设施费用承担的约定：</w:t>
      </w:r>
      <w:r>
        <w:rPr>
          <w:rFonts w:hAnsi="宋体"/>
          <w:color w:val="auto"/>
          <w:sz w:val="24"/>
          <w:szCs w:val="24"/>
          <w:highlight w:val="none"/>
          <w:u w:val="single"/>
        </w:rPr>
        <w:t xml:space="preserve"> </w:t>
      </w:r>
      <w:bookmarkStart w:id="614" w:name="SOA_zyht_lsssfy"/>
      <w:r>
        <w:rPr>
          <w:rFonts w:hAnsi="宋体"/>
          <w:color w:val="auto"/>
          <w:sz w:val="24"/>
          <w:szCs w:val="24"/>
          <w:highlight w:val="none"/>
          <w:u w:val="single"/>
        </w:rPr>
        <w:t xml:space="preserve">  </w:t>
      </w:r>
      <w:r>
        <w:rPr>
          <w:rFonts w:hint="eastAsia" w:hAnsi="宋体"/>
          <w:color w:val="auto"/>
          <w:sz w:val="24"/>
          <w:szCs w:val="24"/>
          <w:highlight w:val="none"/>
          <w:u w:val="single"/>
        </w:rPr>
        <w:t>由承包人承担</w:t>
      </w:r>
      <w:r>
        <w:rPr>
          <w:rFonts w:hAnsi="宋体"/>
          <w:color w:val="auto"/>
          <w:sz w:val="24"/>
          <w:szCs w:val="24"/>
          <w:highlight w:val="none"/>
          <w:u w:val="single"/>
        </w:rPr>
        <w:t xml:space="preserve">  </w:t>
      </w:r>
      <w:bookmarkEnd w:id="614"/>
      <w:r>
        <w:rPr>
          <w:rFonts w:hAnsi="宋体"/>
          <w:color w:val="auto"/>
          <w:sz w:val="24"/>
          <w:szCs w:val="24"/>
          <w:highlight w:val="none"/>
          <w:u w:val="single"/>
        </w:rPr>
        <w:t xml:space="preserve">     </w:t>
      </w:r>
      <w:r>
        <w:rPr>
          <w:rFonts w:hAnsi="宋体"/>
          <w:color w:val="auto"/>
          <w:sz w:val="24"/>
          <w:szCs w:val="24"/>
          <w:highlight w:val="none"/>
        </w:rPr>
        <w:t>。</w:t>
      </w:r>
    </w:p>
    <w:p w14:paraId="78ABD76F">
      <w:pPr>
        <w:spacing w:before="156" w:beforeLines="50" w:after="156" w:afterLines="50" w:line="300" w:lineRule="auto"/>
        <w:outlineLvl w:val="1"/>
        <w:rPr>
          <w:rFonts w:hAnsi="宋体"/>
          <w:color w:val="auto"/>
          <w:sz w:val="36"/>
          <w:szCs w:val="36"/>
          <w:highlight w:val="none"/>
        </w:rPr>
      </w:pPr>
      <w:bookmarkStart w:id="615" w:name="_Toc10084"/>
      <w:bookmarkStart w:id="616" w:name="_Toc361220570"/>
      <w:bookmarkStart w:id="617" w:name="_Toc12983"/>
      <w:r>
        <w:rPr>
          <w:rFonts w:hAnsi="宋体"/>
          <w:b/>
          <w:color w:val="auto"/>
          <w:sz w:val="36"/>
          <w:szCs w:val="36"/>
          <w:highlight w:val="none"/>
        </w:rPr>
        <w:t>9</w:t>
      </w:r>
      <w:r>
        <w:rPr>
          <w:rFonts w:hint="eastAsia" w:hAnsi="宋体"/>
          <w:b/>
          <w:color w:val="auto"/>
          <w:sz w:val="36"/>
          <w:szCs w:val="36"/>
          <w:highlight w:val="none"/>
        </w:rPr>
        <w:t xml:space="preserve">  </w:t>
      </w:r>
      <w:r>
        <w:rPr>
          <w:rFonts w:hAnsi="宋体"/>
          <w:color w:val="auto"/>
          <w:sz w:val="36"/>
          <w:szCs w:val="36"/>
          <w:highlight w:val="none"/>
        </w:rPr>
        <w:t>试验与检验</w:t>
      </w:r>
      <w:bookmarkEnd w:id="615"/>
      <w:bookmarkEnd w:id="616"/>
      <w:bookmarkEnd w:id="617"/>
    </w:p>
    <w:p w14:paraId="3EA045D7">
      <w:pPr>
        <w:spacing w:line="300" w:lineRule="auto"/>
        <w:rPr>
          <w:rFonts w:hAnsi="宋体"/>
          <w:color w:val="auto"/>
          <w:sz w:val="30"/>
          <w:szCs w:val="30"/>
          <w:highlight w:val="none"/>
        </w:rPr>
      </w:pPr>
      <w:r>
        <w:rPr>
          <w:rFonts w:hAnsi="宋体"/>
          <w:b/>
          <w:color w:val="auto"/>
          <w:sz w:val="30"/>
          <w:szCs w:val="30"/>
          <w:highlight w:val="none"/>
        </w:rPr>
        <w:t>9.1</w:t>
      </w:r>
      <w:r>
        <w:rPr>
          <w:rFonts w:hint="eastAsia" w:hAnsi="宋体"/>
          <w:b/>
          <w:color w:val="auto"/>
          <w:sz w:val="30"/>
          <w:szCs w:val="30"/>
          <w:highlight w:val="none"/>
        </w:rPr>
        <w:t xml:space="preserve">  </w:t>
      </w:r>
      <w:r>
        <w:rPr>
          <w:rFonts w:hAnsi="宋体"/>
          <w:color w:val="auto"/>
          <w:sz w:val="30"/>
          <w:szCs w:val="30"/>
          <w:highlight w:val="none"/>
        </w:rPr>
        <w:t>试验设备与试验人员</w:t>
      </w:r>
    </w:p>
    <w:p w14:paraId="211ADD72">
      <w:pPr>
        <w:spacing w:line="300" w:lineRule="auto"/>
        <w:jc w:val="left"/>
        <w:rPr>
          <w:rFonts w:hAnsi="宋体"/>
          <w:color w:val="auto"/>
          <w:szCs w:val="28"/>
          <w:highlight w:val="none"/>
        </w:rPr>
      </w:pPr>
      <w:r>
        <w:rPr>
          <w:rFonts w:hAnsi="宋体"/>
          <w:b/>
          <w:color w:val="auto"/>
          <w:szCs w:val="28"/>
          <w:highlight w:val="none"/>
        </w:rPr>
        <w:t>9.1.2</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试验设备</w:t>
      </w:r>
    </w:p>
    <w:p w14:paraId="0B542B32">
      <w:pPr>
        <w:spacing w:line="360" w:lineRule="auto"/>
        <w:ind w:firstLine="480" w:firstLineChars="200"/>
        <w:jc w:val="left"/>
        <w:rPr>
          <w:rFonts w:hAnsi="宋体"/>
          <w:color w:val="auto"/>
          <w:sz w:val="24"/>
          <w:szCs w:val="24"/>
          <w:highlight w:val="none"/>
        </w:rPr>
      </w:pPr>
      <w:r>
        <w:rPr>
          <w:rFonts w:hAnsi="宋体"/>
          <w:color w:val="auto"/>
          <w:sz w:val="24"/>
          <w:szCs w:val="24"/>
          <w:highlight w:val="none"/>
        </w:rPr>
        <w:t>施工现场需要配置的试验场所：</w:t>
      </w:r>
      <w:r>
        <w:rPr>
          <w:rFonts w:hAnsi="宋体"/>
          <w:color w:val="auto"/>
          <w:sz w:val="24"/>
          <w:szCs w:val="24"/>
          <w:highlight w:val="none"/>
          <w:u w:val="single"/>
        </w:rPr>
        <w:t xml:space="preserve"> </w:t>
      </w:r>
      <w:bookmarkStart w:id="618" w:name="SOA_zyht_sys"/>
      <w:r>
        <w:rPr>
          <w:rFonts w:hAnsi="宋体"/>
          <w:color w:val="auto"/>
          <w:sz w:val="24"/>
          <w:szCs w:val="24"/>
          <w:highlight w:val="none"/>
          <w:u w:val="single"/>
        </w:rPr>
        <w:t xml:space="preserve">  </w:t>
      </w:r>
      <w:r>
        <w:rPr>
          <w:rFonts w:hint="eastAsia" w:hAnsi="宋体"/>
          <w:color w:val="auto"/>
          <w:sz w:val="24"/>
          <w:szCs w:val="24"/>
          <w:highlight w:val="none"/>
          <w:u w:val="single"/>
        </w:rPr>
        <w:t>按有关规定和监理人要求执行</w:t>
      </w:r>
      <w:r>
        <w:rPr>
          <w:rFonts w:hAnsi="宋体"/>
          <w:color w:val="auto"/>
          <w:sz w:val="24"/>
          <w:szCs w:val="24"/>
          <w:highlight w:val="none"/>
          <w:u w:val="single"/>
        </w:rPr>
        <w:t xml:space="preserve">  </w:t>
      </w:r>
      <w:bookmarkEnd w:id="618"/>
      <w:r>
        <w:rPr>
          <w:rFonts w:hAnsi="宋体"/>
          <w:color w:val="auto"/>
          <w:sz w:val="24"/>
          <w:szCs w:val="24"/>
          <w:highlight w:val="none"/>
          <w:u w:val="single"/>
        </w:rPr>
        <w:t xml:space="preserve">    </w:t>
      </w:r>
      <w:r>
        <w:rPr>
          <w:rFonts w:hAnsi="宋体"/>
          <w:color w:val="auto"/>
          <w:sz w:val="24"/>
          <w:szCs w:val="24"/>
          <w:highlight w:val="none"/>
        </w:rPr>
        <w:t>。</w:t>
      </w:r>
    </w:p>
    <w:p w14:paraId="6E16BBB7">
      <w:pPr>
        <w:spacing w:line="360" w:lineRule="auto"/>
        <w:ind w:firstLine="480" w:firstLineChars="200"/>
        <w:jc w:val="left"/>
        <w:rPr>
          <w:rFonts w:hAnsi="宋体"/>
          <w:color w:val="auto"/>
          <w:sz w:val="24"/>
          <w:szCs w:val="24"/>
          <w:highlight w:val="none"/>
        </w:rPr>
      </w:pPr>
      <w:r>
        <w:rPr>
          <w:rFonts w:hAnsi="宋体"/>
          <w:color w:val="auto"/>
          <w:sz w:val="24"/>
          <w:szCs w:val="24"/>
          <w:highlight w:val="none"/>
        </w:rPr>
        <w:t>施工现场需要配备的试验设备：</w:t>
      </w:r>
      <w:r>
        <w:rPr>
          <w:rFonts w:hAnsi="宋体"/>
          <w:color w:val="auto"/>
          <w:sz w:val="24"/>
          <w:szCs w:val="24"/>
          <w:highlight w:val="none"/>
          <w:u w:val="single"/>
        </w:rPr>
        <w:t xml:space="preserve">  </w:t>
      </w:r>
      <w:bookmarkStart w:id="619" w:name="SOA_zyht_sysb"/>
      <w:r>
        <w:rPr>
          <w:rFonts w:hAnsi="宋体"/>
          <w:color w:val="auto"/>
          <w:sz w:val="24"/>
          <w:szCs w:val="24"/>
          <w:highlight w:val="none"/>
          <w:u w:val="single"/>
        </w:rPr>
        <w:t xml:space="preserve"> </w:t>
      </w:r>
      <w:r>
        <w:rPr>
          <w:rFonts w:hint="eastAsia" w:hAnsi="宋体"/>
          <w:color w:val="auto"/>
          <w:sz w:val="24"/>
          <w:szCs w:val="24"/>
          <w:highlight w:val="none"/>
          <w:u w:val="single"/>
        </w:rPr>
        <w:t>按有关规定和监理人要求执行</w:t>
      </w:r>
      <w:r>
        <w:rPr>
          <w:rFonts w:hAnsi="宋体"/>
          <w:color w:val="auto"/>
          <w:sz w:val="24"/>
          <w:szCs w:val="24"/>
          <w:highlight w:val="none"/>
          <w:u w:val="single"/>
        </w:rPr>
        <w:t xml:space="preserve">  </w:t>
      </w:r>
      <w:bookmarkEnd w:id="619"/>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w:t>
      </w:r>
    </w:p>
    <w:p w14:paraId="0B0C41E2">
      <w:pPr>
        <w:spacing w:line="360" w:lineRule="auto"/>
        <w:ind w:firstLine="480" w:firstLineChars="200"/>
        <w:jc w:val="left"/>
        <w:rPr>
          <w:rFonts w:hAnsi="宋体"/>
          <w:color w:val="auto"/>
          <w:sz w:val="24"/>
          <w:szCs w:val="24"/>
          <w:highlight w:val="none"/>
        </w:rPr>
      </w:pPr>
      <w:r>
        <w:rPr>
          <w:rFonts w:hAnsi="宋体"/>
          <w:color w:val="auto"/>
          <w:sz w:val="24"/>
          <w:szCs w:val="24"/>
          <w:highlight w:val="none"/>
        </w:rPr>
        <w:t>施工现场需要具备的其他试验条件：</w:t>
      </w:r>
      <w:r>
        <w:rPr>
          <w:rFonts w:hAnsi="宋体"/>
          <w:color w:val="auto"/>
          <w:sz w:val="24"/>
          <w:szCs w:val="24"/>
          <w:highlight w:val="none"/>
          <w:u w:val="single"/>
        </w:rPr>
        <w:t xml:space="preserve"> </w:t>
      </w:r>
      <w:bookmarkStart w:id="620" w:name="SOA_zyht_sytj"/>
      <w:r>
        <w:rPr>
          <w:rFonts w:hAnsi="宋体"/>
          <w:color w:val="auto"/>
          <w:sz w:val="24"/>
          <w:szCs w:val="24"/>
          <w:highlight w:val="none"/>
          <w:u w:val="single"/>
        </w:rPr>
        <w:t xml:space="preserve">  </w:t>
      </w:r>
      <w:r>
        <w:rPr>
          <w:rFonts w:hint="eastAsia" w:hAnsi="宋体"/>
          <w:color w:val="auto"/>
          <w:sz w:val="24"/>
          <w:szCs w:val="24"/>
          <w:highlight w:val="none"/>
          <w:u w:val="single"/>
        </w:rPr>
        <w:t>按有关规定和监理人要求执行</w:t>
      </w:r>
      <w:r>
        <w:rPr>
          <w:rFonts w:hAnsi="宋体"/>
          <w:color w:val="auto"/>
          <w:sz w:val="24"/>
          <w:szCs w:val="24"/>
          <w:highlight w:val="none"/>
          <w:u w:val="single"/>
        </w:rPr>
        <w:t xml:space="preserve">  </w:t>
      </w:r>
      <w:bookmarkEnd w:id="620"/>
      <w:r>
        <w:rPr>
          <w:rFonts w:hAnsi="宋体"/>
          <w:color w:val="auto"/>
          <w:sz w:val="24"/>
          <w:szCs w:val="24"/>
          <w:highlight w:val="none"/>
          <w:u w:val="single"/>
        </w:rPr>
        <w:t xml:space="preserve">     </w:t>
      </w:r>
      <w:r>
        <w:rPr>
          <w:rFonts w:hAnsi="宋体"/>
          <w:color w:val="auto"/>
          <w:sz w:val="24"/>
          <w:szCs w:val="24"/>
          <w:highlight w:val="none"/>
        </w:rPr>
        <w:t>。</w:t>
      </w:r>
    </w:p>
    <w:p w14:paraId="781EE1B9">
      <w:pPr>
        <w:spacing w:line="360" w:lineRule="auto"/>
        <w:jc w:val="left"/>
        <w:rPr>
          <w:rFonts w:hAnsi="宋体"/>
          <w:color w:val="auto"/>
          <w:sz w:val="30"/>
          <w:szCs w:val="30"/>
          <w:highlight w:val="none"/>
        </w:rPr>
      </w:pPr>
      <w:r>
        <w:rPr>
          <w:rFonts w:hAnsi="宋体"/>
          <w:color w:val="auto"/>
          <w:sz w:val="30"/>
          <w:szCs w:val="30"/>
          <w:highlight w:val="none"/>
        </w:rPr>
        <w:t>9.</w:t>
      </w:r>
      <w:r>
        <w:rPr>
          <w:rFonts w:hint="eastAsia" w:hAnsi="宋体"/>
          <w:color w:val="auto"/>
          <w:sz w:val="30"/>
          <w:szCs w:val="30"/>
          <w:highlight w:val="none"/>
        </w:rPr>
        <w:t>3材料、工程设备和工程的试验和检验</w:t>
      </w:r>
    </w:p>
    <w:p w14:paraId="28B7996E">
      <w:pPr>
        <w:pStyle w:val="973"/>
        <w:adjustRightInd w:val="0"/>
        <w:snapToGrid w:val="0"/>
        <w:spacing w:line="360" w:lineRule="auto"/>
        <w:ind w:firstLine="453" w:firstLineChars="189"/>
        <w:jc w:val="left"/>
        <w:rPr>
          <w:rFonts w:hint="eastAsia" w:ascii="宋体" w:hAnsi="宋体"/>
          <w:b/>
          <w:bCs/>
          <w:color w:val="auto"/>
          <w:sz w:val="24"/>
          <w:highlight w:val="none"/>
          <w:u w:val="single"/>
        </w:rPr>
      </w:pPr>
      <w:r>
        <w:rPr>
          <w:rFonts w:hint="eastAsia" w:ascii="宋体" w:hAnsi="宋体"/>
          <w:b/>
          <w:bCs/>
          <w:color w:val="auto"/>
          <w:kern w:val="0"/>
          <w:sz w:val="24"/>
          <w:highlight w:val="none"/>
        </w:rPr>
        <w:t>试验、检测单位资质条件约定：</w:t>
      </w:r>
      <w:r>
        <w:rPr>
          <w:rFonts w:hint="eastAsia" w:ascii="宋体" w:hAnsi="宋体"/>
          <w:b/>
          <w:bCs/>
          <w:color w:val="auto"/>
          <w:sz w:val="24"/>
          <w:highlight w:val="none"/>
          <w:u w:val="single"/>
        </w:rPr>
        <w:t>按有关规定和发包人要求执行</w:t>
      </w:r>
      <w:r>
        <w:rPr>
          <w:rFonts w:hint="eastAsia" w:ascii="宋体" w:hAnsi="宋体"/>
          <w:b/>
          <w:bCs/>
          <w:color w:val="auto"/>
          <w:sz w:val="24"/>
          <w:highlight w:val="none"/>
        </w:rPr>
        <w:t>；</w:t>
      </w:r>
    </w:p>
    <w:p w14:paraId="517C34F7">
      <w:pPr>
        <w:pStyle w:val="973"/>
        <w:adjustRightInd w:val="0"/>
        <w:snapToGrid w:val="0"/>
        <w:spacing w:line="360" w:lineRule="auto"/>
        <w:ind w:firstLine="453" w:firstLineChars="189"/>
        <w:jc w:val="left"/>
        <w:rPr>
          <w:rFonts w:hint="eastAsia" w:ascii="宋体" w:hAnsi="宋体"/>
          <w:b/>
          <w:bCs/>
          <w:color w:val="auto"/>
          <w:kern w:val="0"/>
          <w:sz w:val="24"/>
          <w:highlight w:val="none"/>
          <w:u w:val="single"/>
        </w:rPr>
      </w:pPr>
      <w:r>
        <w:rPr>
          <w:rFonts w:hint="eastAsia" w:ascii="宋体" w:hAnsi="宋体"/>
          <w:b/>
          <w:bCs/>
          <w:color w:val="auto"/>
          <w:kern w:val="0"/>
          <w:sz w:val="24"/>
          <w:highlight w:val="none"/>
        </w:rPr>
        <w:t>试验、检测单位选择约定：</w:t>
      </w:r>
      <w:r>
        <w:rPr>
          <w:rFonts w:hint="eastAsia" w:ascii="宋体" w:hAnsi="宋体"/>
          <w:b/>
          <w:bCs/>
          <w:color w:val="auto"/>
          <w:kern w:val="0"/>
          <w:sz w:val="24"/>
          <w:highlight w:val="none"/>
          <w:u w:val="single"/>
        </w:rPr>
        <w:t>承包人选择单位后报发包人审核，审核通过后方可确定试验、检测单位</w:t>
      </w:r>
      <w:r>
        <w:rPr>
          <w:rFonts w:hint="eastAsia" w:ascii="宋体" w:hAnsi="宋体"/>
          <w:b/>
          <w:bCs/>
          <w:color w:val="auto"/>
          <w:sz w:val="24"/>
          <w:highlight w:val="none"/>
        </w:rPr>
        <w:t>；</w:t>
      </w:r>
    </w:p>
    <w:p w14:paraId="67528B40">
      <w:pPr>
        <w:pStyle w:val="973"/>
        <w:adjustRightInd w:val="0"/>
        <w:snapToGrid w:val="0"/>
        <w:spacing w:line="360" w:lineRule="auto"/>
        <w:ind w:firstLine="453" w:firstLineChars="189"/>
        <w:jc w:val="left"/>
        <w:rPr>
          <w:rFonts w:ascii="宋体" w:hAnsi="宋体"/>
          <w:b/>
          <w:bCs/>
          <w:color w:val="auto"/>
          <w:sz w:val="24"/>
          <w:highlight w:val="none"/>
        </w:rPr>
      </w:pPr>
      <w:r>
        <w:rPr>
          <w:rFonts w:hint="eastAsia" w:ascii="宋体" w:hAnsi="宋体"/>
          <w:b/>
          <w:bCs/>
          <w:color w:val="auto"/>
          <w:sz w:val="24"/>
          <w:highlight w:val="none"/>
        </w:rPr>
        <w:t>试验、检测费用约定：</w:t>
      </w:r>
      <w:r>
        <w:rPr>
          <w:rFonts w:hint="eastAsia" w:ascii="宋体" w:hAnsi="宋体"/>
          <w:color w:val="auto"/>
          <w:sz w:val="24"/>
          <w:highlight w:val="none"/>
          <w:u w:val="single"/>
        </w:rPr>
        <w:t>工程有关试验、检测费用均由承包人承担，并已包含在合同价款中，不再另行计算。</w:t>
      </w:r>
    </w:p>
    <w:p w14:paraId="7524FAE5">
      <w:pPr>
        <w:spacing w:line="300" w:lineRule="auto"/>
        <w:rPr>
          <w:rFonts w:hAnsi="宋体"/>
          <w:color w:val="auto"/>
          <w:sz w:val="30"/>
          <w:szCs w:val="30"/>
          <w:highlight w:val="none"/>
        </w:rPr>
      </w:pPr>
      <w:r>
        <w:rPr>
          <w:rFonts w:hAnsi="宋体"/>
          <w:b/>
          <w:color w:val="auto"/>
          <w:sz w:val="30"/>
          <w:szCs w:val="30"/>
          <w:highlight w:val="none"/>
        </w:rPr>
        <w:t xml:space="preserve">9.4 </w:t>
      </w:r>
      <w:r>
        <w:rPr>
          <w:rFonts w:hint="eastAsia" w:hAnsi="宋体"/>
          <w:b/>
          <w:color w:val="auto"/>
          <w:sz w:val="30"/>
          <w:szCs w:val="30"/>
          <w:highlight w:val="none"/>
        </w:rPr>
        <w:t xml:space="preserve"> </w:t>
      </w:r>
      <w:r>
        <w:rPr>
          <w:rFonts w:hAnsi="宋体"/>
          <w:color w:val="auto"/>
          <w:sz w:val="30"/>
          <w:szCs w:val="30"/>
          <w:highlight w:val="none"/>
        </w:rPr>
        <w:t>现场工艺试验</w:t>
      </w:r>
      <w:r>
        <w:rPr>
          <w:rFonts w:hint="eastAsia" w:hAnsi="宋体"/>
          <w:color w:val="auto"/>
          <w:sz w:val="30"/>
          <w:szCs w:val="30"/>
          <w:highlight w:val="none"/>
        </w:rPr>
        <w:t xml:space="preserve"> </w:t>
      </w:r>
    </w:p>
    <w:p w14:paraId="7CCCAC0D">
      <w:pPr>
        <w:spacing w:line="300" w:lineRule="auto"/>
        <w:ind w:firstLine="480" w:firstLineChars="200"/>
        <w:jc w:val="left"/>
        <w:rPr>
          <w:rFonts w:hAnsi="宋体"/>
          <w:color w:val="auto"/>
          <w:sz w:val="24"/>
          <w:szCs w:val="24"/>
          <w:highlight w:val="none"/>
        </w:rPr>
      </w:pPr>
      <w:r>
        <w:rPr>
          <w:rFonts w:hAnsi="宋体"/>
          <w:color w:val="auto"/>
          <w:sz w:val="24"/>
          <w:szCs w:val="24"/>
          <w:highlight w:val="none"/>
        </w:rPr>
        <w:t>现场工艺试验的有关约定：</w:t>
      </w:r>
      <w:r>
        <w:rPr>
          <w:rFonts w:hAnsi="宋体"/>
          <w:color w:val="auto"/>
          <w:sz w:val="24"/>
          <w:szCs w:val="24"/>
          <w:highlight w:val="none"/>
          <w:u w:val="single"/>
        </w:rPr>
        <w:t xml:space="preserve"> </w:t>
      </w:r>
      <w:bookmarkStart w:id="621" w:name="SOA_zyht_gysy"/>
      <w:r>
        <w:rPr>
          <w:rFonts w:hAnsi="宋体"/>
          <w:color w:val="auto"/>
          <w:sz w:val="24"/>
          <w:szCs w:val="24"/>
          <w:highlight w:val="none"/>
          <w:u w:val="single"/>
        </w:rPr>
        <w:t xml:space="preserve">  </w:t>
      </w:r>
      <w:r>
        <w:rPr>
          <w:rFonts w:hint="eastAsia" w:hAnsi="宋体"/>
          <w:color w:val="auto"/>
          <w:sz w:val="24"/>
          <w:szCs w:val="24"/>
          <w:highlight w:val="none"/>
          <w:u w:val="single"/>
        </w:rPr>
        <w:t>按有关规定和监理人要求执行</w:t>
      </w:r>
      <w:r>
        <w:rPr>
          <w:rFonts w:hAnsi="宋体"/>
          <w:color w:val="auto"/>
          <w:sz w:val="24"/>
          <w:szCs w:val="24"/>
          <w:highlight w:val="none"/>
          <w:u w:val="single"/>
        </w:rPr>
        <w:t xml:space="preserve">  </w:t>
      </w:r>
      <w:bookmarkEnd w:id="621"/>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w:t>
      </w:r>
      <w:bookmarkStart w:id="622" w:name="_Toc361220571"/>
    </w:p>
    <w:p w14:paraId="5EE3DF40">
      <w:pPr>
        <w:spacing w:before="156" w:beforeLines="50" w:after="156" w:afterLines="50" w:line="300" w:lineRule="auto"/>
        <w:outlineLvl w:val="1"/>
        <w:rPr>
          <w:rFonts w:hAnsi="宋体"/>
          <w:color w:val="auto"/>
          <w:sz w:val="36"/>
          <w:szCs w:val="36"/>
          <w:highlight w:val="none"/>
        </w:rPr>
      </w:pPr>
      <w:bookmarkStart w:id="623" w:name="_Toc10561"/>
      <w:bookmarkStart w:id="624" w:name="_Toc8275"/>
      <w:r>
        <w:rPr>
          <w:rFonts w:hAnsi="宋体"/>
          <w:b/>
          <w:color w:val="auto"/>
          <w:sz w:val="36"/>
          <w:szCs w:val="36"/>
          <w:highlight w:val="none"/>
        </w:rPr>
        <w:t>10</w:t>
      </w:r>
      <w:r>
        <w:rPr>
          <w:rFonts w:hint="eastAsia" w:hAnsi="宋体"/>
          <w:color w:val="auto"/>
          <w:sz w:val="36"/>
          <w:szCs w:val="36"/>
          <w:highlight w:val="none"/>
        </w:rPr>
        <w:t xml:space="preserve">  </w:t>
      </w:r>
      <w:r>
        <w:rPr>
          <w:rFonts w:hAnsi="宋体"/>
          <w:color w:val="auto"/>
          <w:sz w:val="36"/>
          <w:szCs w:val="36"/>
          <w:highlight w:val="none"/>
        </w:rPr>
        <w:t>变更</w:t>
      </w:r>
      <w:bookmarkEnd w:id="622"/>
      <w:bookmarkEnd w:id="623"/>
      <w:bookmarkEnd w:id="624"/>
    </w:p>
    <w:p w14:paraId="16100380">
      <w:pPr>
        <w:spacing w:line="300" w:lineRule="auto"/>
        <w:rPr>
          <w:rFonts w:hAnsi="宋体"/>
          <w:color w:val="auto"/>
          <w:sz w:val="30"/>
          <w:szCs w:val="30"/>
          <w:highlight w:val="none"/>
        </w:rPr>
      </w:pPr>
      <w:r>
        <w:rPr>
          <w:rFonts w:hAnsi="宋体"/>
          <w:b/>
          <w:color w:val="auto"/>
          <w:sz w:val="30"/>
          <w:szCs w:val="30"/>
          <w:highlight w:val="none"/>
        </w:rPr>
        <w:t>10.1</w:t>
      </w:r>
      <w:r>
        <w:rPr>
          <w:rFonts w:hint="eastAsia" w:hAnsi="宋体"/>
          <w:b/>
          <w:color w:val="auto"/>
          <w:sz w:val="30"/>
          <w:szCs w:val="30"/>
          <w:highlight w:val="none"/>
        </w:rPr>
        <w:t xml:space="preserve">  </w:t>
      </w:r>
      <w:r>
        <w:rPr>
          <w:rFonts w:hAnsi="宋体"/>
          <w:color w:val="auto"/>
          <w:sz w:val="30"/>
          <w:szCs w:val="30"/>
          <w:highlight w:val="none"/>
        </w:rPr>
        <w:t>变更的范围</w:t>
      </w:r>
    </w:p>
    <w:p w14:paraId="43212C73">
      <w:pPr>
        <w:spacing w:line="360" w:lineRule="auto"/>
        <w:ind w:firstLine="600"/>
        <w:jc w:val="left"/>
        <w:rPr>
          <w:rFonts w:hAnsi="宋体"/>
          <w:color w:val="auto"/>
          <w:sz w:val="24"/>
          <w:szCs w:val="24"/>
          <w:highlight w:val="none"/>
        </w:rPr>
      </w:pPr>
      <w:r>
        <w:rPr>
          <w:rFonts w:hAnsi="宋体"/>
          <w:color w:val="auto"/>
          <w:sz w:val="24"/>
          <w:szCs w:val="24"/>
          <w:highlight w:val="none"/>
        </w:rPr>
        <w:t>关于变更的范围的约定：</w:t>
      </w:r>
      <w:r>
        <w:rPr>
          <w:rFonts w:hAnsi="宋体"/>
          <w:color w:val="auto"/>
          <w:sz w:val="24"/>
          <w:szCs w:val="24"/>
          <w:highlight w:val="none"/>
          <w:u w:val="single"/>
        </w:rPr>
        <w:t xml:space="preserve"> </w:t>
      </w:r>
      <w:r>
        <w:rPr>
          <w:rFonts w:hint="eastAsia" w:hAnsi="宋体"/>
          <w:b/>
          <w:color w:val="auto"/>
          <w:sz w:val="24"/>
          <w:szCs w:val="24"/>
          <w:highlight w:val="none"/>
          <w:u w:val="single"/>
        </w:rPr>
        <w:t xml:space="preserve">按通用合同条款约定  </w:t>
      </w:r>
      <w:bookmarkStart w:id="625" w:name="SOA_zyht_zybgfwyd"/>
      <w:r>
        <w:rPr>
          <w:rFonts w:hAnsi="宋体"/>
          <w:b/>
          <w:color w:val="auto"/>
          <w:sz w:val="24"/>
          <w:szCs w:val="24"/>
          <w:highlight w:val="none"/>
          <w:u w:val="single"/>
        </w:rPr>
        <w:t xml:space="preserve"> </w:t>
      </w:r>
      <w:bookmarkEnd w:id="625"/>
      <w:r>
        <w:rPr>
          <w:rFonts w:hint="eastAsia" w:hAnsi="宋体"/>
          <w:color w:val="auto"/>
          <w:sz w:val="24"/>
          <w:szCs w:val="24"/>
          <w:highlight w:val="none"/>
          <w:u w:val="single"/>
        </w:rPr>
        <w:t xml:space="preserve"> </w:t>
      </w:r>
      <w:r>
        <w:rPr>
          <w:rFonts w:hAnsi="宋体"/>
          <w:color w:val="auto"/>
          <w:sz w:val="24"/>
          <w:szCs w:val="24"/>
          <w:highlight w:val="none"/>
        </w:rPr>
        <w:t>。</w:t>
      </w:r>
    </w:p>
    <w:p w14:paraId="2B9A79D8">
      <w:pPr>
        <w:spacing w:line="288" w:lineRule="auto"/>
        <w:rPr>
          <w:rFonts w:hAnsi="宋体"/>
          <w:color w:val="auto"/>
          <w:sz w:val="30"/>
          <w:szCs w:val="30"/>
          <w:highlight w:val="none"/>
        </w:rPr>
      </w:pPr>
      <w:r>
        <w:rPr>
          <w:rFonts w:hAnsi="宋体"/>
          <w:b/>
          <w:color w:val="auto"/>
          <w:sz w:val="30"/>
          <w:szCs w:val="30"/>
          <w:highlight w:val="none"/>
        </w:rPr>
        <w:t>10.4</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变更估价</w:t>
      </w:r>
    </w:p>
    <w:p w14:paraId="3DAFAE10">
      <w:pPr>
        <w:spacing w:line="288" w:lineRule="auto"/>
        <w:jc w:val="left"/>
        <w:rPr>
          <w:rFonts w:hAnsi="宋体"/>
          <w:color w:val="auto"/>
          <w:szCs w:val="28"/>
          <w:highlight w:val="none"/>
        </w:rPr>
      </w:pPr>
      <w:r>
        <w:rPr>
          <w:rFonts w:hint="eastAsia" w:hAnsi="宋体"/>
          <w:b/>
          <w:color w:val="auto"/>
          <w:szCs w:val="28"/>
          <w:highlight w:val="none"/>
        </w:rPr>
        <w:t>10.4.1</w:t>
      </w:r>
      <w:r>
        <w:rPr>
          <w:rFonts w:hint="eastAsia" w:hAnsi="宋体"/>
          <w:color w:val="auto"/>
          <w:szCs w:val="28"/>
          <w:highlight w:val="none"/>
        </w:rPr>
        <w:t xml:space="preserve">  变更估价原则</w:t>
      </w:r>
    </w:p>
    <w:p w14:paraId="72C74977">
      <w:pPr>
        <w:spacing w:line="288" w:lineRule="auto"/>
        <w:ind w:firstLine="480" w:firstLineChars="200"/>
        <w:jc w:val="left"/>
        <w:rPr>
          <w:rFonts w:hAnsi="宋体"/>
          <w:color w:val="auto"/>
          <w:sz w:val="24"/>
          <w:szCs w:val="24"/>
          <w:highlight w:val="none"/>
        </w:rPr>
      </w:pPr>
      <w:r>
        <w:rPr>
          <w:rFonts w:hAnsi="宋体"/>
          <w:color w:val="auto"/>
          <w:sz w:val="24"/>
          <w:szCs w:val="24"/>
          <w:highlight w:val="none"/>
        </w:rPr>
        <w:t xml:space="preserve">关于变更估价的约定: </w:t>
      </w:r>
    </w:p>
    <w:p w14:paraId="07B424A3">
      <w:pPr>
        <w:autoSpaceDE w:val="0"/>
        <w:autoSpaceDN w:val="0"/>
        <w:adjustRightInd w:val="0"/>
        <w:spacing w:line="360" w:lineRule="auto"/>
        <w:ind w:firstLine="480" w:firstLineChars="200"/>
        <w:jc w:val="left"/>
        <w:rPr>
          <w:rFonts w:hAnsi="宋体"/>
          <w:b/>
          <w:color w:val="auto"/>
          <w:sz w:val="24"/>
          <w:szCs w:val="24"/>
          <w:highlight w:val="none"/>
          <w:u w:val="single"/>
        </w:rPr>
      </w:pPr>
      <w:r>
        <w:rPr>
          <w:rFonts w:hint="eastAsia" w:hAnsi="宋体"/>
          <w:b/>
          <w:color w:val="auto"/>
          <w:sz w:val="24"/>
          <w:szCs w:val="24"/>
          <w:highlight w:val="none"/>
          <w:u w:val="single"/>
        </w:rPr>
        <w:t>一、已标价工程量清单或预算书有相同项目的，按照相同项目单价确定。</w:t>
      </w:r>
    </w:p>
    <w:p w14:paraId="01AB87AB">
      <w:pPr>
        <w:autoSpaceDE w:val="0"/>
        <w:autoSpaceDN w:val="0"/>
        <w:adjustRightInd w:val="0"/>
        <w:spacing w:line="360" w:lineRule="auto"/>
        <w:ind w:firstLine="480" w:firstLineChars="200"/>
        <w:jc w:val="left"/>
        <w:rPr>
          <w:rFonts w:hAnsi="宋体"/>
          <w:b/>
          <w:color w:val="auto"/>
          <w:sz w:val="24"/>
          <w:szCs w:val="24"/>
          <w:highlight w:val="none"/>
          <w:u w:val="single"/>
        </w:rPr>
      </w:pPr>
      <w:r>
        <w:rPr>
          <w:rFonts w:hint="eastAsia" w:hAnsi="宋体"/>
          <w:b/>
          <w:color w:val="auto"/>
          <w:sz w:val="24"/>
          <w:szCs w:val="24"/>
          <w:highlight w:val="none"/>
          <w:u w:val="single"/>
        </w:rPr>
        <w:t>二、已标价工程量清单或预算书中无相同项目，但有类似项目的，参照类似项目的单价确定。</w:t>
      </w:r>
    </w:p>
    <w:p w14:paraId="16025603">
      <w:pPr>
        <w:autoSpaceDE w:val="0"/>
        <w:autoSpaceDN w:val="0"/>
        <w:adjustRightInd w:val="0"/>
        <w:spacing w:line="360" w:lineRule="auto"/>
        <w:ind w:firstLine="480" w:firstLineChars="200"/>
        <w:jc w:val="left"/>
        <w:rPr>
          <w:rFonts w:hAnsi="宋体"/>
          <w:b/>
          <w:color w:val="auto"/>
          <w:sz w:val="24"/>
          <w:szCs w:val="24"/>
          <w:highlight w:val="none"/>
          <w:u w:val="single"/>
        </w:rPr>
      </w:pPr>
      <w:r>
        <w:rPr>
          <w:rFonts w:hint="eastAsia" w:hAnsi="宋体"/>
          <w:b/>
          <w:color w:val="auto"/>
          <w:sz w:val="24"/>
          <w:szCs w:val="24"/>
          <w:highlight w:val="none"/>
          <w:u w:val="single"/>
        </w:rPr>
        <w:t>a、变更引起的原工程量清单中项目特征或工程内容发生部分变更时，应以原综合</w:t>
      </w:r>
    </w:p>
    <w:p w14:paraId="343A442C">
      <w:pPr>
        <w:autoSpaceDE w:val="0"/>
        <w:autoSpaceDN w:val="0"/>
        <w:adjustRightInd w:val="0"/>
        <w:spacing w:line="360" w:lineRule="auto"/>
        <w:ind w:firstLine="480" w:firstLineChars="200"/>
        <w:jc w:val="left"/>
        <w:rPr>
          <w:rFonts w:hAnsi="宋体"/>
          <w:b/>
          <w:color w:val="auto"/>
          <w:sz w:val="24"/>
          <w:szCs w:val="24"/>
          <w:highlight w:val="none"/>
          <w:u w:val="single"/>
        </w:rPr>
      </w:pPr>
      <w:r>
        <w:rPr>
          <w:rFonts w:hint="eastAsia" w:hAnsi="宋体"/>
          <w:b/>
          <w:color w:val="auto"/>
          <w:sz w:val="24"/>
          <w:szCs w:val="24"/>
          <w:highlight w:val="none"/>
          <w:u w:val="single"/>
        </w:rPr>
        <w:t>单价为基础，仅就变更部分相应定额子目调整综合单价，并经监理工程师审核，发包人</w:t>
      </w:r>
    </w:p>
    <w:p w14:paraId="046CEDA2">
      <w:pPr>
        <w:autoSpaceDE w:val="0"/>
        <w:autoSpaceDN w:val="0"/>
        <w:adjustRightInd w:val="0"/>
        <w:spacing w:line="360" w:lineRule="auto"/>
        <w:ind w:firstLine="480" w:firstLineChars="200"/>
        <w:jc w:val="left"/>
        <w:rPr>
          <w:rFonts w:hAnsi="宋体"/>
          <w:b/>
          <w:color w:val="auto"/>
          <w:sz w:val="24"/>
          <w:szCs w:val="24"/>
          <w:highlight w:val="none"/>
          <w:u w:val="single"/>
        </w:rPr>
      </w:pPr>
      <w:r>
        <w:rPr>
          <w:rFonts w:hint="eastAsia" w:hAnsi="宋体"/>
          <w:b/>
          <w:color w:val="auto"/>
          <w:sz w:val="24"/>
          <w:szCs w:val="24"/>
          <w:highlight w:val="none"/>
          <w:u w:val="single"/>
        </w:rPr>
        <w:t>签证同意后执行。</w:t>
      </w:r>
    </w:p>
    <w:p w14:paraId="638F9830">
      <w:pPr>
        <w:autoSpaceDE w:val="0"/>
        <w:autoSpaceDN w:val="0"/>
        <w:adjustRightInd w:val="0"/>
        <w:spacing w:line="360" w:lineRule="auto"/>
        <w:ind w:firstLine="480" w:firstLineChars="200"/>
        <w:jc w:val="left"/>
        <w:rPr>
          <w:rFonts w:hAnsi="宋体"/>
          <w:b/>
          <w:color w:val="auto"/>
          <w:sz w:val="24"/>
          <w:szCs w:val="24"/>
          <w:highlight w:val="none"/>
          <w:u w:val="single"/>
        </w:rPr>
      </w:pPr>
      <w:r>
        <w:rPr>
          <w:rFonts w:hint="eastAsia" w:hAnsi="宋体"/>
          <w:b/>
          <w:color w:val="auto"/>
          <w:sz w:val="24"/>
          <w:szCs w:val="24"/>
          <w:highlight w:val="none"/>
          <w:u w:val="single"/>
        </w:rPr>
        <w:t>b、变更引起的原清单项目主材变更，则仅调整其主材价差价，差价为“该变更主</w:t>
      </w:r>
    </w:p>
    <w:p w14:paraId="39419CDB">
      <w:pPr>
        <w:autoSpaceDE w:val="0"/>
        <w:autoSpaceDN w:val="0"/>
        <w:adjustRightInd w:val="0"/>
        <w:spacing w:line="360" w:lineRule="auto"/>
        <w:ind w:firstLine="480" w:firstLineChars="200"/>
        <w:jc w:val="left"/>
        <w:rPr>
          <w:rFonts w:hAnsi="宋体"/>
          <w:b/>
          <w:color w:val="auto"/>
          <w:sz w:val="24"/>
          <w:szCs w:val="24"/>
          <w:highlight w:val="none"/>
          <w:u w:val="single"/>
        </w:rPr>
      </w:pPr>
      <w:r>
        <w:rPr>
          <w:rFonts w:hint="eastAsia" w:hAnsi="宋体"/>
          <w:b/>
          <w:color w:val="auto"/>
          <w:sz w:val="24"/>
          <w:szCs w:val="24"/>
          <w:highlight w:val="none"/>
          <w:u w:val="single"/>
        </w:rPr>
        <w:t>材施工工期内各月的信息价格的平均值与投标截止日当期的该主材信息价的差价” ， 其余</w:t>
      </w:r>
    </w:p>
    <w:p w14:paraId="3B25C4B2">
      <w:pPr>
        <w:autoSpaceDE w:val="0"/>
        <w:autoSpaceDN w:val="0"/>
        <w:adjustRightInd w:val="0"/>
        <w:spacing w:line="360" w:lineRule="auto"/>
        <w:ind w:firstLine="480" w:firstLineChars="200"/>
        <w:jc w:val="left"/>
        <w:rPr>
          <w:rFonts w:hAnsi="宋体"/>
          <w:b/>
          <w:color w:val="auto"/>
          <w:sz w:val="24"/>
          <w:szCs w:val="24"/>
          <w:highlight w:val="none"/>
          <w:u w:val="single"/>
        </w:rPr>
      </w:pPr>
      <w:r>
        <w:rPr>
          <w:rFonts w:hint="eastAsia" w:hAnsi="宋体"/>
          <w:b/>
          <w:color w:val="auto"/>
          <w:sz w:val="24"/>
          <w:szCs w:val="24"/>
          <w:highlight w:val="none"/>
          <w:u w:val="single"/>
        </w:rPr>
        <w:t>项目均不作调整。当变更的主材无信息价可以套用，按承发包双方确认的市场价计取差</w:t>
      </w:r>
    </w:p>
    <w:p w14:paraId="411B7B07">
      <w:pPr>
        <w:autoSpaceDE w:val="0"/>
        <w:autoSpaceDN w:val="0"/>
        <w:adjustRightInd w:val="0"/>
        <w:spacing w:line="360" w:lineRule="auto"/>
        <w:ind w:firstLine="480" w:firstLineChars="200"/>
        <w:jc w:val="left"/>
        <w:rPr>
          <w:rFonts w:hAnsi="宋体"/>
          <w:b/>
          <w:color w:val="auto"/>
          <w:sz w:val="24"/>
          <w:szCs w:val="24"/>
          <w:highlight w:val="none"/>
          <w:u w:val="single"/>
        </w:rPr>
      </w:pPr>
      <w:r>
        <w:rPr>
          <w:rFonts w:hint="eastAsia" w:hAnsi="宋体"/>
          <w:b/>
          <w:color w:val="auto"/>
          <w:sz w:val="24"/>
          <w:szCs w:val="24"/>
          <w:highlight w:val="none"/>
          <w:u w:val="single"/>
        </w:rPr>
        <w:t>价，其余项目均不作调整。以上价差仅计取税金。发包人有权对材料设备的品牌进行变</w:t>
      </w:r>
    </w:p>
    <w:p w14:paraId="25A8DEF0">
      <w:pPr>
        <w:autoSpaceDE w:val="0"/>
        <w:autoSpaceDN w:val="0"/>
        <w:adjustRightInd w:val="0"/>
        <w:spacing w:line="360" w:lineRule="auto"/>
        <w:ind w:firstLine="480" w:firstLineChars="200"/>
        <w:jc w:val="left"/>
        <w:rPr>
          <w:rFonts w:hAnsi="宋体"/>
          <w:b/>
          <w:color w:val="auto"/>
          <w:sz w:val="24"/>
          <w:szCs w:val="24"/>
          <w:highlight w:val="none"/>
          <w:u w:val="single"/>
        </w:rPr>
      </w:pPr>
      <w:r>
        <w:rPr>
          <w:rFonts w:hint="eastAsia" w:hAnsi="宋体"/>
          <w:b/>
          <w:color w:val="auto"/>
          <w:sz w:val="24"/>
          <w:szCs w:val="24"/>
          <w:highlight w:val="none"/>
          <w:u w:val="single"/>
        </w:rPr>
        <w:t>更，承包人应接受。</w:t>
      </w:r>
    </w:p>
    <w:p w14:paraId="79661497">
      <w:pPr>
        <w:autoSpaceDE w:val="0"/>
        <w:autoSpaceDN w:val="0"/>
        <w:adjustRightInd w:val="0"/>
        <w:spacing w:line="360" w:lineRule="auto"/>
        <w:ind w:firstLine="480" w:firstLineChars="200"/>
        <w:jc w:val="left"/>
        <w:rPr>
          <w:rFonts w:hAnsi="宋体"/>
          <w:color w:val="auto"/>
          <w:sz w:val="24"/>
          <w:szCs w:val="24"/>
          <w:highlight w:val="none"/>
          <w:u w:val="single"/>
        </w:rPr>
      </w:pPr>
      <w:r>
        <w:rPr>
          <w:rFonts w:hint="eastAsia" w:hAnsi="宋体"/>
          <w:b/>
          <w:color w:val="auto"/>
          <w:sz w:val="24"/>
          <w:szCs w:val="24"/>
          <w:highlight w:val="none"/>
          <w:u w:val="single"/>
        </w:rPr>
        <w:t>三、已标价工程量清单或预算书中无相同项目及类似项目单价的，其单价的确定，按以下约定：</w:t>
      </w:r>
      <w:r>
        <w:rPr>
          <w:rFonts w:hint="eastAsia" w:hAnsi="宋体"/>
          <w:color w:val="auto"/>
          <w:sz w:val="24"/>
          <w:szCs w:val="24"/>
          <w:highlight w:val="none"/>
          <w:u w:val="single"/>
        </w:rPr>
        <w:t>a、套用 《浙江省建筑工程预算定额（2018）版》、《 浙江省安装工程预算定额（2018）版》采用以“直接工程费＋规费＋税金”方式组价，其它管理、利润、风险等费用均不再计取。</w:t>
      </w:r>
    </w:p>
    <w:p w14:paraId="1EF73799">
      <w:pPr>
        <w:autoSpaceDE w:val="0"/>
        <w:autoSpaceDN w:val="0"/>
        <w:adjustRightInd w:val="0"/>
        <w:spacing w:line="360" w:lineRule="auto"/>
        <w:ind w:firstLine="480" w:firstLineChars="200"/>
        <w:jc w:val="left"/>
        <w:rPr>
          <w:rFonts w:hAnsi="宋体"/>
          <w:color w:val="auto"/>
          <w:sz w:val="24"/>
          <w:szCs w:val="24"/>
          <w:highlight w:val="none"/>
          <w:u w:val="single"/>
        </w:rPr>
      </w:pPr>
      <w:r>
        <w:rPr>
          <w:rFonts w:hint="eastAsia" w:hAnsi="宋体"/>
          <w:color w:val="auto"/>
          <w:sz w:val="24"/>
          <w:szCs w:val="24"/>
          <w:highlight w:val="none"/>
          <w:u w:val="single"/>
        </w:rPr>
        <w:t>b、“直接工程费”中的人工、机械及除主要材料外的其它材料的单价和定额消耗量</w:t>
      </w:r>
    </w:p>
    <w:p w14:paraId="310C1946">
      <w:pPr>
        <w:autoSpaceDE w:val="0"/>
        <w:autoSpaceDN w:val="0"/>
        <w:adjustRightInd w:val="0"/>
        <w:spacing w:line="360" w:lineRule="auto"/>
        <w:ind w:firstLine="480" w:firstLineChars="200"/>
        <w:jc w:val="left"/>
        <w:rPr>
          <w:rFonts w:hAnsi="宋体"/>
          <w:color w:val="auto"/>
          <w:sz w:val="24"/>
          <w:szCs w:val="24"/>
          <w:highlight w:val="none"/>
          <w:u w:val="single"/>
        </w:rPr>
      </w:pPr>
      <w:r>
        <w:rPr>
          <w:rFonts w:hint="eastAsia" w:hAnsi="宋体"/>
          <w:color w:val="auto"/>
          <w:sz w:val="24"/>
          <w:szCs w:val="24"/>
          <w:highlight w:val="none"/>
          <w:u w:val="single"/>
        </w:rPr>
        <w:t>参照 2018版定额计取，人工、机械及主要材料价格按承包人投标文件中的价格计算，如投标文件中同一项目有不同报价的，则按低价计算；如投标文件中无此人工、机械及主要材料单价，按发包人审核后的签证价格。</w:t>
      </w:r>
    </w:p>
    <w:p w14:paraId="201B30D5">
      <w:pPr>
        <w:autoSpaceDE w:val="0"/>
        <w:autoSpaceDN w:val="0"/>
        <w:adjustRightInd w:val="0"/>
        <w:spacing w:line="360" w:lineRule="auto"/>
        <w:ind w:firstLine="480" w:firstLineChars="200"/>
        <w:jc w:val="left"/>
        <w:rPr>
          <w:rFonts w:hAnsi="宋体"/>
          <w:b/>
          <w:color w:val="auto"/>
          <w:sz w:val="24"/>
          <w:szCs w:val="24"/>
          <w:highlight w:val="none"/>
          <w:u w:val="single"/>
        </w:rPr>
      </w:pPr>
      <w:r>
        <w:rPr>
          <w:rFonts w:hint="eastAsia" w:hAnsi="宋体"/>
          <w:color w:val="auto"/>
          <w:sz w:val="24"/>
          <w:szCs w:val="24"/>
          <w:highlight w:val="none"/>
          <w:u w:val="single"/>
        </w:rPr>
        <w:t>c、若变更项目无法套用 2018版浙江省定额，则由承包人根据市场行情上报建议综合单价，经监理单位审核后，最终以发包人签证价格为准。</w:t>
      </w:r>
      <w:r>
        <w:rPr>
          <w:rFonts w:hint="eastAsia" w:hAnsi="宋体"/>
          <w:b/>
          <w:color w:val="auto"/>
          <w:sz w:val="24"/>
          <w:szCs w:val="24"/>
          <w:highlight w:val="none"/>
          <w:u w:val="single"/>
        </w:rPr>
        <w:t>。</w:t>
      </w:r>
    </w:p>
    <w:p w14:paraId="465B7DC2">
      <w:pPr>
        <w:autoSpaceDE w:val="0"/>
        <w:autoSpaceDN w:val="0"/>
        <w:adjustRightInd w:val="0"/>
        <w:spacing w:line="360" w:lineRule="auto"/>
        <w:ind w:firstLine="480" w:firstLineChars="200"/>
        <w:jc w:val="left"/>
        <w:rPr>
          <w:rFonts w:hAnsi="宋体"/>
          <w:b/>
          <w:color w:val="auto"/>
          <w:sz w:val="24"/>
          <w:szCs w:val="24"/>
          <w:highlight w:val="none"/>
          <w:u w:val="single"/>
        </w:rPr>
      </w:pPr>
      <w:r>
        <w:rPr>
          <w:rFonts w:hint="eastAsia" w:hAnsi="宋体"/>
          <w:b/>
          <w:color w:val="auto"/>
          <w:sz w:val="24"/>
          <w:szCs w:val="24"/>
          <w:highlight w:val="none"/>
          <w:u w:val="single"/>
        </w:rPr>
        <w:t>四、其他：①工程量必须按照《建设工程工程量清单计价规范》 （GB50500-2013）规定的工程量计算规则计算。工程量必须以承包人完成合同工程应予计量的工程量确定。最终结算工程量应首先报监理及发包人审核。</w:t>
      </w:r>
    </w:p>
    <w:p w14:paraId="74EBDCC1">
      <w:pPr>
        <w:autoSpaceDE w:val="0"/>
        <w:autoSpaceDN w:val="0"/>
        <w:adjustRightInd w:val="0"/>
        <w:spacing w:line="360" w:lineRule="auto"/>
        <w:ind w:firstLine="480" w:firstLineChars="200"/>
        <w:jc w:val="left"/>
        <w:rPr>
          <w:rFonts w:hAnsi="宋体"/>
          <w:b/>
          <w:color w:val="auto"/>
          <w:sz w:val="24"/>
          <w:szCs w:val="24"/>
          <w:highlight w:val="none"/>
          <w:u w:val="single"/>
        </w:rPr>
      </w:pPr>
      <w:r>
        <w:rPr>
          <w:rFonts w:hint="eastAsia" w:hAnsi="宋体"/>
          <w:b/>
          <w:color w:val="auto"/>
          <w:sz w:val="24"/>
          <w:szCs w:val="24"/>
          <w:highlight w:val="none"/>
          <w:u w:val="single"/>
        </w:rPr>
        <w:t>②本合同专用条款 1.1.1.10 中的“施工组织设计”是指承包人在投标书中制定的相关技术、经济和施工组织的综合性文件。施工组织措施费、施工技术措施费在招标范围未发生变化情况下，不做调整。在招标范围发生重大变化或重大设计变更引起施工技术措施项目费增加或减少时，根据相关工程变更依据进行相应调整，原措施费项目清单中已有的措施项目，按原有措施费的组价方法或单价调整；原措施费项目清单中没有的措施项目，组价方法按前述第 10.4.1 条（3）约定执行。如有甩项工程，发包人将对承包人未实际投入的施工组织措施费和技术措施费按上述方法予以扣除。</w:t>
      </w:r>
    </w:p>
    <w:p w14:paraId="41AFE564">
      <w:pPr>
        <w:autoSpaceDE w:val="0"/>
        <w:autoSpaceDN w:val="0"/>
        <w:adjustRightInd w:val="0"/>
        <w:spacing w:line="360" w:lineRule="auto"/>
        <w:ind w:firstLine="480" w:firstLineChars="200"/>
        <w:jc w:val="left"/>
        <w:rPr>
          <w:rFonts w:hAnsi="宋体"/>
          <w:b/>
          <w:color w:val="auto"/>
          <w:sz w:val="24"/>
          <w:szCs w:val="24"/>
          <w:highlight w:val="none"/>
          <w:u w:val="single"/>
        </w:rPr>
      </w:pPr>
      <w:r>
        <w:rPr>
          <w:rFonts w:hint="eastAsia" w:hAnsi="宋体"/>
          <w:b/>
          <w:color w:val="auto"/>
          <w:sz w:val="24"/>
          <w:szCs w:val="24"/>
          <w:highlight w:val="none"/>
          <w:u w:val="single"/>
        </w:rPr>
        <w:t>③工程量清单项目特征描述的分项工程内容均应计入综合单价报价，若承包人提供的分部分项工程量综合单价计算表及综合单价工料机分析表没有详尽分析的，发包人将对实际未实施的分项工程予以扣除，扣除部分的价格参考前述第 10.4.1 条（3）约定，结合投标报价水平确定。</w:t>
      </w:r>
    </w:p>
    <w:p w14:paraId="3DC2ECA9">
      <w:pPr>
        <w:autoSpaceDE w:val="0"/>
        <w:autoSpaceDN w:val="0"/>
        <w:adjustRightInd w:val="0"/>
        <w:spacing w:line="360" w:lineRule="auto"/>
        <w:ind w:firstLine="480" w:firstLineChars="200"/>
        <w:jc w:val="left"/>
        <w:rPr>
          <w:rFonts w:hAnsi="宋体"/>
          <w:b/>
          <w:color w:val="auto"/>
          <w:sz w:val="24"/>
          <w:szCs w:val="24"/>
          <w:highlight w:val="none"/>
          <w:u w:val="single"/>
        </w:rPr>
      </w:pPr>
      <w:r>
        <w:rPr>
          <w:rFonts w:hint="eastAsia" w:hAnsi="宋体"/>
          <w:b/>
          <w:color w:val="auto"/>
          <w:sz w:val="24"/>
          <w:szCs w:val="24"/>
          <w:highlight w:val="none"/>
          <w:u w:val="single"/>
        </w:rPr>
        <w:t xml:space="preserve">④现有管线、邻近建筑物、构筑物（含文物保护建筑） 、古树名木等的保护费计算。招标时已明确的，其保护费用承包人应根据发包人提供的交底资料，结合现场探勘，充分考虑施工难度，计入报价，包干使用。实施过程中新发现的，其保护费用按实计算，计算口径按前述第 10.4.1 条（3）约定执行。 </w:t>
      </w:r>
      <w:r>
        <w:rPr>
          <w:rFonts w:hint="eastAsia" w:hAnsi="宋体"/>
          <w:b/>
          <w:color w:val="auto"/>
          <w:sz w:val="24"/>
          <w:szCs w:val="24"/>
          <w:highlight w:val="none"/>
        </w:rPr>
        <w:t xml:space="preserve"> 。</w:t>
      </w:r>
    </w:p>
    <w:p w14:paraId="1FD495DC">
      <w:pPr>
        <w:spacing w:line="288" w:lineRule="auto"/>
        <w:rPr>
          <w:rFonts w:hAnsi="宋体"/>
          <w:color w:val="auto"/>
          <w:sz w:val="30"/>
          <w:szCs w:val="30"/>
          <w:highlight w:val="none"/>
        </w:rPr>
      </w:pPr>
      <w:r>
        <w:rPr>
          <w:rFonts w:hAnsi="宋体"/>
          <w:b/>
          <w:color w:val="auto"/>
          <w:sz w:val="30"/>
          <w:szCs w:val="30"/>
          <w:highlight w:val="none"/>
        </w:rPr>
        <w:t>10.5</w:t>
      </w:r>
      <w:r>
        <w:rPr>
          <w:rFonts w:hint="eastAsia" w:hAnsi="宋体"/>
          <w:b/>
          <w:color w:val="auto"/>
          <w:sz w:val="30"/>
          <w:szCs w:val="30"/>
          <w:highlight w:val="none"/>
        </w:rPr>
        <w:t xml:space="preserve">  </w:t>
      </w:r>
      <w:r>
        <w:rPr>
          <w:rFonts w:hAnsi="宋体"/>
          <w:color w:val="auto"/>
          <w:sz w:val="30"/>
          <w:szCs w:val="30"/>
          <w:highlight w:val="none"/>
        </w:rPr>
        <w:t>承包人的合理化建议</w:t>
      </w:r>
    </w:p>
    <w:p w14:paraId="6CB6DB5C">
      <w:pPr>
        <w:spacing w:line="288" w:lineRule="auto"/>
        <w:ind w:firstLine="480" w:firstLineChars="200"/>
        <w:jc w:val="left"/>
        <w:rPr>
          <w:rFonts w:hAnsi="宋体"/>
          <w:color w:val="auto"/>
          <w:sz w:val="24"/>
          <w:szCs w:val="24"/>
          <w:highlight w:val="none"/>
        </w:rPr>
      </w:pPr>
      <w:r>
        <w:rPr>
          <w:rFonts w:hAnsi="宋体"/>
          <w:color w:val="auto"/>
          <w:sz w:val="24"/>
          <w:szCs w:val="24"/>
          <w:highlight w:val="none"/>
        </w:rPr>
        <w:t>监理人审查承包人合理化建议的期限：</w:t>
      </w:r>
      <w:r>
        <w:rPr>
          <w:rFonts w:hAnsi="宋体"/>
          <w:color w:val="auto"/>
          <w:sz w:val="24"/>
          <w:szCs w:val="24"/>
          <w:highlight w:val="none"/>
          <w:u w:val="single"/>
        </w:rPr>
        <w:t xml:space="preserve">  </w:t>
      </w:r>
      <w:bookmarkStart w:id="626" w:name="SOA_zyht_jlscyjqx"/>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26"/>
      <w:r>
        <w:rPr>
          <w:rFonts w:hint="eastAsia" w:hAnsi="宋体"/>
          <w:color w:val="auto"/>
          <w:sz w:val="24"/>
          <w:szCs w:val="24"/>
          <w:highlight w:val="none"/>
          <w:u w:val="single"/>
        </w:rPr>
        <w:t xml:space="preserve">   </w:t>
      </w:r>
      <w:r>
        <w:rPr>
          <w:rFonts w:hAnsi="宋体"/>
          <w:color w:val="auto"/>
          <w:sz w:val="24"/>
          <w:szCs w:val="24"/>
          <w:highlight w:val="none"/>
        </w:rPr>
        <w:t>。</w:t>
      </w:r>
    </w:p>
    <w:p w14:paraId="071CA981">
      <w:pPr>
        <w:spacing w:line="288" w:lineRule="auto"/>
        <w:ind w:firstLine="480" w:firstLineChars="200"/>
        <w:jc w:val="left"/>
        <w:rPr>
          <w:rFonts w:hAnsi="宋体"/>
          <w:color w:val="auto"/>
          <w:sz w:val="24"/>
          <w:szCs w:val="24"/>
          <w:highlight w:val="none"/>
        </w:rPr>
      </w:pPr>
      <w:r>
        <w:rPr>
          <w:rFonts w:hAnsi="宋体"/>
          <w:color w:val="auto"/>
          <w:sz w:val="24"/>
          <w:szCs w:val="24"/>
          <w:highlight w:val="none"/>
        </w:rPr>
        <w:t>发包人审批承包人合理化建议的期限：</w:t>
      </w:r>
      <w:r>
        <w:rPr>
          <w:rFonts w:hAnsi="宋体"/>
          <w:color w:val="auto"/>
          <w:sz w:val="24"/>
          <w:szCs w:val="24"/>
          <w:highlight w:val="none"/>
          <w:u w:val="single"/>
        </w:rPr>
        <w:t xml:space="preserve">  </w:t>
      </w:r>
      <w:bookmarkStart w:id="627" w:name="SOA_zyht_fbryjqx"/>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27"/>
      <w:r>
        <w:rPr>
          <w:rFonts w:hint="eastAsia" w:hAnsi="宋体"/>
          <w:color w:val="auto"/>
          <w:sz w:val="24"/>
          <w:szCs w:val="24"/>
          <w:highlight w:val="none"/>
          <w:u w:val="single"/>
        </w:rPr>
        <w:t xml:space="preserve">    </w:t>
      </w:r>
      <w:r>
        <w:rPr>
          <w:rFonts w:hAnsi="宋体"/>
          <w:color w:val="auto"/>
          <w:sz w:val="24"/>
          <w:szCs w:val="24"/>
          <w:highlight w:val="none"/>
        </w:rPr>
        <w:t>。</w:t>
      </w:r>
    </w:p>
    <w:p w14:paraId="188E08E9">
      <w:pPr>
        <w:spacing w:line="288" w:lineRule="auto"/>
        <w:ind w:firstLine="480" w:firstLineChars="200"/>
        <w:jc w:val="left"/>
        <w:rPr>
          <w:rFonts w:hAnsi="宋体"/>
          <w:color w:val="auto"/>
          <w:sz w:val="24"/>
          <w:szCs w:val="24"/>
          <w:highlight w:val="none"/>
        </w:rPr>
      </w:pPr>
      <w:r>
        <w:rPr>
          <w:rFonts w:hAnsi="宋体"/>
          <w:color w:val="auto"/>
          <w:sz w:val="24"/>
          <w:szCs w:val="24"/>
          <w:highlight w:val="none"/>
        </w:rPr>
        <w:t>承包人提出的合理化建议降低了合同价格或者提高了工程经济效益的奖励的方法和金</w:t>
      </w:r>
    </w:p>
    <w:p w14:paraId="468BA45A">
      <w:pPr>
        <w:spacing w:line="288" w:lineRule="auto"/>
        <w:ind w:firstLine="480" w:firstLineChars="200"/>
        <w:jc w:val="left"/>
        <w:rPr>
          <w:rFonts w:hAnsi="宋体"/>
          <w:color w:val="auto"/>
          <w:sz w:val="24"/>
          <w:szCs w:val="24"/>
          <w:highlight w:val="none"/>
          <w:u w:val="single"/>
        </w:rPr>
      </w:pPr>
      <w:r>
        <w:rPr>
          <w:rFonts w:hAnsi="宋体"/>
          <w:color w:val="auto"/>
          <w:sz w:val="24"/>
          <w:szCs w:val="24"/>
          <w:highlight w:val="none"/>
        </w:rPr>
        <w:t>额为：</w:t>
      </w:r>
      <w:r>
        <w:rPr>
          <w:rFonts w:hAnsi="宋体"/>
          <w:color w:val="auto"/>
          <w:sz w:val="24"/>
          <w:szCs w:val="24"/>
          <w:highlight w:val="none"/>
          <w:u w:val="single"/>
        </w:rPr>
        <w:t xml:space="preserve"> </w:t>
      </w:r>
      <w:bookmarkStart w:id="628" w:name="SOA_zyht_jyhdje"/>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28"/>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19EB6B51">
      <w:pPr>
        <w:spacing w:line="288" w:lineRule="auto"/>
        <w:rPr>
          <w:rFonts w:hAnsi="宋体"/>
          <w:color w:val="auto"/>
          <w:sz w:val="30"/>
          <w:szCs w:val="30"/>
          <w:highlight w:val="none"/>
        </w:rPr>
      </w:pPr>
      <w:r>
        <w:rPr>
          <w:rFonts w:hAnsi="宋体"/>
          <w:b/>
          <w:color w:val="auto"/>
          <w:sz w:val="30"/>
          <w:szCs w:val="30"/>
          <w:highlight w:val="none"/>
        </w:rPr>
        <w:t>10.7</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暂估价</w:t>
      </w:r>
    </w:p>
    <w:p w14:paraId="65EAA4D0">
      <w:pPr>
        <w:spacing w:line="288" w:lineRule="auto"/>
        <w:ind w:firstLine="480" w:firstLineChars="200"/>
        <w:jc w:val="left"/>
        <w:rPr>
          <w:rFonts w:hAnsi="宋体"/>
          <w:color w:val="auto"/>
          <w:sz w:val="24"/>
          <w:szCs w:val="24"/>
          <w:highlight w:val="none"/>
        </w:rPr>
      </w:pPr>
      <w:r>
        <w:rPr>
          <w:rFonts w:hAnsi="宋体"/>
          <w:color w:val="auto"/>
          <w:kern w:val="0"/>
          <w:sz w:val="24"/>
          <w:szCs w:val="24"/>
          <w:highlight w:val="none"/>
        </w:rPr>
        <w:t>暂估价材料和工程设备的明细详见附件</w:t>
      </w:r>
      <w:r>
        <w:rPr>
          <w:rFonts w:hint="eastAsia" w:hAnsi="宋体"/>
          <w:color w:val="auto"/>
          <w:kern w:val="0"/>
          <w:sz w:val="24"/>
          <w:szCs w:val="24"/>
          <w:highlight w:val="none"/>
        </w:rPr>
        <w:t>11：《</w:t>
      </w:r>
      <w:r>
        <w:rPr>
          <w:rFonts w:hAnsi="宋体"/>
          <w:color w:val="auto"/>
          <w:sz w:val="24"/>
          <w:szCs w:val="24"/>
          <w:highlight w:val="none"/>
        </w:rPr>
        <w:t>暂估价一览表</w:t>
      </w:r>
      <w:r>
        <w:rPr>
          <w:rFonts w:hint="eastAsia" w:hAnsi="宋体"/>
          <w:color w:val="auto"/>
          <w:sz w:val="24"/>
          <w:szCs w:val="24"/>
          <w:highlight w:val="none"/>
        </w:rPr>
        <w:t>》</w:t>
      </w:r>
      <w:r>
        <w:rPr>
          <w:rFonts w:hint="eastAsia" w:hAnsi="宋体"/>
          <w:color w:val="auto"/>
          <w:kern w:val="0"/>
          <w:sz w:val="24"/>
          <w:szCs w:val="24"/>
          <w:highlight w:val="none"/>
        </w:rPr>
        <w:t>。</w:t>
      </w:r>
    </w:p>
    <w:p w14:paraId="39EED792">
      <w:pPr>
        <w:spacing w:line="288" w:lineRule="auto"/>
        <w:jc w:val="left"/>
        <w:rPr>
          <w:rFonts w:hAnsi="宋体"/>
          <w:color w:val="auto"/>
          <w:szCs w:val="28"/>
          <w:highlight w:val="none"/>
        </w:rPr>
      </w:pPr>
      <w:r>
        <w:rPr>
          <w:rFonts w:hAnsi="宋体"/>
          <w:b/>
          <w:color w:val="auto"/>
          <w:szCs w:val="28"/>
          <w:highlight w:val="none"/>
        </w:rPr>
        <w:t>10.7.1</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依法必须招标的暂估价项目</w:t>
      </w:r>
    </w:p>
    <w:p w14:paraId="5C8ABA20">
      <w:pPr>
        <w:spacing w:line="288" w:lineRule="auto"/>
        <w:ind w:firstLine="480" w:firstLineChars="200"/>
        <w:jc w:val="left"/>
        <w:rPr>
          <w:rFonts w:hAnsi="宋体"/>
          <w:color w:val="auto"/>
          <w:sz w:val="24"/>
          <w:szCs w:val="24"/>
          <w:highlight w:val="none"/>
        </w:rPr>
      </w:pPr>
      <w:r>
        <w:rPr>
          <w:rFonts w:hAnsi="宋体"/>
          <w:color w:val="auto"/>
          <w:sz w:val="24"/>
          <w:szCs w:val="24"/>
          <w:highlight w:val="none"/>
        </w:rPr>
        <w:t>对于依法必须招标的暂估价项目的确认和批准采取第</w:t>
      </w:r>
      <w:r>
        <w:rPr>
          <w:rFonts w:hAnsi="宋体"/>
          <w:color w:val="auto"/>
          <w:sz w:val="24"/>
          <w:szCs w:val="24"/>
          <w:highlight w:val="none"/>
          <w:u w:val="single"/>
        </w:rPr>
        <w:t xml:space="preserve"> </w:t>
      </w:r>
      <w:bookmarkStart w:id="629" w:name="SOA_zyht_xyzbzgj"/>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29"/>
      <w:r>
        <w:rPr>
          <w:rFonts w:hAnsi="宋体"/>
          <w:color w:val="auto"/>
          <w:sz w:val="24"/>
          <w:szCs w:val="24"/>
          <w:highlight w:val="none"/>
          <w:u w:val="single"/>
        </w:rPr>
        <w:t xml:space="preserve">   </w:t>
      </w:r>
      <w:r>
        <w:rPr>
          <w:rFonts w:hAnsi="宋体"/>
          <w:color w:val="auto"/>
          <w:sz w:val="24"/>
          <w:szCs w:val="24"/>
          <w:highlight w:val="none"/>
        </w:rPr>
        <w:t>种方式确定。</w:t>
      </w:r>
    </w:p>
    <w:p w14:paraId="64ECD404">
      <w:pPr>
        <w:spacing w:line="288" w:lineRule="auto"/>
        <w:jc w:val="left"/>
        <w:rPr>
          <w:rFonts w:hAnsi="宋体"/>
          <w:color w:val="auto"/>
          <w:szCs w:val="28"/>
          <w:highlight w:val="none"/>
        </w:rPr>
      </w:pPr>
      <w:r>
        <w:rPr>
          <w:rFonts w:hAnsi="宋体"/>
          <w:b/>
          <w:color w:val="auto"/>
          <w:szCs w:val="28"/>
          <w:highlight w:val="none"/>
        </w:rPr>
        <w:t>10.7.2</w:t>
      </w:r>
      <w:r>
        <w:rPr>
          <w:rFonts w:hint="eastAsia" w:hAnsi="宋体"/>
          <w:b/>
          <w:color w:val="auto"/>
          <w:szCs w:val="28"/>
          <w:highlight w:val="none"/>
        </w:rPr>
        <w:t xml:space="preserve"> </w:t>
      </w:r>
      <w:r>
        <w:rPr>
          <w:rFonts w:hAnsi="宋体"/>
          <w:color w:val="auto"/>
          <w:szCs w:val="28"/>
          <w:highlight w:val="none"/>
        </w:rPr>
        <w:t xml:space="preserve"> 不属于依法必须招标的暂估价项目</w:t>
      </w:r>
    </w:p>
    <w:p w14:paraId="272F6B3A">
      <w:pPr>
        <w:spacing w:line="288" w:lineRule="auto"/>
        <w:ind w:firstLine="480" w:firstLineChars="200"/>
        <w:jc w:val="left"/>
        <w:rPr>
          <w:rFonts w:hAnsi="宋体"/>
          <w:color w:val="auto"/>
          <w:sz w:val="24"/>
          <w:szCs w:val="24"/>
          <w:highlight w:val="none"/>
        </w:rPr>
      </w:pPr>
      <w:r>
        <w:rPr>
          <w:rFonts w:hAnsi="宋体"/>
          <w:color w:val="auto"/>
          <w:sz w:val="24"/>
          <w:szCs w:val="24"/>
          <w:highlight w:val="none"/>
        </w:rPr>
        <w:t>对于不属于依法必须招标的暂估价项目的确认和批准采取第</w:t>
      </w:r>
      <w:r>
        <w:rPr>
          <w:rFonts w:hAnsi="宋体"/>
          <w:color w:val="auto"/>
          <w:sz w:val="24"/>
          <w:szCs w:val="24"/>
          <w:highlight w:val="none"/>
          <w:u w:val="single"/>
        </w:rPr>
        <w:t xml:space="preserve"> </w:t>
      </w:r>
      <w:bookmarkStart w:id="630" w:name="SOA_zyht_bxyzbzgj"/>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30"/>
      <w:r>
        <w:rPr>
          <w:rFonts w:hAnsi="宋体"/>
          <w:color w:val="auto"/>
          <w:sz w:val="24"/>
          <w:szCs w:val="24"/>
          <w:highlight w:val="none"/>
          <w:u w:val="single"/>
        </w:rPr>
        <w:t xml:space="preserve">  </w:t>
      </w:r>
      <w:r>
        <w:rPr>
          <w:rFonts w:hAnsi="宋体"/>
          <w:color w:val="auto"/>
          <w:sz w:val="24"/>
          <w:szCs w:val="24"/>
          <w:highlight w:val="none"/>
        </w:rPr>
        <w:t>种方式确定。</w:t>
      </w:r>
    </w:p>
    <w:p w14:paraId="4144D5A0">
      <w:pPr>
        <w:spacing w:line="288" w:lineRule="auto"/>
        <w:ind w:firstLine="480" w:firstLineChars="200"/>
        <w:jc w:val="left"/>
        <w:rPr>
          <w:rFonts w:hAnsi="宋体"/>
          <w:color w:val="auto"/>
          <w:kern w:val="0"/>
          <w:sz w:val="24"/>
          <w:szCs w:val="24"/>
          <w:highlight w:val="none"/>
        </w:rPr>
      </w:pPr>
      <w:r>
        <w:rPr>
          <w:rFonts w:hAnsi="宋体"/>
          <w:color w:val="auto"/>
          <w:sz w:val="24"/>
          <w:szCs w:val="24"/>
          <w:highlight w:val="none"/>
        </w:rPr>
        <w:t>第3种方式：</w:t>
      </w:r>
      <w:r>
        <w:rPr>
          <w:rFonts w:hAnsi="宋体"/>
          <w:color w:val="auto"/>
          <w:kern w:val="0"/>
          <w:sz w:val="24"/>
          <w:szCs w:val="24"/>
          <w:highlight w:val="none"/>
        </w:rPr>
        <w:t>承包人直接实施的暂估价项目</w:t>
      </w:r>
    </w:p>
    <w:p w14:paraId="22639DB5">
      <w:pPr>
        <w:spacing w:line="288" w:lineRule="auto"/>
        <w:ind w:firstLine="480" w:firstLineChars="200"/>
        <w:jc w:val="left"/>
        <w:rPr>
          <w:rFonts w:hAnsi="宋体"/>
          <w:color w:val="auto"/>
          <w:sz w:val="24"/>
          <w:szCs w:val="24"/>
          <w:highlight w:val="none"/>
        </w:rPr>
      </w:pPr>
      <w:r>
        <w:rPr>
          <w:rFonts w:hAnsi="宋体"/>
          <w:color w:val="auto"/>
          <w:sz w:val="24"/>
          <w:szCs w:val="24"/>
          <w:highlight w:val="none"/>
        </w:rPr>
        <w:t>承包人直接实施的暂估价项目的约定：</w:t>
      </w:r>
      <w:r>
        <w:rPr>
          <w:rFonts w:hAnsi="宋体"/>
          <w:color w:val="auto"/>
          <w:sz w:val="24"/>
          <w:szCs w:val="24"/>
          <w:highlight w:val="none"/>
          <w:u w:val="single"/>
        </w:rPr>
        <w:t xml:space="preserve"> </w:t>
      </w:r>
      <w:bookmarkStart w:id="631" w:name="SOA_zyht_cbrzjgjxm"/>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31"/>
      <w:r>
        <w:rPr>
          <w:rFonts w:hAnsi="宋体"/>
          <w:color w:val="auto"/>
          <w:sz w:val="24"/>
          <w:szCs w:val="24"/>
          <w:highlight w:val="none"/>
          <w:u w:val="single"/>
        </w:rPr>
        <w:t xml:space="preserve">    </w:t>
      </w:r>
      <w:r>
        <w:rPr>
          <w:rFonts w:hAnsi="宋体"/>
          <w:color w:val="auto"/>
          <w:sz w:val="24"/>
          <w:szCs w:val="24"/>
          <w:highlight w:val="none"/>
        </w:rPr>
        <w:t>。</w:t>
      </w:r>
    </w:p>
    <w:p w14:paraId="4BC1520B">
      <w:pPr>
        <w:spacing w:line="288" w:lineRule="auto"/>
        <w:rPr>
          <w:rFonts w:hAnsi="宋体"/>
          <w:color w:val="auto"/>
          <w:sz w:val="30"/>
          <w:szCs w:val="30"/>
          <w:highlight w:val="none"/>
        </w:rPr>
      </w:pPr>
      <w:r>
        <w:rPr>
          <w:rFonts w:hAnsi="宋体"/>
          <w:b/>
          <w:color w:val="auto"/>
          <w:sz w:val="30"/>
          <w:szCs w:val="30"/>
          <w:highlight w:val="none"/>
        </w:rPr>
        <w:t>10.8</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暂列金额</w:t>
      </w:r>
    </w:p>
    <w:p w14:paraId="10B0C7EB">
      <w:pPr>
        <w:autoSpaceDE w:val="0"/>
        <w:autoSpaceDN w:val="0"/>
        <w:adjustRightInd w:val="0"/>
        <w:spacing w:line="288" w:lineRule="auto"/>
        <w:ind w:firstLine="480" w:firstLineChars="200"/>
        <w:jc w:val="left"/>
        <w:rPr>
          <w:rFonts w:hAnsi="宋体"/>
          <w:color w:val="auto"/>
          <w:kern w:val="0"/>
          <w:sz w:val="24"/>
          <w:szCs w:val="24"/>
          <w:highlight w:val="none"/>
        </w:rPr>
      </w:pPr>
      <w:r>
        <w:rPr>
          <w:rFonts w:hint="eastAsia" w:hAnsi="宋体"/>
          <w:color w:val="auto"/>
          <w:kern w:val="0"/>
          <w:sz w:val="24"/>
          <w:szCs w:val="24"/>
          <w:highlight w:val="none"/>
        </w:rPr>
        <w:t>合同当事人关于暂列金额使用的约定：</w:t>
      </w:r>
      <w:r>
        <w:rPr>
          <w:rFonts w:hAnsi="宋体"/>
          <w:color w:val="auto"/>
          <w:sz w:val="24"/>
          <w:szCs w:val="24"/>
          <w:highlight w:val="none"/>
          <w:u w:val="single"/>
        </w:rPr>
        <w:t xml:space="preserve"> </w:t>
      </w:r>
      <w:bookmarkStart w:id="632" w:name="SOA_zyht_zdje"/>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32"/>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int="eastAsia" w:hAnsi="宋体"/>
          <w:color w:val="auto"/>
          <w:kern w:val="0"/>
          <w:sz w:val="24"/>
          <w:szCs w:val="24"/>
          <w:highlight w:val="none"/>
        </w:rPr>
        <w:t>。</w:t>
      </w:r>
    </w:p>
    <w:p w14:paraId="2996605A">
      <w:pPr>
        <w:spacing w:before="156" w:beforeLines="50" w:after="156" w:afterLines="50" w:line="288" w:lineRule="auto"/>
        <w:outlineLvl w:val="1"/>
        <w:rPr>
          <w:rFonts w:hAnsi="宋体"/>
          <w:color w:val="auto"/>
          <w:sz w:val="36"/>
          <w:szCs w:val="36"/>
          <w:highlight w:val="none"/>
        </w:rPr>
      </w:pPr>
      <w:bookmarkStart w:id="633" w:name="_Toc5185"/>
      <w:bookmarkStart w:id="634" w:name="_Toc361220572"/>
      <w:bookmarkStart w:id="635" w:name="_Toc15694"/>
      <w:r>
        <w:rPr>
          <w:rFonts w:hAnsi="宋体"/>
          <w:b/>
          <w:color w:val="auto"/>
          <w:sz w:val="36"/>
          <w:szCs w:val="36"/>
          <w:highlight w:val="none"/>
        </w:rPr>
        <w:t>11</w:t>
      </w:r>
      <w:r>
        <w:rPr>
          <w:rFonts w:hint="eastAsia" w:hAnsi="宋体"/>
          <w:color w:val="auto"/>
          <w:sz w:val="36"/>
          <w:szCs w:val="36"/>
          <w:highlight w:val="none"/>
        </w:rPr>
        <w:t xml:space="preserve">  </w:t>
      </w:r>
      <w:r>
        <w:rPr>
          <w:rFonts w:hAnsi="宋体"/>
          <w:color w:val="auto"/>
          <w:sz w:val="36"/>
          <w:szCs w:val="36"/>
          <w:highlight w:val="none"/>
        </w:rPr>
        <w:t>价格调整</w:t>
      </w:r>
      <w:bookmarkEnd w:id="633"/>
      <w:bookmarkEnd w:id="634"/>
      <w:bookmarkEnd w:id="635"/>
    </w:p>
    <w:p w14:paraId="2A59C687">
      <w:pPr>
        <w:spacing w:line="288" w:lineRule="auto"/>
        <w:rPr>
          <w:rFonts w:hAnsi="宋体"/>
          <w:color w:val="auto"/>
          <w:sz w:val="30"/>
          <w:szCs w:val="30"/>
          <w:highlight w:val="none"/>
        </w:rPr>
      </w:pPr>
      <w:r>
        <w:rPr>
          <w:rFonts w:hAnsi="宋体"/>
          <w:b/>
          <w:color w:val="auto"/>
          <w:sz w:val="30"/>
          <w:szCs w:val="30"/>
          <w:highlight w:val="none"/>
        </w:rPr>
        <w:t>11.1</w:t>
      </w:r>
      <w:r>
        <w:rPr>
          <w:rFonts w:hAnsi="宋体"/>
          <w:color w:val="auto"/>
          <w:sz w:val="30"/>
          <w:szCs w:val="30"/>
          <w:highlight w:val="none"/>
        </w:rPr>
        <w:t xml:space="preserve"> 市场价格波动引起的调整</w:t>
      </w:r>
    </w:p>
    <w:p w14:paraId="386B7E62">
      <w:pPr>
        <w:spacing w:line="288" w:lineRule="auto"/>
        <w:ind w:firstLine="480" w:firstLineChars="200"/>
        <w:jc w:val="left"/>
        <w:rPr>
          <w:rFonts w:hAnsi="宋体"/>
          <w:color w:val="auto"/>
          <w:sz w:val="24"/>
          <w:szCs w:val="24"/>
          <w:highlight w:val="none"/>
        </w:rPr>
      </w:pPr>
      <w:r>
        <w:rPr>
          <w:rFonts w:hAnsi="宋体"/>
          <w:color w:val="auto"/>
          <w:kern w:val="0"/>
          <w:sz w:val="24"/>
          <w:szCs w:val="24"/>
          <w:highlight w:val="none"/>
        </w:rPr>
        <w:t>市场价格波动是否调整合同价格的约定：</w:t>
      </w:r>
      <w:bookmarkStart w:id="636" w:name="SOA_zyht_scbdtzhhtjg"/>
      <w:r>
        <w:rPr>
          <w:rFonts w:hAnsi="宋体"/>
          <w:color w:val="auto"/>
          <w:sz w:val="24"/>
          <w:szCs w:val="24"/>
          <w:highlight w:val="none"/>
          <w:u w:val="single"/>
        </w:rPr>
        <w:t xml:space="preserve">   </w:t>
      </w:r>
      <w:r>
        <w:rPr>
          <w:rFonts w:hint="eastAsia" w:hAnsi="宋体"/>
          <w:b/>
          <w:color w:val="auto"/>
          <w:sz w:val="24"/>
          <w:szCs w:val="24"/>
          <w:highlight w:val="none"/>
          <w:u w:val="single"/>
        </w:rPr>
        <w:t>否</w:t>
      </w:r>
      <w:r>
        <w:rPr>
          <w:rFonts w:hAnsi="宋体"/>
          <w:color w:val="auto"/>
          <w:sz w:val="24"/>
          <w:szCs w:val="24"/>
          <w:highlight w:val="none"/>
          <w:u w:val="single"/>
        </w:rPr>
        <w:t xml:space="preserve">  </w:t>
      </w:r>
      <w:bookmarkEnd w:id="636"/>
      <w:r>
        <w:rPr>
          <w:rFonts w:hint="eastAsia" w:hAnsi="宋体"/>
          <w:color w:val="auto"/>
          <w:sz w:val="24"/>
          <w:szCs w:val="24"/>
          <w:highlight w:val="none"/>
          <w:u w:val="single"/>
        </w:rPr>
        <w:t xml:space="preserve">   </w:t>
      </w:r>
      <w:r>
        <w:rPr>
          <w:rFonts w:hAnsi="宋体"/>
          <w:color w:val="auto"/>
          <w:sz w:val="24"/>
          <w:szCs w:val="24"/>
          <w:highlight w:val="none"/>
        </w:rPr>
        <w:t>。</w:t>
      </w:r>
    </w:p>
    <w:p w14:paraId="368D8381">
      <w:pPr>
        <w:spacing w:line="288" w:lineRule="auto"/>
        <w:ind w:firstLine="480" w:firstLineChars="200"/>
        <w:jc w:val="left"/>
        <w:rPr>
          <w:rFonts w:hAnsi="宋体"/>
          <w:color w:val="auto"/>
          <w:sz w:val="24"/>
          <w:szCs w:val="24"/>
          <w:highlight w:val="none"/>
        </w:rPr>
      </w:pPr>
      <w:r>
        <w:rPr>
          <w:rFonts w:hAnsi="宋体"/>
          <w:color w:val="auto"/>
          <w:sz w:val="24"/>
          <w:szCs w:val="24"/>
          <w:highlight w:val="none"/>
        </w:rPr>
        <w:t>因市场价格波动调整合同价格，采用以下第</w:t>
      </w:r>
      <w:r>
        <w:rPr>
          <w:rFonts w:hAnsi="宋体"/>
          <w:color w:val="auto"/>
          <w:sz w:val="24"/>
          <w:szCs w:val="24"/>
          <w:highlight w:val="none"/>
          <w:u w:val="single"/>
        </w:rPr>
        <w:t xml:space="preserve"> </w:t>
      </w:r>
      <w:bookmarkStart w:id="637" w:name="SOA_zyht_htjtzfs"/>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37"/>
      <w:r>
        <w:rPr>
          <w:rFonts w:hAnsi="宋体"/>
          <w:color w:val="auto"/>
          <w:sz w:val="24"/>
          <w:szCs w:val="24"/>
          <w:highlight w:val="none"/>
          <w:u w:val="single"/>
        </w:rPr>
        <w:t xml:space="preserve">   </w:t>
      </w:r>
      <w:r>
        <w:rPr>
          <w:rFonts w:hAnsi="宋体"/>
          <w:color w:val="auto"/>
          <w:sz w:val="24"/>
          <w:szCs w:val="24"/>
          <w:highlight w:val="none"/>
        </w:rPr>
        <w:t>种方式对合同价格进行调整：</w:t>
      </w:r>
      <w:r>
        <w:rPr>
          <w:rFonts w:hint="eastAsia" w:hAnsi="宋体"/>
          <w:color w:val="auto"/>
          <w:sz w:val="24"/>
          <w:szCs w:val="24"/>
          <w:highlight w:val="none"/>
        </w:rPr>
        <w:t xml:space="preserve"> </w:t>
      </w:r>
    </w:p>
    <w:p w14:paraId="28278209">
      <w:pPr>
        <w:spacing w:line="288" w:lineRule="auto"/>
        <w:ind w:firstLine="480" w:firstLineChars="200"/>
        <w:jc w:val="left"/>
        <w:rPr>
          <w:rFonts w:hAnsi="宋体"/>
          <w:color w:val="auto"/>
          <w:sz w:val="24"/>
          <w:szCs w:val="24"/>
          <w:highlight w:val="none"/>
        </w:rPr>
      </w:pPr>
      <w:r>
        <w:rPr>
          <w:rFonts w:hAnsi="宋体"/>
          <w:color w:val="auto"/>
          <w:sz w:val="24"/>
          <w:szCs w:val="24"/>
          <w:highlight w:val="none"/>
        </w:rPr>
        <w:t>第1种方式：采用价格指数</w:t>
      </w:r>
      <w:r>
        <w:rPr>
          <w:rFonts w:hint="eastAsia" w:hAnsi="宋体"/>
          <w:color w:val="auto"/>
          <w:sz w:val="24"/>
          <w:szCs w:val="24"/>
          <w:highlight w:val="none"/>
        </w:rPr>
        <w:t>进行价格</w:t>
      </w:r>
      <w:r>
        <w:rPr>
          <w:rFonts w:hAnsi="宋体"/>
          <w:color w:val="auto"/>
          <w:sz w:val="24"/>
          <w:szCs w:val="24"/>
          <w:highlight w:val="none"/>
        </w:rPr>
        <w:t>调整。</w:t>
      </w:r>
    </w:p>
    <w:p w14:paraId="768C7B1D">
      <w:pPr>
        <w:spacing w:line="288" w:lineRule="auto"/>
        <w:ind w:left="474" w:leftChars="226"/>
        <w:jc w:val="left"/>
        <w:rPr>
          <w:rFonts w:hAnsi="宋体"/>
          <w:color w:val="auto"/>
          <w:sz w:val="24"/>
          <w:szCs w:val="24"/>
          <w:highlight w:val="none"/>
          <w:u w:val="single"/>
        </w:rPr>
      </w:pPr>
      <w:r>
        <w:rPr>
          <w:rFonts w:hAnsi="宋体"/>
          <w:color w:val="auto"/>
          <w:sz w:val="24"/>
          <w:szCs w:val="24"/>
          <w:highlight w:val="none"/>
        </w:rPr>
        <w:t>关于各可调因子、定值和变值权重，以及基本价格指数及其来源的约定：</w:t>
      </w:r>
      <w:r>
        <w:rPr>
          <w:rFonts w:hAnsi="宋体"/>
          <w:color w:val="auto"/>
          <w:sz w:val="24"/>
          <w:szCs w:val="24"/>
          <w:highlight w:val="none"/>
          <w:u w:val="single"/>
        </w:rPr>
        <w:t xml:space="preserve"> </w:t>
      </w:r>
      <w:bookmarkStart w:id="638" w:name="SOA_zyht_ktzjgly"/>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38"/>
      <w:r>
        <w:rPr>
          <w:rFonts w:hAnsi="宋体"/>
          <w:color w:val="auto"/>
          <w:sz w:val="24"/>
          <w:szCs w:val="24"/>
          <w:highlight w:val="none"/>
          <w:u w:val="single"/>
        </w:rPr>
        <w:t xml:space="preserve">   </w:t>
      </w:r>
      <w:r>
        <w:rPr>
          <w:rFonts w:hAnsi="宋体"/>
          <w:color w:val="auto"/>
          <w:sz w:val="24"/>
          <w:szCs w:val="24"/>
          <w:highlight w:val="none"/>
        </w:rPr>
        <w:t>；</w:t>
      </w:r>
    </w:p>
    <w:p w14:paraId="7641FE07">
      <w:pPr>
        <w:spacing w:line="300" w:lineRule="auto"/>
        <w:ind w:firstLine="480" w:firstLineChars="200"/>
        <w:jc w:val="left"/>
        <w:rPr>
          <w:rFonts w:hAnsi="宋体"/>
          <w:color w:val="auto"/>
          <w:sz w:val="24"/>
          <w:szCs w:val="24"/>
          <w:highlight w:val="none"/>
        </w:rPr>
      </w:pPr>
      <w:r>
        <w:rPr>
          <w:rFonts w:hAnsi="宋体"/>
          <w:color w:val="auto"/>
          <w:sz w:val="24"/>
          <w:szCs w:val="24"/>
          <w:highlight w:val="none"/>
        </w:rPr>
        <w:t>第2种方式：采用造价信息</w:t>
      </w:r>
      <w:r>
        <w:rPr>
          <w:rFonts w:hint="eastAsia" w:hAnsi="宋体"/>
          <w:color w:val="auto"/>
          <w:sz w:val="24"/>
          <w:szCs w:val="24"/>
          <w:highlight w:val="none"/>
        </w:rPr>
        <w:t>进行价格</w:t>
      </w:r>
      <w:r>
        <w:rPr>
          <w:rFonts w:hAnsi="宋体"/>
          <w:color w:val="auto"/>
          <w:sz w:val="24"/>
          <w:szCs w:val="24"/>
          <w:highlight w:val="none"/>
        </w:rPr>
        <w:t>调整。</w:t>
      </w:r>
    </w:p>
    <w:p w14:paraId="220D5A30">
      <w:pPr>
        <w:spacing w:line="300" w:lineRule="auto"/>
        <w:ind w:firstLine="480" w:firstLineChars="200"/>
        <w:jc w:val="left"/>
        <w:rPr>
          <w:rFonts w:hAnsi="宋体"/>
          <w:color w:val="auto"/>
          <w:sz w:val="24"/>
          <w:szCs w:val="24"/>
          <w:highlight w:val="none"/>
        </w:rPr>
      </w:pPr>
      <w:r>
        <w:rPr>
          <w:rFonts w:hAnsi="宋体"/>
          <w:color w:val="auto"/>
          <w:sz w:val="24"/>
          <w:szCs w:val="24"/>
          <w:highlight w:val="none"/>
        </w:rPr>
        <w:t>（2）关于基准价格的约定：</w:t>
      </w:r>
      <w:r>
        <w:rPr>
          <w:rFonts w:hAnsi="宋体"/>
          <w:color w:val="auto"/>
          <w:sz w:val="24"/>
          <w:szCs w:val="24"/>
          <w:highlight w:val="none"/>
          <w:u w:val="single"/>
        </w:rPr>
        <w:t xml:space="preserve">   </w:t>
      </w:r>
      <w:bookmarkStart w:id="639" w:name="SOA_zyht_jzjg"/>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39"/>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2A4F5B1F">
      <w:pPr>
        <w:spacing w:line="300" w:lineRule="auto"/>
        <w:ind w:firstLine="480" w:firstLineChars="200"/>
        <w:jc w:val="left"/>
        <w:rPr>
          <w:rFonts w:hAnsi="宋体"/>
          <w:color w:val="auto"/>
          <w:sz w:val="24"/>
          <w:szCs w:val="24"/>
          <w:highlight w:val="none"/>
        </w:rPr>
      </w:pPr>
      <w:r>
        <w:rPr>
          <w:rFonts w:hAnsi="宋体"/>
          <w:color w:val="auto"/>
          <w:sz w:val="24"/>
          <w:szCs w:val="24"/>
          <w:highlight w:val="none"/>
        </w:rPr>
        <w:t>专用合同条款</w:t>
      </w:r>
      <w:r>
        <w:rPr>
          <w:rFonts w:hint="eastAsia" w:hAnsi="宋体" w:cs="宋体"/>
          <w:color w:val="auto"/>
          <w:sz w:val="24"/>
          <w:szCs w:val="24"/>
          <w:highlight w:val="none"/>
        </w:rPr>
        <w:t>①</w:t>
      </w:r>
      <w:r>
        <w:rPr>
          <w:rFonts w:hAnsi="宋体"/>
          <w:color w:val="auto"/>
          <w:sz w:val="24"/>
          <w:szCs w:val="24"/>
          <w:highlight w:val="none"/>
        </w:rPr>
        <w:t>承包人在已标价工程量清单或预算书中载明的材料单价低于基准价格的：专用合同条款合同履行期间材料单价涨幅以基准价格为基础超过</w:t>
      </w:r>
      <w:r>
        <w:rPr>
          <w:rFonts w:hAnsi="宋体"/>
          <w:color w:val="auto"/>
          <w:sz w:val="24"/>
          <w:szCs w:val="24"/>
          <w:highlight w:val="none"/>
          <w:u w:val="single"/>
        </w:rPr>
        <w:t xml:space="preserve"> </w:t>
      </w:r>
      <w:bookmarkStart w:id="640" w:name="SOA_zyht_dyzjjgsz"/>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40"/>
      <w:r>
        <w:rPr>
          <w:rFonts w:hAnsi="宋体"/>
          <w:color w:val="auto"/>
          <w:sz w:val="24"/>
          <w:szCs w:val="24"/>
          <w:highlight w:val="none"/>
          <w:u w:val="single"/>
        </w:rPr>
        <w:t xml:space="preserve">  </w:t>
      </w:r>
      <w:r>
        <w:rPr>
          <w:rFonts w:hAnsi="宋体"/>
          <w:color w:val="auto"/>
          <w:sz w:val="24"/>
          <w:szCs w:val="24"/>
          <w:highlight w:val="none"/>
        </w:rPr>
        <w:t>%时，或材料单价跌幅以已标价工程量清单或预算书中载明材料单价为基础超过</w:t>
      </w:r>
      <w:r>
        <w:rPr>
          <w:rFonts w:hAnsi="宋体"/>
          <w:color w:val="auto"/>
          <w:sz w:val="24"/>
          <w:szCs w:val="24"/>
          <w:highlight w:val="none"/>
          <w:u w:val="single"/>
        </w:rPr>
        <w:t xml:space="preserve"> </w:t>
      </w:r>
      <w:bookmarkStart w:id="641" w:name="SOA_zyht_dyzjjgxd"/>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41"/>
      <w:r>
        <w:rPr>
          <w:rFonts w:hAnsi="宋体"/>
          <w:color w:val="auto"/>
          <w:sz w:val="24"/>
          <w:szCs w:val="24"/>
          <w:highlight w:val="none"/>
          <w:u w:val="single"/>
        </w:rPr>
        <w:t xml:space="preserve">  </w:t>
      </w:r>
      <w:r>
        <w:rPr>
          <w:rFonts w:hAnsi="宋体"/>
          <w:color w:val="auto"/>
          <w:sz w:val="24"/>
          <w:szCs w:val="24"/>
          <w:highlight w:val="none"/>
        </w:rPr>
        <w:t>%时，其超过部分据实调整。</w:t>
      </w:r>
    </w:p>
    <w:p w14:paraId="0055B4BA">
      <w:pPr>
        <w:spacing w:line="300" w:lineRule="auto"/>
        <w:ind w:firstLine="480" w:firstLineChars="200"/>
        <w:jc w:val="left"/>
        <w:rPr>
          <w:rFonts w:hAnsi="宋体"/>
          <w:color w:val="auto"/>
          <w:sz w:val="24"/>
          <w:szCs w:val="24"/>
          <w:highlight w:val="none"/>
        </w:rPr>
      </w:pPr>
      <w:r>
        <w:rPr>
          <w:rFonts w:hint="eastAsia" w:hAnsi="宋体" w:cs="宋体"/>
          <w:color w:val="auto"/>
          <w:sz w:val="24"/>
          <w:szCs w:val="24"/>
          <w:highlight w:val="none"/>
        </w:rPr>
        <w:t>②</w:t>
      </w:r>
      <w:r>
        <w:rPr>
          <w:rFonts w:hAnsi="宋体"/>
          <w:color w:val="auto"/>
          <w:sz w:val="24"/>
          <w:szCs w:val="24"/>
          <w:highlight w:val="none"/>
        </w:rPr>
        <w:t>承包人在已标价工程量清单或预算书中载明的材料单价高于基准价格的：专用合同条款合同履行期间材料单价跌幅以基准价格为基础超过</w:t>
      </w:r>
      <w:r>
        <w:rPr>
          <w:rFonts w:hAnsi="宋体"/>
          <w:color w:val="auto"/>
          <w:sz w:val="24"/>
          <w:szCs w:val="24"/>
          <w:highlight w:val="none"/>
          <w:u w:val="single"/>
        </w:rPr>
        <w:t xml:space="preserve"> </w:t>
      </w:r>
      <w:bookmarkStart w:id="642" w:name="SOA_zyht_dfcjzj"/>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42"/>
      <w:r>
        <w:rPr>
          <w:rFonts w:hAnsi="宋体"/>
          <w:color w:val="auto"/>
          <w:sz w:val="24"/>
          <w:szCs w:val="24"/>
          <w:highlight w:val="none"/>
          <w:u w:val="single"/>
        </w:rPr>
        <w:t xml:space="preserve">  </w:t>
      </w:r>
      <w:r>
        <w:rPr>
          <w:rFonts w:hAnsi="宋体"/>
          <w:color w:val="auto"/>
          <w:sz w:val="24"/>
          <w:szCs w:val="24"/>
          <w:highlight w:val="none"/>
        </w:rPr>
        <w:t>%时，材料单价涨幅以已标价工程量清单或预算书中载明材料单价为基础超过</w:t>
      </w:r>
      <w:r>
        <w:rPr>
          <w:rFonts w:hAnsi="宋体"/>
          <w:color w:val="auto"/>
          <w:sz w:val="24"/>
          <w:szCs w:val="24"/>
          <w:highlight w:val="none"/>
          <w:u w:val="single"/>
        </w:rPr>
        <w:t xml:space="preserve"> </w:t>
      </w:r>
      <w:bookmarkStart w:id="643" w:name="SOA_zyht_zfcjzj"/>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43"/>
      <w:r>
        <w:rPr>
          <w:rFonts w:hAnsi="宋体"/>
          <w:color w:val="auto"/>
          <w:sz w:val="24"/>
          <w:szCs w:val="24"/>
          <w:highlight w:val="none"/>
          <w:u w:val="single"/>
        </w:rPr>
        <w:t xml:space="preserve">  </w:t>
      </w:r>
      <w:r>
        <w:rPr>
          <w:rFonts w:hAnsi="宋体"/>
          <w:color w:val="auto"/>
          <w:sz w:val="24"/>
          <w:szCs w:val="24"/>
          <w:highlight w:val="none"/>
        </w:rPr>
        <w:t>%</w:t>
      </w:r>
    </w:p>
    <w:p w14:paraId="60567039">
      <w:pPr>
        <w:spacing w:line="300" w:lineRule="auto"/>
        <w:ind w:firstLine="480" w:firstLineChars="200"/>
        <w:jc w:val="left"/>
        <w:rPr>
          <w:rFonts w:hAnsi="宋体"/>
          <w:color w:val="auto"/>
          <w:sz w:val="24"/>
          <w:szCs w:val="24"/>
          <w:highlight w:val="none"/>
        </w:rPr>
      </w:pPr>
      <w:r>
        <w:rPr>
          <w:rFonts w:hAnsi="宋体"/>
          <w:color w:val="auto"/>
          <w:sz w:val="24"/>
          <w:szCs w:val="24"/>
          <w:highlight w:val="none"/>
        </w:rPr>
        <w:t>时，其超过部分据实调整。</w:t>
      </w:r>
    </w:p>
    <w:p w14:paraId="53610709">
      <w:pPr>
        <w:spacing w:line="300" w:lineRule="auto"/>
        <w:ind w:firstLine="645"/>
        <w:jc w:val="left"/>
        <w:rPr>
          <w:rFonts w:hAnsi="宋体"/>
          <w:color w:val="auto"/>
          <w:sz w:val="24"/>
          <w:szCs w:val="24"/>
          <w:highlight w:val="none"/>
        </w:rPr>
      </w:pPr>
      <w:r>
        <w:rPr>
          <w:rFonts w:hint="eastAsia" w:hAnsi="宋体" w:cs="宋体"/>
          <w:color w:val="auto"/>
          <w:sz w:val="24"/>
          <w:szCs w:val="24"/>
          <w:highlight w:val="none"/>
        </w:rPr>
        <w:t>③</w:t>
      </w:r>
      <w:r>
        <w:rPr>
          <w:rFonts w:hAnsi="宋体"/>
          <w:color w:val="auto"/>
          <w:sz w:val="24"/>
          <w:szCs w:val="24"/>
          <w:highlight w:val="none"/>
        </w:rPr>
        <w:t>承包人在已标价工程量清单或预算书中载明的材料单价等于基准单价的：专用合同条款合同履行期间材料单价涨跌幅以基准单价为基础超过±</w:t>
      </w:r>
      <w:r>
        <w:rPr>
          <w:rFonts w:hAnsi="宋体"/>
          <w:color w:val="auto"/>
          <w:sz w:val="24"/>
          <w:szCs w:val="24"/>
          <w:highlight w:val="none"/>
          <w:u w:val="single"/>
        </w:rPr>
        <w:t xml:space="preserve"> </w:t>
      </w:r>
      <w:bookmarkStart w:id="644" w:name="SOA_zyht_zjzdj"/>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44"/>
      <w:r>
        <w:rPr>
          <w:rFonts w:hAnsi="宋体"/>
          <w:color w:val="auto"/>
          <w:sz w:val="24"/>
          <w:szCs w:val="24"/>
          <w:highlight w:val="none"/>
          <w:u w:val="single"/>
        </w:rPr>
        <w:t xml:space="preserve">  </w:t>
      </w:r>
      <w:r>
        <w:rPr>
          <w:rFonts w:hAnsi="宋体"/>
          <w:color w:val="auto"/>
          <w:sz w:val="24"/>
          <w:szCs w:val="24"/>
          <w:highlight w:val="none"/>
        </w:rPr>
        <w:t>%时，其超</w:t>
      </w:r>
    </w:p>
    <w:p w14:paraId="1E019742">
      <w:pPr>
        <w:spacing w:line="300" w:lineRule="auto"/>
        <w:ind w:firstLine="645"/>
        <w:jc w:val="left"/>
        <w:rPr>
          <w:rFonts w:hAnsi="宋体"/>
          <w:color w:val="auto"/>
          <w:sz w:val="24"/>
          <w:szCs w:val="24"/>
          <w:highlight w:val="none"/>
        </w:rPr>
      </w:pPr>
      <w:r>
        <w:rPr>
          <w:rFonts w:hAnsi="宋体"/>
          <w:color w:val="auto"/>
          <w:sz w:val="24"/>
          <w:szCs w:val="24"/>
          <w:highlight w:val="none"/>
        </w:rPr>
        <w:t>过部分据实调整。</w:t>
      </w:r>
    </w:p>
    <w:p w14:paraId="28A54F01">
      <w:pPr>
        <w:spacing w:line="360" w:lineRule="auto"/>
        <w:jc w:val="left"/>
        <w:rPr>
          <w:rFonts w:hAnsi="宋体"/>
          <w:color w:val="auto"/>
          <w:sz w:val="30"/>
          <w:szCs w:val="30"/>
          <w:highlight w:val="none"/>
        </w:rPr>
      </w:pPr>
      <w:bookmarkStart w:id="645" w:name="_Toc361220573"/>
      <w:r>
        <w:rPr>
          <w:rFonts w:hAnsi="宋体"/>
          <w:color w:val="auto"/>
          <w:sz w:val="30"/>
          <w:szCs w:val="30"/>
          <w:highlight w:val="none"/>
        </w:rPr>
        <w:t>第3种方式：</w:t>
      </w:r>
      <w:r>
        <w:rPr>
          <w:rFonts w:hint="eastAsia" w:hAnsi="宋体"/>
          <w:color w:val="auto"/>
          <w:sz w:val="30"/>
          <w:szCs w:val="30"/>
          <w:highlight w:val="none"/>
        </w:rPr>
        <w:t>采用政策性文件调整。</w:t>
      </w:r>
    </w:p>
    <w:p w14:paraId="782655FA">
      <w:pPr>
        <w:spacing w:line="360" w:lineRule="auto"/>
        <w:ind w:firstLine="645"/>
        <w:jc w:val="left"/>
        <w:rPr>
          <w:rFonts w:hAnsi="宋体"/>
          <w:b/>
          <w:color w:val="auto"/>
          <w:sz w:val="24"/>
          <w:szCs w:val="24"/>
          <w:highlight w:val="none"/>
          <w:u w:val="single"/>
        </w:rPr>
      </w:pPr>
      <w:r>
        <w:rPr>
          <w:rFonts w:hint="eastAsia" w:hAnsi="宋体"/>
          <w:b/>
          <w:color w:val="auto"/>
          <w:sz w:val="24"/>
          <w:szCs w:val="24"/>
          <w:highlight w:val="none"/>
          <w:u w:val="single"/>
        </w:rPr>
        <w:t>政府投资工程因市场价格波动引起的调整按以下第</w:t>
      </w:r>
      <w:bookmarkStart w:id="646" w:name="SOA_zyht_yd"/>
      <w:r>
        <w:rPr>
          <w:rFonts w:hAnsi="宋体"/>
          <w:b/>
          <w:color w:val="auto"/>
          <w:sz w:val="24"/>
          <w:szCs w:val="24"/>
          <w:highlight w:val="none"/>
          <w:u w:val="single"/>
        </w:rPr>
        <w:t xml:space="preserve">   </w:t>
      </w:r>
      <w:r>
        <w:rPr>
          <w:rFonts w:hint="eastAsia" w:hAnsi="宋体"/>
          <w:b/>
          <w:color w:val="auto"/>
          <w:sz w:val="24"/>
          <w:szCs w:val="24"/>
          <w:highlight w:val="none"/>
          <w:u w:val="single"/>
        </w:rPr>
        <w:t>/</w:t>
      </w:r>
      <w:r>
        <w:rPr>
          <w:rFonts w:hAnsi="宋体"/>
          <w:b/>
          <w:color w:val="auto"/>
          <w:sz w:val="24"/>
          <w:szCs w:val="24"/>
          <w:highlight w:val="none"/>
          <w:u w:val="single"/>
        </w:rPr>
        <w:t xml:space="preserve">   </w:t>
      </w:r>
      <w:bookmarkEnd w:id="646"/>
      <w:r>
        <w:rPr>
          <w:rFonts w:hint="eastAsia" w:hAnsi="宋体"/>
          <w:b/>
          <w:color w:val="auto"/>
          <w:sz w:val="24"/>
          <w:szCs w:val="24"/>
          <w:highlight w:val="none"/>
          <w:u w:val="single"/>
        </w:rPr>
        <w:t>种方式约定执行：</w:t>
      </w:r>
    </w:p>
    <w:p w14:paraId="0A1C8D42">
      <w:pPr>
        <w:spacing w:line="360" w:lineRule="auto"/>
        <w:ind w:firstLine="645"/>
        <w:jc w:val="left"/>
        <w:rPr>
          <w:rFonts w:hAnsi="宋体"/>
          <w:b/>
          <w:color w:val="auto"/>
          <w:sz w:val="24"/>
          <w:szCs w:val="24"/>
          <w:highlight w:val="none"/>
          <w:u w:val="single"/>
        </w:rPr>
      </w:pPr>
      <w:r>
        <w:rPr>
          <w:rFonts w:hint="eastAsia" w:hAnsi="宋体"/>
          <w:b/>
          <w:color w:val="auto"/>
          <w:sz w:val="24"/>
          <w:szCs w:val="24"/>
          <w:highlight w:val="none"/>
          <w:u w:val="single"/>
        </w:rPr>
        <w:t>1、按《关于进一步加强杭州市建设工程市场要素价格动态管理的指导意见》（杭建市【2018】579号）执行 ；</w:t>
      </w:r>
      <w:bookmarkStart w:id="647" w:name="SOA_zyht_zctzhz"/>
      <w:r>
        <w:rPr>
          <w:rFonts w:hAnsi="宋体"/>
          <w:b/>
          <w:color w:val="auto"/>
          <w:sz w:val="24"/>
          <w:szCs w:val="24"/>
          <w:highlight w:val="none"/>
          <w:u w:val="single"/>
        </w:rPr>
        <w:t xml:space="preserve">    </w:t>
      </w:r>
      <w:r>
        <w:rPr>
          <w:rFonts w:hint="eastAsia" w:hAnsi="宋体"/>
          <w:b/>
          <w:color w:val="auto"/>
          <w:sz w:val="24"/>
          <w:szCs w:val="24"/>
          <w:highlight w:val="none"/>
          <w:u w:val="single"/>
        </w:rPr>
        <w:t>/</w:t>
      </w:r>
      <w:r>
        <w:rPr>
          <w:rFonts w:hAnsi="宋体"/>
          <w:b/>
          <w:color w:val="auto"/>
          <w:sz w:val="24"/>
          <w:szCs w:val="24"/>
          <w:highlight w:val="none"/>
          <w:u w:val="single"/>
        </w:rPr>
        <w:t xml:space="preserve">  </w:t>
      </w:r>
      <w:bookmarkEnd w:id="647"/>
      <w:r>
        <w:rPr>
          <w:rFonts w:hint="eastAsia" w:hAnsi="宋体"/>
          <w:b/>
          <w:color w:val="auto"/>
          <w:sz w:val="24"/>
          <w:szCs w:val="24"/>
          <w:highlight w:val="none"/>
          <w:u w:val="single"/>
        </w:rPr>
        <w:t xml:space="preserve"> </w:t>
      </w:r>
      <w:r>
        <w:rPr>
          <w:rFonts w:hint="eastAsia" w:hAnsi="宋体"/>
          <w:b/>
          <w:color w:val="auto"/>
          <w:sz w:val="24"/>
          <w:szCs w:val="24"/>
          <w:highlight w:val="none"/>
        </w:rPr>
        <w:t>。</w:t>
      </w:r>
    </w:p>
    <w:p w14:paraId="6B833FDF">
      <w:pPr>
        <w:spacing w:line="360" w:lineRule="auto"/>
        <w:ind w:firstLine="645"/>
        <w:jc w:val="left"/>
        <w:rPr>
          <w:rFonts w:hAnsi="宋体"/>
          <w:b/>
          <w:color w:val="auto"/>
          <w:sz w:val="24"/>
          <w:szCs w:val="24"/>
          <w:highlight w:val="none"/>
          <w:u w:val="single"/>
        </w:rPr>
      </w:pPr>
      <w:r>
        <w:rPr>
          <w:rFonts w:hint="eastAsia" w:hAnsi="宋体"/>
          <w:b/>
          <w:color w:val="auto"/>
          <w:sz w:val="24"/>
          <w:szCs w:val="24"/>
          <w:highlight w:val="none"/>
          <w:u w:val="single"/>
        </w:rPr>
        <w:t xml:space="preserve">2、其他：  </w:t>
      </w:r>
      <w:bookmarkStart w:id="648" w:name="SOA_zyht_qt15"/>
      <w:r>
        <w:rPr>
          <w:rFonts w:hAnsi="宋体"/>
          <w:b/>
          <w:color w:val="auto"/>
          <w:sz w:val="24"/>
          <w:szCs w:val="24"/>
          <w:highlight w:val="none"/>
          <w:u w:val="single"/>
        </w:rPr>
        <w:t xml:space="preserve">   </w:t>
      </w:r>
      <w:r>
        <w:rPr>
          <w:rFonts w:hint="eastAsia" w:hAnsi="宋体"/>
          <w:b/>
          <w:color w:val="auto"/>
          <w:sz w:val="24"/>
          <w:szCs w:val="24"/>
          <w:highlight w:val="none"/>
          <w:u w:val="single"/>
        </w:rPr>
        <w:t>/</w:t>
      </w:r>
      <w:r>
        <w:rPr>
          <w:rFonts w:hAnsi="宋体"/>
          <w:b/>
          <w:color w:val="auto"/>
          <w:sz w:val="24"/>
          <w:szCs w:val="24"/>
          <w:highlight w:val="none"/>
          <w:u w:val="single"/>
        </w:rPr>
        <w:t xml:space="preserve">   </w:t>
      </w:r>
      <w:bookmarkEnd w:id="648"/>
      <w:r>
        <w:rPr>
          <w:rFonts w:hint="eastAsia" w:hAnsi="宋体"/>
          <w:b/>
          <w:color w:val="auto"/>
          <w:sz w:val="24"/>
          <w:szCs w:val="24"/>
          <w:highlight w:val="none"/>
          <w:u w:val="single"/>
        </w:rPr>
        <w:t xml:space="preserve">                                                  。</w:t>
      </w:r>
    </w:p>
    <w:p w14:paraId="79D0D7F3">
      <w:pPr>
        <w:spacing w:line="360" w:lineRule="auto"/>
        <w:ind w:firstLine="645"/>
        <w:jc w:val="left"/>
        <w:rPr>
          <w:rFonts w:hAnsi="宋体"/>
          <w:b/>
          <w:color w:val="auto"/>
          <w:sz w:val="24"/>
          <w:szCs w:val="24"/>
          <w:highlight w:val="none"/>
        </w:rPr>
      </w:pPr>
      <w:r>
        <w:rPr>
          <w:rFonts w:hint="eastAsia" w:hAnsi="宋体"/>
          <w:b/>
          <w:color w:val="auto"/>
          <w:sz w:val="24"/>
          <w:szCs w:val="24"/>
          <w:highlight w:val="none"/>
        </w:rPr>
        <w:t>其中</w:t>
      </w:r>
    </w:p>
    <w:p w14:paraId="51B84ACC">
      <w:pPr>
        <w:spacing w:line="360" w:lineRule="auto"/>
        <w:ind w:firstLine="645"/>
        <w:jc w:val="left"/>
        <w:rPr>
          <w:rFonts w:hAnsi="宋体"/>
          <w:b/>
          <w:color w:val="auto"/>
          <w:sz w:val="24"/>
          <w:szCs w:val="24"/>
          <w:highlight w:val="none"/>
          <w:u w:val="single"/>
        </w:rPr>
      </w:pPr>
      <w:r>
        <w:rPr>
          <w:rFonts w:hint="eastAsia" w:hAnsi="宋体"/>
          <w:b/>
          <w:color w:val="auto"/>
          <w:sz w:val="24"/>
          <w:szCs w:val="24"/>
          <w:highlight w:val="none"/>
          <w:u w:val="single"/>
        </w:rPr>
        <w:t>（一）风险范围及幅度的约定：</w:t>
      </w:r>
    </w:p>
    <w:p w14:paraId="78B0FF27">
      <w:pPr>
        <w:spacing w:line="360" w:lineRule="auto"/>
        <w:ind w:firstLine="645"/>
        <w:jc w:val="left"/>
        <w:rPr>
          <w:rFonts w:hAnsi="宋体"/>
          <w:b/>
          <w:color w:val="auto"/>
          <w:sz w:val="24"/>
          <w:szCs w:val="24"/>
          <w:highlight w:val="none"/>
          <w:u w:val="single"/>
        </w:rPr>
      </w:pPr>
      <w:r>
        <w:rPr>
          <w:rFonts w:hint="eastAsia" w:hAnsi="宋体"/>
          <w:b/>
          <w:color w:val="auto"/>
          <w:sz w:val="24"/>
          <w:szCs w:val="24"/>
          <w:highlight w:val="none"/>
          <w:u w:val="single"/>
        </w:rPr>
        <w:t>（1）人工费的风险幅度</w:t>
      </w:r>
      <w:bookmarkStart w:id="649" w:name="SOA_zyht_rgf"/>
      <w:r>
        <w:rPr>
          <w:rFonts w:hAnsi="宋体"/>
          <w:b/>
          <w:color w:val="auto"/>
          <w:sz w:val="24"/>
          <w:szCs w:val="24"/>
          <w:highlight w:val="none"/>
          <w:u w:val="single"/>
        </w:rPr>
        <w:t xml:space="preserve">   </w:t>
      </w:r>
      <w:r>
        <w:rPr>
          <w:rFonts w:hint="eastAsia" w:hAnsi="宋体"/>
          <w:b/>
          <w:color w:val="auto"/>
          <w:sz w:val="24"/>
          <w:szCs w:val="24"/>
          <w:highlight w:val="none"/>
          <w:u w:val="single"/>
        </w:rPr>
        <w:t>/</w:t>
      </w:r>
      <w:r>
        <w:rPr>
          <w:rFonts w:hAnsi="宋体"/>
          <w:b/>
          <w:color w:val="auto"/>
          <w:sz w:val="24"/>
          <w:szCs w:val="24"/>
          <w:highlight w:val="none"/>
          <w:u w:val="single"/>
        </w:rPr>
        <w:t xml:space="preserve">   </w:t>
      </w:r>
      <w:bookmarkEnd w:id="649"/>
    </w:p>
    <w:p w14:paraId="0BAAF2E0">
      <w:pPr>
        <w:spacing w:line="360" w:lineRule="auto"/>
        <w:ind w:firstLine="645"/>
        <w:jc w:val="left"/>
        <w:rPr>
          <w:rFonts w:hAnsi="宋体"/>
          <w:b/>
          <w:color w:val="auto"/>
          <w:sz w:val="24"/>
          <w:szCs w:val="24"/>
          <w:highlight w:val="none"/>
          <w:u w:val="single"/>
        </w:rPr>
      </w:pPr>
      <w:r>
        <w:rPr>
          <w:rFonts w:hint="eastAsia" w:hAnsi="宋体"/>
          <w:b/>
          <w:color w:val="auto"/>
          <w:sz w:val="24"/>
          <w:szCs w:val="24"/>
          <w:highlight w:val="none"/>
          <w:u w:val="single"/>
        </w:rPr>
        <w:t>（2）材料价格的风险幅度</w:t>
      </w:r>
      <w:bookmarkStart w:id="650" w:name="SOA_zyht_clfxf"/>
      <w:r>
        <w:rPr>
          <w:rFonts w:hAnsi="宋体"/>
          <w:b/>
          <w:color w:val="auto"/>
          <w:sz w:val="24"/>
          <w:szCs w:val="24"/>
          <w:highlight w:val="none"/>
          <w:u w:val="single"/>
        </w:rPr>
        <w:t xml:space="preserve">   </w:t>
      </w:r>
      <w:r>
        <w:rPr>
          <w:rFonts w:hint="eastAsia" w:hAnsi="宋体"/>
          <w:b/>
          <w:color w:val="auto"/>
          <w:sz w:val="24"/>
          <w:szCs w:val="24"/>
          <w:highlight w:val="none"/>
          <w:u w:val="single"/>
        </w:rPr>
        <w:t>/</w:t>
      </w:r>
      <w:r>
        <w:rPr>
          <w:rFonts w:hAnsi="宋体"/>
          <w:b/>
          <w:color w:val="auto"/>
          <w:sz w:val="24"/>
          <w:szCs w:val="24"/>
          <w:highlight w:val="none"/>
          <w:u w:val="single"/>
        </w:rPr>
        <w:t xml:space="preserve">   </w:t>
      </w:r>
      <w:bookmarkEnd w:id="650"/>
    </w:p>
    <w:p w14:paraId="3F88EB74">
      <w:pPr>
        <w:spacing w:line="360" w:lineRule="auto"/>
        <w:ind w:firstLine="645"/>
        <w:jc w:val="left"/>
        <w:rPr>
          <w:rFonts w:hAnsi="宋体"/>
          <w:b/>
          <w:color w:val="auto"/>
          <w:sz w:val="24"/>
          <w:szCs w:val="24"/>
          <w:highlight w:val="none"/>
          <w:u w:val="single"/>
        </w:rPr>
      </w:pPr>
      <w:r>
        <w:rPr>
          <w:rFonts w:hint="eastAsia" w:hAnsi="宋体"/>
          <w:b/>
          <w:color w:val="auto"/>
          <w:sz w:val="24"/>
          <w:szCs w:val="24"/>
          <w:highlight w:val="none"/>
          <w:u w:val="single"/>
        </w:rPr>
        <w:t>（二）材料价款动态调整结算方式采用以下第</w:t>
      </w:r>
      <w:bookmarkStart w:id="651" w:name="SOA_zyht_yd1"/>
      <w:r>
        <w:rPr>
          <w:rFonts w:hAnsi="宋体"/>
          <w:b/>
          <w:color w:val="auto"/>
          <w:sz w:val="24"/>
          <w:szCs w:val="24"/>
          <w:highlight w:val="none"/>
          <w:u w:val="single"/>
        </w:rPr>
        <w:t xml:space="preserve">   </w:t>
      </w:r>
      <w:r>
        <w:rPr>
          <w:rFonts w:hint="eastAsia" w:hAnsi="宋体"/>
          <w:b/>
          <w:color w:val="auto"/>
          <w:sz w:val="24"/>
          <w:szCs w:val="24"/>
          <w:highlight w:val="none"/>
          <w:u w:val="single"/>
        </w:rPr>
        <w:t>/</w:t>
      </w:r>
      <w:r>
        <w:rPr>
          <w:rFonts w:hAnsi="宋体"/>
          <w:b/>
          <w:color w:val="auto"/>
          <w:sz w:val="24"/>
          <w:szCs w:val="24"/>
          <w:highlight w:val="none"/>
          <w:u w:val="single"/>
        </w:rPr>
        <w:t xml:space="preserve">   </w:t>
      </w:r>
      <w:bookmarkEnd w:id="651"/>
      <w:r>
        <w:rPr>
          <w:rFonts w:hint="eastAsia" w:hAnsi="宋体"/>
          <w:b/>
          <w:color w:val="auto"/>
          <w:sz w:val="24"/>
          <w:szCs w:val="24"/>
          <w:highlight w:val="none"/>
          <w:u w:val="single"/>
        </w:rPr>
        <w:t>种方式约定：</w:t>
      </w:r>
    </w:p>
    <w:p w14:paraId="2780A805">
      <w:pPr>
        <w:spacing w:line="360" w:lineRule="auto"/>
        <w:ind w:firstLine="645"/>
        <w:jc w:val="left"/>
        <w:rPr>
          <w:rFonts w:hAnsi="宋体"/>
          <w:b/>
          <w:color w:val="auto"/>
          <w:sz w:val="24"/>
          <w:szCs w:val="24"/>
          <w:highlight w:val="none"/>
          <w:u w:val="single"/>
        </w:rPr>
      </w:pPr>
      <w:r>
        <w:rPr>
          <w:rFonts w:hint="eastAsia" w:hAnsi="宋体"/>
          <w:b/>
          <w:color w:val="auto"/>
          <w:sz w:val="24"/>
          <w:szCs w:val="24"/>
          <w:highlight w:val="none"/>
          <w:u w:val="single"/>
        </w:rPr>
        <w:t>1、按时间进度分段结算：</w:t>
      </w:r>
    </w:p>
    <w:p w14:paraId="4FAD05C8">
      <w:pPr>
        <w:spacing w:line="360" w:lineRule="auto"/>
        <w:ind w:firstLine="1123" w:firstLineChars="468"/>
        <w:jc w:val="left"/>
        <w:rPr>
          <w:rFonts w:hAnsi="宋体"/>
          <w:b/>
          <w:color w:val="auto"/>
          <w:sz w:val="24"/>
          <w:szCs w:val="24"/>
          <w:highlight w:val="none"/>
          <w:u w:val="single"/>
        </w:rPr>
      </w:pPr>
      <w:bookmarkStart w:id="652" w:name="SOA_zyht_sjjs"/>
      <w:r>
        <w:rPr>
          <w:rFonts w:hAnsi="宋体"/>
          <w:b/>
          <w:color w:val="auto"/>
          <w:sz w:val="24"/>
          <w:szCs w:val="24"/>
          <w:highlight w:val="none"/>
          <w:u w:val="single"/>
        </w:rPr>
        <w:t xml:space="preserve">  </w:t>
      </w:r>
      <w:r>
        <w:rPr>
          <w:rFonts w:hint="eastAsia" w:hAnsi="宋体"/>
          <w:b/>
          <w:color w:val="auto"/>
          <w:sz w:val="24"/>
          <w:szCs w:val="24"/>
          <w:highlight w:val="none"/>
          <w:u w:val="single"/>
        </w:rPr>
        <w:t>/</w:t>
      </w:r>
      <w:r>
        <w:rPr>
          <w:rFonts w:hAnsi="宋体"/>
          <w:b/>
          <w:color w:val="auto"/>
          <w:sz w:val="24"/>
          <w:szCs w:val="24"/>
          <w:highlight w:val="none"/>
          <w:u w:val="single"/>
        </w:rPr>
        <w:t xml:space="preserve">    </w:t>
      </w:r>
      <w:bookmarkEnd w:id="652"/>
      <w:r>
        <w:rPr>
          <w:rFonts w:hint="eastAsia" w:hAnsi="宋体"/>
          <w:b/>
          <w:color w:val="auto"/>
          <w:sz w:val="24"/>
          <w:szCs w:val="24"/>
          <w:highlight w:val="none"/>
          <w:u w:val="single"/>
        </w:rPr>
        <w:t xml:space="preserve">   </w:t>
      </w:r>
    </w:p>
    <w:p w14:paraId="3017B9FF">
      <w:pPr>
        <w:spacing w:line="360" w:lineRule="auto"/>
        <w:ind w:firstLine="645"/>
        <w:jc w:val="left"/>
        <w:rPr>
          <w:rFonts w:hAnsi="宋体"/>
          <w:b/>
          <w:color w:val="auto"/>
          <w:sz w:val="24"/>
          <w:szCs w:val="24"/>
          <w:highlight w:val="none"/>
          <w:u w:val="single"/>
        </w:rPr>
      </w:pPr>
      <w:r>
        <w:rPr>
          <w:rFonts w:hint="eastAsia" w:hAnsi="宋体"/>
          <w:b/>
          <w:color w:val="auto"/>
          <w:sz w:val="24"/>
          <w:szCs w:val="24"/>
          <w:highlight w:val="none"/>
          <w:u w:val="single"/>
        </w:rPr>
        <w:t>2、按工程形象部位(目标)分段结算：</w:t>
      </w:r>
    </w:p>
    <w:p w14:paraId="7DDFF4EF">
      <w:pPr>
        <w:spacing w:line="360" w:lineRule="auto"/>
        <w:ind w:firstLine="888" w:firstLineChars="370"/>
        <w:jc w:val="left"/>
        <w:rPr>
          <w:rFonts w:hAnsi="宋体"/>
          <w:b/>
          <w:color w:val="auto"/>
          <w:sz w:val="24"/>
          <w:szCs w:val="24"/>
          <w:highlight w:val="none"/>
          <w:u w:val="single"/>
        </w:rPr>
      </w:pPr>
      <w:r>
        <w:rPr>
          <w:rFonts w:hint="eastAsia" w:hAnsi="宋体"/>
          <w:b/>
          <w:color w:val="auto"/>
          <w:sz w:val="24"/>
          <w:szCs w:val="24"/>
          <w:highlight w:val="none"/>
        </w:rPr>
        <w:t xml:space="preserve">  </w:t>
      </w:r>
      <w:bookmarkStart w:id="653" w:name="SOA_zyht_bwjs"/>
      <w:r>
        <w:rPr>
          <w:rFonts w:hAnsi="宋体"/>
          <w:b/>
          <w:color w:val="auto"/>
          <w:sz w:val="24"/>
          <w:szCs w:val="24"/>
          <w:highlight w:val="none"/>
          <w:u w:val="single"/>
        </w:rPr>
        <w:t xml:space="preserve">   </w:t>
      </w:r>
      <w:r>
        <w:rPr>
          <w:rFonts w:hint="eastAsia" w:hAnsi="宋体"/>
          <w:b/>
          <w:color w:val="auto"/>
          <w:sz w:val="24"/>
          <w:szCs w:val="24"/>
          <w:highlight w:val="none"/>
          <w:u w:val="single"/>
        </w:rPr>
        <w:t>/</w:t>
      </w:r>
      <w:r>
        <w:rPr>
          <w:rFonts w:hAnsi="宋体"/>
          <w:b/>
          <w:color w:val="auto"/>
          <w:sz w:val="24"/>
          <w:szCs w:val="24"/>
          <w:highlight w:val="none"/>
          <w:u w:val="single"/>
        </w:rPr>
        <w:t xml:space="preserve">   </w:t>
      </w:r>
      <w:bookmarkEnd w:id="653"/>
      <w:r>
        <w:rPr>
          <w:rFonts w:hint="eastAsia" w:hAnsi="宋体"/>
          <w:b/>
          <w:color w:val="auto"/>
          <w:sz w:val="24"/>
          <w:szCs w:val="24"/>
          <w:highlight w:val="none"/>
          <w:u w:val="single"/>
        </w:rPr>
        <w:t xml:space="preserve">    </w:t>
      </w:r>
    </w:p>
    <w:p w14:paraId="3E3099E6">
      <w:pPr>
        <w:spacing w:line="360" w:lineRule="auto"/>
        <w:ind w:firstLine="645"/>
        <w:jc w:val="left"/>
        <w:rPr>
          <w:rFonts w:hAnsi="宋体"/>
          <w:b/>
          <w:color w:val="auto"/>
          <w:sz w:val="24"/>
          <w:szCs w:val="24"/>
          <w:highlight w:val="none"/>
          <w:u w:val="single"/>
        </w:rPr>
      </w:pPr>
      <w:r>
        <w:rPr>
          <w:rFonts w:hint="eastAsia" w:hAnsi="宋体"/>
          <w:b/>
          <w:color w:val="auto"/>
          <w:sz w:val="24"/>
          <w:szCs w:val="24"/>
          <w:highlight w:val="none"/>
          <w:u w:val="single"/>
        </w:rPr>
        <w:t>3、竣工后一次性结算：</w:t>
      </w:r>
    </w:p>
    <w:p w14:paraId="6F74874D">
      <w:pPr>
        <w:spacing w:line="360" w:lineRule="auto"/>
        <w:ind w:firstLine="645"/>
        <w:jc w:val="left"/>
        <w:rPr>
          <w:rFonts w:hAnsi="宋体"/>
          <w:b/>
          <w:color w:val="auto"/>
          <w:sz w:val="24"/>
          <w:szCs w:val="24"/>
          <w:highlight w:val="none"/>
          <w:u w:val="single"/>
        </w:rPr>
      </w:pPr>
      <w:r>
        <w:rPr>
          <w:rFonts w:hint="eastAsia" w:hAnsi="宋体"/>
          <w:b/>
          <w:color w:val="auto"/>
          <w:sz w:val="24"/>
          <w:szCs w:val="24"/>
          <w:highlight w:val="none"/>
        </w:rPr>
        <w:t xml:space="preserve">    </w:t>
      </w:r>
      <w:bookmarkStart w:id="654" w:name="SOA_zyht_ycxjs"/>
      <w:r>
        <w:rPr>
          <w:rFonts w:hAnsi="宋体"/>
          <w:b/>
          <w:color w:val="auto"/>
          <w:sz w:val="24"/>
          <w:szCs w:val="24"/>
          <w:highlight w:val="none"/>
          <w:u w:val="single"/>
        </w:rPr>
        <w:t xml:space="preserve">   </w:t>
      </w:r>
      <w:r>
        <w:rPr>
          <w:rFonts w:hint="eastAsia" w:hAnsi="宋体"/>
          <w:b/>
          <w:color w:val="auto"/>
          <w:sz w:val="24"/>
          <w:szCs w:val="24"/>
          <w:highlight w:val="none"/>
          <w:u w:val="single"/>
        </w:rPr>
        <w:t>/</w:t>
      </w:r>
      <w:r>
        <w:rPr>
          <w:rFonts w:hAnsi="宋体"/>
          <w:b/>
          <w:color w:val="auto"/>
          <w:sz w:val="24"/>
          <w:szCs w:val="24"/>
          <w:highlight w:val="none"/>
          <w:u w:val="single"/>
        </w:rPr>
        <w:t xml:space="preserve">   </w:t>
      </w:r>
      <w:bookmarkEnd w:id="654"/>
      <w:r>
        <w:rPr>
          <w:rFonts w:hint="eastAsia" w:hAnsi="宋体"/>
          <w:b/>
          <w:color w:val="auto"/>
          <w:sz w:val="24"/>
          <w:szCs w:val="24"/>
          <w:highlight w:val="none"/>
          <w:u w:val="single"/>
        </w:rPr>
        <w:t xml:space="preserve">    </w:t>
      </w:r>
    </w:p>
    <w:p w14:paraId="07C980C9">
      <w:pPr>
        <w:spacing w:before="156" w:beforeLines="50" w:after="156" w:afterLines="50" w:line="300" w:lineRule="auto"/>
        <w:outlineLvl w:val="1"/>
        <w:rPr>
          <w:rFonts w:hAnsi="宋体"/>
          <w:color w:val="auto"/>
          <w:sz w:val="36"/>
          <w:szCs w:val="36"/>
          <w:highlight w:val="none"/>
        </w:rPr>
      </w:pPr>
      <w:bookmarkStart w:id="655" w:name="_Toc2904"/>
      <w:bookmarkStart w:id="656" w:name="_Toc24505"/>
      <w:r>
        <w:rPr>
          <w:rFonts w:hAnsi="宋体"/>
          <w:b/>
          <w:color w:val="auto"/>
          <w:sz w:val="36"/>
          <w:szCs w:val="36"/>
          <w:highlight w:val="none"/>
        </w:rPr>
        <w:t>12</w:t>
      </w:r>
      <w:r>
        <w:rPr>
          <w:rFonts w:hint="eastAsia" w:hAnsi="宋体"/>
          <w:color w:val="auto"/>
          <w:sz w:val="36"/>
          <w:szCs w:val="36"/>
          <w:highlight w:val="none"/>
        </w:rPr>
        <w:t xml:space="preserve">  </w:t>
      </w:r>
      <w:r>
        <w:rPr>
          <w:rFonts w:hAnsi="宋体"/>
          <w:color w:val="auto"/>
          <w:sz w:val="36"/>
          <w:szCs w:val="36"/>
          <w:highlight w:val="none"/>
        </w:rPr>
        <w:t>合同价格、计量与支付</w:t>
      </w:r>
      <w:bookmarkEnd w:id="645"/>
      <w:bookmarkEnd w:id="655"/>
      <w:bookmarkEnd w:id="656"/>
    </w:p>
    <w:p w14:paraId="612B46DE">
      <w:pPr>
        <w:spacing w:line="300" w:lineRule="auto"/>
        <w:rPr>
          <w:rFonts w:hAnsi="宋体"/>
          <w:color w:val="auto"/>
          <w:sz w:val="30"/>
          <w:szCs w:val="30"/>
          <w:highlight w:val="none"/>
        </w:rPr>
      </w:pPr>
      <w:r>
        <w:rPr>
          <w:rFonts w:hAnsi="宋体"/>
          <w:b/>
          <w:color w:val="auto"/>
          <w:sz w:val="30"/>
          <w:szCs w:val="30"/>
          <w:highlight w:val="none"/>
        </w:rPr>
        <w:t>12.1</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合同价格形式</w:t>
      </w:r>
    </w:p>
    <w:p w14:paraId="39118931">
      <w:pPr>
        <w:spacing w:line="300" w:lineRule="auto"/>
        <w:ind w:firstLine="480" w:firstLineChars="200"/>
        <w:jc w:val="left"/>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rPr>
        <w:t xml:space="preserve">. </w:t>
      </w:r>
      <w:r>
        <w:rPr>
          <w:rFonts w:hAnsi="宋体"/>
          <w:color w:val="auto"/>
          <w:sz w:val="24"/>
          <w:szCs w:val="24"/>
          <w:highlight w:val="none"/>
        </w:rPr>
        <w:t>单价合同。</w:t>
      </w:r>
    </w:p>
    <w:p w14:paraId="1CF6391F">
      <w:pPr>
        <w:spacing w:line="360" w:lineRule="auto"/>
        <w:ind w:firstLine="480" w:firstLineChars="200"/>
        <w:jc w:val="left"/>
        <w:rPr>
          <w:rFonts w:hAnsi="宋体"/>
          <w:color w:val="auto"/>
          <w:sz w:val="24"/>
          <w:szCs w:val="24"/>
          <w:highlight w:val="none"/>
        </w:rPr>
      </w:pPr>
      <w:r>
        <w:rPr>
          <w:rFonts w:hAnsi="宋体"/>
          <w:color w:val="auto"/>
          <w:sz w:val="24"/>
          <w:szCs w:val="24"/>
          <w:highlight w:val="none"/>
        </w:rPr>
        <w:t>综合单价包含的风险范围：</w:t>
      </w:r>
    </w:p>
    <w:p w14:paraId="008ABD96">
      <w:pPr>
        <w:spacing w:line="360" w:lineRule="auto"/>
        <w:ind w:firstLine="420" w:firstLineChars="200"/>
        <w:rPr>
          <w:rFonts w:hint="eastAsia" w:ascii="宋体" w:hAnsi="宋体" w:cs="宋体"/>
          <w:b/>
          <w:color w:val="auto"/>
          <w:sz w:val="21"/>
          <w:szCs w:val="21"/>
          <w:highlight w:val="none"/>
          <w:u w:val="single"/>
        </w:rPr>
      </w:pPr>
      <w:r>
        <w:rPr>
          <w:rFonts w:hint="eastAsia" w:ascii="宋体" w:hAnsi="宋体" w:cs="宋体"/>
          <w:b/>
          <w:color w:val="auto"/>
          <w:sz w:val="21"/>
          <w:szCs w:val="21"/>
          <w:highlight w:val="none"/>
        </w:rPr>
        <w:t>（1）</w:t>
      </w:r>
      <w:r>
        <w:rPr>
          <w:rFonts w:hint="eastAsia" w:ascii="宋体" w:hAnsi="宋体" w:cs="宋体"/>
          <w:b/>
          <w:color w:val="auto"/>
          <w:sz w:val="21"/>
          <w:szCs w:val="21"/>
          <w:highlight w:val="none"/>
          <w:u w:val="single"/>
        </w:rPr>
        <w:t>应由承包人承担的工、料、机在投标编制期或预算书编制期与合同实施期间所发生的市场价格波动。</w:t>
      </w:r>
    </w:p>
    <w:p w14:paraId="0865C172">
      <w:pPr>
        <w:spacing w:line="360" w:lineRule="auto"/>
        <w:ind w:firstLine="420" w:firstLineChars="200"/>
        <w:rPr>
          <w:rFonts w:hint="eastAsia" w:ascii="宋体" w:hAnsi="宋体" w:cs="宋体"/>
          <w:b/>
          <w:color w:val="auto"/>
          <w:sz w:val="21"/>
          <w:szCs w:val="21"/>
          <w:highlight w:val="none"/>
          <w:u w:val="single"/>
        </w:rPr>
      </w:pPr>
      <w:r>
        <w:rPr>
          <w:rFonts w:hint="eastAsia" w:ascii="宋体" w:hAnsi="宋体" w:cs="宋体"/>
          <w:b/>
          <w:color w:val="auto"/>
          <w:sz w:val="21"/>
          <w:szCs w:val="21"/>
          <w:highlight w:val="none"/>
        </w:rPr>
        <w:t>（2）</w:t>
      </w:r>
      <w:r>
        <w:rPr>
          <w:rFonts w:hint="eastAsia" w:ascii="宋体" w:hAnsi="宋体" w:cs="宋体"/>
          <w:b/>
          <w:color w:val="auto"/>
          <w:sz w:val="21"/>
          <w:szCs w:val="21"/>
          <w:highlight w:val="none"/>
          <w:u w:val="single"/>
        </w:rPr>
        <w:t>其他：</w:t>
      </w:r>
    </w:p>
    <w:p w14:paraId="7464BF8E">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1、本合同价款采用固定综合单价合同方式确定。</w:t>
      </w:r>
    </w:p>
    <w:p w14:paraId="5D322AEA">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2、本合同包含的风险范围为：合同履行期间 a、一个有经验的承包人可以或应该能预见的风险，承包人应在投标文件中综合考虑，工程结算不作调整。b、工程量清单项目特征描述、现行预算定额或计价规范未描述到，但又是完成分项工程必须有的工作内容，均应包括在报价内。c、人工费、机械台班、材料（设备）价格的正常波动。d、施工期间非连续 8 小时停水、停电引起的费用增加。e、承包人投标时承诺的材料设备品牌的型号、规格、产品系列在工程实施过程中因停产导致市场无法采购等情况，须经发包人同意后选用不低于投标时技术标准和要求的产品(有推荐品牌的原则上在推荐品牌中选择，如产品推荐的品牌的也全部停产导致市场无法采购的，由承包人将拟采购的相关产品资料提交发包人确认后进行采购)，若变更产品的实际采购价高于被替换产品的投标综合单价的，则由此产生的费用不得调整，按投标所报综合单价包干，若变更产品的实际采购价低于被替换产品的投标综合单价的，则发包人有权扣回相应差价。f、费用增减的范围为可能出现的施工图修改引起的工程量增减以及根据发包人明确指令需在施工图范围外增加的工程量或在招标范围内减少的工程量。发包人已在招标时强调有可能根据工程需要修改施工图或发出指令增加或减少工程量，承包人必须无条件服从并在投标时考虑相应的风险；g、清单描述中有按图集或规范施工的，综合单价必须满足规范和图集要求，综合单价不作调整；h、承包人对工程现场环境以及发包人提供的招标文件、图纸等资料作出错误的推论、理解而导致的报价失误。i、所有招标文件或工程量清单及询标纪要、招标答疑中明示要求报价的内容而承包人未予报价的。j、施工技术措施费以“项”为单位的一次性包干，结算不作调整；k、清单描述中有按图集或规范施工的，综合单价必须满足规范和图集要求，综合单价不作调整；l、费用增减的范围为可能出现的施工图修改引起的工程量增减以及根据发包人明确指令需在施工图范围外增加的工程量或在招标范围内减少的工程量。发包人已在招标时强调有可能根据工程需要修改施工图或发出指令增加或减少工程量，承包人必须无条件服从并在投标时考虑相应的风险；m、工程量清单项目特征描述、现行预算定额、计价规范中未描述到，但又是完成分项工程必须有的工作内容。n、法律、行政法规变化以及由此引起的对合同价款的影响。</w:t>
      </w:r>
    </w:p>
    <w:p w14:paraId="3983C176">
      <w:pPr>
        <w:spacing w:line="360" w:lineRule="auto"/>
        <w:ind w:firstLine="0" w:firstLineChars="0"/>
        <w:jc w:val="left"/>
        <w:rPr>
          <w:rFonts w:hAnsi="宋体"/>
          <w:b/>
          <w:color w:val="auto"/>
          <w:sz w:val="24"/>
          <w:szCs w:val="24"/>
          <w:highlight w:val="none"/>
          <w:u w:val="single"/>
        </w:rPr>
      </w:pPr>
    </w:p>
    <w:p w14:paraId="6AE1B6BE">
      <w:pPr>
        <w:spacing w:line="360" w:lineRule="auto"/>
        <w:ind w:firstLine="480" w:firstLineChars="200"/>
        <w:jc w:val="left"/>
        <w:rPr>
          <w:rFonts w:hAnsi="宋体"/>
          <w:color w:val="auto"/>
          <w:sz w:val="24"/>
          <w:szCs w:val="24"/>
          <w:highlight w:val="none"/>
        </w:rPr>
      </w:pPr>
      <w:r>
        <w:rPr>
          <w:rFonts w:hAnsi="宋体"/>
          <w:color w:val="auto"/>
          <w:sz w:val="24"/>
          <w:szCs w:val="24"/>
          <w:highlight w:val="none"/>
        </w:rPr>
        <w:t>风险费用的计算方法：</w:t>
      </w:r>
      <w:r>
        <w:rPr>
          <w:rFonts w:hAnsi="宋体"/>
          <w:color w:val="auto"/>
          <w:sz w:val="24"/>
          <w:szCs w:val="24"/>
          <w:highlight w:val="none"/>
          <w:u w:val="single"/>
        </w:rPr>
        <w:t xml:space="preserve"> </w:t>
      </w:r>
      <w:r>
        <w:rPr>
          <w:rFonts w:hint="eastAsia" w:ascii="宋体" w:hAnsi="宋体" w:cs="宋体"/>
          <w:color w:val="auto"/>
          <w:sz w:val="21"/>
          <w:szCs w:val="21"/>
          <w:highlight w:val="none"/>
          <w:u w:val="single"/>
        </w:rPr>
        <w:t>以上风险费用应在投标报价时考虑，不再另行计取</w:t>
      </w:r>
      <w:bookmarkStart w:id="657" w:name="SOA_zyht_djhtfxjs"/>
      <w:r>
        <w:rPr>
          <w:rFonts w:hAnsi="宋体"/>
          <w:color w:val="auto"/>
          <w:sz w:val="24"/>
          <w:szCs w:val="24"/>
          <w:highlight w:val="none"/>
          <w:u w:val="single"/>
        </w:rPr>
        <w:t xml:space="preserve"> </w:t>
      </w:r>
      <w:bookmarkEnd w:id="657"/>
      <w:r>
        <w:rPr>
          <w:rFonts w:hAnsi="宋体"/>
          <w:color w:val="auto"/>
          <w:sz w:val="24"/>
          <w:szCs w:val="24"/>
          <w:highlight w:val="none"/>
          <w:u w:val="single"/>
        </w:rPr>
        <w:t xml:space="preserve">     </w:t>
      </w:r>
      <w:r>
        <w:rPr>
          <w:rFonts w:hAnsi="宋体"/>
          <w:color w:val="auto"/>
          <w:sz w:val="24"/>
          <w:szCs w:val="24"/>
          <w:highlight w:val="none"/>
        </w:rPr>
        <w:t>。</w:t>
      </w:r>
    </w:p>
    <w:p w14:paraId="6C0765A7">
      <w:pPr>
        <w:spacing w:line="360" w:lineRule="auto"/>
        <w:ind w:firstLine="480" w:firstLineChars="200"/>
        <w:jc w:val="left"/>
        <w:rPr>
          <w:rFonts w:hAnsi="宋体"/>
          <w:color w:val="auto"/>
          <w:sz w:val="24"/>
          <w:szCs w:val="24"/>
          <w:highlight w:val="none"/>
        </w:rPr>
      </w:pPr>
      <w:r>
        <w:rPr>
          <w:rFonts w:hAnsi="宋体"/>
          <w:color w:val="auto"/>
          <w:sz w:val="24"/>
          <w:szCs w:val="24"/>
          <w:highlight w:val="none"/>
        </w:rPr>
        <w:t>风险范围以外合同价格的调整方法：</w:t>
      </w:r>
    </w:p>
    <w:p w14:paraId="5EC7DC78">
      <w:pPr>
        <w:spacing w:line="360" w:lineRule="auto"/>
        <w:ind w:firstLine="438" w:firstLineChars="209"/>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fldChar w:fldCharType="begin"/>
      </w:r>
      <w:r>
        <w:rPr>
          <w:rFonts w:hint="eastAsia" w:ascii="宋体" w:hAnsi="宋体" w:cs="宋体"/>
          <w:color w:val="auto"/>
          <w:sz w:val="21"/>
          <w:szCs w:val="21"/>
          <w:highlight w:val="none"/>
          <w:u w:val="single"/>
        </w:rPr>
        <w:instrText xml:space="preserve">= 1 \* GB3</w:instrText>
      </w:r>
      <w:r>
        <w:rPr>
          <w:rFonts w:hint="eastAsia" w:ascii="宋体" w:hAnsi="宋体" w:cs="宋体"/>
          <w:color w:val="auto"/>
          <w:sz w:val="21"/>
          <w:szCs w:val="21"/>
          <w:highlight w:val="none"/>
          <w:u w:val="single"/>
        </w:rPr>
        <w:fldChar w:fldCharType="separate"/>
      </w:r>
      <w:r>
        <w:rPr>
          <w:rFonts w:hint="eastAsia" w:ascii="宋体" w:hAnsi="宋体" w:cs="宋体"/>
          <w:color w:val="auto"/>
          <w:sz w:val="21"/>
          <w:szCs w:val="21"/>
          <w:highlight w:val="none"/>
          <w:u w:val="single"/>
        </w:rPr>
        <w:t>①</w:t>
      </w:r>
      <w:r>
        <w:rPr>
          <w:rFonts w:hint="eastAsia" w:ascii="宋体" w:hAnsi="宋体" w:cs="宋体"/>
          <w:color w:val="auto"/>
          <w:sz w:val="21"/>
          <w:szCs w:val="21"/>
          <w:highlight w:val="none"/>
          <w:u w:val="single"/>
        </w:rPr>
        <w:fldChar w:fldCharType="end"/>
      </w:r>
      <w:r>
        <w:rPr>
          <w:rFonts w:hint="eastAsia" w:ascii="宋体" w:hAnsi="宋体" w:cs="宋体"/>
          <w:color w:val="auto"/>
          <w:sz w:val="21"/>
          <w:szCs w:val="21"/>
          <w:highlight w:val="none"/>
          <w:u w:val="single"/>
        </w:rPr>
        <w:t>本招标文件《专用合同条款》第10.1款所述工程变更，应根据发包人签字确认的变更联系单、变更设计图纸计算变更工程量，费用按本招标文件专用合同条款第10.4.1款规定，对合同价款予以调整（招标文件明确要求包干的报价项目除外）；</w:t>
      </w:r>
    </w:p>
    <w:p w14:paraId="513E8F04">
      <w:pPr>
        <w:spacing w:line="360" w:lineRule="auto"/>
        <w:ind w:firstLine="438" w:firstLineChars="209"/>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fldChar w:fldCharType="begin"/>
      </w:r>
      <w:r>
        <w:rPr>
          <w:rFonts w:hint="eastAsia" w:ascii="宋体" w:hAnsi="宋体" w:cs="宋体"/>
          <w:color w:val="auto"/>
          <w:sz w:val="21"/>
          <w:szCs w:val="21"/>
          <w:highlight w:val="none"/>
          <w:u w:val="single"/>
        </w:rPr>
        <w:instrText xml:space="preserve">= 2 \* GB3</w:instrText>
      </w:r>
      <w:r>
        <w:rPr>
          <w:rFonts w:hint="eastAsia" w:ascii="宋体" w:hAnsi="宋体" w:cs="宋体"/>
          <w:color w:val="auto"/>
          <w:sz w:val="21"/>
          <w:szCs w:val="21"/>
          <w:highlight w:val="none"/>
          <w:u w:val="single"/>
        </w:rPr>
        <w:fldChar w:fldCharType="separate"/>
      </w:r>
      <w:r>
        <w:rPr>
          <w:rFonts w:hint="eastAsia" w:ascii="宋体" w:hAnsi="宋体" w:cs="宋体"/>
          <w:color w:val="auto"/>
          <w:sz w:val="21"/>
          <w:szCs w:val="21"/>
          <w:highlight w:val="none"/>
          <w:u w:val="single"/>
        </w:rPr>
        <w:t>②</w:t>
      </w:r>
      <w:r>
        <w:rPr>
          <w:rFonts w:hint="eastAsia" w:ascii="宋体" w:hAnsi="宋体" w:cs="宋体"/>
          <w:color w:val="auto"/>
          <w:sz w:val="21"/>
          <w:szCs w:val="21"/>
          <w:highlight w:val="none"/>
          <w:u w:val="single"/>
        </w:rPr>
        <w:fldChar w:fldCharType="end"/>
      </w:r>
      <w:r>
        <w:rPr>
          <w:rFonts w:hint="eastAsia" w:ascii="宋体" w:hAnsi="宋体" w:cs="宋体"/>
          <w:color w:val="auto"/>
          <w:sz w:val="21"/>
          <w:szCs w:val="21"/>
          <w:highlight w:val="none"/>
          <w:u w:val="single"/>
        </w:rPr>
        <w:t>发包人提出与本工程施工相关的设计或工程变更，承包人不得以任何理由拒绝，并严格执行；</w:t>
      </w:r>
    </w:p>
    <w:p w14:paraId="0FE75083">
      <w:pPr>
        <w:spacing w:line="360" w:lineRule="auto"/>
        <w:ind w:firstLine="438" w:firstLineChars="209"/>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fldChar w:fldCharType="begin"/>
      </w:r>
      <w:r>
        <w:rPr>
          <w:rFonts w:hint="eastAsia" w:ascii="宋体" w:hAnsi="宋体" w:cs="宋体"/>
          <w:color w:val="auto"/>
          <w:sz w:val="21"/>
          <w:szCs w:val="21"/>
          <w:highlight w:val="none"/>
          <w:u w:val="single"/>
        </w:rPr>
        <w:instrText xml:space="preserve">= 3 \* GB3</w:instrText>
      </w:r>
      <w:r>
        <w:rPr>
          <w:rFonts w:hint="eastAsia" w:ascii="宋体" w:hAnsi="宋体" w:cs="宋体"/>
          <w:color w:val="auto"/>
          <w:sz w:val="21"/>
          <w:szCs w:val="21"/>
          <w:highlight w:val="none"/>
          <w:u w:val="single"/>
        </w:rPr>
        <w:fldChar w:fldCharType="separate"/>
      </w:r>
      <w:r>
        <w:rPr>
          <w:rFonts w:hint="eastAsia" w:ascii="宋体" w:hAnsi="宋体" w:cs="宋体"/>
          <w:color w:val="auto"/>
          <w:sz w:val="21"/>
          <w:szCs w:val="21"/>
          <w:highlight w:val="none"/>
          <w:u w:val="single"/>
        </w:rPr>
        <w:t>③</w:t>
      </w:r>
      <w:r>
        <w:rPr>
          <w:rFonts w:hint="eastAsia" w:ascii="宋体" w:hAnsi="宋体" w:cs="宋体"/>
          <w:color w:val="auto"/>
          <w:sz w:val="21"/>
          <w:szCs w:val="21"/>
          <w:highlight w:val="none"/>
          <w:u w:val="single"/>
        </w:rPr>
        <w:fldChar w:fldCharType="end"/>
      </w:r>
      <w:r>
        <w:rPr>
          <w:rFonts w:hint="eastAsia" w:ascii="宋体" w:hAnsi="宋体" w:cs="宋体"/>
          <w:color w:val="auto"/>
          <w:sz w:val="21"/>
          <w:szCs w:val="21"/>
          <w:highlight w:val="none"/>
          <w:u w:val="single"/>
        </w:rPr>
        <w:t>工程结算审计后结算</w:t>
      </w:r>
      <w:r>
        <w:rPr>
          <w:rFonts w:hint="eastAsia" w:ascii="宋体" w:hAnsi="宋体" w:cs="宋体"/>
          <w:color w:val="auto"/>
          <w:sz w:val="21"/>
          <w:szCs w:val="21"/>
          <w:highlight w:val="none"/>
        </w:rPr>
        <w:t>。</w:t>
      </w:r>
    </w:p>
    <w:p w14:paraId="179B4807">
      <w:pPr>
        <w:spacing w:line="300" w:lineRule="auto"/>
        <w:ind w:firstLine="480" w:firstLineChars="200"/>
        <w:jc w:val="left"/>
        <w:rPr>
          <w:rFonts w:hAnsi="宋体"/>
          <w:color w:val="auto"/>
          <w:sz w:val="24"/>
          <w:szCs w:val="24"/>
          <w:highlight w:val="none"/>
        </w:rPr>
      </w:pPr>
      <w:r>
        <w:rPr>
          <w:rFonts w:hAnsi="宋体"/>
          <w:color w:val="auto"/>
          <w:sz w:val="24"/>
          <w:szCs w:val="24"/>
          <w:highlight w:val="none"/>
        </w:rPr>
        <w:t>2</w:t>
      </w:r>
      <w:r>
        <w:rPr>
          <w:rFonts w:hint="eastAsia" w:hAnsi="宋体"/>
          <w:color w:val="auto"/>
          <w:sz w:val="24"/>
          <w:szCs w:val="24"/>
          <w:highlight w:val="none"/>
        </w:rPr>
        <w:t xml:space="preserve">. </w:t>
      </w:r>
      <w:r>
        <w:rPr>
          <w:rFonts w:hAnsi="宋体"/>
          <w:color w:val="auto"/>
          <w:sz w:val="24"/>
          <w:szCs w:val="24"/>
          <w:highlight w:val="none"/>
        </w:rPr>
        <w:t>总价合同。</w:t>
      </w:r>
    </w:p>
    <w:p w14:paraId="34784182">
      <w:pPr>
        <w:spacing w:line="360" w:lineRule="auto"/>
        <w:ind w:firstLine="480" w:firstLineChars="200"/>
        <w:jc w:val="left"/>
        <w:rPr>
          <w:rFonts w:hAnsi="宋体"/>
          <w:color w:val="auto"/>
          <w:sz w:val="24"/>
          <w:szCs w:val="24"/>
          <w:highlight w:val="none"/>
        </w:rPr>
      </w:pPr>
      <w:r>
        <w:rPr>
          <w:rFonts w:hAnsi="宋体"/>
          <w:color w:val="auto"/>
          <w:sz w:val="24"/>
          <w:szCs w:val="24"/>
          <w:highlight w:val="none"/>
        </w:rPr>
        <w:t>总价包含的风险范围：</w:t>
      </w:r>
      <w:r>
        <w:rPr>
          <w:rFonts w:hAnsi="宋体"/>
          <w:color w:val="auto"/>
          <w:sz w:val="24"/>
          <w:szCs w:val="24"/>
          <w:highlight w:val="none"/>
          <w:u w:val="single"/>
        </w:rPr>
        <w:t xml:space="preserve"> </w:t>
      </w:r>
      <w:bookmarkStart w:id="658" w:name="SOA_zyht_zjhtfx"/>
      <w:r>
        <w:rPr>
          <w:rFonts w:hAnsi="宋体"/>
          <w:color w:val="auto"/>
          <w:sz w:val="24"/>
          <w:szCs w:val="24"/>
          <w:highlight w:val="none"/>
          <w:u w:val="single"/>
        </w:rPr>
        <w:t xml:space="preserve"> </w:t>
      </w:r>
      <w:r>
        <w:rPr>
          <w:rFonts w:hint="eastAsia" w:hAnsi="宋体"/>
          <w:color w:val="auto"/>
          <w:sz w:val="24"/>
          <w:szCs w:val="24"/>
          <w:highlight w:val="none"/>
          <w:u w:val="single"/>
          <w:lang w:val="en-US" w:eastAsia="zh-CN"/>
        </w:rPr>
        <w:t>/</w:t>
      </w:r>
      <w:r>
        <w:rPr>
          <w:rFonts w:hint="eastAsia" w:hAnsi="宋体"/>
          <w:color w:val="auto"/>
          <w:sz w:val="24"/>
          <w:szCs w:val="24"/>
          <w:highlight w:val="none"/>
          <w:u w:val="single"/>
        </w:rPr>
        <w:t>。</w:t>
      </w:r>
    </w:p>
    <w:p w14:paraId="6AD97695">
      <w:pPr>
        <w:spacing w:line="360" w:lineRule="auto"/>
        <w:ind w:firstLine="480" w:firstLineChars="200"/>
        <w:jc w:val="left"/>
        <w:rPr>
          <w:rFonts w:hAnsi="宋体"/>
          <w:color w:val="auto"/>
          <w:sz w:val="24"/>
          <w:szCs w:val="24"/>
          <w:highlight w:val="none"/>
        </w:rPr>
      </w:pPr>
      <w:r>
        <w:rPr>
          <w:rFonts w:hAnsi="宋体"/>
          <w:color w:val="auto"/>
          <w:sz w:val="24"/>
          <w:szCs w:val="24"/>
          <w:highlight w:val="none"/>
          <w:u w:val="single"/>
        </w:rPr>
        <w:t xml:space="preserve">  </w:t>
      </w:r>
      <w:bookmarkEnd w:id="658"/>
      <w:r>
        <w:rPr>
          <w:rFonts w:hAnsi="宋体"/>
          <w:color w:val="auto"/>
          <w:sz w:val="24"/>
          <w:szCs w:val="24"/>
          <w:highlight w:val="none"/>
          <w:u w:val="single"/>
        </w:rPr>
        <w:t xml:space="preserve">    </w:t>
      </w:r>
      <w:r>
        <w:rPr>
          <w:rFonts w:hAnsi="宋体"/>
          <w:color w:val="auto"/>
          <w:sz w:val="24"/>
          <w:szCs w:val="24"/>
          <w:highlight w:val="none"/>
        </w:rPr>
        <w:t>。</w:t>
      </w:r>
    </w:p>
    <w:p w14:paraId="194D95BF">
      <w:pPr>
        <w:spacing w:line="360" w:lineRule="auto"/>
        <w:ind w:firstLine="480" w:firstLineChars="200"/>
        <w:jc w:val="left"/>
        <w:rPr>
          <w:rFonts w:hAnsi="宋体"/>
          <w:color w:val="auto"/>
          <w:sz w:val="24"/>
          <w:szCs w:val="24"/>
          <w:highlight w:val="none"/>
        </w:rPr>
      </w:pPr>
      <w:r>
        <w:rPr>
          <w:rFonts w:hAnsi="宋体"/>
          <w:color w:val="auto"/>
          <w:sz w:val="24"/>
          <w:szCs w:val="24"/>
          <w:highlight w:val="none"/>
        </w:rPr>
        <w:t>风险费用的计算方法：</w:t>
      </w:r>
      <w:r>
        <w:rPr>
          <w:rFonts w:hAnsi="宋体"/>
          <w:color w:val="auto"/>
          <w:sz w:val="24"/>
          <w:szCs w:val="24"/>
          <w:highlight w:val="none"/>
          <w:u w:val="single"/>
        </w:rPr>
        <w:t xml:space="preserve">   </w:t>
      </w:r>
      <w:bookmarkStart w:id="659" w:name="SOA_zyht_zjhtfxjs"/>
      <w:r>
        <w:rPr>
          <w:rFonts w:hAnsi="宋体"/>
          <w:color w:val="auto"/>
          <w:sz w:val="24"/>
          <w:szCs w:val="24"/>
          <w:highlight w:val="none"/>
          <w:u w:val="single"/>
        </w:rPr>
        <w:t xml:space="preserve">   </w:t>
      </w:r>
      <w:r>
        <w:rPr>
          <w:rFonts w:hint="eastAsia" w:hAnsi="宋体"/>
          <w:color w:val="auto"/>
          <w:sz w:val="24"/>
          <w:szCs w:val="24"/>
          <w:highlight w:val="none"/>
          <w:u w:val="single"/>
          <w:lang w:val="en-US" w:eastAsia="zh-CN"/>
        </w:rPr>
        <w:t>/</w:t>
      </w:r>
      <w:r>
        <w:rPr>
          <w:rFonts w:hAnsi="宋体"/>
          <w:color w:val="auto"/>
          <w:sz w:val="24"/>
          <w:szCs w:val="24"/>
          <w:highlight w:val="none"/>
          <w:u w:val="single"/>
        </w:rPr>
        <w:t xml:space="preserve"> </w:t>
      </w:r>
      <w:bookmarkEnd w:id="659"/>
      <w:r>
        <w:rPr>
          <w:rFonts w:hAnsi="宋体"/>
          <w:color w:val="auto"/>
          <w:sz w:val="24"/>
          <w:szCs w:val="24"/>
          <w:highlight w:val="none"/>
          <w:u w:val="single"/>
        </w:rPr>
        <w:t xml:space="preserve">    </w:t>
      </w:r>
      <w:r>
        <w:rPr>
          <w:rFonts w:hAnsi="宋体"/>
          <w:color w:val="auto"/>
          <w:sz w:val="24"/>
          <w:szCs w:val="24"/>
          <w:highlight w:val="none"/>
        </w:rPr>
        <w:t>。</w:t>
      </w:r>
    </w:p>
    <w:p w14:paraId="2BB24BFF">
      <w:pPr>
        <w:spacing w:line="360" w:lineRule="auto"/>
        <w:ind w:firstLine="480" w:firstLineChars="200"/>
        <w:jc w:val="left"/>
        <w:rPr>
          <w:rFonts w:hAnsi="宋体"/>
          <w:color w:val="auto"/>
          <w:sz w:val="24"/>
          <w:szCs w:val="24"/>
          <w:highlight w:val="none"/>
        </w:rPr>
      </w:pPr>
      <w:r>
        <w:rPr>
          <w:rFonts w:hAnsi="宋体"/>
          <w:color w:val="auto"/>
          <w:sz w:val="24"/>
          <w:szCs w:val="24"/>
          <w:highlight w:val="none"/>
        </w:rPr>
        <w:t>风险范围以外合同价格的调整方法：</w:t>
      </w:r>
      <w:r>
        <w:rPr>
          <w:rFonts w:hAnsi="宋体"/>
          <w:color w:val="auto"/>
          <w:sz w:val="24"/>
          <w:szCs w:val="24"/>
          <w:highlight w:val="none"/>
          <w:u w:val="single"/>
        </w:rPr>
        <w:t xml:space="preserve">  </w:t>
      </w:r>
      <w:bookmarkStart w:id="660" w:name="SOA_zyht_zjhtjgtz"/>
      <w:r>
        <w:rPr>
          <w:rFonts w:hAnsi="宋体"/>
          <w:color w:val="auto"/>
          <w:sz w:val="24"/>
          <w:szCs w:val="24"/>
          <w:highlight w:val="none"/>
          <w:u w:val="single"/>
        </w:rPr>
        <w:t xml:space="preserve">  </w:t>
      </w:r>
      <w:r>
        <w:rPr>
          <w:rFonts w:hint="eastAsia" w:hAnsi="宋体"/>
          <w:color w:val="auto"/>
          <w:sz w:val="24"/>
          <w:szCs w:val="24"/>
          <w:highlight w:val="none"/>
          <w:u w:val="single"/>
          <w:lang w:val="en-US" w:eastAsia="zh-CN"/>
        </w:rPr>
        <w:t>/</w:t>
      </w:r>
      <w:r>
        <w:rPr>
          <w:rFonts w:hAnsi="宋体"/>
          <w:color w:val="auto"/>
          <w:sz w:val="24"/>
          <w:szCs w:val="24"/>
          <w:highlight w:val="none"/>
          <w:u w:val="single"/>
        </w:rPr>
        <w:t xml:space="preserve">   </w:t>
      </w:r>
      <w:bookmarkEnd w:id="660"/>
      <w:r>
        <w:rPr>
          <w:rFonts w:hAnsi="宋体"/>
          <w:color w:val="auto"/>
          <w:sz w:val="24"/>
          <w:szCs w:val="24"/>
          <w:highlight w:val="none"/>
          <w:u w:val="single"/>
        </w:rPr>
        <w:t xml:space="preserve">     </w:t>
      </w:r>
      <w:r>
        <w:rPr>
          <w:rFonts w:hAnsi="宋体"/>
          <w:color w:val="auto"/>
          <w:sz w:val="24"/>
          <w:szCs w:val="24"/>
          <w:highlight w:val="none"/>
        </w:rPr>
        <w:t>。</w:t>
      </w:r>
    </w:p>
    <w:p w14:paraId="4F85ED86">
      <w:pPr>
        <w:spacing w:line="360" w:lineRule="auto"/>
        <w:ind w:firstLine="480" w:firstLineChars="200"/>
        <w:jc w:val="left"/>
        <w:rPr>
          <w:rFonts w:hAnsi="宋体"/>
          <w:color w:val="auto"/>
          <w:sz w:val="24"/>
          <w:szCs w:val="24"/>
          <w:highlight w:val="none"/>
        </w:rPr>
      </w:pPr>
    </w:p>
    <w:p w14:paraId="60834322">
      <w:pPr>
        <w:spacing w:line="360" w:lineRule="auto"/>
        <w:ind w:firstLine="480" w:firstLineChars="200"/>
        <w:jc w:val="left"/>
        <w:rPr>
          <w:rFonts w:hAnsi="宋体"/>
          <w:color w:val="auto"/>
          <w:sz w:val="24"/>
          <w:szCs w:val="24"/>
          <w:highlight w:val="none"/>
        </w:rPr>
      </w:pPr>
      <w:r>
        <w:rPr>
          <w:rFonts w:hAnsi="宋体"/>
          <w:color w:val="auto"/>
          <w:sz w:val="24"/>
          <w:szCs w:val="24"/>
          <w:highlight w:val="none"/>
        </w:rPr>
        <w:t>3</w:t>
      </w:r>
      <w:r>
        <w:rPr>
          <w:rFonts w:hint="eastAsia" w:hAnsi="宋体"/>
          <w:color w:val="auto"/>
          <w:sz w:val="24"/>
          <w:szCs w:val="24"/>
          <w:highlight w:val="none"/>
        </w:rPr>
        <w:t xml:space="preserve">. </w:t>
      </w:r>
      <w:r>
        <w:rPr>
          <w:rFonts w:hAnsi="宋体"/>
          <w:color w:val="auto"/>
          <w:sz w:val="24"/>
          <w:szCs w:val="24"/>
          <w:highlight w:val="none"/>
        </w:rPr>
        <w:t>其他价格方式：</w:t>
      </w:r>
      <w:r>
        <w:rPr>
          <w:rFonts w:hAnsi="宋体"/>
          <w:color w:val="auto"/>
          <w:sz w:val="24"/>
          <w:szCs w:val="24"/>
          <w:highlight w:val="none"/>
          <w:u w:val="single"/>
        </w:rPr>
        <w:t xml:space="preserve">     </w:t>
      </w:r>
      <w:bookmarkStart w:id="661" w:name="SOA_zyht_zjhtqtjg"/>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61"/>
      <w:r>
        <w:rPr>
          <w:rFonts w:hAnsi="宋体"/>
          <w:color w:val="auto"/>
          <w:sz w:val="24"/>
          <w:szCs w:val="24"/>
          <w:highlight w:val="none"/>
          <w:u w:val="single"/>
        </w:rPr>
        <w:t xml:space="preserve">     </w:t>
      </w:r>
      <w:r>
        <w:rPr>
          <w:rFonts w:hAnsi="宋体"/>
          <w:color w:val="auto"/>
          <w:sz w:val="24"/>
          <w:szCs w:val="24"/>
          <w:highlight w:val="none"/>
        </w:rPr>
        <w:t>。</w:t>
      </w:r>
    </w:p>
    <w:p w14:paraId="0D9300E4">
      <w:pPr>
        <w:spacing w:line="300" w:lineRule="auto"/>
        <w:rPr>
          <w:rFonts w:hAnsi="宋体"/>
          <w:color w:val="auto"/>
          <w:sz w:val="30"/>
          <w:szCs w:val="30"/>
          <w:highlight w:val="none"/>
        </w:rPr>
      </w:pPr>
      <w:r>
        <w:rPr>
          <w:rFonts w:hAnsi="宋体"/>
          <w:b/>
          <w:color w:val="auto"/>
          <w:sz w:val="30"/>
          <w:szCs w:val="30"/>
          <w:highlight w:val="none"/>
        </w:rPr>
        <w:t>12.2</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预付款</w:t>
      </w:r>
    </w:p>
    <w:p w14:paraId="384C6E3A">
      <w:pPr>
        <w:spacing w:line="300" w:lineRule="auto"/>
        <w:jc w:val="left"/>
        <w:rPr>
          <w:rFonts w:hAnsi="宋体"/>
          <w:color w:val="auto"/>
          <w:szCs w:val="28"/>
          <w:highlight w:val="none"/>
        </w:rPr>
      </w:pPr>
      <w:r>
        <w:rPr>
          <w:rFonts w:hAnsi="宋体"/>
          <w:b/>
          <w:color w:val="auto"/>
          <w:szCs w:val="28"/>
          <w:highlight w:val="none"/>
        </w:rPr>
        <w:t>12.2.1</w:t>
      </w:r>
      <w:r>
        <w:rPr>
          <w:rFonts w:hint="eastAsia" w:hAnsi="宋体"/>
          <w:color w:val="auto"/>
          <w:szCs w:val="28"/>
          <w:highlight w:val="none"/>
        </w:rPr>
        <w:t xml:space="preserve">  </w:t>
      </w:r>
      <w:r>
        <w:rPr>
          <w:rFonts w:hAnsi="宋体"/>
          <w:color w:val="auto"/>
          <w:szCs w:val="28"/>
          <w:highlight w:val="none"/>
        </w:rPr>
        <w:t>预付款的支付</w:t>
      </w:r>
    </w:p>
    <w:p w14:paraId="3D3693D0">
      <w:pPr>
        <w:spacing w:line="360" w:lineRule="auto"/>
        <w:ind w:firstLine="480" w:firstLineChars="200"/>
        <w:jc w:val="left"/>
        <w:rPr>
          <w:rFonts w:hAnsi="宋体"/>
          <w:color w:val="auto"/>
          <w:sz w:val="24"/>
          <w:szCs w:val="24"/>
          <w:highlight w:val="none"/>
        </w:rPr>
      </w:pPr>
      <w:r>
        <w:rPr>
          <w:rFonts w:hAnsi="宋体"/>
          <w:color w:val="auto"/>
          <w:sz w:val="24"/>
          <w:szCs w:val="24"/>
          <w:highlight w:val="none"/>
        </w:rPr>
        <w:t>预付款支付比例或金额：</w:t>
      </w:r>
      <w:r>
        <w:rPr>
          <w:rFonts w:hAnsi="宋体"/>
          <w:color w:val="auto"/>
          <w:sz w:val="24"/>
          <w:szCs w:val="24"/>
          <w:highlight w:val="none"/>
          <w:u w:val="single"/>
        </w:rPr>
        <w:t xml:space="preserve">  </w:t>
      </w:r>
      <w:bookmarkStart w:id="662" w:name="SOA_zyht_yfkje"/>
      <w:r>
        <w:rPr>
          <w:rFonts w:hAnsi="宋体"/>
          <w:color w:val="auto"/>
          <w:sz w:val="24"/>
          <w:szCs w:val="24"/>
          <w:highlight w:val="none"/>
          <w:u w:val="single"/>
        </w:rPr>
        <w:t xml:space="preserve"> </w:t>
      </w:r>
      <w:r>
        <w:rPr>
          <w:rFonts w:hint="eastAsia" w:hAnsi="宋体"/>
          <w:color w:val="auto"/>
          <w:sz w:val="24"/>
          <w:szCs w:val="24"/>
          <w:highlight w:val="none"/>
          <w:u w:val="single"/>
          <w:lang w:eastAsia="zh-CN"/>
        </w:rPr>
        <w:t>合同价的</w:t>
      </w:r>
      <w:r>
        <w:rPr>
          <w:rFonts w:hint="eastAsia" w:hAnsi="宋体"/>
          <w:color w:val="auto"/>
          <w:sz w:val="24"/>
          <w:szCs w:val="24"/>
          <w:highlight w:val="none"/>
          <w:u w:val="single"/>
          <w:lang w:val="en-US" w:eastAsia="zh-CN"/>
        </w:rPr>
        <w:t>40%</w:t>
      </w:r>
      <w:r>
        <w:rPr>
          <w:rFonts w:hAnsi="宋体"/>
          <w:color w:val="auto"/>
          <w:sz w:val="24"/>
          <w:szCs w:val="24"/>
          <w:highlight w:val="none"/>
          <w:u w:val="single"/>
        </w:rPr>
        <w:t xml:space="preserve"> </w:t>
      </w:r>
      <w:bookmarkEnd w:id="662"/>
      <w:r>
        <w:rPr>
          <w:rFonts w:hAnsi="宋体"/>
          <w:color w:val="auto"/>
          <w:sz w:val="24"/>
          <w:szCs w:val="24"/>
          <w:highlight w:val="none"/>
          <w:u w:val="single"/>
        </w:rPr>
        <w:t xml:space="preserve">   </w:t>
      </w:r>
      <w:r>
        <w:rPr>
          <w:rFonts w:hAnsi="宋体"/>
          <w:color w:val="auto"/>
          <w:sz w:val="24"/>
          <w:szCs w:val="24"/>
          <w:highlight w:val="none"/>
        </w:rPr>
        <w:t>。</w:t>
      </w:r>
    </w:p>
    <w:p w14:paraId="1EC77867">
      <w:pPr>
        <w:spacing w:line="360" w:lineRule="auto"/>
        <w:ind w:firstLine="480" w:firstLineChars="200"/>
        <w:jc w:val="left"/>
        <w:rPr>
          <w:rFonts w:hAnsi="宋体"/>
          <w:color w:val="auto"/>
          <w:sz w:val="24"/>
          <w:szCs w:val="24"/>
          <w:highlight w:val="none"/>
        </w:rPr>
      </w:pPr>
      <w:r>
        <w:rPr>
          <w:rFonts w:hAnsi="宋体"/>
          <w:color w:val="auto"/>
          <w:sz w:val="24"/>
          <w:szCs w:val="24"/>
          <w:highlight w:val="none"/>
        </w:rPr>
        <w:t>预付款支付期限：</w:t>
      </w:r>
      <w:r>
        <w:rPr>
          <w:rFonts w:hAnsi="宋体"/>
          <w:color w:val="auto"/>
          <w:sz w:val="24"/>
          <w:szCs w:val="24"/>
          <w:highlight w:val="none"/>
          <w:u w:val="single"/>
        </w:rPr>
        <w:t xml:space="preserve">   </w:t>
      </w:r>
      <w:bookmarkStart w:id="663" w:name="SOA_zyht_yfkqx"/>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63"/>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w:t>
      </w:r>
    </w:p>
    <w:p w14:paraId="6972C4BF">
      <w:pPr>
        <w:spacing w:line="360" w:lineRule="auto"/>
        <w:ind w:firstLine="480" w:firstLineChars="200"/>
        <w:jc w:val="left"/>
        <w:rPr>
          <w:rFonts w:hAnsi="宋体"/>
          <w:color w:val="auto"/>
          <w:sz w:val="24"/>
          <w:szCs w:val="24"/>
          <w:highlight w:val="none"/>
        </w:rPr>
      </w:pPr>
      <w:r>
        <w:rPr>
          <w:rFonts w:hAnsi="宋体"/>
          <w:color w:val="auto"/>
          <w:sz w:val="24"/>
          <w:szCs w:val="24"/>
          <w:highlight w:val="none"/>
        </w:rPr>
        <w:t>预付款扣回的方式：</w:t>
      </w:r>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1992E511">
      <w:pPr>
        <w:spacing w:line="300" w:lineRule="auto"/>
        <w:jc w:val="left"/>
        <w:rPr>
          <w:rFonts w:hAnsi="宋体"/>
          <w:color w:val="auto"/>
          <w:szCs w:val="28"/>
          <w:highlight w:val="none"/>
        </w:rPr>
      </w:pPr>
      <w:r>
        <w:rPr>
          <w:rFonts w:hAnsi="宋体"/>
          <w:b/>
          <w:color w:val="auto"/>
          <w:szCs w:val="28"/>
          <w:highlight w:val="none"/>
        </w:rPr>
        <w:t>12.2.2</w:t>
      </w:r>
      <w:r>
        <w:rPr>
          <w:rFonts w:hint="eastAsia" w:hAnsi="宋体"/>
          <w:color w:val="auto"/>
          <w:szCs w:val="28"/>
          <w:highlight w:val="none"/>
        </w:rPr>
        <w:t xml:space="preserve">  </w:t>
      </w:r>
      <w:r>
        <w:rPr>
          <w:rFonts w:hAnsi="宋体"/>
          <w:color w:val="auto"/>
          <w:szCs w:val="28"/>
          <w:highlight w:val="none"/>
        </w:rPr>
        <w:t>预付款担保</w:t>
      </w:r>
    </w:p>
    <w:p w14:paraId="519E5278">
      <w:pPr>
        <w:spacing w:line="300" w:lineRule="auto"/>
        <w:ind w:firstLine="480" w:firstLineChars="200"/>
        <w:jc w:val="left"/>
        <w:rPr>
          <w:rFonts w:hAnsi="宋体"/>
          <w:color w:val="auto"/>
          <w:sz w:val="24"/>
          <w:szCs w:val="24"/>
          <w:highlight w:val="none"/>
        </w:rPr>
      </w:pPr>
      <w:r>
        <w:rPr>
          <w:rFonts w:hAnsi="宋体"/>
          <w:color w:val="auto"/>
          <w:sz w:val="24"/>
          <w:szCs w:val="24"/>
          <w:highlight w:val="none"/>
        </w:rPr>
        <w:t>承包人提交预付款担保的期限：</w:t>
      </w:r>
      <w:bookmarkStart w:id="664" w:name="SOA_zyht_cbryfkdbqx"/>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64"/>
      <w:r>
        <w:rPr>
          <w:rFonts w:hint="eastAsia" w:hAnsi="宋体"/>
          <w:color w:val="auto"/>
          <w:sz w:val="24"/>
          <w:szCs w:val="24"/>
          <w:highlight w:val="none"/>
          <w:u w:val="single"/>
        </w:rPr>
        <w:t xml:space="preserve">    </w:t>
      </w:r>
      <w:r>
        <w:rPr>
          <w:rFonts w:hAnsi="宋体"/>
          <w:color w:val="auto"/>
          <w:sz w:val="24"/>
          <w:szCs w:val="24"/>
          <w:highlight w:val="none"/>
        </w:rPr>
        <w:t>。</w:t>
      </w:r>
    </w:p>
    <w:p w14:paraId="3AF21496">
      <w:pPr>
        <w:spacing w:line="300" w:lineRule="auto"/>
        <w:ind w:firstLine="480" w:firstLineChars="200"/>
        <w:jc w:val="left"/>
        <w:rPr>
          <w:rFonts w:hAnsi="宋体"/>
          <w:color w:val="auto"/>
          <w:sz w:val="24"/>
          <w:szCs w:val="24"/>
          <w:highlight w:val="none"/>
        </w:rPr>
      </w:pPr>
      <w:r>
        <w:rPr>
          <w:rFonts w:hAnsi="宋体"/>
          <w:color w:val="auto"/>
          <w:sz w:val="24"/>
          <w:szCs w:val="24"/>
          <w:highlight w:val="none"/>
        </w:rPr>
        <w:t>预付款担保的形式为：</w:t>
      </w:r>
      <w:r>
        <w:rPr>
          <w:rFonts w:hAnsi="宋体"/>
          <w:color w:val="auto"/>
          <w:sz w:val="24"/>
          <w:szCs w:val="24"/>
          <w:highlight w:val="none"/>
          <w:u w:val="single"/>
        </w:rPr>
        <w:t xml:space="preserve"> </w:t>
      </w:r>
      <w:bookmarkStart w:id="665" w:name="SOA_zyht_yfkdbxs"/>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65"/>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032FD251">
      <w:pPr>
        <w:spacing w:line="300" w:lineRule="auto"/>
        <w:rPr>
          <w:rFonts w:hAnsi="宋体"/>
          <w:color w:val="auto"/>
          <w:sz w:val="30"/>
          <w:szCs w:val="30"/>
          <w:highlight w:val="none"/>
        </w:rPr>
      </w:pPr>
      <w:r>
        <w:rPr>
          <w:rFonts w:hAnsi="宋体"/>
          <w:b/>
          <w:color w:val="auto"/>
          <w:sz w:val="30"/>
          <w:szCs w:val="30"/>
          <w:highlight w:val="none"/>
        </w:rPr>
        <w:t>12.3</w:t>
      </w:r>
      <w:r>
        <w:rPr>
          <w:rFonts w:hint="eastAsia" w:hAnsi="宋体"/>
          <w:color w:val="auto"/>
          <w:sz w:val="30"/>
          <w:szCs w:val="30"/>
          <w:highlight w:val="none"/>
        </w:rPr>
        <w:t xml:space="preserve">  </w:t>
      </w:r>
      <w:r>
        <w:rPr>
          <w:rFonts w:hAnsi="宋体"/>
          <w:color w:val="auto"/>
          <w:sz w:val="30"/>
          <w:szCs w:val="30"/>
          <w:highlight w:val="none"/>
        </w:rPr>
        <w:t>计量</w:t>
      </w:r>
    </w:p>
    <w:p w14:paraId="7E6B2C28">
      <w:pPr>
        <w:spacing w:line="300" w:lineRule="auto"/>
        <w:jc w:val="left"/>
        <w:rPr>
          <w:rFonts w:hAnsi="宋体"/>
          <w:color w:val="auto"/>
          <w:szCs w:val="28"/>
          <w:highlight w:val="none"/>
        </w:rPr>
      </w:pPr>
      <w:r>
        <w:rPr>
          <w:rFonts w:hAnsi="宋体"/>
          <w:b/>
          <w:color w:val="auto"/>
          <w:szCs w:val="28"/>
          <w:highlight w:val="none"/>
        </w:rPr>
        <w:t>12.3.1</w:t>
      </w:r>
      <w:r>
        <w:rPr>
          <w:rFonts w:hint="eastAsia" w:hAnsi="宋体"/>
          <w:color w:val="auto"/>
          <w:szCs w:val="28"/>
          <w:highlight w:val="none"/>
        </w:rPr>
        <w:t xml:space="preserve">  </w:t>
      </w:r>
      <w:r>
        <w:rPr>
          <w:rFonts w:hAnsi="宋体"/>
          <w:color w:val="auto"/>
          <w:szCs w:val="28"/>
          <w:highlight w:val="none"/>
        </w:rPr>
        <w:t>计量原则</w:t>
      </w:r>
    </w:p>
    <w:p w14:paraId="0DF87A47">
      <w:pPr>
        <w:spacing w:line="360" w:lineRule="auto"/>
        <w:ind w:firstLine="480" w:firstLineChars="200"/>
        <w:jc w:val="left"/>
        <w:rPr>
          <w:rFonts w:hAnsi="宋体"/>
          <w:color w:val="auto"/>
          <w:sz w:val="24"/>
          <w:szCs w:val="24"/>
          <w:highlight w:val="none"/>
        </w:rPr>
      </w:pPr>
      <w:r>
        <w:rPr>
          <w:rFonts w:hAnsi="宋体"/>
          <w:color w:val="auto"/>
          <w:sz w:val="24"/>
          <w:szCs w:val="24"/>
          <w:highlight w:val="none"/>
        </w:rPr>
        <w:t>工程量计算规则：</w:t>
      </w:r>
    </w:p>
    <w:p w14:paraId="2FC1FAA2">
      <w:pPr>
        <w:spacing w:line="360" w:lineRule="auto"/>
        <w:ind w:firstLine="480" w:firstLineChars="200"/>
        <w:jc w:val="left"/>
        <w:rPr>
          <w:rFonts w:hAnsi="宋体"/>
          <w:b/>
          <w:color w:val="auto"/>
          <w:sz w:val="24"/>
          <w:szCs w:val="24"/>
          <w:highlight w:val="none"/>
          <w:u w:val="single"/>
        </w:rPr>
      </w:pPr>
      <w:r>
        <w:rPr>
          <w:rFonts w:hint="eastAsia" w:hAnsi="宋体"/>
          <w:b/>
          <w:color w:val="auto"/>
          <w:sz w:val="24"/>
          <w:szCs w:val="24"/>
          <w:highlight w:val="none"/>
        </w:rPr>
        <w:t>（1）</w:t>
      </w:r>
      <w:r>
        <w:rPr>
          <w:rFonts w:hAnsi="宋体"/>
          <w:b/>
          <w:color w:val="auto"/>
          <w:sz w:val="24"/>
          <w:szCs w:val="24"/>
          <w:highlight w:val="none"/>
        </w:rPr>
        <w:t xml:space="preserve"> </w:t>
      </w:r>
      <w:r>
        <w:rPr>
          <w:rFonts w:hint="eastAsia" w:hAnsi="宋体"/>
          <w:b/>
          <w:color w:val="auto"/>
          <w:sz w:val="24"/>
          <w:szCs w:val="24"/>
          <w:highlight w:val="none"/>
          <w:u w:val="single"/>
        </w:rPr>
        <w:t>实行工程量清单计价的工程项目，其工程量的计算规则应按国家标准工程量计算规范及省级行业主管部门颁布的补充规定执行。</w:t>
      </w:r>
    </w:p>
    <w:p w14:paraId="5BA81E54">
      <w:pPr>
        <w:spacing w:line="360" w:lineRule="auto"/>
        <w:ind w:firstLine="480" w:firstLineChars="200"/>
        <w:jc w:val="left"/>
        <w:rPr>
          <w:rFonts w:hAnsi="宋体"/>
          <w:b/>
          <w:color w:val="auto"/>
          <w:sz w:val="24"/>
          <w:szCs w:val="24"/>
          <w:highlight w:val="none"/>
          <w:u w:val="single"/>
        </w:rPr>
      </w:pPr>
      <w:r>
        <w:rPr>
          <w:rFonts w:hint="eastAsia" w:hAnsi="宋体"/>
          <w:b/>
          <w:color w:val="auto"/>
          <w:sz w:val="24"/>
          <w:szCs w:val="24"/>
          <w:highlight w:val="none"/>
        </w:rPr>
        <w:t>（2）</w:t>
      </w:r>
      <w:r>
        <w:rPr>
          <w:rFonts w:hint="eastAsia" w:hAnsi="宋体"/>
          <w:b/>
          <w:color w:val="auto"/>
          <w:sz w:val="24"/>
          <w:szCs w:val="24"/>
          <w:highlight w:val="none"/>
          <w:u w:val="single"/>
        </w:rPr>
        <w:t>不实行工程量清单计价的工程项目，工程量的计算规则应按省、市行业主管部门颁布的各专业工程定额的工程量计算规则执行。</w:t>
      </w:r>
    </w:p>
    <w:p w14:paraId="6DA1FBAC">
      <w:pPr>
        <w:spacing w:line="300" w:lineRule="auto"/>
        <w:jc w:val="left"/>
        <w:rPr>
          <w:rFonts w:hAnsi="宋体"/>
          <w:color w:val="auto"/>
          <w:szCs w:val="28"/>
          <w:highlight w:val="none"/>
        </w:rPr>
      </w:pPr>
      <w:r>
        <w:rPr>
          <w:rFonts w:hAnsi="宋体"/>
          <w:b/>
          <w:color w:val="auto"/>
          <w:szCs w:val="28"/>
          <w:highlight w:val="none"/>
        </w:rPr>
        <w:t>12.3.2</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计量周期</w:t>
      </w:r>
    </w:p>
    <w:p w14:paraId="5D65556E">
      <w:pPr>
        <w:spacing w:line="300" w:lineRule="auto"/>
        <w:ind w:firstLine="480" w:firstLineChars="200"/>
        <w:jc w:val="left"/>
        <w:rPr>
          <w:rFonts w:hAnsi="宋体"/>
          <w:color w:val="auto"/>
          <w:sz w:val="24"/>
          <w:szCs w:val="24"/>
          <w:highlight w:val="none"/>
        </w:rPr>
      </w:pPr>
      <w:r>
        <w:rPr>
          <w:rFonts w:hAnsi="宋体"/>
          <w:color w:val="auto"/>
          <w:sz w:val="24"/>
          <w:szCs w:val="24"/>
          <w:highlight w:val="none"/>
        </w:rPr>
        <w:t>关于计量周期的约定：</w:t>
      </w:r>
      <w:r>
        <w:rPr>
          <w:rFonts w:hAnsi="宋体"/>
          <w:color w:val="auto"/>
          <w:sz w:val="24"/>
          <w:szCs w:val="24"/>
          <w:highlight w:val="none"/>
          <w:u w:val="single"/>
        </w:rPr>
        <w:t xml:space="preserve">  </w:t>
      </w:r>
      <w:bookmarkStart w:id="666" w:name="SOA_zyht_jszq"/>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66"/>
      <w:r>
        <w:rPr>
          <w:rFonts w:hAnsi="宋体"/>
          <w:color w:val="auto"/>
          <w:sz w:val="24"/>
          <w:szCs w:val="24"/>
          <w:highlight w:val="none"/>
          <w:u w:val="single"/>
        </w:rPr>
        <w:t xml:space="preserve">   </w:t>
      </w:r>
      <w:r>
        <w:rPr>
          <w:rFonts w:hAnsi="宋体"/>
          <w:color w:val="auto"/>
          <w:sz w:val="24"/>
          <w:szCs w:val="24"/>
          <w:highlight w:val="none"/>
        </w:rPr>
        <w:t>。</w:t>
      </w:r>
    </w:p>
    <w:p w14:paraId="7EE696E8">
      <w:pPr>
        <w:spacing w:line="300" w:lineRule="auto"/>
        <w:jc w:val="left"/>
        <w:rPr>
          <w:rFonts w:hAnsi="宋体"/>
          <w:color w:val="auto"/>
          <w:szCs w:val="28"/>
          <w:highlight w:val="none"/>
        </w:rPr>
      </w:pPr>
      <w:r>
        <w:rPr>
          <w:rFonts w:hAnsi="宋体"/>
          <w:b/>
          <w:color w:val="auto"/>
          <w:szCs w:val="28"/>
          <w:highlight w:val="none"/>
        </w:rPr>
        <w:t>12.3.3</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单价合同的计量</w:t>
      </w:r>
    </w:p>
    <w:p w14:paraId="4514EDE0">
      <w:pPr>
        <w:widowControl/>
        <w:autoSpaceDE/>
        <w:autoSpaceDN/>
        <w:adjustRightInd/>
        <w:spacing w:line="400" w:lineRule="exact"/>
        <w:ind w:firstLine="482"/>
        <w:jc w:val="both"/>
        <w:rPr>
          <w:rFonts w:ascii="宋体" w:hAnsi="宋体"/>
          <w:color w:val="auto"/>
          <w:sz w:val="21"/>
          <w:szCs w:val="21"/>
          <w:highlight w:val="none"/>
          <w:u w:val="single"/>
        </w:rPr>
      </w:pPr>
      <w:r>
        <w:rPr>
          <w:rFonts w:hAnsi="宋体"/>
          <w:color w:val="auto"/>
          <w:sz w:val="24"/>
          <w:szCs w:val="24"/>
          <w:highlight w:val="none"/>
        </w:rPr>
        <w:t>关于单价合同计量的约定：</w:t>
      </w:r>
      <w:r>
        <w:rPr>
          <w:rFonts w:hAnsi="宋体"/>
          <w:color w:val="auto"/>
          <w:sz w:val="24"/>
          <w:szCs w:val="24"/>
          <w:highlight w:val="none"/>
          <w:u w:val="single"/>
        </w:rPr>
        <w:t xml:space="preserve">  </w:t>
      </w:r>
      <w:r>
        <w:rPr>
          <w:rFonts w:hint="eastAsia" w:ascii="宋体" w:hAnsi="宋体"/>
          <w:color w:val="auto"/>
          <w:sz w:val="21"/>
          <w:szCs w:val="21"/>
          <w:highlight w:val="none"/>
          <w:u w:val="single"/>
        </w:rPr>
        <w:t>(1)承包人应于每月25日向监理人报送上月20日至当月19日已完成的工程量报告，并附具已完成工程量报表、有关资料及下月计划（加盖承包人公章或该项目专用章）。如未按期上报的，则当月工程量不予计量，延期至下月，相应的进度款也延至下月审核并支付。</w:t>
      </w:r>
    </w:p>
    <w:p w14:paraId="018A34D7">
      <w:pPr>
        <w:widowControl/>
        <w:autoSpaceDE/>
        <w:autoSpaceDN/>
        <w:adjustRightInd/>
        <w:spacing w:line="400" w:lineRule="exact"/>
        <w:ind w:firstLine="420" w:firstLineChars="200"/>
        <w:jc w:val="both"/>
        <w:rPr>
          <w:rFonts w:ascii="宋体" w:hAnsi="宋体"/>
          <w:color w:val="auto"/>
          <w:sz w:val="21"/>
          <w:szCs w:val="21"/>
          <w:highlight w:val="none"/>
          <w:u w:val="single"/>
        </w:rPr>
      </w:pPr>
      <w:r>
        <w:rPr>
          <w:rFonts w:hint="eastAsia" w:ascii="宋体" w:hAnsi="宋体"/>
          <w:color w:val="auto"/>
          <w:sz w:val="21"/>
          <w:szCs w:val="21"/>
          <w:highlight w:val="none"/>
          <w:u w:val="single"/>
        </w:rPr>
        <w:t>(2)监理人在收到承包人提交的工程量报告后7个工作日内完成对承包人提交的工程量报表的审核并报送发包人，承包人当月实际完成的工程量以发包人最终核定的为准。监理人对工程量有异议的，有权要求承包人进行共同复核或抽样复测。承包人应协助监理人进行复核或抽样复测，并按监理人要求提供补充计量资料。承包人未按监理人要求参加复核或抽样复测的，监理人复核或修正并最终经发包人核定的工程量视为承包人实际完成的工程量。</w:t>
      </w:r>
    </w:p>
    <w:p w14:paraId="1B1E2237">
      <w:pPr>
        <w:widowControl/>
        <w:autoSpaceDE/>
        <w:autoSpaceDN/>
        <w:adjustRightInd/>
        <w:spacing w:line="400" w:lineRule="exact"/>
        <w:ind w:firstLine="482"/>
        <w:jc w:val="both"/>
        <w:rPr>
          <w:rFonts w:ascii="宋体" w:hAnsi="宋体"/>
          <w:color w:val="auto"/>
          <w:sz w:val="21"/>
          <w:szCs w:val="21"/>
          <w:highlight w:val="none"/>
          <w:u w:val="single"/>
        </w:rPr>
      </w:pPr>
      <w:r>
        <w:rPr>
          <w:rFonts w:hint="eastAsia" w:ascii="宋体" w:hAnsi="宋体"/>
          <w:color w:val="auto"/>
          <w:sz w:val="21"/>
          <w:szCs w:val="21"/>
          <w:highlight w:val="none"/>
          <w:u w:val="single"/>
        </w:rPr>
        <w:t>(3)无论因何种事由，监理或发包人未能及时审核承包人提交的工程量报表的，均不构成监理人及发包人对承包人实际完成的工程量的默认。</w:t>
      </w:r>
    </w:p>
    <w:p w14:paraId="231A2058">
      <w:pPr>
        <w:spacing w:line="300" w:lineRule="auto"/>
        <w:ind w:firstLine="420" w:firstLineChars="200"/>
        <w:jc w:val="left"/>
        <w:rPr>
          <w:rFonts w:hAnsi="宋体"/>
          <w:color w:val="auto"/>
          <w:sz w:val="24"/>
          <w:szCs w:val="24"/>
          <w:highlight w:val="none"/>
        </w:rPr>
      </w:pPr>
      <w:r>
        <w:rPr>
          <w:rFonts w:hint="eastAsia" w:ascii="宋体" w:hAnsi="宋体"/>
          <w:color w:val="auto"/>
          <w:kern w:val="2"/>
          <w:sz w:val="21"/>
          <w:szCs w:val="21"/>
          <w:highlight w:val="none"/>
          <w:u w:val="single"/>
        </w:rPr>
        <w:t>(4)监理人、发包人对承包人月度工程量的审核并非对其最终完成工程量的认可，而是仅作为工程进度款的支付依据，不作为工程结算的依据。承包人实际完成的总工程量应当以结算审计确定的总工程量为准</w:t>
      </w:r>
      <w:r>
        <w:rPr>
          <w:rFonts w:ascii="宋体" w:hAnsi="宋体"/>
          <w:color w:val="auto"/>
          <w:kern w:val="2"/>
          <w:sz w:val="21"/>
          <w:szCs w:val="21"/>
          <w:highlight w:val="none"/>
          <w:u w:val="single"/>
        </w:rPr>
        <w:t>。</w:t>
      </w:r>
      <w:r>
        <w:rPr>
          <w:rFonts w:hAnsi="宋体"/>
          <w:color w:val="auto"/>
          <w:sz w:val="24"/>
          <w:szCs w:val="24"/>
          <w:highlight w:val="none"/>
          <w:u w:val="single"/>
        </w:rPr>
        <w:t xml:space="preserve">    </w:t>
      </w:r>
      <w:r>
        <w:rPr>
          <w:rFonts w:hAnsi="宋体"/>
          <w:color w:val="auto"/>
          <w:sz w:val="24"/>
          <w:szCs w:val="24"/>
          <w:highlight w:val="none"/>
        </w:rPr>
        <w:t>。</w:t>
      </w:r>
    </w:p>
    <w:p w14:paraId="4D9B0A3E">
      <w:pPr>
        <w:spacing w:line="300" w:lineRule="auto"/>
        <w:jc w:val="left"/>
        <w:rPr>
          <w:rFonts w:hAnsi="宋体"/>
          <w:color w:val="auto"/>
          <w:szCs w:val="28"/>
          <w:highlight w:val="none"/>
        </w:rPr>
      </w:pPr>
      <w:r>
        <w:rPr>
          <w:rFonts w:hAnsi="宋体"/>
          <w:b/>
          <w:color w:val="auto"/>
          <w:szCs w:val="28"/>
          <w:highlight w:val="none"/>
        </w:rPr>
        <w:t>12.3.4</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总价合同的计量</w:t>
      </w:r>
    </w:p>
    <w:p w14:paraId="059C291B">
      <w:pPr>
        <w:spacing w:line="300" w:lineRule="auto"/>
        <w:ind w:firstLine="583" w:firstLineChars="243"/>
        <w:jc w:val="left"/>
        <w:rPr>
          <w:rFonts w:hAnsi="宋体"/>
          <w:color w:val="auto"/>
          <w:sz w:val="24"/>
          <w:szCs w:val="24"/>
          <w:highlight w:val="none"/>
        </w:rPr>
      </w:pPr>
      <w:r>
        <w:rPr>
          <w:rFonts w:hAnsi="宋体"/>
          <w:color w:val="auto"/>
          <w:sz w:val="24"/>
          <w:szCs w:val="24"/>
          <w:highlight w:val="none"/>
        </w:rPr>
        <w:t>关于总价合同计量的约定：</w:t>
      </w:r>
      <w:r>
        <w:rPr>
          <w:rFonts w:hAnsi="宋体"/>
          <w:color w:val="auto"/>
          <w:sz w:val="24"/>
          <w:szCs w:val="24"/>
          <w:highlight w:val="none"/>
          <w:u w:val="single"/>
        </w:rPr>
        <w:t xml:space="preserve">  </w:t>
      </w:r>
      <w:bookmarkStart w:id="667" w:name="SOA_zyht_zjhtjl"/>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67"/>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5BE7DF9D">
      <w:pPr>
        <w:spacing w:line="300" w:lineRule="auto"/>
        <w:ind w:left="961" w:hanging="728" w:hangingChars="347"/>
        <w:jc w:val="left"/>
        <w:rPr>
          <w:rFonts w:hAnsi="宋体"/>
          <w:color w:val="auto"/>
          <w:sz w:val="24"/>
          <w:szCs w:val="24"/>
          <w:highlight w:val="none"/>
        </w:rPr>
      </w:pPr>
      <w:r>
        <w:rPr>
          <w:rFonts w:hAnsi="宋体"/>
          <w:b/>
          <w:color w:val="auto"/>
          <w:szCs w:val="28"/>
          <w:highlight w:val="none"/>
        </w:rPr>
        <w:t>12.3.5</w:t>
      </w:r>
      <w:r>
        <w:rPr>
          <w:rFonts w:hint="eastAsia" w:hAnsi="宋体"/>
          <w:b/>
          <w:color w:val="auto"/>
          <w:sz w:val="24"/>
          <w:szCs w:val="24"/>
          <w:highlight w:val="none"/>
        </w:rPr>
        <w:t xml:space="preserve">  </w:t>
      </w:r>
      <w:r>
        <w:rPr>
          <w:rFonts w:hAnsi="宋体"/>
          <w:color w:val="auto"/>
          <w:sz w:val="24"/>
          <w:szCs w:val="24"/>
          <w:highlight w:val="none"/>
        </w:rPr>
        <w:t>总价合同采用支付分解表计量支付的，是否适用第</w:t>
      </w:r>
      <w:r>
        <w:rPr>
          <w:rFonts w:hAnsi="宋体"/>
          <w:color w:val="auto"/>
          <w:kern w:val="0"/>
          <w:sz w:val="24"/>
          <w:szCs w:val="24"/>
          <w:highlight w:val="none"/>
        </w:rPr>
        <w:t xml:space="preserve">12.3.4 </w:t>
      </w:r>
      <w:r>
        <w:rPr>
          <w:rFonts w:hAnsi="宋体"/>
          <w:color w:val="auto"/>
          <w:sz w:val="24"/>
          <w:szCs w:val="24"/>
          <w:highlight w:val="none"/>
        </w:rPr>
        <w:t>项</w:t>
      </w:r>
      <w:r>
        <w:rPr>
          <w:rFonts w:hint="eastAsia" w:hAnsi="宋体"/>
          <w:color w:val="auto"/>
          <w:kern w:val="0"/>
          <w:sz w:val="24"/>
          <w:szCs w:val="24"/>
          <w:highlight w:val="none"/>
        </w:rPr>
        <w:t>〔</w:t>
      </w:r>
      <w:r>
        <w:rPr>
          <w:rFonts w:hAnsi="宋体"/>
          <w:color w:val="auto"/>
          <w:kern w:val="0"/>
          <w:sz w:val="24"/>
          <w:szCs w:val="24"/>
          <w:highlight w:val="none"/>
        </w:rPr>
        <w:t>总价合同的计量</w:t>
      </w:r>
      <w:r>
        <w:rPr>
          <w:rFonts w:hint="eastAsia" w:hAnsi="宋体"/>
          <w:color w:val="auto"/>
          <w:kern w:val="0"/>
          <w:sz w:val="24"/>
          <w:szCs w:val="24"/>
          <w:highlight w:val="none"/>
        </w:rPr>
        <w:t>〕</w:t>
      </w:r>
      <w:r>
        <w:rPr>
          <w:rFonts w:hAnsi="宋体"/>
          <w:color w:val="auto"/>
          <w:sz w:val="24"/>
          <w:szCs w:val="24"/>
          <w:highlight w:val="none"/>
        </w:rPr>
        <w:t>约定</w:t>
      </w:r>
      <w:r>
        <w:rPr>
          <w:rFonts w:hint="eastAsia" w:hAnsi="宋体"/>
          <w:color w:val="auto"/>
          <w:sz w:val="24"/>
          <w:szCs w:val="24"/>
          <w:highlight w:val="none"/>
        </w:rPr>
        <w:t>进行计量：</w:t>
      </w:r>
      <w:r>
        <w:rPr>
          <w:rFonts w:hAnsi="宋体"/>
          <w:color w:val="auto"/>
          <w:sz w:val="24"/>
          <w:szCs w:val="24"/>
          <w:highlight w:val="none"/>
          <w:u w:val="single"/>
        </w:rPr>
        <w:t xml:space="preserve"> </w:t>
      </w:r>
      <w:bookmarkStart w:id="668" w:name="SOA_zyht_zjht1234xjl"/>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68"/>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46C2DEEF">
      <w:pPr>
        <w:spacing w:line="300" w:lineRule="auto"/>
        <w:jc w:val="left"/>
        <w:rPr>
          <w:rFonts w:hAnsi="宋体"/>
          <w:color w:val="auto"/>
          <w:szCs w:val="28"/>
          <w:highlight w:val="none"/>
        </w:rPr>
      </w:pPr>
      <w:r>
        <w:rPr>
          <w:rFonts w:hAnsi="宋体"/>
          <w:b/>
          <w:color w:val="auto"/>
          <w:szCs w:val="28"/>
          <w:highlight w:val="none"/>
        </w:rPr>
        <w:t>12.3.6</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其他价格形式合同的计量</w:t>
      </w:r>
    </w:p>
    <w:p w14:paraId="6039768B">
      <w:pPr>
        <w:spacing w:line="300" w:lineRule="auto"/>
        <w:ind w:firstLine="480" w:firstLineChars="200"/>
        <w:jc w:val="left"/>
        <w:rPr>
          <w:rFonts w:hAnsi="宋体"/>
          <w:color w:val="auto"/>
          <w:sz w:val="24"/>
          <w:szCs w:val="24"/>
          <w:highlight w:val="none"/>
          <w:u w:val="single"/>
        </w:rPr>
      </w:pPr>
      <w:r>
        <w:rPr>
          <w:rFonts w:hAnsi="宋体"/>
          <w:color w:val="auto"/>
          <w:sz w:val="24"/>
          <w:szCs w:val="24"/>
          <w:highlight w:val="none"/>
        </w:rPr>
        <w:t>其他价格形式的计量方式和程序：</w:t>
      </w:r>
      <w:r>
        <w:rPr>
          <w:rFonts w:hAnsi="宋体"/>
          <w:color w:val="auto"/>
          <w:sz w:val="24"/>
          <w:szCs w:val="24"/>
          <w:highlight w:val="none"/>
          <w:u w:val="single"/>
        </w:rPr>
        <w:t xml:space="preserve">  </w:t>
      </w:r>
      <w:bookmarkStart w:id="669" w:name="SOA_zyht_qtjgjl"/>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69"/>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w:t>
      </w:r>
    </w:p>
    <w:p w14:paraId="68E3D6BB">
      <w:pPr>
        <w:spacing w:line="300" w:lineRule="auto"/>
        <w:rPr>
          <w:rFonts w:hAnsi="宋体"/>
          <w:color w:val="auto"/>
          <w:sz w:val="30"/>
          <w:szCs w:val="30"/>
          <w:highlight w:val="none"/>
        </w:rPr>
      </w:pPr>
      <w:r>
        <w:rPr>
          <w:rFonts w:hAnsi="宋体"/>
          <w:b/>
          <w:color w:val="auto"/>
          <w:sz w:val="30"/>
          <w:szCs w:val="30"/>
          <w:highlight w:val="none"/>
        </w:rPr>
        <w:t>12.4</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工程进度款支付</w:t>
      </w:r>
    </w:p>
    <w:p w14:paraId="7357690F">
      <w:pPr>
        <w:spacing w:line="300" w:lineRule="auto"/>
        <w:jc w:val="left"/>
        <w:rPr>
          <w:rFonts w:hAnsi="宋体"/>
          <w:color w:val="auto"/>
          <w:szCs w:val="28"/>
          <w:highlight w:val="none"/>
        </w:rPr>
      </w:pPr>
      <w:r>
        <w:rPr>
          <w:rFonts w:hAnsi="宋体"/>
          <w:b/>
          <w:color w:val="auto"/>
          <w:szCs w:val="28"/>
          <w:highlight w:val="none"/>
        </w:rPr>
        <w:t>12.4.1</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付款周期</w:t>
      </w:r>
    </w:p>
    <w:p w14:paraId="2722A835">
      <w:pPr>
        <w:spacing w:line="360" w:lineRule="auto"/>
        <w:ind w:firstLine="480" w:firstLineChars="200"/>
        <w:jc w:val="left"/>
        <w:rPr>
          <w:rFonts w:hint="eastAsia" w:hAnsi="宋体"/>
          <w:color w:val="auto"/>
          <w:sz w:val="24"/>
          <w:szCs w:val="24"/>
          <w:highlight w:val="none"/>
        </w:rPr>
      </w:pPr>
      <w:r>
        <w:rPr>
          <w:rFonts w:hAnsi="宋体"/>
          <w:color w:val="auto"/>
          <w:sz w:val="24"/>
          <w:szCs w:val="24"/>
          <w:highlight w:val="none"/>
        </w:rPr>
        <w:t>关于付款周期的约定：</w:t>
      </w:r>
      <w:bookmarkStart w:id="670" w:name="SOA_zyht_fkzq"/>
      <w:r>
        <w:rPr>
          <w:rFonts w:hint="eastAsia" w:hAnsi="宋体"/>
          <w:color w:val="auto"/>
          <w:sz w:val="24"/>
          <w:szCs w:val="24"/>
          <w:highlight w:val="none"/>
          <w:u w:val="single"/>
        </w:rPr>
        <w:t>按已完工程量支付。每次支付工程款时必须有监理人、发包人书面认可的工程进度报表、实测实量数据（各方签字盖章）等</w:t>
      </w:r>
      <w:r>
        <w:rPr>
          <w:rFonts w:hint="eastAsia" w:hAnsi="宋体"/>
          <w:color w:val="auto"/>
          <w:sz w:val="24"/>
          <w:szCs w:val="24"/>
          <w:highlight w:val="none"/>
        </w:rPr>
        <w:t>。</w:t>
      </w:r>
    </w:p>
    <w:p w14:paraId="57DC5E32">
      <w:pPr>
        <w:spacing w:line="360" w:lineRule="auto"/>
        <w:ind w:firstLine="480" w:firstLineChars="200"/>
        <w:jc w:val="left"/>
        <w:rPr>
          <w:rFonts w:hint="eastAsia" w:ascii="Calibri" w:hAnsi="宋体" w:eastAsia="宋体" w:cs="Times New Roman"/>
          <w:color w:val="auto"/>
          <w:sz w:val="24"/>
          <w:szCs w:val="24"/>
          <w:highlight w:val="none"/>
          <w:u w:val="single"/>
        </w:rPr>
      </w:pPr>
      <w:r>
        <w:rPr>
          <w:rFonts w:hint="eastAsia" w:ascii="Calibri" w:hAnsi="宋体" w:eastAsia="宋体" w:cs="Times New Roman"/>
          <w:color w:val="auto"/>
          <w:sz w:val="24"/>
          <w:szCs w:val="24"/>
          <w:highlight w:val="none"/>
          <w:u w:val="single"/>
        </w:rPr>
        <w:t>合同价款内的工程款支付：</w:t>
      </w:r>
      <w:r>
        <w:rPr>
          <w:rFonts w:hint="eastAsia" w:ascii="Calibri" w:hAnsi="宋体" w:cs="Times New Roman"/>
          <w:color w:val="auto"/>
          <w:sz w:val="24"/>
          <w:szCs w:val="24"/>
          <w:highlight w:val="none"/>
          <w:u w:val="single"/>
          <w:lang w:eastAsia="zh-CN"/>
        </w:rPr>
        <w:t>工程完工后</w:t>
      </w:r>
      <w:r>
        <w:rPr>
          <w:rFonts w:hint="eastAsia" w:ascii="Calibri" w:hAnsi="宋体" w:eastAsia="宋体" w:cs="Times New Roman"/>
          <w:color w:val="auto"/>
          <w:sz w:val="24"/>
          <w:szCs w:val="24"/>
          <w:highlight w:val="none"/>
          <w:u w:val="single"/>
        </w:rPr>
        <w:t>，支付至合同总价的</w:t>
      </w:r>
      <w:r>
        <w:rPr>
          <w:rFonts w:hint="eastAsia" w:ascii="Calibri" w:hAnsi="宋体" w:cs="Times New Roman"/>
          <w:color w:val="auto"/>
          <w:sz w:val="24"/>
          <w:szCs w:val="24"/>
          <w:highlight w:val="none"/>
          <w:u w:val="single"/>
          <w:lang w:val="en-US" w:eastAsia="zh-CN"/>
        </w:rPr>
        <w:t>85</w:t>
      </w:r>
      <w:r>
        <w:rPr>
          <w:rFonts w:hint="eastAsia" w:ascii="Calibri" w:hAnsi="宋体" w:eastAsia="宋体" w:cs="Times New Roman"/>
          <w:color w:val="auto"/>
          <w:sz w:val="24"/>
          <w:szCs w:val="24"/>
          <w:highlight w:val="none"/>
          <w:u w:val="single"/>
        </w:rPr>
        <w:t>%。工程完成并通过竣工验收，审计结算完成后支付至结算价的</w:t>
      </w:r>
      <w:r>
        <w:rPr>
          <w:rFonts w:hint="eastAsia" w:ascii="Calibri" w:hAnsi="宋体" w:cs="Times New Roman"/>
          <w:color w:val="auto"/>
          <w:sz w:val="24"/>
          <w:szCs w:val="24"/>
          <w:highlight w:val="none"/>
          <w:u w:val="single"/>
          <w:lang w:val="en-US" w:eastAsia="zh-CN"/>
        </w:rPr>
        <w:t>98.5</w:t>
      </w:r>
      <w:r>
        <w:rPr>
          <w:rFonts w:hint="eastAsia" w:ascii="Calibri" w:hAnsi="宋体" w:eastAsia="宋体" w:cs="Times New Roman"/>
          <w:color w:val="auto"/>
          <w:sz w:val="24"/>
          <w:szCs w:val="24"/>
          <w:highlight w:val="none"/>
          <w:u w:val="single"/>
        </w:rPr>
        <w:t>%</w:t>
      </w:r>
      <w:r>
        <w:rPr>
          <w:rFonts w:hint="eastAsia" w:ascii="Calibri" w:hAnsi="宋体" w:cs="Times New Roman"/>
          <w:color w:val="auto"/>
          <w:sz w:val="24"/>
          <w:szCs w:val="24"/>
          <w:highlight w:val="none"/>
          <w:u w:val="single"/>
          <w:lang w:eastAsia="zh-CN"/>
        </w:rPr>
        <w:t>，审定价的1.5%最为质保金</w:t>
      </w:r>
      <w:r>
        <w:rPr>
          <w:rFonts w:hint="eastAsia" w:ascii="Calibri" w:hAnsi="宋体" w:eastAsia="宋体" w:cs="Times New Roman"/>
          <w:color w:val="auto"/>
          <w:sz w:val="24"/>
          <w:szCs w:val="24"/>
          <w:highlight w:val="none"/>
          <w:u w:val="single"/>
        </w:rPr>
        <w:t>。</w:t>
      </w:r>
    </w:p>
    <w:p w14:paraId="22418399">
      <w:pPr>
        <w:spacing w:line="360" w:lineRule="auto"/>
        <w:ind w:firstLine="480" w:firstLineChars="200"/>
        <w:jc w:val="left"/>
        <w:rPr>
          <w:rFonts w:hAnsi="宋体"/>
          <w:color w:val="auto"/>
          <w:sz w:val="24"/>
          <w:szCs w:val="24"/>
          <w:highlight w:val="none"/>
          <w:u w:val="single"/>
        </w:rPr>
      </w:pPr>
      <w:r>
        <w:rPr>
          <w:rFonts w:hint="eastAsia" w:hAnsi="宋体"/>
          <w:color w:val="auto"/>
          <w:sz w:val="24"/>
          <w:szCs w:val="24"/>
          <w:highlight w:val="none"/>
          <w:u w:val="single"/>
        </w:rPr>
        <w:t>以上款项的支付须经发包人签证确认后再行支付（工程款支付均不包括设计变更及联系单增加的工作量，设计变更及联系单增减的工作量待竣工结算时结清）。</w:t>
      </w:r>
    </w:p>
    <w:p w14:paraId="132E9B53">
      <w:pPr>
        <w:spacing w:line="300" w:lineRule="auto"/>
        <w:ind w:firstLine="480" w:firstLineChars="200"/>
        <w:jc w:val="left"/>
        <w:rPr>
          <w:rFonts w:hAnsi="宋体"/>
          <w:color w:val="auto"/>
          <w:sz w:val="24"/>
          <w:szCs w:val="24"/>
          <w:highlight w:val="none"/>
        </w:rPr>
      </w:pPr>
      <w:r>
        <w:rPr>
          <w:rFonts w:hint="eastAsia" w:hAnsi="宋体"/>
          <w:color w:val="auto"/>
          <w:sz w:val="24"/>
          <w:szCs w:val="24"/>
          <w:highlight w:val="none"/>
          <w:u w:val="single"/>
        </w:rPr>
        <w:t>上述各项费用的每笔款项支付前，承包人必须提供收款单位与本合同签订单位一致的正规、等额、合法、有效的发票，否则发包人有权拒绝付款并不承担逾期付款的违约责任</w:t>
      </w:r>
      <w:r>
        <w:rPr>
          <w:rFonts w:hAnsi="宋体"/>
          <w:color w:val="auto"/>
          <w:sz w:val="24"/>
          <w:szCs w:val="24"/>
          <w:highlight w:val="none"/>
          <w:u w:val="single"/>
        </w:rPr>
        <w:t xml:space="preserve">   </w:t>
      </w:r>
      <w:bookmarkEnd w:id="670"/>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w:t>
      </w:r>
    </w:p>
    <w:p w14:paraId="5A28E115">
      <w:pPr>
        <w:spacing w:line="300" w:lineRule="auto"/>
        <w:jc w:val="left"/>
        <w:rPr>
          <w:rFonts w:hAnsi="宋体"/>
          <w:color w:val="auto"/>
          <w:szCs w:val="28"/>
          <w:highlight w:val="none"/>
        </w:rPr>
      </w:pPr>
      <w:r>
        <w:rPr>
          <w:rFonts w:hAnsi="宋体"/>
          <w:b/>
          <w:color w:val="auto"/>
          <w:szCs w:val="28"/>
          <w:highlight w:val="none"/>
        </w:rPr>
        <w:t>12.4.2</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进度付款申请单的编制</w:t>
      </w:r>
    </w:p>
    <w:p w14:paraId="289D219C">
      <w:pPr>
        <w:spacing w:line="300" w:lineRule="auto"/>
        <w:ind w:firstLine="480" w:firstLineChars="200"/>
        <w:jc w:val="left"/>
        <w:rPr>
          <w:rFonts w:hAnsi="宋体"/>
          <w:color w:val="auto"/>
          <w:sz w:val="24"/>
          <w:szCs w:val="24"/>
          <w:highlight w:val="none"/>
          <w:u w:val="single"/>
        </w:rPr>
      </w:pPr>
      <w:r>
        <w:rPr>
          <w:rFonts w:hAnsi="宋体"/>
          <w:color w:val="auto"/>
          <w:sz w:val="24"/>
          <w:szCs w:val="24"/>
          <w:highlight w:val="none"/>
        </w:rPr>
        <w:t>关于进度付款申请单编制的约定：</w:t>
      </w:r>
      <w:r>
        <w:rPr>
          <w:rFonts w:hAnsi="宋体"/>
          <w:color w:val="auto"/>
          <w:sz w:val="24"/>
          <w:szCs w:val="24"/>
          <w:highlight w:val="none"/>
          <w:u w:val="single"/>
        </w:rPr>
        <w:t xml:space="preserve"> </w:t>
      </w:r>
      <w:bookmarkStart w:id="671" w:name="SOA_zyht_jdfksqd"/>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71"/>
      <w:r>
        <w:rPr>
          <w:rFonts w:hint="eastAsia" w:hAnsi="宋体"/>
          <w:color w:val="auto"/>
          <w:sz w:val="24"/>
          <w:szCs w:val="24"/>
          <w:highlight w:val="none"/>
          <w:u w:val="single"/>
        </w:rPr>
        <w:t xml:space="preserve">     </w:t>
      </w:r>
      <w:r>
        <w:rPr>
          <w:rFonts w:hAnsi="宋体"/>
          <w:color w:val="auto"/>
          <w:sz w:val="24"/>
          <w:szCs w:val="24"/>
          <w:highlight w:val="none"/>
        </w:rPr>
        <w:t>。</w:t>
      </w:r>
    </w:p>
    <w:p w14:paraId="6057BA44">
      <w:pPr>
        <w:spacing w:line="300" w:lineRule="auto"/>
        <w:jc w:val="left"/>
        <w:rPr>
          <w:rFonts w:hAnsi="宋体"/>
          <w:color w:val="auto"/>
          <w:szCs w:val="28"/>
          <w:highlight w:val="none"/>
        </w:rPr>
      </w:pPr>
      <w:r>
        <w:rPr>
          <w:rFonts w:hAnsi="宋体"/>
          <w:b/>
          <w:color w:val="auto"/>
          <w:szCs w:val="28"/>
          <w:highlight w:val="none"/>
        </w:rPr>
        <w:t>12.4.3</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进度付款申请单的提交</w:t>
      </w:r>
    </w:p>
    <w:p w14:paraId="5CF239DD">
      <w:pPr>
        <w:spacing w:line="300" w:lineRule="auto"/>
        <w:ind w:firstLine="480" w:firstLineChars="200"/>
        <w:jc w:val="left"/>
        <w:rPr>
          <w:rFonts w:hAnsi="宋体"/>
          <w:color w:val="auto"/>
          <w:sz w:val="24"/>
          <w:szCs w:val="24"/>
          <w:highlight w:val="none"/>
        </w:rPr>
      </w:pPr>
      <w:r>
        <w:rPr>
          <w:rFonts w:hAnsi="宋体"/>
          <w:color w:val="auto"/>
          <w:sz w:val="24"/>
          <w:szCs w:val="24"/>
          <w:highlight w:val="none"/>
        </w:rPr>
        <w:t>（1）单价合同进度付款申请单提交的约定</w:t>
      </w:r>
      <w:r>
        <w:rPr>
          <w:rFonts w:hint="eastAsia" w:hAnsi="宋体"/>
          <w:color w:val="auto"/>
          <w:sz w:val="24"/>
          <w:szCs w:val="24"/>
          <w:highlight w:val="none"/>
        </w:rPr>
        <w:t>：</w:t>
      </w:r>
      <w:r>
        <w:rPr>
          <w:rFonts w:hAnsi="宋体"/>
          <w:color w:val="auto"/>
          <w:sz w:val="24"/>
          <w:szCs w:val="24"/>
          <w:highlight w:val="none"/>
          <w:u w:val="single"/>
        </w:rPr>
        <w:t xml:space="preserve"> </w:t>
      </w:r>
      <w:bookmarkStart w:id="672" w:name="SOA_zyht_djhtjdfksqd"/>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72"/>
      <w:r>
        <w:rPr>
          <w:rFonts w:hAnsi="宋体"/>
          <w:color w:val="auto"/>
          <w:sz w:val="24"/>
          <w:szCs w:val="24"/>
          <w:highlight w:val="none"/>
          <w:u w:val="single"/>
        </w:rPr>
        <w:t xml:space="preserve">    </w:t>
      </w:r>
      <w:r>
        <w:rPr>
          <w:rFonts w:hAnsi="宋体"/>
          <w:color w:val="auto"/>
          <w:sz w:val="24"/>
          <w:szCs w:val="24"/>
          <w:highlight w:val="none"/>
        </w:rPr>
        <w:t>。</w:t>
      </w:r>
    </w:p>
    <w:p w14:paraId="6215B282">
      <w:pPr>
        <w:spacing w:line="300" w:lineRule="auto"/>
        <w:ind w:firstLine="480" w:firstLineChars="200"/>
        <w:jc w:val="left"/>
        <w:rPr>
          <w:rFonts w:hAnsi="宋体"/>
          <w:color w:val="auto"/>
          <w:sz w:val="24"/>
          <w:szCs w:val="24"/>
          <w:highlight w:val="none"/>
        </w:rPr>
      </w:pPr>
      <w:r>
        <w:rPr>
          <w:rFonts w:hAnsi="宋体"/>
          <w:color w:val="auto"/>
          <w:sz w:val="24"/>
          <w:szCs w:val="24"/>
          <w:highlight w:val="none"/>
        </w:rPr>
        <w:t>（2）总价合同进度付款申请单提交的约定</w:t>
      </w:r>
      <w:r>
        <w:rPr>
          <w:rFonts w:hint="eastAsia" w:hAnsi="宋体"/>
          <w:color w:val="auto"/>
          <w:sz w:val="24"/>
          <w:szCs w:val="24"/>
          <w:highlight w:val="none"/>
        </w:rPr>
        <w:t>：</w:t>
      </w:r>
      <w:r>
        <w:rPr>
          <w:rFonts w:hAnsi="宋体"/>
          <w:color w:val="auto"/>
          <w:sz w:val="24"/>
          <w:szCs w:val="24"/>
          <w:highlight w:val="none"/>
          <w:u w:val="single"/>
        </w:rPr>
        <w:t xml:space="preserve"> </w:t>
      </w:r>
      <w:bookmarkStart w:id="673" w:name="SOA_zyht_zjhtjdfksqd"/>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73"/>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49E7EA67">
      <w:pPr>
        <w:spacing w:line="300" w:lineRule="auto"/>
        <w:ind w:left="591" w:leftChars="226" w:hanging="117" w:hangingChars="49"/>
        <w:jc w:val="left"/>
        <w:rPr>
          <w:rFonts w:hAnsi="宋体"/>
          <w:color w:val="auto"/>
          <w:sz w:val="24"/>
          <w:szCs w:val="24"/>
          <w:highlight w:val="none"/>
        </w:rPr>
      </w:pPr>
      <w:r>
        <w:rPr>
          <w:rFonts w:hAnsi="宋体"/>
          <w:color w:val="auto"/>
          <w:sz w:val="24"/>
          <w:szCs w:val="24"/>
          <w:highlight w:val="none"/>
        </w:rPr>
        <w:t>（3）其他价格形式合同进度付款申请单提交的约定：</w:t>
      </w:r>
      <w:r>
        <w:rPr>
          <w:rFonts w:hAnsi="宋体"/>
          <w:color w:val="auto"/>
          <w:sz w:val="24"/>
          <w:szCs w:val="24"/>
          <w:highlight w:val="none"/>
          <w:u w:val="single"/>
        </w:rPr>
        <w:t xml:space="preserve"> </w:t>
      </w:r>
      <w:bookmarkStart w:id="674" w:name="SOA_zyht_qtjghtjdfksqd"/>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74"/>
      <w:r>
        <w:rPr>
          <w:rFonts w:hint="eastAsia" w:hAnsi="宋体"/>
          <w:color w:val="auto"/>
          <w:sz w:val="24"/>
          <w:szCs w:val="24"/>
          <w:highlight w:val="none"/>
          <w:u w:val="single"/>
        </w:rPr>
        <w:t xml:space="preserve">  </w:t>
      </w:r>
      <w:r>
        <w:rPr>
          <w:rFonts w:hAnsi="宋体"/>
          <w:color w:val="auto"/>
          <w:sz w:val="24"/>
          <w:szCs w:val="24"/>
          <w:highlight w:val="none"/>
        </w:rPr>
        <w:t>。</w:t>
      </w:r>
    </w:p>
    <w:p w14:paraId="2A495EA1">
      <w:pPr>
        <w:spacing w:line="300" w:lineRule="auto"/>
        <w:jc w:val="left"/>
        <w:rPr>
          <w:rFonts w:hAnsi="宋体"/>
          <w:color w:val="auto"/>
          <w:szCs w:val="28"/>
          <w:highlight w:val="none"/>
        </w:rPr>
      </w:pPr>
      <w:r>
        <w:rPr>
          <w:rFonts w:hAnsi="宋体"/>
          <w:b/>
          <w:color w:val="auto"/>
          <w:szCs w:val="28"/>
          <w:highlight w:val="none"/>
        </w:rPr>
        <w:t>12.4.4</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进度款审核和支付</w:t>
      </w:r>
    </w:p>
    <w:p w14:paraId="5677D9AA">
      <w:pPr>
        <w:spacing w:line="300" w:lineRule="auto"/>
        <w:ind w:firstLine="480" w:firstLineChars="200"/>
        <w:jc w:val="left"/>
        <w:rPr>
          <w:rFonts w:hAnsi="宋体" w:cs="仿宋"/>
          <w:color w:val="auto"/>
          <w:sz w:val="24"/>
          <w:szCs w:val="24"/>
          <w:highlight w:val="none"/>
          <w:u w:val="single"/>
        </w:rPr>
      </w:pPr>
      <w:r>
        <w:rPr>
          <w:rFonts w:hAnsi="宋体"/>
          <w:color w:val="auto"/>
          <w:sz w:val="24"/>
          <w:szCs w:val="24"/>
          <w:highlight w:val="none"/>
        </w:rPr>
        <w:t>（1）监理人审查并报送发包人的期限：</w:t>
      </w:r>
      <w:bookmarkStart w:id="675" w:name="SOA_zyht_jlrbsqx"/>
      <w:r>
        <w:rPr>
          <w:rFonts w:hAnsi="宋体"/>
          <w:color w:val="auto"/>
          <w:sz w:val="24"/>
          <w:szCs w:val="24"/>
          <w:highlight w:val="none"/>
          <w:u w:val="single"/>
        </w:rPr>
        <w:t xml:space="preserve">  </w:t>
      </w:r>
      <w:r>
        <w:rPr>
          <w:rFonts w:hint="eastAsia" w:hAnsi="宋体" w:cs="仿宋"/>
          <w:color w:val="auto"/>
          <w:sz w:val="24"/>
          <w:szCs w:val="24"/>
          <w:highlight w:val="none"/>
          <w:u w:val="single"/>
        </w:rPr>
        <w:t>工程量上报监理工程师 7 天内审核报发</w:t>
      </w:r>
    </w:p>
    <w:p w14:paraId="1D471620">
      <w:pPr>
        <w:spacing w:line="300" w:lineRule="auto"/>
        <w:ind w:firstLine="480" w:firstLineChars="200"/>
        <w:jc w:val="left"/>
        <w:rPr>
          <w:rFonts w:hAnsi="宋体"/>
          <w:color w:val="auto"/>
          <w:sz w:val="24"/>
          <w:szCs w:val="24"/>
          <w:highlight w:val="none"/>
          <w:u w:val="single"/>
        </w:rPr>
      </w:pPr>
      <w:r>
        <w:rPr>
          <w:rFonts w:hint="eastAsia" w:hAnsi="宋体" w:cs="仿宋"/>
          <w:color w:val="auto"/>
          <w:sz w:val="24"/>
          <w:szCs w:val="24"/>
          <w:highlight w:val="none"/>
          <w:u w:val="single"/>
        </w:rPr>
        <w:t xml:space="preserve">包人 </w:t>
      </w:r>
      <w:r>
        <w:rPr>
          <w:rFonts w:hAnsi="宋体"/>
          <w:color w:val="auto"/>
          <w:sz w:val="24"/>
          <w:szCs w:val="24"/>
          <w:highlight w:val="none"/>
          <w:u w:val="single"/>
        </w:rPr>
        <w:t xml:space="preserve">  </w:t>
      </w:r>
      <w:bookmarkEnd w:id="675"/>
      <w:r>
        <w:rPr>
          <w:rFonts w:hint="eastAsia" w:hAnsi="宋体"/>
          <w:color w:val="auto"/>
          <w:sz w:val="24"/>
          <w:szCs w:val="24"/>
          <w:highlight w:val="none"/>
          <w:u w:val="single"/>
        </w:rPr>
        <w:t xml:space="preserve">    </w:t>
      </w:r>
      <w:r>
        <w:rPr>
          <w:rFonts w:hAnsi="宋体"/>
          <w:color w:val="auto"/>
          <w:sz w:val="24"/>
          <w:szCs w:val="24"/>
          <w:highlight w:val="none"/>
        </w:rPr>
        <w:t>。</w:t>
      </w:r>
    </w:p>
    <w:p w14:paraId="4FFA4F9D">
      <w:pPr>
        <w:spacing w:line="300" w:lineRule="auto"/>
        <w:ind w:firstLine="480" w:firstLineChars="200"/>
        <w:jc w:val="left"/>
        <w:rPr>
          <w:rFonts w:hAnsi="宋体"/>
          <w:color w:val="auto"/>
          <w:sz w:val="24"/>
          <w:szCs w:val="24"/>
          <w:highlight w:val="none"/>
          <w:u w:val="single"/>
        </w:rPr>
      </w:pPr>
      <w:r>
        <w:rPr>
          <w:rFonts w:hAnsi="宋体"/>
          <w:color w:val="auto"/>
          <w:sz w:val="24"/>
          <w:szCs w:val="24"/>
          <w:highlight w:val="none"/>
        </w:rPr>
        <w:t>发包人完成审批并签发进度款支付证书的期限：</w:t>
      </w:r>
      <w:r>
        <w:rPr>
          <w:rFonts w:hAnsi="宋体"/>
          <w:color w:val="auto"/>
          <w:sz w:val="24"/>
          <w:szCs w:val="24"/>
          <w:highlight w:val="none"/>
          <w:u w:val="single"/>
        </w:rPr>
        <w:t xml:space="preserve"> </w:t>
      </w:r>
      <w:bookmarkStart w:id="676" w:name="SOA_zyht_fbrspjdkqx"/>
      <w:r>
        <w:rPr>
          <w:rFonts w:hAnsi="宋体"/>
          <w:color w:val="auto"/>
          <w:sz w:val="24"/>
          <w:szCs w:val="24"/>
          <w:highlight w:val="none"/>
          <w:u w:val="single"/>
        </w:rPr>
        <w:t xml:space="preserve">  </w:t>
      </w:r>
      <w:r>
        <w:rPr>
          <w:rFonts w:hint="eastAsia" w:hAnsi="宋体" w:cs="仿宋"/>
          <w:color w:val="auto"/>
          <w:sz w:val="24"/>
          <w:szCs w:val="24"/>
          <w:highlight w:val="none"/>
          <w:u w:val="single"/>
        </w:rPr>
        <w:t>监理工程师审核报发包人 7 天内</w:t>
      </w:r>
      <w:r>
        <w:rPr>
          <w:rFonts w:hAnsi="宋体"/>
          <w:color w:val="auto"/>
          <w:sz w:val="24"/>
          <w:szCs w:val="24"/>
          <w:highlight w:val="none"/>
          <w:u w:val="single"/>
        </w:rPr>
        <w:t xml:space="preserve">  </w:t>
      </w:r>
      <w:bookmarkEnd w:id="676"/>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378416B3">
      <w:pPr>
        <w:spacing w:line="300" w:lineRule="auto"/>
        <w:ind w:firstLine="480" w:firstLineChars="200"/>
        <w:jc w:val="left"/>
        <w:rPr>
          <w:rFonts w:hAnsi="宋体"/>
          <w:color w:val="auto"/>
          <w:sz w:val="24"/>
          <w:szCs w:val="24"/>
          <w:highlight w:val="none"/>
        </w:rPr>
      </w:pPr>
      <w:r>
        <w:rPr>
          <w:rFonts w:hAnsi="宋体"/>
          <w:color w:val="auto"/>
          <w:sz w:val="24"/>
          <w:szCs w:val="24"/>
          <w:highlight w:val="none"/>
        </w:rPr>
        <w:t>（2）发包人支付进度款的期限：</w:t>
      </w:r>
      <w:bookmarkStart w:id="677" w:name="SOA_zyht_fbrzfjdkqx"/>
      <w:r>
        <w:rPr>
          <w:rFonts w:hint="eastAsia" w:hAnsi="宋体"/>
          <w:color w:val="auto"/>
          <w:sz w:val="24"/>
          <w:szCs w:val="24"/>
          <w:highlight w:val="none"/>
          <w:u w:val="single"/>
        </w:rPr>
        <w:t>在进度款支付证书或临时进度款支付证书签发后30天内完成支付</w:t>
      </w:r>
      <w:bookmarkEnd w:id="677"/>
      <w:r>
        <w:rPr>
          <w:rFonts w:hAnsi="宋体"/>
          <w:color w:val="auto"/>
          <w:sz w:val="24"/>
          <w:szCs w:val="24"/>
          <w:highlight w:val="none"/>
        </w:rPr>
        <w:t>。</w:t>
      </w:r>
    </w:p>
    <w:p w14:paraId="72112FA0">
      <w:pPr>
        <w:spacing w:line="300" w:lineRule="auto"/>
        <w:ind w:left="594" w:leftChars="283"/>
        <w:jc w:val="left"/>
        <w:rPr>
          <w:rFonts w:hAnsi="宋体"/>
          <w:color w:val="auto"/>
          <w:sz w:val="24"/>
          <w:szCs w:val="24"/>
          <w:highlight w:val="none"/>
          <w:u w:val="single"/>
        </w:rPr>
      </w:pPr>
      <w:r>
        <w:rPr>
          <w:rFonts w:hAnsi="宋体"/>
          <w:color w:val="auto"/>
          <w:sz w:val="24"/>
          <w:szCs w:val="24"/>
          <w:highlight w:val="none"/>
        </w:rPr>
        <w:t>发包人逾期支付进度款的违约金的计算方式：</w:t>
      </w:r>
      <w:r>
        <w:rPr>
          <w:rFonts w:hAnsi="宋体"/>
          <w:color w:val="auto"/>
          <w:sz w:val="24"/>
          <w:szCs w:val="24"/>
          <w:highlight w:val="none"/>
          <w:u w:val="single"/>
        </w:rPr>
        <w:t xml:space="preserve"> </w:t>
      </w:r>
      <w:bookmarkStart w:id="678" w:name="SOA_zyht_fbrwyjjs"/>
      <w:r>
        <w:rPr>
          <w:rFonts w:hAnsi="宋体"/>
          <w:color w:val="auto"/>
          <w:sz w:val="24"/>
          <w:szCs w:val="24"/>
          <w:highlight w:val="none"/>
          <w:u w:val="single"/>
        </w:rPr>
        <w:t xml:space="preserve">  </w:t>
      </w:r>
      <w:r>
        <w:rPr>
          <w:rFonts w:hint="eastAsia" w:hAnsi="宋体"/>
          <w:color w:val="auto"/>
          <w:sz w:val="24"/>
          <w:szCs w:val="24"/>
          <w:highlight w:val="none"/>
          <w:u w:val="single"/>
        </w:rPr>
        <w:t>不承担违约责任</w:t>
      </w:r>
      <w:r>
        <w:rPr>
          <w:rFonts w:hAnsi="宋体"/>
          <w:color w:val="auto"/>
          <w:sz w:val="24"/>
          <w:szCs w:val="24"/>
          <w:highlight w:val="none"/>
          <w:u w:val="single"/>
        </w:rPr>
        <w:t xml:space="preserve">  </w:t>
      </w:r>
      <w:bookmarkEnd w:id="678"/>
      <w:r>
        <w:rPr>
          <w:rFonts w:hint="eastAsia" w:hAnsi="宋体"/>
          <w:color w:val="auto"/>
          <w:sz w:val="24"/>
          <w:szCs w:val="24"/>
          <w:highlight w:val="none"/>
          <w:u w:val="single"/>
        </w:rPr>
        <w:t xml:space="preserve"> </w:t>
      </w:r>
      <w:r>
        <w:rPr>
          <w:rFonts w:hAnsi="宋体"/>
          <w:color w:val="auto"/>
          <w:sz w:val="24"/>
          <w:szCs w:val="24"/>
          <w:highlight w:val="none"/>
        </w:rPr>
        <w:t>。</w:t>
      </w:r>
    </w:p>
    <w:p w14:paraId="5612DC1B">
      <w:pPr>
        <w:spacing w:line="300" w:lineRule="auto"/>
        <w:jc w:val="left"/>
        <w:rPr>
          <w:rFonts w:hAnsi="宋体"/>
          <w:color w:val="auto"/>
          <w:szCs w:val="28"/>
          <w:highlight w:val="none"/>
        </w:rPr>
      </w:pPr>
      <w:r>
        <w:rPr>
          <w:rFonts w:hAnsi="宋体"/>
          <w:b/>
          <w:color w:val="auto"/>
          <w:szCs w:val="28"/>
          <w:highlight w:val="none"/>
        </w:rPr>
        <w:t>12.4.6</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支付分解表的编制</w:t>
      </w:r>
    </w:p>
    <w:p w14:paraId="3DA29F38">
      <w:pPr>
        <w:spacing w:line="300" w:lineRule="auto"/>
        <w:ind w:firstLine="480" w:firstLineChars="200"/>
        <w:jc w:val="left"/>
        <w:rPr>
          <w:rFonts w:hAnsi="宋体"/>
          <w:color w:val="auto"/>
          <w:sz w:val="24"/>
          <w:szCs w:val="24"/>
          <w:highlight w:val="none"/>
          <w:u w:val="single"/>
        </w:rPr>
      </w:pPr>
      <w:r>
        <w:rPr>
          <w:rFonts w:hAnsi="宋体"/>
          <w:color w:val="auto"/>
          <w:sz w:val="24"/>
          <w:szCs w:val="24"/>
          <w:highlight w:val="none"/>
        </w:rPr>
        <w:t>2</w:t>
      </w:r>
      <w:r>
        <w:rPr>
          <w:rFonts w:hint="eastAsia" w:hAnsi="宋体"/>
          <w:color w:val="auto"/>
          <w:sz w:val="24"/>
          <w:szCs w:val="24"/>
          <w:highlight w:val="none"/>
        </w:rPr>
        <w:t xml:space="preserve">. </w:t>
      </w:r>
      <w:r>
        <w:rPr>
          <w:rFonts w:hAnsi="宋体"/>
          <w:color w:val="auto"/>
          <w:sz w:val="24"/>
          <w:szCs w:val="24"/>
          <w:highlight w:val="none"/>
        </w:rPr>
        <w:t>总价合同支付分解表的编制与审批：</w:t>
      </w:r>
      <w:r>
        <w:rPr>
          <w:rFonts w:hAnsi="宋体"/>
          <w:color w:val="auto"/>
          <w:sz w:val="24"/>
          <w:szCs w:val="24"/>
          <w:highlight w:val="none"/>
          <w:u w:val="single"/>
        </w:rPr>
        <w:t xml:space="preserve"> </w:t>
      </w:r>
      <w:bookmarkStart w:id="679" w:name="SOA_zyht_zjhtzffjb"/>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79"/>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w:t>
      </w:r>
    </w:p>
    <w:p w14:paraId="78076AED">
      <w:pPr>
        <w:spacing w:line="300" w:lineRule="auto"/>
        <w:ind w:firstLine="480" w:firstLineChars="200"/>
        <w:jc w:val="left"/>
        <w:rPr>
          <w:rFonts w:hAnsi="宋体"/>
          <w:color w:val="auto"/>
          <w:sz w:val="24"/>
          <w:szCs w:val="24"/>
          <w:highlight w:val="none"/>
          <w:u w:val="single"/>
        </w:rPr>
      </w:pPr>
      <w:r>
        <w:rPr>
          <w:rFonts w:hAnsi="宋体"/>
          <w:color w:val="auto"/>
          <w:sz w:val="24"/>
          <w:szCs w:val="24"/>
          <w:highlight w:val="none"/>
        </w:rPr>
        <w:t>3</w:t>
      </w:r>
      <w:r>
        <w:rPr>
          <w:rFonts w:hint="eastAsia" w:hAnsi="宋体"/>
          <w:color w:val="auto"/>
          <w:sz w:val="24"/>
          <w:szCs w:val="24"/>
          <w:highlight w:val="none"/>
        </w:rPr>
        <w:t xml:space="preserve">. </w:t>
      </w:r>
      <w:r>
        <w:rPr>
          <w:rFonts w:hAnsi="宋体"/>
          <w:color w:val="auto"/>
          <w:sz w:val="24"/>
          <w:szCs w:val="24"/>
          <w:highlight w:val="none"/>
        </w:rPr>
        <w:t>单价合同的总价项目支付分解表的编制与审批：</w:t>
      </w:r>
      <w:r>
        <w:rPr>
          <w:rFonts w:hAnsi="宋体"/>
          <w:color w:val="auto"/>
          <w:sz w:val="24"/>
          <w:szCs w:val="24"/>
          <w:highlight w:val="none"/>
          <w:u w:val="single"/>
        </w:rPr>
        <w:t xml:space="preserve"> </w:t>
      </w:r>
      <w:bookmarkStart w:id="680" w:name="SOA_zyht_djhtzffjb"/>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80"/>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bookmarkStart w:id="681" w:name="_Toc361220574"/>
    </w:p>
    <w:p w14:paraId="52B456F9">
      <w:pPr>
        <w:spacing w:before="156" w:beforeLines="50" w:after="156" w:afterLines="50" w:line="300" w:lineRule="auto"/>
        <w:outlineLvl w:val="1"/>
        <w:rPr>
          <w:rFonts w:hAnsi="宋体"/>
          <w:color w:val="auto"/>
          <w:sz w:val="36"/>
          <w:szCs w:val="36"/>
          <w:highlight w:val="none"/>
        </w:rPr>
      </w:pPr>
      <w:bookmarkStart w:id="682" w:name="_Toc28440"/>
      <w:bookmarkStart w:id="683" w:name="_Toc32058"/>
      <w:r>
        <w:rPr>
          <w:rFonts w:hAnsi="宋体"/>
          <w:b/>
          <w:color w:val="auto"/>
          <w:sz w:val="36"/>
          <w:szCs w:val="36"/>
          <w:highlight w:val="none"/>
        </w:rPr>
        <w:t>13</w:t>
      </w:r>
      <w:r>
        <w:rPr>
          <w:rFonts w:hint="eastAsia" w:hAnsi="宋体"/>
          <w:color w:val="auto"/>
          <w:sz w:val="36"/>
          <w:szCs w:val="36"/>
          <w:highlight w:val="none"/>
        </w:rPr>
        <w:t xml:space="preserve">  </w:t>
      </w:r>
      <w:r>
        <w:rPr>
          <w:rFonts w:hAnsi="宋体"/>
          <w:color w:val="auto"/>
          <w:sz w:val="36"/>
          <w:szCs w:val="36"/>
          <w:highlight w:val="none"/>
        </w:rPr>
        <w:t>验收和工程试车</w:t>
      </w:r>
      <w:bookmarkEnd w:id="681"/>
      <w:bookmarkEnd w:id="682"/>
      <w:bookmarkEnd w:id="683"/>
    </w:p>
    <w:p w14:paraId="650A05BA">
      <w:pPr>
        <w:spacing w:line="300" w:lineRule="auto"/>
        <w:rPr>
          <w:rFonts w:hAnsi="宋体"/>
          <w:color w:val="auto"/>
          <w:sz w:val="30"/>
          <w:szCs w:val="30"/>
          <w:highlight w:val="none"/>
        </w:rPr>
      </w:pPr>
      <w:r>
        <w:rPr>
          <w:rFonts w:hAnsi="宋体"/>
          <w:b/>
          <w:color w:val="auto"/>
          <w:sz w:val="30"/>
          <w:szCs w:val="30"/>
          <w:highlight w:val="none"/>
        </w:rPr>
        <w:t>13.1</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分部分项工程验收</w:t>
      </w:r>
    </w:p>
    <w:p w14:paraId="7EF47136">
      <w:pPr>
        <w:spacing w:line="300" w:lineRule="auto"/>
        <w:jc w:val="left"/>
        <w:rPr>
          <w:rFonts w:hAnsi="宋体"/>
          <w:color w:val="auto"/>
          <w:sz w:val="24"/>
          <w:szCs w:val="24"/>
          <w:highlight w:val="none"/>
        </w:rPr>
      </w:pPr>
      <w:r>
        <w:rPr>
          <w:rFonts w:hAnsi="宋体"/>
          <w:b/>
          <w:color w:val="auto"/>
          <w:sz w:val="24"/>
          <w:szCs w:val="24"/>
          <w:highlight w:val="none"/>
        </w:rPr>
        <w:t>13.1.2</w:t>
      </w:r>
      <w:r>
        <w:rPr>
          <w:rFonts w:hint="eastAsia" w:hAnsi="宋体"/>
          <w:b/>
          <w:color w:val="auto"/>
          <w:sz w:val="24"/>
          <w:szCs w:val="24"/>
          <w:highlight w:val="none"/>
        </w:rPr>
        <w:t xml:space="preserve">  </w:t>
      </w:r>
      <w:r>
        <w:rPr>
          <w:rFonts w:hAnsi="宋体"/>
          <w:color w:val="auto"/>
          <w:sz w:val="24"/>
          <w:szCs w:val="24"/>
          <w:highlight w:val="none"/>
        </w:rPr>
        <w:t>监理人不能按时进行验收时，应提前</w:t>
      </w:r>
      <w:bookmarkStart w:id="684" w:name="SOA_zyht_bnyssj"/>
      <w:r>
        <w:rPr>
          <w:rFonts w:hAnsi="宋体"/>
          <w:color w:val="auto"/>
          <w:sz w:val="24"/>
          <w:szCs w:val="24"/>
          <w:highlight w:val="none"/>
          <w:u w:val="single"/>
        </w:rPr>
        <w:t xml:space="preserve">  </w:t>
      </w:r>
      <w:r>
        <w:rPr>
          <w:rFonts w:hint="eastAsia" w:hAnsi="宋体"/>
          <w:color w:val="auto"/>
          <w:sz w:val="24"/>
          <w:szCs w:val="24"/>
          <w:highlight w:val="none"/>
          <w:u w:val="single"/>
        </w:rPr>
        <w:t>24</w:t>
      </w:r>
      <w:r>
        <w:rPr>
          <w:rFonts w:hAnsi="宋体"/>
          <w:color w:val="auto"/>
          <w:sz w:val="24"/>
          <w:szCs w:val="24"/>
          <w:highlight w:val="none"/>
          <w:u w:val="single"/>
        </w:rPr>
        <w:t xml:space="preserve">  </w:t>
      </w:r>
      <w:bookmarkEnd w:id="684"/>
      <w:r>
        <w:rPr>
          <w:rFonts w:hAnsi="宋体"/>
          <w:color w:val="auto"/>
          <w:sz w:val="24"/>
          <w:szCs w:val="24"/>
          <w:highlight w:val="none"/>
        </w:rPr>
        <w:t>小时提交书面延期要求。</w:t>
      </w:r>
    </w:p>
    <w:p w14:paraId="0A22EB71">
      <w:pPr>
        <w:spacing w:line="300" w:lineRule="auto"/>
        <w:ind w:firstLine="832" w:firstLineChars="347"/>
        <w:jc w:val="left"/>
        <w:rPr>
          <w:rFonts w:hAnsi="宋体"/>
          <w:b/>
          <w:color w:val="auto"/>
          <w:sz w:val="24"/>
          <w:szCs w:val="24"/>
          <w:highlight w:val="none"/>
        </w:rPr>
      </w:pPr>
      <w:r>
        <w:rPr>
          <w:rFonts w:hAnsi="宋体"/>
          <w:color w:val="auto"/>
          <w:sz w:val="24"/>
          <w:szCs w:val="24"/>
          <w:highlight w:val="none"/>
        </w:rPr>
        <w:t>关于延期最长不得超过：</w:t>
      </w:r>
      <w:r>
        <w:rPr>
          <w:rFonts w:hAnsi="宋体"/>
          <w:color w:val="auto"/>
          <w:sz w:val="24"/>
          <w:szCs w:val="24"/>
          <w:highlight w:val="none"/>
          <w:u w:val="single"/>
        </w:rPr>
        <w:t xml:space="preserve"> </w:t>
      </w:r>
      <w:bookmarkStart w:id="685" w:name="SOA_zyht_yqsj"/>
      <w:r>
        <w:rPr>
          <w:rFonts w:hAnsi="宋体"/>
          <w:color w:val="auto"/>
          <w:sz w:val="24"/>
          <w:szCs w:val="24"/>
          <w:highlight w:val="none"/>
          <w:u w:val="single"/>
        </w:rPr>
        <w:t xml:space="preserve">  </w:t>
      </w:r>
      <w:r>
        <w:rPr>
          <w:rFonts w:hint="eastAsia" w:hAnsi="宋体"/>
          <w:color w:val="auto"/>
          <w:sz w:val="24"/>
          <w:szCs w:val="24"/>
          <w:highlight w:val="none"/>
          <w:u w:val="single"/>
        </w:rPr>
        <w:t>48</w:t>
      </w:r>
      <w:r>
        <w:rPr>
          <w:rFonts w:hAnsi="宋体"/>
          <w:color w:val="auto"/>
          <w:sz w:val="24"/>
          <w:szCs w:val="24"/>
          <w:highlight w:val="none"/>
          <w:u w:val="single"/>
        </w:rPr>
        <w:t xml:space="preserve">  </w:t>
      </w:r>
      <w:bookmarkEnd w:id="685"/>
      <w:r>
        <w:rPr>
          <w:rFonts w:hAnsi="宋体"/>
          <w:color w:val="auto"/>
          <w:sz w:val="24"/>
          <w:szCs w:val="24"/>
          <w:highlight w:val="none"/>
          <w:u w:val="single"/>
        </w:rPr>
        <w:t xml:space="preserve"> </w:t>
      </w:r>
      <w:r>
        <w:rPr>
          <w:rFonts w:hAnsi="宋体"/>
          <w:color w:val="auto"/>
          <w:sz w:val="24"/>
          <w:szCs w:val="24"/>
          <w:highlight w:val="none"/>
        </w:rPr>
        <w:t>小时。</w:t>
      </w:r>
    </w:p>
    <w:p w14:paraId="5CE7F77E">
      <w:pPr>
        <w:spacing w:line="300" w:lineRule="auto"/>
        <w:rPr>
          <w:rFonts w:hAnsi="宋体"/>
          <w:color w:val="auto"/>
          <w:sz w:val="30"/>
          <w:szCs w:val="30"/>
          <w:highlight w:val="none"/>
        </w:rPr>
      </w:pPr>
      <w:r>
        <w:rPr>
          <w:rFonts w:hAnsi="宋体"/>
          <w:b/>
          <w:color w:val="auto"/>
          <w:sz w:val="30"/>
          <w:szCs w:val="30"/>
          <w:highlight w:val="none"/>
        </w:rPr>
        <w:t>13.2</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竣工验收</w:t>
      </w:r>
    </w:p>
    <w:p w14:paraId="79D262C2">
      <w:pPr>
        <w:spacing w:line="300" w:lineRule="auto"/>
        <w:jc w:val="left"/>
        <w:rPr>
          <w:rFonts w:hAnsi="宋体"/>
          <w:color w:val="auto"/>
          <w:szCs w:val="28"/>
          <w:highlight w:val="none"/>
        </w:rPr>
      </w:pPr>
      <w:r>
        <w:rPr>
          <w:rFonts w:hAnsi="宋体"/>
          <w:b/>
          <w:color w:val="auto"/>
          <w:szCs w:val="28"/>
          <w:highlight w:val="none"/>
        </w:rPr>
        <w:t>13.2.2</w:t>
      </w:r>
      <w:r>
        <w:rPr>
          <w:rFonts w:hint="eastAsia" w:hAnsi="宋体"/>
          <w:b/>
          <w:color w:val="auto"/>
          <w:szCs w:val="28"/>
          <w:highlight w:val="none"/>
        </w:rPr>
        <w:t xml:space="preserve">  </w:t>
      </w:r>
      <w:r>
        <w:rPr>
          <w:rFonts w:hAnsi="宋体"/>
          <w:color w:val="auto"/>
          <w:szCs w:val="28"/>
          <w:highlight w:val="none"/>
        </w:rPr>
        <w:t>竣工验收程序</w:t>
      </w:r>
    </w:p>
    <w:p w14:paraId="62FD9EFC">
      <w:pPr>
        <w:spacing w:line="300" w:lineRule="auto"/>
        <w:ind w:firstLine="480" w:firstLineChars="200"/>
        <w:jc w:val="left"/>
        <w:rPr>
          <w:rFonts w:hAnsi="宋体"/>
          <w:color w:val="auto"/>
          <w:sz w:val="24"/>
          <w:szCs w:val="24"/>
          <w:highlight w:val="none"/>
        </w:rPr>
      </w:pPr>
      <w:r>
        <w:rPr>
          <w:rFonts w:hAnsi="宋体"/>
          <w:color w:val="auto"/>
          <w:kern w:val="0"/>
          <w:sz w:val="24"/>
          <w:szCs w:val="24"/>
          <w:highlight w:val="none"/>
        </w:rPr>
        <w:t>关于竣工验收程序的约定：</w:t>
      </w:r>
      <w:r>
        <w:rPr>
          <w:rFonts w:hAnsi="宋体"/>
          <w:color w:val="auto"/>
          <w:sz w:val="24"/>
          <w:szCs w:val="24"/>
          <w:highlight w:val="none"/>
          <w:u w:val="single"/>
        </w:rPr>
        <w:t xml:space="preserve"> </w:t>
      </w:r>
      <w:bookmarkStart w:id="686" w:name="SOA_zyht_jgys"/>
      <w:r>
        <w:rPr>
          <w:rFonts w:hAnsi="宋体"/>
          <w:color w:val="auto"/>
          <w:sz w:val="24"/>
          <w:szCs w:val="24"/>
          <w:highlight w:val="none"/>
          <w:u w:val="single"/>
        </w:rPr>
        <w:t xml:space="preserve">  </w:t>
      </w:r>
      <w:r>
        <w:rPr>
          <w:rFonts w:hint="eastAsia" w:hAnsi="宋体"/>
          <w:color w:val="auto"/>
          <w:sz w:val="24"/>
          <w:szCs w:val="24"/>
          <w:highlight w:val="none"/>
          <w:u w:val="single"/>
        </w:rPr>
        <w:t>按通用条款执行</w:t>
      </w:r>
      <w:r>
        <w:rPr>
          <w:rFonts w:hAnsi="宋体"/>
          <w:color w:val="auto"/>
          <w:sz w:val="24"/>
          <w:szCs w:val="24"/>
          <w:highlight w:val="none"/>
          <w:u w:val="single"/>
        </w:rPr>
        <w:t xml:space="preserve">   </w:t>
      </w:r>
      <w:bookmarkEnd w:id="686"/>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w:t>
      </w:r>
    </w:p>
    <w:p w14:paraId="381F5B0D">
      <w:pPr>
        <w:spacing w:line="300" w:lineRule="auto"/>
        <w:ind w:left="474" w:leftChars="226"/>
        <w:jc w:val="left"/>
        <w:rPr>
          <w:rFonts w:hAnsi="宋体"/>
          <w:color w:val="auto"/>
          <w:kern w:val="0"/>
          <w:sz w:val="24"/>
          <w:szCs w:val="24"/>
          <w:highlight w:val="none"/>
        </w:rPr>
      </w:pPr>
      <w:r>
        <w:rPr>
          <w:rFonts w:hAnsi="宋体"/>
          <w:color w:val="auto"/>
          <w:kern w:val="0"/>
          <w:sz w:val="24"/>
          <w:szCs w:val="24"/>
          <w:highlight w:val="none"/>
        </w:rPr>
        <w:t>发包人不按照本项约定组织竣工验收、颁发工程接收证书的违约金的计算方法：</w:t>
      </w:r>
    </w:p>
    <w:p w14:paraId="5DAD45FB">
      <w:pPr>
        <w:spacing w:line="300" w:lineRule="auto"/>
        <w:ind w:left="474" w:leftChars="226"/>
        <w:jc w:val="left"/>
        <w:rPr>
          <w:rFonts w:hAnsi="宋体"/>
          <w:color w:val="auto"/>
          <w:sz w:val="24"/>
          <w:szCs w:val="24"/>
          <w:highlight w:val="none"/>
        </w:rPr>
      </w:pPr>
      <w:r>
        <w:rPr>
          <w:rFonts w:hAnsi="宋体"/>
          <w:color w:val="auto"/>
          <w:sz w:val="24"/>
          <w:szCs w:val="24"/>
          <w:highlight w:val="none"/>
          <w:u w:val="single"/>
        </w:rPr>
        <w:t xml:space="preserve"> </w:t>
      </w:r>
      <w:bookmarkStart w:id="687" w:name="SOA_zyht_fbrzzwyjjs"/>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87"/>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26B0EC54">
      <w:pPr>
        <w:spacing w:line="300" w:lineRule="auto"/>
        <w:jc w:val="left"/>
        <w:rPr>
          <w:rFonts w:hAnsi="宋体"/>
          <w:color w:val="auto"/>
          <w:szCs w:val="28"/>
          <w:highlight w:val="none"/>
        </w:rPr>
      </w:pPr>
      <w:r>
        <w:rPr>
          <w:rFonts w:hAnsi="宋体"/>
          <w:b/>
          <w:color w:val="auto"/>
          <w:szCs w:val="28"/>
          <w:highlight w:val="none"/>
        </w:rPr>
        <w:t>13.2.5</w:t>
      </w:r>
      <w:r>
        <w:rPr>
          <w:rFonts w:hint="eastAsia" w:hAnsi="宋体"/>
          <w:b/>
          <w:color w:val="auto"/>
          <w:szCs w:val="28"/>
          <w:highlight w:val="none"/>
        </w:rPr>
        <w:t xml:space="preserve">  </w:t>
      </w:r>
      <w:r>
        <w:rPr>
          <w:rFonts w:hAnsi="宋体"/>
          <w:color w:val="auto"/>
          <w:szCs w:val="28"/>
          <w:highlight w:val="none"/>
        </w:rPr>
        <w:t>移交、接收全部与部分工程</w:t>
      </w:r>
    </w:p>
    <w:p w14:paraId="1EFE8051">
      <w:pPr>
        <w:spacing w:line="300" w:lineRule="auto"/>
        <w:ind w:firstLine="480" w:firstLineChars="200"/>
        <w:jc w:val="left"/>
        <w:rPr>
          <w:rFonts w:hAnsi="宋体"/>
          <w:color w:val="auto"/>
          <w:kern w:val="0"/>
          <w:sz w:val="24"/>
          <w:szCs w:val="24"/>
          <w:highlight w:val="none"/>
        </w:rPr>
      </w:pPr>
      <w:r>
        <w:rPr>
          <w:rFonts w:hint="eastAsia" w:hAnsi="宋体"/>
          <w:color w:val="auto"/>
          <w:kern w:val="0"/>
          <w:sz w:val="24"/>
          <w:szCs w:val="24"/>
          <w:highlight w:val="none"/>
        </w:rPr>
        <w:t>承包人向发包人移交工程的期限：</w:t>
      </w:r>
      <w:bookmarkStart w:id="688" w:name="SOA_zyht_cbryjgcqx"/>
      <w:r>
        <w:rPr>
          <w:rFonts w:hAnsi="宋体"/>
          <w:color w:val="auto"/>
          <w:sz w:val="24"/>
          <w:szCs w:val="24"/>
          <w:highlight w:val="none"/>
          <w:u w:val="single"/>
        </w:rPr>
        <w:t xml:space="preserve">   </w:t>
      </w:r>
      <w:r>
        <w:rPr>
          <w:rFonts w:hint="eastAsia" w:hAnsi="宋体"/>
          <w:color w:val="auto"/>
          <w:kern w:val="0"/>
          <w:sz w:val="24"/>
          <w:szCs w:val="24"/>
          <w:highlight w:val="none"/>
          <w:u w:val="single"/>
        </w:rPr>
        <w:t>竣工验收前十天向发包方提供竣工图、竣工资料及竣工验收报告，并附光盘（含影像资料、图片等）</w:t>
      </w:r>
      <w:r>
        <w:rPr>
          <w:rFonts w:hAnsi="宋体"/>
          <w:color w:val="auto"/>
          <w:sz w:val="24"/>
          <w:szCs w:val="24"/>
          <w:highlight w:val="none"/>
          <w:u w:val="single"/>
        </w:rPr>
        <w:t xml:space="preserve"> </w:t>
      </w:r>
      <w:bookmarkEnd w:id="688"/>
      <w:r>
        <w:rPr>
          <w:rFonts w:hint="eastAsia" w:hAnsi="宋体"/>
          <w:color w:val="auto"/>
          <w:sz w:val="24"/>
          <w:szCs w:val="24"/>
          <w:highlight w:val="none"/>
          <w:u w:val="single"/>
        </w:rPr>
        <w:t xml:space="preserve">   </w:t>
      </w:r>
      <w:r>
        <w:rPr>
          <w:rFonts w:hint="eastAsia" w:hAnsi="宋体"/>
          <w:color w:val="auto"/>
          <w:sz w:val="24"/>
          <w:szCs w:val="24"/>
          <w:highlight w:val="none"/>
        </w:rPr>
        <w:t>。</w:t>
      </w:r>
    </w:p>
    <w:p w14:paraId="55DE2E34">
      <w:pPr>
        <w:spacing w:line="312" w:lineRule="auto"/>
        <w:ind w:left="474" w:leftChars="226"/>
        <w:jc w:val="left"/>
        <w:rPr>
          <w:rFonts w:hAnsi="宋体"/>
          <w:color w:val="auto"/>
          <w:sz w:val="24"/>
          <w:szCs w:val="24"/>
          <w:highlight w:val="none"/>
          <w:u w:val="single"/>
        </w:rPr>
      </w:pPr>
      <w:r>
        <w:rPr>
          <w:rFonts w:hAnsi="宋体"/>
          <w:color w:val="auto"/>
          <w:kern w:val="0"/>
          <w:sz w:val="24"/>
          <w:szCs w:val="24"/>
          <w:highlight w:val="none"/>
        </w:rPr>
        <w:t>发包人未按本合同约定接收全部或部分工程的，违约金的计算方法为：</w:t>
      </w:r>
      <w:r>
        <w:rPr>
          <w:rFonts w:hAnsi="宋体"/>
          <w:color w:val="auto"/>
          <w:sz w:val="24"/>
          <w:szCs w:val="24"/>
          <w:highlight w:val="none"/>
          <w:u w:val="single"/>
        </w:rPr>
        <w:t xml:space="preserve"> </w:t>
      </w:r>
      <w:bookmarkStart w:id="689" w:name="SOA_zyht_fbrgcwyjjs"/>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89"/>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w:t>
      </w:r>
    </w:p>
    <w:p w14:paraId="5536EF83">
      <w:pPr>
        <w:spacing w:line="312" w:lineRule="auto"/>
        <w:ind w:firstLine="480" w:firstLineChars="200"/>
        <w:jc w:val="left"/>
        <w:rPr>
          <w:rFonts w:hAnsi="宋体"/>
          <w:color w:val="auto"/>
          <w:sz w:val="24"/>
          <w:szCs w:val="24"/>
          <w:highlight w:val="none"/>
          <w:u w:val="single"/>
        </w:rPr>
      </w:pPr>
      <w:r>
        <w:rPr>
          <w:rFonts w:hAnsi="宋体"/>
          <w:color w:val="auto"/>
          <w:sz w:val="24"/>
          <w:szCs w:val="24"/>
          <w:highlight w:val="none"/>
        </w:rPr>
        <w:t>承包人未按时移交工程的，违约金的计算方法为：</w:t>
      </w:r>
      <w:bookmarkStart w:id="690" w:name="SOA_zyht_cbrgcwyjjs"/>
      <w:r>
        <w:rPr>
          <w:rFonts w:hint="eastAsia" w:hAnsi="宋体"/>
          <w:color w:val="auto"/>
          <w:sz w:val="24"/>
          <w:szCs w:val="24"/>
          <w:highlight w:val="none"/>
          <w:u w:val="single"/>
        </w:rPr>
        <w:t>承包人应在发包人指定的时间内</w:t>
      </w:r>
    </w:p>
    <w:p w14:paraId="296CFC5B">
      <w:pPr>
        <w:spacing w:line="312" w:lineRule="auto"/>
        <w:ind w:firstLine="480" w:firstLineChars="200"/>
        <w:jc w:val="left"/>
        <w:rPr>
          <w:rFonts w:hAnsi="宋体"/>
          <w:color w:val="auto"/>
          <w:sz w:val="24"/>
          <w:szCs w:val="24"/>
          <w:highlight w:val="none"/>
          <w:u w:val="single"/>
        </w:rPr>
      </w:pPr>
      <w:r>
        <w:rPr>
          <w:rFonts w:hint="eastAsia" w:hAnsi="宋体"/>
          <w:color w:val="auto"/>
          <w:sz w:val="24"/>
          <w:szCs w:val="24"/>
          <w:highlight w:val="none"/>
          <w:u w:val="single"/>
        </w:rPr>
        <w:t>向发包人提供符合存档备案要求的竣工图、竣工资料及竣工验收报告等，并有义务配合发包人将该些资料存档备案，否则，每逾期一天，承包人应按照人民币一万元/天向发包人支付违约金，且发包人有权拒付工程款</w:t>
      </w:r>
      <w:r>
        <w:rPr>
          <w:rFonts w:hAnsi="宋体"/>
          <w:color w:val="auto"/>
          <w:sz w:val="24"/>
          <w:szCs w:val="24"/>
          <w:highlight w:val="none"/>
          <w:u w:val="single"/>
        </w:rPr>
        <w:t xml:space="preserve"> </w:t>
      </w:r>
      <w:bookmarkEnd w:id="690"/>
      <w:r>
        <w:rPr>
          <w:rFonts w:hint="eastAsia" w:hAnsi="宋体"/>
          <w:color w:val="auto"/>
          <w:sz w:val="24"/>
          <w:szCs w:val="24"/>
          <w:highlight w:val="none"/>
          <w:u w:val="single"/>
        </w:rPr>
        <w:t xml:space="preserve">    </w:t>
      </w:r>
      <w:r>
        <w:rPr>
          <w:rFonts w:hAnsi="宋体"/>
          <w:color w:val="auto"/>
          <w:sz w:val="24"/>
          <w:szCs w:val="24"/>
          <w:highlight w:val="none"/>
        </w:rPr>
        <w:t>。</w:t>
      </w:r>
    </w:p>
    <w:p w14:paraId="2659467C">
      <w:pPr>
        <w:spacing w:line="312" w:lineRule="auto"/>
        <w:rPr>
          <w:rFonts w:hAnsi="宋体"/>
          <w:color w:val="auto"/>
          <w:sz w:val="30"/>
          <w:szCs w:val="30"/>
          <w:highlight w:val="none"/>
        </w:rPr>
      </w:pPr>
      <w:r>
        <w:rPr>
          <w:rFonts w:hAnsi="宋体"/>
          <w:b/>
          <w:color w:val="auto"/>
          <w:sz w:val="30"/>
          <w:szCs w:val="30"/>
          <w:highlight w:val="none"/>
        </w:rPr>
        <w:t>13.3</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工程试车</w:t>
      </w:r>
    </w:p>
    <w:p w14:paraId="7AA253BC">
      <w:pPr>
        <w:spacing w:line="312" w:lineRule="auto"/>
        <w:jc w:val="left"/>
        <w:rPr>
          <w:rFonts w:hAnsi="宋体"/>
          <w:color w:val="auto"/>
          <w:kern w:val="0"/>
          <w:szCs w:val="28"/>
          <w:highlight w:val="none"/>
        </w:rPr>
      </w:pPr>
      <w:r>
        <w:rPr>
          <w:rFonts w:hAnsi="宋体"/>
          <w:b/>
          <w:color w:val="auto"/>
          <w:szCs w:val="28"/>
          <w:highlight w:val="none"/>
        </w:rPr>
        <w:t>13.3.1</w:t>
      </w:r>
      <w:r>
        <w:rPr>
          <w:rFonts w:hAnsi="宋体"/>
          <w:color w:val="auto"/>
          <w:kern w:val="0"/>
          <w:szCs w:val="28"/>
          <w:highlight w:val="none"/>
        </w:rPr>
        <w:t xml:space="preserve"> </w:t>
      </w:r>
      <w:r>
        <w:rPr>
          <w:rFonts w:hint="eastAsia" w:hAnsi="宋体"/>
          <w:color w:val="auto"/>
          <w:kern w:val="0"/>
          <w:szCs w:val="28"/>
          <w:highlight w:val="none"/>
        </w:rPr>
        <w:t xml:space="preserve"> </w:t>
      </w:r>
      <w:r>
        <w:rPr>
          <w:rFonts w:hAnsi="宋体"/>
          <w:color w:val="auto"/>
          <w:szCs w:val="28"/>
          <w:highlight w:val="none"/>
        </w:rPr>
        <w:t>试车程序</w:t>
      </w:r>
    </w:p>
    <w:p w14:paraId="494922E2">
      <w:pPr>
        <w:spacing w:line="312" w:lineRule="auto"/>
        <w:ind w:firstLine="480" w:firstLineChars="200"/>
        <w:jc w:val="left"/>
        <w:rPr>
          <w:rFonts w:hAnsi="宋体"/>
          <w:color w:val="auto"/>
          <w:kern w:val="0"/>
          <w:sz w:val="24"/>
          <w:szCs w:val="24"/>
          <w:highlight w:val="none"/>
        </w:rPr>
      </w:pPr>
      <w:r>
        <w:rPr>
          <w:rFonts w:hAnsi="宋体"/>
          <w:color w:val="auto"/>
          <w:kern w:val="0"/>
          <w:sz w:val="24"/>
          <w:szCs w:val="24"/>
          <w:highlight w:val="none"/>
        </w:rPr>
        <w:t>工程试车内容：</w:t>
      </w:r>
      <w:r>
        <w:rPr>
          <w:rFonts w:hAnsi="宋体"/>
          <w:color w:val="auto"/>
          <w:sz w:val="24"/>
          <w:szCs w:val="24"/>
          <w:highlight w:val="none"/>
          <w:u w:val="single"/>
        </w:rPr>
        <w:t xml:space="preserve"> </w:t>
      </w:r>
      <w:bookmarkStart w:id="691" w:name="SOA_zyht_gcsc"/>
      <w:r>
        <w:rPr>
          <w:rFonts w:hAnsi="宋体"/>
          <w:color w:val="auto"/>
          <w:sz w:val="24"/>
          <w:szCs w:val="24"/>
          <w:highlight w:val="none"/>
          <w:u w:val="single"/>
        </w:rPr>
        <w:t xml:space="preserve">  </w:t>
      </w:r>
      <w:r>
        <w:rPr>
          <w:rFonts w:hint="eastAsia" w:hAnsi="宋体"/>
          <w:color w:val="auto"/>
          <w:sz w:val="24"/>
          <w:szCs w:val="24"/>
          <w:highlight w:val="none"/>
          <w:u w:val="single"/>
        </w:rPr>
        <w:t>试车内容应与承包人承包范围相一致，试车费用由承包人承担</w:t>
      </w:r>
      <w:r>
        <w:rPr>
          <w:rFonts w:hAnsi="宋体"/>
          <w:color w:val="auto"/>
          <w:sz w:val="24"/>
          <w:szCs w:val="24"/>
          <w:highlight w:val="none"/>
          <w:u w:val="single"/>
        </w:rPr>
        <w:t xml:space="preserve">    </w:t>
      </w:r>
      <w:bookmarkEnd w:id="691"/>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w:t>
      </w:r>
    </w:p>
    <w:p w14:paraId="1AEDAE1F">
      <w:pPr>
        <w:spacing w:line="312" w:lineRule="auto"/>
        <w:ind w:firstLine="480" w:firstLineChars="200"/>
        <w:jc w:val="left"/>
        <w:rPr>
          <w:rFonts w:hAnsi="宋体"/>
          <w:color w:val="auto"/>
          <w:kern w:val="0"/>
          <w:sz w:val="24"/>
          <w:szCs w:val="24"/>
          <w:highlight w:val="none"/>
        </w:rPr>
      </w:pPr>
      <w:r>
        <w:rPr>
          <w:rFonts w:hAnsi="宋体"/>
          <w:color w:val="auto"/>
          <w:kern w:val="0"/>
          <w:sz w:val="24"/>
          <w:szCs w:val="24"/>
          <w:highlight w:val="none"/>
        </w:rPr>
        <w:t>（1）单机无负荷试车费用由</w:t>
      </w:r>
      <w:r>
        <w:rPr>
          <w:rFonts w:hAnsi="宋体"/>
          <w:color w:val="auto"/>
          <w:sz w:val="24"/>
          <w:szCs w:val="24"/>
          <w:highlight w:val="none"/>
          <w:u w:val="single"/>
        </w:rPr>
        <w:t xml:space="preserve"> </w:t>
      </w:r>
      <w:bookmarkStart w:id="692" w:name="SOA_zyht_djwfsc"/>
      <w:r>
        <w:rPr>
          <w:rFonts w:hAnsi="宋体"/>
          <w:color w:val="auto"/>
          <w:sz w:val="24"/>
          <w:szCs w:val="24"/>
          <w:highlight w:val="none"/>
          <w:u w:val="single"/>
        </w:rPr>
        <w:t xml:space="preserve">  </w:t>
      </w:r>
      <w:r>
        <w:rPr>
          <w:rFonts w:hint="eastAsia" w:hAnsi="宋体"/>
          <w:color w:val="auto"/>
          <w:sz w:val="24"/>
          <w:szCs w:val="24"/>
          <w:highlight w:val="none"/>
          <w:u w:val="single"/>
        </w:rPr>
        <w:t>承包人</w:t>
      </w:r>
      <w:r>
        <w:rPr>
          <w:rFonts w:hAnsi="宋体"/>
          <w:color w:val="auto"/>
          <w:sz w:val="24"/>
          <w:szCs w:val="24"/>
          <w:highlight w:val="none"/>
          <w:u w:val="single"/>
        </w:rPr>
        <w:t xml:space="preserve">    </w:t>
      </w:r>
      <w:bookmarkEnd w:id="692"/>
      <w:r>
        <w:rPr>
          <w:rFonts w:hint="eastAsia" w:hAnsi="宋体"/>
          <w:color w:val="auto"/>
          <w:sz w:val="24"/>
          <w:szCs w:val="24"/>
          <w:highlight w:val="none"/>
          <w:u w:val="single"/>
        </w:rPr>
        <w:t xml:space="preserve">  </w:t>
      </w:r>
      <w:r>
        <w:rPr>
          <w:rFonts w:hAnsi="宋体"/>
          <w:color w:val="auto"/>
          <w:kern w:val="0"/>
          <w:sz w:val="24"/>
          <w:szCs w:val="24"/>
          <w:highlight w:val="none"/>
        </w:rPr>
        <w:t>承担；</w:t>
      </w:r>
    </w:p>
    <w:p w14:paraId="33C556DE">
      <w:pPr>
        <w:spacing w:line="312" w:lineRule="auto"/>
        <w:ind w:firstLine="480" w:firstLineChars="200"/>
        <w:jc w:val="left"/>
        <w:rPr>
          <w:rFonts w:hAnsi="宋体"/>
          <w:color w:val="auto"/>
          <w:kern w:val="0"/>
          <w:sz w:val="24"/>
          <w:szCs w:val="24"/>
          <w:highlight w:val="none"/>
        </w:rPr>
      </w:pPr>
      <w:r>
        <w:rPr>
          <w:rFonts w:hAnsi="宋体"/>
          <w:color w:val="auto"/>
          <w:kern w:val="0"/>
          <w:sz w:val="24"/>
          <w:szCs w:val="24"/>
          <w:highlight w:val="none"/>
        </w:rPr>
        <w:t>（2）无负荷联动试车费用由</w:t>
      </w:r>
      <w:r>
        <w:rPr>
          <w:rFonts w:hAnsi="宋体"/>
          <w:color w:val="auto"/>
          <w:sz w:val="24"/>
          <w:szCs w:val="24"/>
          <w:highlight w:val="none"/>
          <w:u w:val="single"/>
        </w:rPr>
        <w:t xml:space="preserve"> </w:t>
      </w:r>
      <w:bookmarkStart w:id="693" w:name="SOA_zyht_wfldsc"/>
      <w:r>
        <w:rPr>
          <w:rFonts w:hAnsi="宋体"/>
          <w:color w:val="auto"/>
          <w:sz w:val="24"/>
          <w:szCs w:val="24"/>
          <w:highlight w:val="none"/>
          <w:u w:val="single"/>
        </w:rPr>
        <w:t xml:space="preserve">  </w:t>
      </w:r>
      <w:r>
        <w:rPr>
          <w:rFonts w:hint="eastAsia" w:hAnsi="宋体"/>
          <w:color w:val="auto"/>
          <w:sz w:val="24"/>
          <w:szCs w:val="24"/>
          <w:highlight w:val="none"/>
          <w:u w:val="single"/>
        </w:rPr>
        <w:t>承包人</w:t>
      </w:r>
      <w:r>
        <w:rPr>
          <w:rFonts w:hAnsi="宋体"/>
          <w:color w:val="auto"/>
          <w:sz w:val="24"/>
          <w:szCs w:val="24"/>
          <w:highlight w:val="none"/>
          <w:u w:val="single"/>
        </w:rPr>
        <w:t xml:space="preserve">    </w:t>
      </w:r>
      <w:bookmarkEnd w:id="693"/>
      <w:r>
        <w:rPr>
          <w:rFonts w:hAnsi="宋体"/>
          <w:color w:val="auto"/>
          <w:sz w:val="24"/>
          <w:szCs w:val="24"/>
          <w:highlight w:val="none"/>
          <w:u w:val="single"/>
        </w:rPr>
        <w:t xml:space="preserve">  </w:t>
      </w:r>
      <w:r>
        <w:rPr>
          <w:rFonts w:hAnsi="宋体"/>
          <w:color w:val="auto"/>
          <w:kern w:val="0"/>
          <w:sz w:val="24"/>
          <w:szCs w:val="24"/>
          <w:highlight w:val="none"/>
        </w:rPr>
        <w:t>承担。</w:t>
      </w:r>
    </w:p>
    <w:p w14:paraId="45B25388">
      <w:pPr>
        <w:spacing w:line="312" w:lineRule="auto"/>
        <w:jc w:val="left"/>
        <w:rPr>
          <w:rFonts w:hAnsi="宋体"/>
          <w:color w:val="auto"/>
          <w:kern w:val="0"/>
          <w:szCs w:val="28"/>
          <w:highlight w:val="none"/>
        </w:rPr>
      </w:pPr>
      <w:r>
        <w:rPr>
          <w:rFonts w:hAnsi="宋体"/>
          <w:b/>
          <w:color w:val="auto"/>
          <w:szCs w:val="28"/>
          <w:highlight w:val="none"/>
        </w:rPr>
        <w:t>13.3.3</w:t>
      </w:r>
      <w:r>
        <w:rPr>
          <w:rFonts w:hAnsi="宋体"/>
          <w:color w:val="auto"/>
          <w:kern w:val="0"/>
          <w:szCs w:val="28"/>
          <w:highlight w:val="none"/>
        </w:rPr>
        <w:t xml:space="preserve"> </w:t>
      </w:r>
      <w:r>
        <w:rPr>
          <w:rFonts w:hint="eastAsia" w:hAnsi="宋体"/>
          <w:color w:val="auto"/>
          <w:kern w:val="0"/>
          <w:szCs w:val="28"/>
          <w:highlight w:val="none"/>
        </w:rPr>
        <w:t xml:space="preserve"> </w:t>
      </w:r>
      <w:r>
        <w:rPr>
          <w:rFonts w:hAnsi="宋体"/>
          <w:color w:val="auto"/>
          <w:szCs w:val="28"/>
          <w:highlight w:val="none"/>
        </w:rPr>
        <w:t>投料试车</w:t>
      </w:r>
    </w:p>
    <w:p w14:paraId="4BDFD3A2">
      <w:pPr>
        <w:spacing w:line="312" w:lineRule="auto"/>
        <w:ind w:firstLine="480" w:firstLineChars="200"/>
        <w:jc w:val="left"/>
        <w:rPr>
          <w:rFonts w:hAnsi="宋体"/>
          <w:color w:val="auto"/>
          <w:kern w:val="0"/>
          <w:sz w:val="24"/>
          <w:szCs w:val="24"/>
          <w:highlight w:val="none"/>
        </w:rPr>
      </w:pPr>
      <w:r>
        <w:rPr>
          <w:rFonts w:hint="eastAsia" w:hAnsi="宋体"/>
          <w:color w:val="auto"/>
          <w:kern w:val="0"/>
          <w:sz w:val="24"/>
          <w:szCs w:val="24"/>
          <w:highlight w:val="none"/>
        </w:rPr>
        <w:t>关于投料试车相关事项的约定：</w:t>
      </w:r>
      <w:r>
        <w:rPr>
          <w:rFonts w:hint="eastAsia" w:hAnsi="宋体"/>
          <w:color w:val="auto"/>
          <w:sz w:val="24"/>
          <w:szCs w:val="24"/>
          <w:highlight w:val="none"/>
          <w:u w:val="single"/>
        </w:rPr>
        <w:t xml:space="preserve">  </w:t>
      </w:r>
      <w:bookmarkStart w:id="694" w:name="SOA_zyht_tlsc"/>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694"/>
      <w:r>
        <w:rPr>
          <w:rFonts w:hint="eastAsia" w:hAnsi="宋体"/>
          <w:color w:val="auto"/>
          <w:sz w:val="24"/>
          <w:szCs w:val="24"/>
          <w:highlight w:val="none"/>
          <w:u w:val="single"/>
        </w:rPr>
        <w:t xml:space="preserve">    </w:t>
      </w:r>
      <w:r>
        <w:rPr>
          <w:rFonts w:hAnsi="宋体"/>
          <w:color w:val="auto"/>
          <w:sz w:val="24"/>
          <w:szCs w:val="24"/>
          <w:highlight w:val="none"/>
        </w:rPr>
        <w:t>。</w:t>
      </w:r>
    </w:p>
    <w:p w14:paraId="783D9D76">
      <w:pPr>
        <w:spacing w:line="312" w:lineRule="auto"/>
        <w:rPr>
          <w:rFonts w:hAnsi="宋体"/>
          <w:color w:val="auto"/>
          <w:sz w:val="30"/>
          <w:szCs w:val="30"/>
          <w:highlight w:val="none"/>
        </w:rPr>
      </w:pPr>
      <w:r>
        <w:rPr>
          <w:rFonts w:hAnsi="宋体"/>
          <w:b/>
          <w:color w:val="auto"/>
          <w:sz w:val="30"/>
          <w:szCs w:val="30"/>
          <w:highlight w:val="none"/>
        </w:rPr>
        <w:t>13.6</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竣工退场</w:t>
      </w:r>
    </w:p>
    <w:p w14:paraId="50B8FACE">
      <w:pPr>
        <w:spacing w:line="312" w:lineRule="auto"/>
        <w:jc w:val="left"/>
        <w:rPr>
          <w:rFonts w:hAnsi="宋体"/>
          <w:color w:val="auto"/>
          <w:kern w:val="0"/>
          <w:szCs w:val="28"/>
          <w:highlight w:val="none"/>
        </w:rPr>
      </w:pPr>
      <w:r>
        <w:rPr>
          <w:rFonts w:hAnsi="宋体"/>
          <w:b/>
          <w:color w:val="auto"/>
          <w:szCs w:val="28"/>
          <w:highlight w:val="none"/>
        </w:rPr>
        <w:t>13.6.1</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竣工退场</w:t>
      </w:r>
    </w:p>
    <w:p w14:paraId="45BEE6BC">
      <w:pPr>
        <w:spacing w:line="312" w:lineRule="auto"/>
        <w:ind w:firstLine="480" w:firstLineChars="200"/>
        <w:jc w:val="left"/>
        <w:rPr>
          <w:rFonts w:hAnsi="宋体"/>
          <w:color w:val="auto"/>
          <w:kern w:val="0"/>
          <w:sz w:val="24"/>
          <w:szCs w:val="24"/>
          <w:highlight w:val="none"/>
        </w:rPr>
      </w:pPr>
      <w:r>
        <w:rPr>
          <w:rFonts w:hAnsi="宋体"/>
          <w:color w:val="auto"/>
          <w:kern w:val="0"/>
          <w:sz w:val="24"/>
          <w:szCs w:val="24"/>
          <w:highlight w:val="none"/>
        </w:rPr>
        <w:t>承包人完成竣工退场的期限：</w:t>
      </w:r>
      <w:r>
        <w:rPr>
          <w:rFonts w:hAnsi="宋体"/>
          <w:color w:val="auto"/>
          <w:sz w:val="24"/>
          <w:szCs w:val="24"/>
          <w:highlight w:val="none"/>
          <w:u w:val="single"/>
        </w:rPr>
        <w:t xml:space="preserve">  </w:t>
      </w:r>
      <w:bookmarkStart w:id="695" w:name="SOA_zyht_jgtc"/>
      <w:r>
        <w:rPr>
          <w:rFonts w:hAnsi="宋体"/>
          <w:color w:val="auto"/>
          <w:sz w:val="24"/>
          <w:szCs w:val="24"/>
          <w:highlight w:val="none"/>
          <w:u w:val="single"/>
        </w:rPr>
        <w:t xml:space="preserve">  </w:t>
      </w:r>
      <w:r>
        <w:rPr>
          <w:rFonts w:hint="eastAsia" w:hAnsi="宋体"/>
          <w:color w:val="auto"/>
          <w:sz w:val="24"/>
          <w:szCs w:val="24"/>
          <w:highlight w:val="none"/>
          <w:u w:val="single"/>
        </w:rPr>
        <w:t>颁发工程接收证书后 7 日内</w:t>
      </w:r>
      <w:r>
        <w:rPr>
          <w:rFonts w:hAnsi="宋体"/>
          <w:color w:val="auto"/>
          <w:sz w:val="24"/>
          <w:szCs w:val="24"/>
          <w:highlight w:val="none"/>
          <w:u w:val="single"/>
        </w:rPr>
        <w:t xml:space="preserve">    </w:t>
      </w:r>
      <w:bookmarkEnd w:id="695"/>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kern w:val="0"/>
          <w:sz w:val="24"/>
          <w:szCs w:val="24"/>
          <w:highlight w:val="none"/>
        </w:rPr>
        <w:t>。</w:t>
      </w:r>
    </w:p>
    <w:p w14:paraId="3601F55D">
      <w:pPr>
        <w:spacing w:before="156" w:beforeLines="50" w:after="156" w:afterLines="50" w:line="312" w:lineRule="auto"/>
        <w:outlineLvl w:val="1"/>
        <w:rPr>
          <w:rFonts w:hAnsi="宋体"/>
          <w:color w:val="auto"/>
          <w:sz w:val="36"/>
          <w:szCs w:val="36"/>
          <w:highlight w:val="none"/>
        </w:rPr>
      </w:pPr>
      <w:bookmarkStart w:id="696" w:name="_Toc361220575"/>
      <w:bookmarkStart w:id="697" w:name="_Toc21739"/>
      <w:bookmarkStart w:id="698" w:name="_Toc998"/>
      <w:r>
        <w:rPr>
          <w:rFonts w:hAnsi="宋体"/>
          <w:b/>
          <w:color w:val="auto"/>
          <w:sz w:val="36"/>
          <w:szCs w:val="36"/>
          <w:highlight w:val="none"/>
        </w:rPr>
        <w:t>14</w:t>
      </w:r>
      <w:r>
        <w:rPr>
          <w:rFonts w:hint="eastAsia" w:hAnsi="宋体"/>
          <w:b/>
          <w:color w:val="auto"/>
          <w:sz w:val="36"/>
          <w:szCs w:val="36"/>
          <w:highlight w:val="none"/>
        </w:rPr>
        <w:t xml:space="preserve">  </w:t>
      </w:r>
      <w:r>
        <w:rPr>
          <w:rFonts w:hAnsi="宋体"/>
          <w:color w:val="auto"/>
          <w:sz w:val="36"/>
          <w:szCs w:val="36"/>
          <w:highlight w:val="none"/>
        </w:rPr>
        <w:t>竣工结算</w:t>
      </w:r>
      <w:bookmarkEnd w:id="696"/>
      <w:bookmarkEnd w:id="697"/>
      <w:bookmarkEnd w:id="698"/>
    </w:p>
    <w:p w14:paraId="611C05EE">
      <w:pPr>
        <w:spacing w:line="312" w:lineRule="auto"/>
        <w:rPr>
          <w:rFonts w:hAnsi="宋体"/>
          <w:color w:val="auto"/>
          <w:sz w:val="30"/>
          <w:szCs w:val="30"/>
          <w:highlight w:val="none"/>
        </w:rPr>
      </w:pPr>
      <w:r>
        <w:rPr>
          <w:rFonts w:hAnsi="宋体"/>
          <w:b/>
          <w:color w:val="auto"/>
          <w:sz w:val="30"/>
          <w:szCs w:val="30"/>
          <w:highlight w:val="none"/>
        </w:rPr>
        <w:t>14.1</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竣工付款申请</w:t>
      </w:r>
    </w:p>
    <w:p w14:paraId="3AA3FD25">
      <w:pPr>
        <w:spacing w:line="312" w:lineRule="auto"/>
        <w:ind w:firstLine="480" w:firstLineChars="200"/>
        <w:jc w:val="left"/>
        <w:rPr>
          <w:rFonts w:hAnsi="宋体"/>
          <w:color w:val="auto"/>
          <w:sz w:val="24"/>
          <w:szCs w:val="24"/>
          <w:highlight w:val="none"/>
        </w:rPr>
      </w:pPr>
      <w:r>
        <w:rPr>
          <w:rFonts w:hAnsi="宋体"/>
          <w:color w:val="auto"/>
          <w:sz w:val="24"/>
          <w:szCs w:val="24"/>
          <w:highlight w:val="none"/>
        </w:rPr>
        <w:t>承包人提交竣工付款申请单的期限：</w:t>
      </w:r>
      <w:r>
        <w:rPr>
          <w:rFonts w:hAnsi="宋体"/>
          <w:color w:val="auto"/>
          <w:sz w:val="24"/>
          <w:szCs w:val="24"/>
          <w:highlight w:val="none"/>
          <w:u w:val="single"/>
        </w:rPr>
        <w:t xml:space="preserve"> </w:t>
      </w:r>
      <w:bookmarkStart w:id="699" w:name="SOA_zyht_jgksq"/>
      <w:r>
        <w:rPr>
          <w:rFonts w:hAnsi="宋体"/>
          <w:color w:val="auto"/>
          <w:sz w:val="24"/>
          <w:szCs w:val="24"/>
          <w:highlight w:val="none"/>
          <w:u w:val="single"/>
        </w:rPr>
        <w:t xml:space="preserve">  </w:t>
      </w:r>
      <w:r>
        <w:rPr>
          <w:rFonts w:hint="eastAsia" w:hAnsi="宋体"/>
          <w:color w:val="auto"/>
          <w:sz w:val="24"/>
          <w:szCs w:val="24"/>
          <w:highlight w:val="none"/>
          <w:u w:val="single"/>
        </w:rPr>
        <w:t>在 60 天内提交竣工付款申请单及结算资料</w:t>
      </w:r>
      <w:r>
        <w:rPr>
          <w:rFonts w:hAnsi="宋体"/>
          <w:color w:val="auto"/>
          <w:sz w:val="24"/>
          <w:szCs w:val="24"/>
          <w:highlight w:val="none"/>
          <w:u w:val="single"/>
        </w:rPr>
        <w:t xml:space="preserve">  </w:t>
      </w:r>
      <w:bookmarkEnd w:id="699"/>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211530FE">
      <w:pPr>
        <w:spacing w:line="312" w:lineRule="auto"/>
        <w:ind w:firstLine="480" w:firstLineChars="200"/>
        <w:jc w:val="left"/>
        <w:rPr>
          <w:rFonts w:hAnsi="宋体"/>
          <w:color w:val="auto"/>
          <w:sz w:val="24"/>
          <w:szCs w:val="24"/>
          <w:highlight w:val="none"/>
          <w:u w:val="single"/>
        </w:rPr>
      </w:pPr>
      <w:r>
        <w:rPr>
          <w:rFonts w:hAnsi="宋体"/>
          <w:color w:val="auto"/>
          <w:sz w:val="24"/>
          <w:szCs w:val="24"/>
          <w:highlight w:val="none"/>
        </w:rPr>
        <w:t>竣工付款申请单应包括的内容：</w:t>
      </w:r>
      <w:r>
        <w:rPr>
          <w:rFonts w:hAnsi="宋体"/>
          <w:color w:val="auto"/>
          <w:sz w:val="24"/>
          <w:szCs w:val="24"/>
          <w:highlight w:val="none"/>
          <w:u w:val="single"/>
        </w:rPr>
        <w:t xml:space="preserve"> </w:t>
      </w:r>
      <w:bookmarkStart w:id="700" w:name="SOA_zyht_jgksqnr"/>
      <w:r>
        <w:rPr>
          <w:rFonts w:hAnsi="宋体"/>
          <w:color w:val="auto"/>
          <w:sz w:val="24"/>
          <w:szCs w:val="24"/>
          <w:highlight w:val="none"/>
          <w:u w:val="single"/>
        </w:rPr>
        <w:t xml:space="preserve">  </w:t>
      </w:r>
      <w:r>
        <w:rPr>
          <w:rFonts w:hint="eastAsia" w:hAnsi="宋体"/>
          <w:color w:val="auto"/>
          <w:sz w:val="24"/>
          <w:szCs w:val="24"/>
          <w:highlight w:val="none"/>
          <w:u w:val="single"/>
        </w:rPr>
        <w:t>完整的竣工结算书文件及相关资料</w:t>
      </w:r>
      <w:r>
        <w:rPr>
          <w:rFonts w:hAnsi="宋体"/>
          <w:color w:val="auto"/>
          <w:sz w:val="24"/>
          <w:szCs w:val="24"/>
          <w:highlight w:val="none"/>
          <w:u w:val="single"/>
        </w:rPr>
        <w:t xml:space="preserve">  </w:t>
      </w:r>
      <w:bookmarkEnd w:id="700"/>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w:t>
      </w:r>
    </w:p>
    <w:p w14:paraId="35188404">
      <w:pPr>
        <w:spacing w:line="312" w:lineRule="auto"/>
        <w:rPr>
          <w:rFonts w:hAnsi="宋体"/>
          <w:color w:val="auto"/>
          <w:sz w:val="30"/>
          <w:szCs w:val="30"/>
          <w:highlight w:val="none"/>
        </w:rPr>
      </w:pPr>
      <w:r>
        <w:rPr>
          <w:rFonts w:hAnsi="宋体"/>
          <w:b/>
          <w:color w:val="auto"/>
          <w:sz w:val="30"/>
          <w:szCs w:val="30"/>
          <w:highlight w:val="none"/>
        </w:rPr>
        <w:t>14.2</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竣工结算审核</w:t>
      </w:r>
    </w:p>
    <w:p w14:paraId="562F94D1">
      <w:pPr>
        <w:spacing w:line="360" w:lineRule="auto"/>
        <w:ind w:firstLine="480" w:firstLineChars="200"/>
        <w:jc w:val="left"/>
        <w:rPr>
          <w:rFonts w:hAnsi="宋体"/>
          <w:color w:val="auto"/>
          <w:sz w:val="24"/>
          <w:szCs w:val="24"/>
          <w:highlight w:val="none"/>
        </w:rPr>
      </w:pPr>
      <w:r>
        <w:rPr>
          <w:rFonts w:hAnsi="宋体"/>
          <w:color w:val="auto"/>
          <w:sz w:val="24"/>
          <w:szCs w:val="24"/>
          <w:highlight w:val="none"/>
        </w:rPr>
        <w:t>发包人</w:t>
      </w:r>
      <w:r>
        <w:rPr>
          <w:rFonts w:hint="eastAsia" w:hAnsi="宋体"/>
          <w:color w:val="auto"/>
          <w:sz w:val="24"/>
          <w:szCs w:val="24"/>
          <w:highlight w:val="none"/>
        </w:rPr>
        <w:t>审批</w:t>
      </w:r>
      <w:r>
        <w:rPr>
          <w:rFonts w:hAnsi="宋体"/>
          <w:color w:val="auto"/>
          <w:sz w:val="24"/>
          <w:szCs w:val="24"/>
          <w:highlight w:val="none"/>
        </w:rPr>
        <w:t>竣工付款申请单的期限：</w:t>
      </w:r>
      <w:r>
        <w:rPr>
          <w:rFonts w:hAnsi="宋体"/>
          <w:color w:val="auto"/>
          <w:sz w:val="24"/>
          <w:szCs w:val="24"/>
          <w:highlight w:val="none"/>
          <w:u w:val="single"/>
        </w:rPr>
        <w:t xml:space="preserve"> </w:t>
      </w:r>
      <w:bookmarkStart w:id="701" w:name="SOA_zyht_sqjgk"/>
      <w:r>
        <w:rPr>
          <w:rFonts w:hAnsi="宋体"/>
          <w:color w:val="auto"/>
          <w:sz w:val="24"/>
          <w:szCs w:val="24"/>
          <w:highlight w:val="none"/>
          <w:u w:val="single"/>
        </w:rPr>
        <w:t xml:space="preserve">  </w:t>
      </w:r>
      <w:bookmarkEnd w:id="701"/>
      <w:r>
        <w:rPr>
          <w:rFonts w:hint="eastAsia" w:hAnsi="宋体"/>
          <w:color w:val="auto"/>
          <w:sz w:val="24"/>
          <w:szCs w:val="24"/>
          <w:highlight w:val="none"/>
          <w:u w:val="single"/>
        </w:rPr>
        <w:t>/</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7AA4C8FB">
      <w:pPr>
        <w:spacing w:line="312" w:lineRule="auto"/>
        <w:ind w:firstLine="480" w:firstLineChars="200"/>
        <w:jc w:val="left"/>
        <w:rPr>
          <w:rFonts w:hAnsi="宋体"/>
          <w:color w:val="auto"/>
          <w:sz w:val="24"/>
          <w:szCs w:val="24"/>
          <w:highlight w:val="none"/>
        </w:rPr>
      </w:pPr>
      <w:r>
        <w:rPr>
          <w:rFonts w:hAnsi="宋体"/>
          <w:color w:val="auto"/>
          <w:sz w:val="24"/>
          <w:szCs w:val="24"/>
          <w:highlight w:val="none"/>
        </w:rPr>
        <w:t>发包人完成竣工付款的期限：</w:t>
      </w:r>
      <w:r>
        <w:rPr>
          <w:rFonts w:hAnsi="宋体"/>
          <w:color w:val="auto"/>
          <w:sz w:val="24"/>
          <w:szCs w:val="24"/>
          <w:highlight w:val="none"/>
          <w:u w:val="single"/>
        </w:rPr>
        <w:t xml:space="preserve">   </w:t>
      </w:r>
      <w:bookmarkStart w:id="702" w:name="SOA_zyht_wcjgk"/>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702"/>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699022A4">
      <w:pPr>
        <w:spacing w:line="360" w:lineRule="auto"/>
        <w:ind w:firstLine="480" w:firstLineChars="200"/>
        <w:jc w:val="left"/>
        <w:rPr>
          <w:rFonts w:hAnsi="宋体"/>
          <w:color w:val="auto"/>
          <w:sz w:val="24"/>
          <w:szCs w:val="24"/>
          <w:highlight w:val="none"/>
        </w:rPr>
      </w:pPr>
      <w:r>
        <w:rPr>
          <w:rFonts w:hint="eastAsia" w:hAnsi="宋体"/>
          <w:color w:val="auto"/>
          <w:sz w:val="24"/>
          <w:szCs w:val="24"/>
          <w:highlight w:val="none"/>
        </w:rPr>
        <w:t>关于竣工付款证书异议部分复核的方式和程序：</w:t>
      </w:r>
      <w:r>
        <w:rPr>
          <w:rFonts w:hAnsi="宋体"/>
          <w:color w:val="auto"/>
          <w:sz w:val="24"/>
          <w:szCs w:val="24"/>
          <w:highlight w:val="none"/>
          <w:u w:val="single"/>
        </w:rPr>
        <w:t xml:space="preserve"> </w:t>
      </w:r>
      <w:bookmarkStart w:id="703" w:name="SOA_zyht_jgkyyfh"/>
      <w:r>
        <w:rPr>
          <w:rFonts w:hAnsi="宋体"/>
          <w:color w:val="auto"/>
          <w:sz w:val="24"/>
          <w:szCs w:val="24"/>
          <w:highlight w:val="none"/>
          <w:u w:val="single"/>
        </w:rPr>
        <w:t xml:space="preserve">  </w:t>
      </w:r>
      <w:bookmarkEnd w:id="703"/>
      <w:r>
        <w:rPr>
          <w:rFonts w:hint="eastAsia" w:hAnsi="宋体"/>
          <w:color w:val="auto"/>
          <w:sz w:val="24"/>
          <w:szCs w:val="24"/>
          <w:highlight w:val="none"/>
          <w:u w:val="single"/>
        </w:rPr>
        <w:t xml:space="preserve">/  </w:t>
      </w:r>
      <w:r>
        <w:rPr>
          <w:rFonts w:hAnsi="宋体"/>
          <w:color w:val="auto"/>
          <w:sz w:val="24"/>
          <w:szCs w:val="24"/>
          <w:highlight w:val="none"/>
        </w:rPr>
        <w:t>。</w:t>
      </w:r>
    </w:p>
    <w:p w14:paraId="194C2A12">
      <w:pPr>
        <w:spacing w:line="312" w:lineRule="auto"/>
        <w:rPr>
          <w:rFonts w:hAnsi="宋体"/>
          <w:color w:val="auto"/>
          <w:sz w:val="30"/>
          <w:szCs w:val="30"/>
          <w:highlight w:val="none"/>
        </w:rPr>
      </w:pPr>
      <w:r>
        <w:rPr>
          <w:rFonts w:hAnsi="宋体"/>
          <w:b/>
          <w:color w:val="auto"/>
          <w:sz w:val="30"/>
          <w:szCs w:val="30"/>
          <w:highlight w:val="none"/>
        </w:rPr>
        <w:t>14.4</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最终结清</w:t>
      </w:r>
    </w:p>
    <w:p w14:paraId="3D44D12F">
      <w:pPr>
        <w:spacing w:line="312" w:lineRule="auto"/>
        <w:jc w:val="left"/>
        <w:rPr>
          <w:rFonts w:hAnsi="宋体"/>
          <w:color w:val="auto"/>
          <w:kern w:val="0"/>
          <w:szCs w:val="28"/>
          <w:highlight w:val="none"/>
        </w:rPr>
      </w:pPr>
      <w:r>
        <w:rPr>
          <w:rFonts w:hAnsi="宋体"/>
          <w:b/>
          <w:color w:val="auto"/>
          <w:szCs w:val="28"/>
          <w:highlight w:val="none"/>
        </w:rPr>
        <w:t xml:space="preserve">14.4.1 </w:t>
      </w:r>
      <w:r>
        <w:rPr>
          <w:rFonts w:hint="eastAsia" w:hAnsi="宋体"/>
          <w:b/>
          <w:color w:val="auto"/>
          <w:szCs w:val="28"/>
          <w:highlight w:val="none"/>
        </w:rPr>
        <w:t xml:space="preserve"> </w:t>
      </w:r>
      <w:r>
        <w:rPr>
          <w:rFonts w:hAnsi="宋体"/>
          <w:color w:val="auto"/>
          <w:szCs w:val="28"/>
          <w:highlight w:val="none"/>
        </w:rPr>
        <w:t>最终结清申请单</w:t>
      </w:r>
    </w:p>
    <w:p w14:paraId="6645A317">
      <w:pPr>
        <w:spacing w:line="312" w:lineRule="auto"/>
        <w:ind w:firstLine="480" w:firstLineChars="200"/>
        <w:jc w:val="left"/>
        <w:rPr>
          <w:rFonts w:hAnsi="宋体"/>
          <w:color w:val="auto"/>
          <w:kern w:val="0"/>
          <w:sz w:val="24"/>
          <w:szCs w:val="24"/>
          <w:highlight w:val="none"/>
        </w:rPr>
      </w:pPr>
      <w:r>
        <w:rPr>
          <w:rFonts w:hAnsi="宋体"/>
          <w:color w:val="auto"/>
          <w:kern w:val="0"/>
          <w:sz w:val="24"/>
          <w:szCs w:val="24"/>
          <w:highlight w:val="none"/>
        </w:rPr>
        <w:t>承包人提交最终结清申请单的份数：</w:t>
      </w:r>
      <w:bookmarkStart w:id="704" w:name="SOA_zyht_cbrzzsqdfs"/>
      <w:r>
        <w:rPr>
          <w:rFonts w:hAnsi="宋体"/>
          <w:color w:val="auto"/>
          <w:sz w:val="24"/>
          <w:szCs w:val="24"/>
          <w:highlight w:val="none"/>
          <w:u w:val="single"/>
        </w:rPr>
        <w:t xml:space="preserve">  </w:t>
      </w:r>
      <w:r>
        <w:rPr>
          <w:rFonts w:hint="eastAsia" w:hAnsi="宋体"/>
          <w:color w:val="auto"/>
          <w:sz w:val="24"/>
          <w:szCs w:val="24"/>
          <w:highlight w:val="none"/>
          <w:u w:val="single"/>
        </w:rPr>
        <w:t>五份</w:t>
      </w:r>
      <w:r>
        <w:rPr>
          <w:rFonts w:hAnsi="宋体"/>
          <w:color w:val="auto"/>
          <w:sz w:val="24"/>
          <w:szCs w:val="24"/>
          <w:highlight w:val="none"/>
          <w:u w:val="single"/>
        </w:rPr>
        <w:t xml:space="preserve">    </w:t>
      </w:r>
      <w:bookmarkEnd w:id="704"/>
      <w:r>
        <w:rPr>
          <w:rFonts w:hint="eastAsia" w:hAnsi="宋体"/>
          <w:color w:val="auto"/>
          <w:sz w:val="24"/>
          <w:szCs w:val="24"/>
          <w:highlight w:val="none"/>
          <w:u w:val="single"/>
        </w:rPr>
        <w:t xml:space="preserve">    </w:t>
      </w:r>
      <w:r>
        <w:rPr>
          <w:rFonts w:hAnsi="宋体"/>
          <w:color w:val="auto"/>
          <w:sz w:val="24"/>
          <w:szCs w:val="24"/>
          <w:highlight w:val="none"/>
        </w:rPr>
        <w:t>。</w:t>
      </w:r>
    </w:p>
    <w:p w14:paraId="57458573">
      <w:pPr>
        <w:spacing w:line="312" w:lineRule="auto"/>
        <w:ind w:firstLine="480" w:firstLineChars="200"/>
        <w:jc w:val="left"/>
        <w:rPr>
          <w:rFonts w:hAnsi="宋体"/>
          <w:color w:val="auto"/>
          <w:sz w:val="24"/>
          <w:szCs w:val="24"/>
          <w:highlight w:val="none"/>
        </w:rPr>
      </w:pPr>
      <w:r>
        <w:rPr>
          <w:rFonts w:hAnsi="宋体"/>
          <w:color w:val="auto"/>
          <w:kern w:val="0"/>
          <w:sz w:val="24"/>
          <w:szCs w:val="24"/>
          <w:highlight w:val="none"/>
        </w:rPr>
        <w:t>承包人提交最终结算申请单的期限：</w:t>
      </w:r>
      <w:bookmarkStart w:id="705" w:name="SOA_zyht_cbrzzsqdqx"/>
      <w:r>
        <w:rPr>
          <w:rFonts w:hAnsi="宋体"/>
          <w:color w:val="auto"/>
          <w:sz w:val="24"/>
          <w:szCs w:val="24"/>
          <w:highlight w:val="none"/>
          <w:u w:val="single"/>
        </w:rPr>
        <w:t xml:space="preserve">  </w:t>
      </w:r>
      <w:r>
        <w:rPr>
          <w:rFonts w:hint="eastAsia" w:hAnsi="宋体"/>
          <w:color w:val="auto"/>
          <w:sz w:val="24"/>
          <w:szCs w:val="24"/>
          <w:highlight w:val="none"/>
          <w:u w:val="single"/>
        </w:rPr>
        <w:t>按通用条款执行</w:t>
      </w:r>
      <w:r>
        <w:rPr>
          <w:rFonts w:hAnsi="宋体"/>
          <w:color w:val="auto"/>
          <w:sz w:val="24"/>
          <w:szCs w:val="24"/>
          <w:highlight w:val="none"/>
          <w:u w:val="single"/>
        </w:rPr>
        <w:t xml:space="preserve">  </w:t>
      </w:r>
      <w:bookmarkEnd w:id="705"/>
      <w:r>
        <w:rPr>
          <w:rFonts w:hint="eastAsia" w:hAnsi="宋体"/>
          <w:color w:val="auto"/>
          <w:sz w:val="24"/>
          <w:szCs w:val="24"/>
          <w:highlight w:val="none"/>
          <w:u w:val="single"/>
        </w:rPr>
        <w:t xml:space="preserve">    </w:t>
      </w:r>
      <w:r>
        <w:rPr>
          <w:rFonts w:hAnsi="宋体"/>
          <w:color w:val="auto"/>
          <w:sz w:val="24"/>
          <w:szCs w:val="24"/>
          <w:highlight w:val="none"/>
        </w:rPr>
        <w:t>。</w:t>
      </w:r>
    </w:p>
    <w:p w14:paraId="4246042C">
      <w:pPr>
        <w:spacing w:line="312" w:lineRule="auto"/>
        <w:jc w:val="left"/>
        <w:rPr>
          <w:rFonts w:hAnsi="宋体"/>
          <w:color w:val="auto"/>
          <w:szCs w:val="28"/>
          <w:highlight w:val="none"/>
        </w:rPr>
      </w:pPr>
      <w:r>
        <w:rPr>
          <w:rFonts w:hAnsi="宋体"/>
          <w:b/>
          <w:color w:val="auto"/>
          <w:szCs w:val="28"/>
          <w:highlight w:val="none"/>
        </w:rPr>
        <w:t>14.4.2</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最终结清证书和支付</w:t>
      </w:r>
    </w:p>
    <w:p w14:paraId="24AF26B8">
      <w:pPr>
        <w:spacing w:line="312" w:lineRule="auto"/>
        <w:ind w:left="591" w:leftChars="226" w:hanging="117" w:hangingChars="49"/>
        <w:jc w:val="left"/>
        <w:rPr>
          <w:rFonts w:hAnsi="宋体"/>
          <w:color w:val="auto"/>
          <w:sz w:val="24"/>
          <w:szCs w:val="24"/>
          <w:highlight w:val="none"/>
        </w:rPr>
      </w:pPr>
      <w:r>
        <w:rPr>
          <w:rFonts w:hAnsi="宋体"/>
          <w:color w:val="auto"/>
          <w:sz w:val="24"/>
          <w:szCs w:val="24"/>
          <w:highlight w:val="none"/>
        </w:rPr>
        <w:t>（1）发包人完成最终结清申请单的</w:t>
      </w:r>
      <w:r>
        <w:rPr>
          <w:rFonts w:hint="eastAsia" w:hAnsi="宋体"/>
          <w:color w:val="auto"/>
          <w:sz w:val="24"/>
          <w:szCs w:val="24"/>
          <w:highlight w:val="none"/>
        </w:rPr>
        <w:t>审批</w:t>
      </w:r>
      <w:r>
        <w:rPr>
          <w:rFonts w:hAnsi="宋体"/>
          <w:color w:val="auto"/>
          <w:sz w:val="24"/>
          <w:szCs w:val="24"/>
          <w:highlight w:val="none"/>
        </w:rPr>
        <w:t>并颁发最终结清证书的期限：</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bookmarkStart w:id="706" w:name="SOA_zyht_fbrwcjqsqd"/>
      <w:r>
        <w:rPr>
          <w:rFonts w:hAnsi="宋体"/>
          <w:color w:val="auto"/>
          <w:sz w:val="24"/>
          <w:szCs w:val="24"/>
          <w:highlight w:val="none"/>
          <w:u w:val="single"/>
        </w:rPr>
        <w:t xml:space="preserve">  </w:t>
      </w:r>
      <w:r>
        <w:rPr>
          <w:rFonts w:hint="eastAsia" w:hAnsi="宋体"/>
          <w:color w:val="auto"/>
          <w:sz w:val="24"/>
          <w:szCs w:val="24"/>
          <w:highlight w:val="none"/>
          <w:u w:val="single"/>
        </w:rPr>
        <w:t>180天</w:t>
      </w:r>
      <w:r>
        <w:rPr>
          <w:rFonts w:hAnsi="宋体"/>
          <w:color w:val="auto"/>
          <w:sz w:val="24"/>
          <w:szCs w:val="24"/>
          <w:highlight w:val="none"/>
          <w:u w:val="single"/>
        </w:rPr>
        <w:t xml:space="preserve"> </w:t>
      </w:r>
      <w:bookmarkEnd w:id="706"/>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w:t>
      </w:r>
    </w:p>
    <w:p w14:paraId="3DEF6AE2">
      <w:pPr>
        <w:spacing w:line="312" w:lineRule="auto"/>
        <w:ind w:firstLine="480" w:firstLineChars="200"/>
        <w:jc w:val="left"/>
        <w:rPr>
          <w:rFonts w:hAnsi="宋体"/>
          <w:color w:val="auto"/>
          <w:sz w:val="24"/>
          <w:szCs w:val="24"/>
          <w:highlight w:val="none"/>
        </w:rPr>
      </w:pPr>
      <w:r>
        <w:rPr>
          <w:rFonts w:hAnsi="宋体"/>
          <w:color w:val="auto"/>
          <w:sz w:val="24"/>
          <w:szCs w:val="24"/>
          <w:highlight w:val="none"/>
        </w:rPr>
        <w:t>（2）发包人完成支付的期限：</w:t>
      </w:r>
      <w:bookmarkStart w:id="707" w:name="SOA_zyht_fbrwczf"/>
      <w:r>
        <w:rPr>
          <w:rFonts w:hAnsi="宋体"/>
          <w:color w:val="auto"/>
          <w:sz w:val="24"/>
          <w:szCs w:val="24"/>
          <w:highlight w:val="none"/>
          <w:u w:val="single"/>
        </w:rPr>
        <w:t xml:space="preserve">   </w:t>
      </w:r>
      <w:r>
        <w:rPr>
          <w:rFonts w:hint="eastAsia" w:hAnsi="宋体"/>
          <w:color w:val="auto"/>
          <w:sz w:val="24"/>
          <w:szCs w:val="24"/>
          <w:highlight w:val="none"/>
          <w:u w:val="single"/>
        </w:rPr>
        <w:t>30天</w:t>
      </w:r>
      <w:r>
        <w:rPr>
          <w:rFonts w:hAnsi="宋体"/>
          <w:color w:val="auto"/>
          <w:sz w:val="24"/>
          <w:szCs w:val="24"/>
          <w:highlight w:val="none"/>
          <w:u w:val="single"/>
        </w:rPr>
        <w:t xml:space="preserve">  </w:t>
      </w:r>
      <w:bookmarkEnd w:id="707"/>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w:t>
      </w:r>
    </w:p>
    <w:p w14:paraId="64E6AF0C">
      <w:pPr>
        <w:spacing w:before="156" w:beforeLines="50" w:after="156" w:afterLines="50" w:line="312" w:lineRule="auto"/>
        <w:outlineLvl w:val="1"/>
        <w:rPr>
          <w:rFonts w:hAnsi="宋体"/>
          <w:color w:val="auto"/>
          <w:sz w:val="36"/>
          <w:szCs w:val="36"/>
          <w:highlight w:val="none"/>
        </w:rPr>
      </w:pPr>
      <w:bookmarkStart w:id="708" w:name="_Toc16426"/>
      <w:bookmarkStart w:id="709" w:name="_Toc361220576"/>
      <w:bookmarkStart w:id="710" w:name="_Toc30085"/>
      <w:r>
        <w:rPr>
          <w:rFonts w:hAnsi="宋体"/>
          <w:b/>
          <w:color w:val="auto"/>
          <w:sz w:val="36"/>
          <w:szCs w:val="36"/>
          <w:highlight w:val="none"/>
        </w:rPr>
        <w:t>15</w:t>
      </w:r>
      <w:r>
        <w:rPr>
          <w:rFonts w:hint="eastAsia" w:hAnsi="宋体"/>
          <w:b/>
          <w:color w:val="auto"/>
          <w:sz w:val="36"/>
          <w:szCs w:val="36"/>
          <w:highlight w:val="none"/>
        </w:rPr>
        <w:t xml:space="preserve">  </w:t>
      </w:r>
      <w:r>
        <w:rPr>
          <w:rFonts w:hAnsi="宋体"/>
          <w:color w:val="auto"/>
          <w:sz w:val="36"/>
          <w:szCs w:val="36"/>
          <w:highlight w:val="none"/>
        </w:rPr>
        <w:t>缺陷责任期与保修</w:t>
      </w:r>
      <w:bookmarkEnd w:id="708"/>
      <w:bookmarkEnd w:id="709"/>
      <w:bookmarkEnd w:id="710"/>
    </w:p>
    <w:p w14:paraId="25067895">
      <w:pPr>
        <w:spacing w:line="312" w:lineRule="auto"/>
        <w:rPr>
          <w:rFonts w:hAnsi="宋体"/>
          <w:color w:val="auto"/>
          <w:sz w:val="30"/>
          <w:szCs w:val="30"/>
          <w:highlight w:val="none"/>
        </w:rPr>
      </w:pPr>
      <w:r>
        <w:rPr>
          <w:rFonts w:hAnsi="宋体"/>
          <w:b/>
          <w:color w:val="auto"/>
          <w:sz w:val="30"/>
          <w:szCs w:val="30"/>
          <w:highlight w:val="none"/>
        </w:rPr>
        <w:t>15.2</w:t>
      </w:r>
      <w:r>
        <w:rPr>
          <w:rFonts w:hint="eastAsia" w:hAnsi="宋体"/>
          <w:b/>
          <w:color w:val="auto"/>
          <w:sz w:val="30"/>
          <w:szCs w:val="30"/>
          <w:highlight w:val="none"/>
        </w:rPr>
        <w:t xml:space="preserve">  </w:t>
      </w:r>
      <w:r>
        <w:rPr>
          <w:rFonts w:hAnsi="宋体"/>
          <w:color w:val="auto"/>
          <w:sz w:val="30"/>
          <w:szCs w:val="30"/>
          <w:highlight w:val="none"/>
        </w:rPr>
        <w:t>缺陷责任期</w:t>
      </w:r>
    </w:p>
    <w:p w14:paraId="780799BA">
      <w:pPr>
        <w:spacing w:line="312" w:lineRule="auto"/>
        <w:ind w:firstLine="480" w:firstLineChars="200"/>
        <w:jc w:val="left"/>
        <w:rPr>
          <w:rFonts w:hAnsi="宋体"/>
          <w:color w:val="auto"/>
          <w:sz w:val="24"/>
          <w:szCs w:val="24"/>
          <w:highlight w:val="none"/>
          <w:u w:val="single"/>
        </w:rPr>
      </w:pPr>
      <w:r>
        <w:rPr>
          <w:rFonts w:hAnsi="宋体"/>
          <w:color w:val="auto"/>
          <w:sz w:val="24"/>
          <w:szCs w:val="24"/>
          <w:highlight w:val="none"/>
        </w:rPr>
        <w:t>缺陷责任期的具体期限：</w:t>
      </w:r>
      <w:r>
        <w:rPr>
          <w:rFonts w:hAnsi="宋体"/>
          <w:color w:val="auto"/>
          <w:sz w:val="24"/>
          <w:szCs w:val="24"/>
          <w:highlight w:val="none"/>
          <w:u w:val="single"/>
        </w:rPr>
        <w:t xml:space="preserve"> </w:t>
      </w:r>
      <w:bookmarkStart w:id="711" w:name="SOA_zyht_qxzrq"/>
      <w:r>
        <w:rPr>
          <w:rFonts w:hAnsi="宋体"/>
          <w:color w:val="auto"/>
          <w:sz w:val="24"/>
          <w:szCs w:val="24"/>
          <w:highlight w:val="none"/>
          <w:u w:val="single"/>
        </w:rPr>
        <w:t xml:space="preserve">  </w:t>
      </w:r>
      <w:r>
        <w:rPr>
          <w:rFonts w:hint="eastAsia" w:hAnsi="宋体"/>
          <w:color w:val="auto"/>
          <w:sz w:val="24"/>
          <w:szCs w:val="24"/>
          <w:highlight w:val="none"/>
          <w:u w:val="single"/>
        </w:rPr>
        <w:t>按《工程质量保修书》</w:t>
      </w:r>
      <w:r>
        <w:rPr>
          <w:rFonts w:hAnsi="宋体"/>
          <w:color w:val="auto"/>
          <w:sz w:val="24"/>
          <w:szCs w:val="24"/>
          <w:highlight w:val="none"/>
          <w:u w:val="single"/>
        </w:rPr>
        <w:t xml:space="preserve">  </w:t>
      </w:r>
      <w:bookmarkEnd w:id="711"/>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73B1E064">
      <w:pPr>
        <w:spacing w:line="312" w:lineRule="auto"/>
        <w:rPr>
          <w:rFonts w:hAnsi="宋体"/>
          <w:color w:val="auto"/>
          <w:sz w:val="30"/>
          <w:szCs w:val="30"/>
          <w:highlight w:val="none"/>
        </w:rPr>
      </w:pPr>
      <w:r>
        <w:rPr>
          <w:rFonts w:hAnsi="宋体"/>
          <w:b/>
          <w:color w:val="auto"/>
          <w:sz w:val="30"/>
          <w:szCs w:val="30"/>
          <w:highlight w:val="none"/>
        </w:rPr>
        <w:t>15.3</w:t>
      </w:r>
      <w:r>
        <w:rPr>
          <w:rFonts w:hint="eastAsia" w:hAnsi="宋体"/>
          <w:b/>
          <w:color w:val="auto"/>
          <w:sz w:val="30"/>
          <w:szCs w:val="30"/>
          <w:highlight w:val="none"/>
        </w:rPr>
        <w:t xml:space="preserve"> </w:t>
      </w:r>
      <w:r>
        <w:rPr>
          <w:rFonts w:hAnsi="宋体"/>
          <w:b/>
          <w:color w:val="auto"/>
          <w:sz w:val="30"/>
          <w:szCs w:val="30"/>
          <w:highlight w:val="none"/>
        </w:rPr>
        <w:t xml:space="preserve"> </w:t>
      </w:r>
      <w:r>
        <w:rPr>
          <w:rFonts w:hAnsi="宋体"/>
          <w:color w:val="auto"/>
          <w:sz w:val="30"/>
          <w:szCs w:val="30"/>
          <w:highlight w:val="none"/>
        </w:rPr>
        <w:t>质量保证金</w:t>
      </w:r>
    </w:p>
    <w:p w14:paraId="3257C805">
      <w:pPr>
        <w:spacing w:line="312" w:lineRule="auto"/>
        <w:ind w:firstLine="480" w:firstLineChars="200"/>
        <w:jc w:val="left"/>
        <w:rPr>
          <w:rFonts w:hAnsi="宋体"/>
          <w:color w:val="auto"/>
          <w:sz w:val="24"/>
          <w:szCs w:val="24"/>
          <w:highlight w:val="none"/>
        </w:rPr>
      </w:pPr>
      <w:r>
        <w:rPr>
          <w:rFonts w:hint="eastAsia" w:hAnsi="宋体"/>
          <w:color w:val="auto"/>
          <w:sz w:val="24"/>
          <w:szCs w:val="24"/>
          <w:highlight w:val="none"/>
        </w:rPr>
        <w:t>关于是否扣留质量保证金的约定：</w:t>
      </w:r>
      <w:r>
        <w:rPr>
          <w:rFonts w:hAnsi="宋体"/>
          <w:color w:val="auto"/>
          <w:sz w:val="24"/>
          <w:szCs w:val="24"/>
          <w:highlight w:val="none"/>
          <w:u w:val="single"/>
        </w:rPr>
        <w:t xml:space="preserve"> </w:t>
      </w:r>
      <w:bookmarkStart w:id="712" w:name="SOA_zyht_zlbzj"/>
      <w:r>
        <w:rPr>
          <w:rFonts w:hAnsi="宋体"/>
          <w:color w:val="auto"/>
          <w:sz w:val="24"/>
          <w:szCs w:val="24"/>
          <w:highlight w:val="none"/>
          <w:u w:val="single"/>
        </w:rPr>
        <w:t xml:space="preserve">  </w:t>
      </w:r>
      <w:r>
        <w:rPr>
          <w:rFonts w:hint="eastAsia" w:hAnsi="宋体"/>
          <w:color w:val="auto"/>
          <w:sz w:val="24"/>
          <w:szCs w:val="24"/>
          <w:highlight w:val="none"/>
          <w:u w:val="single"/>
          <w:lang w:eastAsia="zh-CN"/>
        </w:rPr>
        <w:t>是</w:t>
      </w:r>
      <w:r>
        <w:rPr>
          <w:rFonts w:hAnsi="宋体"/>
          <w:color w:val="auto"/>
          <w:sz w:val="24"/>
          <w:szCs w:val="24"/>
          <w:highlight w:val="none"/>
          <w:u w:val="single"/>
        </w:rPr>
        <w:t xml:space="preserve">    </w:t>
      </w:r>
      <w:bookmarkEnd w:id="712"/>
      <w:r>
        <w:rPr>
          <w:rFonts w:hint="eastAsia" w:hAnsi="宋体"/>
          <w:color w:val="auto"/>
          <w:sz w:val="24"/>
          <w:szCs w:val="24"/>
          <w:highlight w:val="none"/>
          <w:u w:val="single"/>
        </w:rPr>
        <w:t xml:space="preserve">   </w:t>
      </w:r>
      <w:r>
        <w:rPr>
          <w:rFonts w:hAnsi="宋体"/>
          <w:color w:val="auto"/>
          <w:sz w:val="24"/>
          <w:szCs w:val="24"/>
          <w:highlight w:val="none"/>
        </w:rPr>
        <w:t>。</w:t>
      </w:r>
    </w:p>
    <w:p w14:paraId="66AE1697">
      <w:pPr>
        <w:spacing w:line="312" w:lineRule="auto"/>
        <w:jc w:val="left"/>
        <w:rPr>
          <w:rFonts w:hAnsi="宋体"/>
          <w:color w:val="auto"/>
          <w:szCs w:val="28"/>
          <w:highlight w:val="none"/>
        </w:rPr>
      </w:pPr>
      <w:r>
        <w:rPr>
          <w:rFonts w:hAnsi="宋体"/>
          <w:b/>
          <w:color w:val="auto"/>
          <w:szCs w:val="28"/>
          <w:highlight w:val="none"/>
        </w:rPr>
        <w:t>15.3.1</w:t>
      </w:r>
      <w:r>
        <w:rPr>
          <w:rFonts w:hAnsi="宋体"/>
          <w:color w:val="auto"/>
          <w:szCs w:val="28"/>
          <w:highlight w:val="none"/>
        </w:rPr>
        <w:t xml:space="preserve"> </w:t>
      </w:r>
      <w:r>
        <w:rPr>
          <w:rFonts w:hint="eastAsia" w:hAnsi="宋体"/>
          <w:color w:val="auto"/>
          <w:szCs w:val="28"/>
          <w:highlight w:val="none"/>
        </w:rPr>
        <w:t xml:space="preserve"> 承包人提供</w:t>
      </w:r>
      <w:r>
        <w:rPr>
          <w:rFonts w:hAnsi="宋体"/>
          <w:color w:val="auto"/>
          <w:szCs w:val="28"/>
          <w:highlight w:val="none"/>
        </w:rPr>
        <w:t>质量保证金的</w:t>
      </w:r>
      <w:r>
        <w:rPr>
          <w:rFonts w:hint="eastAsia" w:hAnsi="宋体"/>
          <w:color w:val="auto"/>
          <w:szCs w:val="28"/>
          <w:highlight w:val="none"/>
        </w:rPr>
        <w:t>方</w:t>
      </w:r>
      <w:r>
        <w:rPr>
          <w:rFonts w:hAnsi="宋体"/>
          <w:color w:val="auto"/>
          <w:szCs w:val="28"/>
          <w:highlight w:val="none"/>
        </w:rPr>
        <w:t>式</w:t>
      </w:r>
    </w:p>
    <w:p w14:paraId="36D70E58">
      <w:pPr>
        <w:spacing w:line="312" w:lineRule="auto"/>
        <w:ind w:firstLine="480" w:firstLineChars="200"/>
        <w:jc w:val="left"/>
        <w:rPr>
          <w:rFonts w:hAnsi="宋体"/>
          <w:color w:val="auto"/>
          <w:sz w:val="24"/>
          <w:szCs w:val="24"/>
          <w:highlight w:val="none"/>
        </w:rPr>
      </w:pPr>
      <w:r>
        <w:rPr>
          <w:rFonts w:hAnsi="宋体"/>
          <w:color w:val="auto"/>
          <w:sz w:val="24"/>
          <w:szCs w:val="24"/>
          <w:highlight w:val="none"/>
        </w:rPr>
        <w:t>质量保证金采用以下第</w:t>
      </w:r>
      <w:r>
        <w:rPr>
          <w:rFonts w:hAnsi="宋体"/>
          <w:color w:val="auto"/>
          <w:sz w:val="24"/>
          <w:szCs w:val="24"/>
          <w:highlight w:val="none"/>
          <w:u w:val="single"/>
        </w:rPr>
        <w:t xml:space="preserve"> </w:t>
      </w:r>
      <w:bookmarkStart w:id="713" w:name="SOA_zyht_bzjfs"/>
      <w:r>
        <w:rPr>
          <w:rFonts w:hAnsi="宋体"/>
          <w:color w:val="auto"/>
          <w:sz w:val="24"/>
          <w:szCs w:val="24"/>
          <w:highlight w:val="none"/>
          <w:u w:val="single"/>
        </w:rPr>
        <w:t xml:space="preserve">  </w:t>
      </w:r>
      <w:r>
        <w:rPr>
          <w:rFonts w:hint="eastAsia" w:hAnsi="宋体"/>
          <w:color w:val="auto"/>
          <w:kern w:val="0"/>
          <w:sz w:val="24"/>
          <w:szCs w:val="24"/>
          <w:highlight w:val="none"/>
          <w:u w:val="single"/>
          <w:lang w:val="en-US" w:eastAsia="zh-CN"/>
        </w:rPr>
        <w:t>2</w:t>
      </w:r>
      <w:r>
        <w:rPr>
          <w:rFonts w:hAnsi="宋体"/>
          <w:color w:val="auto"/>
          <w:sz w:val="24"/>
          <w:szCs w:val="24"/>
          <w:highlight w:val="none"/>
          <w:u w:val="single"/>
        </w:rPr>
        <w:t xml:space="preserve">   </w:t>
      </w:r>
      <w:bookmarkEnd w:id="713"/>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种方式：</w:t>
      </w:r>
    </w:p>
    <w:p w14:paraId="7CA3B897">
      <w:pPr>
        <w:autoSpaceDE w:val="0"/>
        <w:autoSpaceDN w:val="0"/>
        <w:adjustRightInd w:val="0"/>
        <w:spacing w:line="312" w:lineRule="auto"/>
        <w:ind w:firstLine="480" w:firstLineChars="200"/>
        <w:jc w:val="left"/>
        <w:rPr>
          <w:rFonts w:hAnsi="宋体"/>
          <w:color w:val="auto"/>
          <w:kern w:val="0"/>
          <w:sz w:val="24"/>
          <w:szCs w:val="24"/>
          <w:highlight w:val="none"/>
        </w:rPr>
      </w:pPr>
      <w:r>
        <w:rPr>
          <w:rFonts w:hAnsi="宋体"/>
          <w:color w:val="auto"/>
          <w:kern w:val="0"/>
          <w:sz w:val="24"/>
          <w:szCs w:val="24"/>
          <w:highlight w:val="none"/>
        </w:rPr>
        <w:t>（1）质量保证金保函，保证金额为：</w:t>
      </w:r>
      <w:bookmarkStart w:id="714" w:name="SOA_zyht_zlbzjje"/>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w:t>
      </w:r>
      <w:r>
        <w:rPr>
          <w:rFonts w:hAnsi="宋体"/>
          <w:color w:val="auto"/>
          <w:kern w:val="0"/>
          <w:sz w:val="24"/>
          <w:szCs w:val="24"/>
          <w:highlight w:val="none"/>
          <w:u w:val="single"/>
        </w:rPr>
        <w:t xml:space="preserve">   </w:t>
      </w:r>
      <w:bookmarkEnd w:id="714"/>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 xml:space="preserve">  </w:t>
      </w:r>
      <w:r>
        <w:rPr>
          <w:rFonts w:hAnsi="宋体"/>
          <w:color w:val="auto"/>
          <w:kern w:val="0"/>
          <w:sz w:val="24"/>
          <w:szCs w:val="24"/>
          <w:highlight w:val="none"/>
        </w:rPr>
        <w:t>；</w:t>
      </w:r>
    </w:p>
    <w:p w14:paraId="5DEDC492">
      <w:pPr>
        <w:autoSpaceDE w:val="0"/>
        <w:autoSpaceDN w:val="0"/>
        <w:adjustRightInd w:val="0"/>
        <w:spacing w:line="312" w:lineRule="auto"/>
        <w:ind w:firstLine="480" w:firstLineChars="200"/>
        <w:jc w:val="left"/>
        <w:rPr>
          <w:rFonts w:hAnsi="宋体"/>
          <w:color w:val="auto"/>
          <w:kern w:val="0"/>
          <w:sz w:val="24"/>
          <w:szCs w:val="24"/>
          <w:highlight w:val="none"/>
        </w:rPr>
      </w:pPr>
      <w:r>
        <w:rPr>
          <w:rFonts w:hAnsi="宋体"/>
          <w:color w:val="auto"/>
          <w:kern w:val="0"/>
          <w:sz w:val="24"/>
          <w:szCs w:val="24"/>
          <w:highlight w:val="none"/>
        </w:rPr>
        <w:t>（2）</w:t>
      </w:r>
      <w:r>
        <w:rPr>
          <w:rFonts w:hAnsi="宋体"/>
          <w:color w:val="auto"/>
          <w:kern w:val="0"/>
          <w:sz w:val="24"/>
          <w:szCs w:val="24"/>
          <w:highlight w:val="none"/>
          <w:u w:val="single"/>
        </w:rPr>
        <w:t xml:space="preserve"> </w:t>
      </w:r>
      <w:bookmarkStart w:id="715" w:name="SOA_zyht_gck"/>
      <w:r>
        <w:rPr>
          <w:rFonts w:hAnsi="宋体"/>
          <w:color w:val="auto"/>
          <w:kern w:val="0"/>
          <w:sz w:val="24"/>
          <w:szCs w:val="24"/>
          <w:highlight w:val="none"/>
          <w:u w:val="single"/>
        </w:rPr>
        <w:t xml:space="preserve">   </w:t>
      </w:r>
      <w:r>
        <w:rPr>
          <w:rFonts w:hint="eastAsia" w:hAnsi="宋体"/>
          <w:color w:val="auto"/>
          <w:kern w:val="0"/>
          <w:sz w:val="24"/>
          <w:szCs w:val="24"/>
          <w:highlight w:val="none"/>
          <w:u w:val="single"/>
          <w:lang w:val="en-US" w:eastAsia="zh-CN"/>
        </w:rPr>
        <w:t>1.5</w:t>
      </w:r>
      <w:r>
        <w:rPr>
          <w:rFonts w:hAnsi="宋体"/>
          <w:color w:val="auto"/>
          <w:kern w:val="0"/>
          <w:sz w:val="24"/>
          <w:szCs w:val="24"/>
          <w:highlight w:val="none"/>
          <w:u w:val="single"/>
        </w:rPr>
        <w:t xml:space="preserve">   </w:t>
      </w:r>
      <w:bookmarkEnd w:id="715"/>
      <w:r>
        <w:rPr>
          <w:rFonts w:hAnsi="宋体"/>
          <w:color w:val="auto"/>
          <w:kern w:val="0"/>
          <w:sz w:val="24"/>
          <w:szCs w:val="24"/>
          <w:highlight w:val="none"/>
          <w:u w:val="single"/>
        </w:rPr>
        <w:t xml:space="preserve">  </w:t>
      </w:r>
      <w:r>
        <w:rPr>
          <w:rFonts w:hAnsi="宋体"/>
          <w:color w:val="auto"/>
          <w:kern w:val="0"/>
          <w:sz w:val="24"/>
          <w:szCs w:val="24"/>
          <w:highlight w:val="none"/>
        </w:rPr>
        <w:t>%的工程款；</w:t>
      </w:r>
    </w:p>
    <w:p w14:paraId="75F42C9A">
      <w:pPr>
        <w:autoSpaceDE w:val="0"/>
        <w:autoSpaceDN w:val="0"/>
        <w:adjustRightInd w:val="0"/>
        <w:spacing w:line="312" w:lineRule="auto"/>
        <w:ind w:firstLine="480" w:firstLineChars="200"/>
        <w:jc w:val="left"/>
        <w:rPr>
          <w:rFonts w:hAnsi="宋体"/>
          <w:color w:val="auto"/>
          <w:kern w:val="0"/>
          <w:sz w:val="24"/>
          <w:szCs w:val="24"/>
          <w:highlight w:val="none"/>
        </w:rPr>
      </w:pPr>
      <w:r>
        <w:rPr>
          <w:rFonts w:hAnsi="宋体"/>
          <w:color w:val="auto"/>
          <w:kern w:val="0"/>
          <w:sz w:val="24"/>
          <w:szCs w:val="24"/>
          <w:highlight w:val="none"/>
        </w:rPr>
        <w:t>（3）其他</w:t>
      </w:r>
      <w:r>
        <w:rPr>
          <w:rFonts w:hint="eastAsia" w:hAnsi="宋体"/>
          <w:color w:val="auto"/>
          <w:kern w:val="0"/>
          <w:sz w:val="24"/>
          <w:szCs w:val="24"/>
          <w:highlight w:val="none"/>
        </w:rPr>
        <w:t>方</w:t>
      </w:r>
      <w:r>
        <w:rPr>
          <w:rFonts w:hAnsi="宋体"/>
          <w:color w:val="auto"/>
          <w:kern w:val="0"/>
          <w:sz w:val="24"/>
          <w:szCs w:val="24"/>
          <w:highlight w:val="none"/>
        </w:rPr>
        <w:t>式:</w:t>
      </w:r>
      <w:r>
        <w:rPr>
          <w:rFonts w:hAnsi="宋体"/>
          <w:color w:val="auto"/>
          <w:kern w:val="0"/>
          <w:sz w:val="24"/>
          <w:szCs w:val="24"/>
          <w:highlight w:val="none"/>
          <w:u w:val="single"/>
        </w:rPr>
        <w:t xml:space="preserve">  </w:t>
      </w:r>
      <w:bookmarkStart w:id="716" w:name="SOA_zyht_qtfs"/>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w:t>
      </w:r>
      <w:r>
        <w:rPr>
          <w:rFonts w:hAnsi="宋体"/>
          <w:color w:val="auto"/>
          <w:kern w:val="0"/>
          <w:sz w:val="24"/>
          <w:szCs w:val="24"/>
          <w:highlight w:val="none"/>
          <w:u w:val="single"/>
        </w:rPr>
        <w:t xml:space="preserve">    </w:t>
      </w:r>
      <w:bookmarkEnd w:id="716"/>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 xml:space="preserve">  </w:t>
      </w:r>
      <w:r>
        <w:rPr>
          <w:rFonts w:hAnsi="宋体"/>
          <w:color w:val="auto"/>
          <w:kern w:val="0"/>
          <w:sz w:val="24"/>
          <w:szCs w:val="24"/>
          <w:highlight w:val="none"/>
        </w:rPr>
        <w:t>。</w:t>
      </w:r>
    </w:p>
    <w:p w14:paraId="1F354DA8">
      <w:pPr>
        <w:spacing w:line="312" w:lineRule="auto"/>
        <w:jc w:val="left"/>
        <w:rPr>
          <w:rFonts w:hAnsi="宋体"/>
          <w:color w:val="auto"/>
          <w:szCs w:val="28"/>
          <w:highlight w:val="none"/>
        </w:rPr>
      </w:pPr>
      <w:r>
        <w:rPr>
          <w:rFonts w:hAnsi="宋体"/>
          <w:b/>
          <w:color w:val="auto"/>
          <w:szCs w:val="28"/>
          <w:highlight w:val="none"/>
        </w:rPr>
        <w:t>15.3.2</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质量保证金的扣留</w:t>
      </w:r>
    </w:p>
    <w:p w14:paraId="48053BDA">
      <w:pPr>
        <w:spacing w:line="312" w:lineRule="auto"/>
        <w:ind w:firstLine="480" w:firstLineChars="200"/>
        <w:jc w:val="left"/>
        <w:rPr>
          <w:rFonts w:hAnsi="宋体"/>
          <w:color w:val="auto"/>
          <w:sz w:val="24"/>
          <w:szCs w:val="24"/>
          <w:highlight w:val="none"/>
        </w:rPr>
      </w:pPr>
      <w:r>
        <w:rPr>
          <w:rFonts w:hAnsi="宋体"/>
          <w:color w:val="auto"/>
          <w:sz w:val="24"/>
          <w:szCs w:val="24"/>
          <w:highlight w:val="none"/>
        </w:rPr>
        <w:t>质量保证金的扣留采取以下第</w:t>
      </w:r>
      <w:r>
        <w:rPr>
          <w:rFonts w:hAnsi="宋体"/>
          <w:color w:val="auto"/>
          <w:sz w:val="24"/>
          <w:szCs w:val="24"/>
          <w:highlight w:val="none"/>
          <w:u w:val="single"/>
        </w:rPr>
        <w:t xml:space="preserve"> </w:t>
      </w:r>
      <w:bookmarkStart w:id="717" w:name="SOA_zyht_bzjkl"/>
      <w:r>
        <w:rPr>
          <w:rFonts w:hAnsi="宋体"/>
          <w:color w:val="auto"/>
          <w:sz w:val="24"/>
          <w:szCs w:val="24"/>
          <w:highlight w:val="none"/>
          <w:u w:val="single"/>
        </w:rPr>
        <w:t xml:space="preserve">  </w:t>
      </w:r>
      <w:r>
        <w:rPr>
          <w:rFonts w:hint="eastAsia" w:hAnsi="宋体"/>
          <w:color w:val="auto"/>
          <w:sz w:val="24"/>
          <w:szCs w:val="24"/>
          <w:highlight w:val="none"/>
          <w:u w:val="single"/>
          <w:lang w:val="en-US" w:eastAsia="zh-CN"/>
        </w:rPr>
        <w:t>2</w:t>
      </w:r>
      <w:r>
        <w:rPr>
          <w:rFonts w:hAnsi="宋体"/>
          <w:color w:val="auto"/>
          <w:sz w:val="24"/>
          <w:szCs w:val="24"/>
          <w:highlight w:val="none"/>
          <w:u w:val="single"/>
        </w:rPr>
        <w:t xml:space="preserve">   </w:t>
      </w:r>
      <w:bookmarkEnd w:id="717"/>
      <w:r>
        <w:rPr>
          <w:rFonts w:hint="eastAsia" w:hAnsi="宋体"/>
          <w:color w:val="auto"/>
          <w:sz w:val="24"/>
          <w:szCs w:val="24"/>
          <w:highlight w:val="none"/>
          <w:u w:val="single"/>
        </w:rPr>
        <w:t xml:space="preserve"> </w:t>
      </w:r>
      <w:r>
        <w:rPr>
          <w:rFonts w:hAnsi="宋体"/>
          <w:color w:val="auto"/>
          <w:sz w:val="24"/>
          <w:szCs w:val="24"/>
          <w:highlight w:val="none"/>
        </w:rPr>
        <w:t>种方式：</w:t>
      </w:r>
    </w:p>
    <w:p w14:paraId="61596316">
      <w:pPr>
        <w:autoSpaceDE w:val="0"/>
        <w:autoSpaceDN w:val="0"/>
        <w:adjustRightInd w:val="0"/>
        <w:spacing w:line="312" w:lineRule="auto"/>
        <w:ind w:firstLine="480" w:firstLineChars="200"/>
        <w:jc w:val="left"/>
        <w:rPr>
          <w:rFonts w:hAnsi="宋体"/>
          <w:color w:val="auto"/>
          <w:kern w:val="0"/>
          <w:sz w:val="24"/>
          <w:szCs w:val="24"/>
          <w:highlight w:val="none"/>
        </w:rPr>
      </w:pPr>
      <w:r>
        <w:rPr>
          <w:rFonts w:hAnsi="宋体"/>
          <w:color w:val="auto"/>
          <w:kern w:val="0"/>
          <w:sz w:val="24"/>
          <w:szCs w:val="24"/>
          <w:highlight w:val="none"/>
        </w:rPr>
        <w:t>（1）在支付工程进度款时逐次扣留，在此情形下，质量保证金的计算基数不包括预付款的支付、扣回以及价格调整的金额；</w:t>
      </w:r>
    </w:p>
    <w:p w14:paraId="07B05DE4">
      <w:pPr>
        <w:autoSpaceDE w:val="0"/>
        <w:autoSpaceDN w:val="0"/>
        <w:adjustRightInd w:val="0"/>
        <w:spacing w:line="312" w:lineRule="auto"/>
        <w:ind w:firstLine="480" w:firstLineChars="200"/>
        <w:jc w:val="left"/>
        <w:rPr>
          <w:rFonts w:hAnsi="宋体"/>
          <w:color w:val="auto"/>
          <w:kern w:val="0"/>
          <w:sz w:val="24"/>
          <w:szCs w:val="24"/>
          <w:highlight w:val="none"/>
        </w:rPr>
      </w:pPr>
      <w:r>
        <w:rPr>
          <w:rFonts w:hAnsi="宋体"/>
          <w:color w:val="auto"/>
          <w:kern w:val="0"/>
          <w:sz w:val="24"/>
          <w:szCs w:val="24"/>
          <w:highlight w:val="none"/>
        </w:rPr>
        <w:t>（2）工程竣工结算时一次性扣留质量保证金；</w:t>
      </w:r>
    </w:p>
    <w:p w14:paraId="21AC6053">
      <w:pPr>
        <w:autoSpaceDE w:val="0"/>
        <w:autoSpaceDN w:val="0"/>
        <w:adjustRightInd w:val="0"/>
        <w:spacing w:line="312" w:lineRule="auto"/>
        <w:ind w:firstLine="480" w:firstLineChars="200"/>
        <w:jc w:val="left"/>
        <w:rPr>
          <w:rFonts w:hAnsi="宋体"/>
          <w:color w:val="auto"/>
          <w:kern w:val="0"/>
          <w:sz w:val="24"/>
          <w:szCs w:val="24"/>
          <w:highlight w:val="none"/>
        </w:rPr>
      </w:pPr>
      <w:r>
        <w:rPr>
          <w:rFonts w:hAnsi="宋体"/>
          <w:color w:val="auto"/>
          <w:kern w:val="0"/>
          <w:sz w:val="24"/>
          <w:szCs w:val="24"/>
          <w:highlight w:val="none"/>
        </w:rPr>
        <w:t>（3）其他扣留方式:</w:t>
      </w:r>
      <w:bookmarkStart w:id="718" w:name="SOA_zyht_bzjqtklfs"/>
      <w:r>
        <w:rPr>
          <w:rFonts w:hAnsi="宋体"/>
          <w:color w:val="auto"/>
          <w:kern w:val="0"/>
          <w:sz w:val="24"/>
          <w:szCs w:val="24"/>
          <w:highlight w:val="none"/>
          <w:u w:val="single"/>
        </w:rPr>
        <w:t xml:space="preserve">      </w:t>
      </w:r>
      <w:bookmarkEnd w:id="718"/>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 xml:space="preserve"> </w:t>
      </w:r>
      <w:r>
        <w:rPr>
          <w:rFonts w:hAnsi="宋体"/>
          <w:color w:val="auto"/>
          <w:kern w:val="0"/>
          <w:sz w:val="24"/>
          <w:szCs w:val="24"/>
          <w:highlight w:val="none"/>
        </w:rPr>
        <w:t>。</w:t>
      </w:r>
    </w:p>
    <w:p w14:paraId="15BC1151">
      <w:pPr>
        <w:spacing w:line="312" w:lineRule="auto"/>
        <w:ind w:firstLine="480" w:firstLineChars="200"/>
        <w:jc w:val="left"/>
        <w:rPr>
          <w:rFonts w:hAnsi="宋体"/>
          <w:color w:val="auto"/>
          <w:kern w:val="0"/>
          <w:sz w:val="24"/>
          <w:szCs w:val="24"/>
          <w:highlight w:val="none"/>
          <w:u w:val="single"/>
        </w:rPr>
      </w:pPr>
      <w:r>
        <w:rPr>
          <w:rFonts w:hAnsi="宋体"/>
          <w:color w:val="auto"/>
          <w:sz w:val="24"/>
          <w:szCs w:val="24"/>
          <w:highlight w:val="none"/>
        </w:rPr>
        <w:t>关于质量保证金的补充约定：</w:t>
      </w:r>
      <w:r>
        <w:rPr>
          <w:rFonts w:hAnsi="宋体"/>
          <w:color w:val="auto"/>
          <w:kern w:val="0"/>
          <w:sz w:val="24"/>
          <w:szCs w:val="24"/>
          <w:highlight w:val="none"/>
          <w:u w:val="single"/>
        </w:rPr>
        <w:t xml:space="preserve"> </w:t>
      </w:r>
      <w:bookmarkStart w:id="719" w:name="SOA_zyht_bzjbc"/>
      <w:r>
        <w:rPr>
          <w:rFonts w:hAnsi="宋体"/>
          <w:color w:val="auto"/>
          <w:kern w:val="0"/>
          <w:sz w:val="24"/>
          <w:szCs w:val="24"/>
          <w:highlight w:val="none"/>
          <w:u w:val="single"/>
        </w:rPr>
        <w:t xml:space="preserve"> </w:t>
      </w:r>
      <w:r>
        <w:rPr>
          <w:rFonts w:hint="eastAsia" w:hAnsi="宋体"/>
          <w:color w:val="auto"/>
          <w:kern w:val="0"/>
          <w:sz w:val="24"/>
          <w:szCs w:val="24"/>
          <w:highlight w:val="none"/>
          <w:u w:val="single"/>
          <w:lang w:val="en-US" w:eastAsia="zh-CN"/>
        </w:rPr>
        <w:t>/</w:t>
      </w:r>
      <w:r>
        <w:rPr>
          <w:rFonts w:hAnsi="宋体"/>
          <w:color w:val="auto"/>
          <w:kern w:val="0"/>
          <w:sz w:val="24"/>
          <w:szCs w:val="24"/>
          <w:highlight w:val="none"/>
          <w:u w:val="single"/>
        </w:rPr>
        <w:t xml:space="preserve">  </w:t>
      </w:r>
      <w:bookmarkEnd w:id="719"/>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 xml:space="preserve">  </w:t>
      </w:r>
      <w:r>
        <w:rPr>
          <w:rFonts w:hAnsi="宋体"/>
          <w:color w:val="auto"/>
          <w:kern w:val="0"/>
          <w:sz w:val="24"/>
          <w:szCs w:val="24"/>
          <w:highlight w:val="none"/>
        </w:rPr>
        <w:t>。</w:t>
      </w:r>
    </w:p>
    <w:p w14:paraId="2B5AE16F">
      <w:pPr>
        <w:spacing w:line="312" w:lineRule="auto"/>
        <w:rPr>
          <w:rFonts w:hAnsi="宋体"/>
          <w:color w:val="auto"/>
          <w:sz w:val="30"/>
          <w:szCs w:val="30"/>
          <w:highlight w:val="none"/>
        </w:rPr>
      </w:pPr>
      <w:r>
        <w:rPr>
          <w:rFonts w:hAnsi="宋体"/>
          <w:b/>
          <w:color w:val="auto"/>
          <w:sz w:val="30"/>
          <w:szCs w:val="30"/>
          <w:highlight w:val="none"/>
        </w:rPr>
        <w:t>15.4</w:t>
      </w:r>
      <w:r>
        <w:rPr>
          <w:rFonts w:hint="eastAsia" w:hAnsi="宋体"/>
          <w:b/>
          <w:color w:val="auto"/>
          <w:sz w:val="30"/>
          <w:szCs w:val="30"/>
          <w:highlight w:val="none"/>
        </w:rPr>
        <w:t xml:space="preserve">  </w:t>
      </w:r>
      <w:r>
        <w:rPr>
          <w:rFonts w:hAnsi="宋体"/>
          <w:color w:val="auto"/>
          <w:sz w:val="30"/>
          <w:szCs w:val="30"/>
          <w:highlight w:val="none"/>
        </w:rPr>
        <w:t>保修</w:t>
      </w:r>
    </w:p>
    <w:p w14:paraId="4233FB0A">
      <w:pPr>
        <w:spacing w:line="312" w:lineRule="auto"/>
        <w:jc w:val="left"/>
        <w:rPr>
          <w:rFonts w:hAnsi="宋体"/>
          <w:color w:val="auto"/>
          <w:szCs w:val="28"/>
          <w:highlight w:val="none"/>
        </w:rPr>
      </w:pPr>
      <w:r>
        <w:rPr>
          <w:rFonts w:hAnsi="宋体"/>
          <w:b/>
          <w:color w:val="auto"/>
          <w:szCs w:val="28"/>
          <w:highlight w:val="none"/>
        </w:rPr>
        <w:t>15.4.1</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保修责任</w:t>
      </w:r>
    </w:p>
    <w:p w14:paraId="15C42E33">
      <w:pPr>
        <w:spacing w:line="312" w:lineRule="auto"/>
        <w:ind w:firstLine="468" w:firstLineChars="195"/>
        <w:jc w:val="left"/>
        <w:rPr>
          <w:rFonts w:hAnsi="宋体"/>
          <w:color w:val="auto"/>
          <w:kern w:val="0"/>
          <w:sz w:val="24"/>
          <w:szCs w:val="24"/>
          <w:highlight w:val="none"/>
        </w:rPr>
      </w:pPr>
      <w:r>
        <w:rPr>
          <w:rFonts w:hAnsi="宋体"/>
          <w:color w:val="auto"/>
          <w:sz w:val="24"/>
          <w:szCs w:val="24"/>
          <w:highlight w:val="none"/>
        </w:rPr>
        <w:t>工程保修期为：</w:t>
      </w:r>
      <w:r>
        <w:rPr>
          <w:rFonts w:hAnsi="宋体"/>
          <w:color w:val="auto"/>
          <w:kern w:val="0"/>
          <w:sz w:val="24"/>
          <w:szCs w:val="24"/>
          <w:highlight w:val="none"/>
          <w:u w:val="single"/>
        </w:rPr>
        <w:t xml:space="preserve"> </w:t>
      </w:r>
      <w:bookmarkStart w:id="720" w:name="SOA_zyht_gcbxq"/>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按《工程质量保修书》</w:t>
      </w:r>
      <w:r>
        <w:rPr>
          <w:rFonts w:hAnsi="宋体"/>
          <w:color w:val="auto"/>
          <w:kern w:val="0"/>
          <w:sz w:val="24"/>
          <w:szCs w:val="24"/>
          <w:highlight w:val="none"/>
          <w:u w:val="single"/>
        </w:rPr>
        <w:t xml:space="preserve">    </w:t>
      </w:r>
      <w:bookmarkEnd w:id="720"/>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 xml:space="preserve"> </w:t>
      </w:r>
      <w:r>
        <w:rPr>
          <w:rFonts w:hAnsi="宋体"/>
          <w:color w:val="auto"/>
          <w:kern w:val="0"/>
          <w:sz w:val="24"/>
          <w:szCs w:val="24"/>
          <w:highlight w:val="none"/>
        </w:rPr>
        <w:t>。</w:t>
      </w:r>
    </w:p>
    <w:p w14:paraId="3E1B65B1">
      <w:pPr>
        <w:spacing w:line="312" w:lineRule="auto"/>
        <w:ind w:firstLine="468" w:firstLineChars="195"/>
        <w:jc w:val="left"/>
        <w:rPr>
          <w:rFonts w:hAnsi="宋体"/>
          <w:color w:val="auto"/>
          <w:kern w:val="0"/>
          <w:sz w:val="24"/>
          <w:szCs w:val="24"/>
          <w:highlight w:val="none"/>
          <w:u w:val="single"/>
        </w:rPr>
      </w:pPr>
    </w:p>
    <w:p w14:paraId="599B2329">
      <w:pPr>
        <w:spacing w:line="288" w:lineRule="auto"/>
        <w:jc w:val="left"/>
        <w:rPr>
          <w:rFonts w:hAnsi="宋体"/>
          <w:color w:val="auto"/>
          <w:szCs w:val="28"/>
          <w:highlight w:val="none"/>
        </w:rPr>
      </w:pPr>
      <w:r>
        <w:rPr>
          <w:rFonts w:hAnsi="宋体"/>
          <w:b/>
          <w:color w:val="auto"/>
          <w:szCs w:val="28"/>
          <w:highlight w:val="none"/>
        </w:rPr>
        <w:t>15.4.3</w:t>
      </w:r>
      <w:r>
        <w:rPr>
          <w:rFonts w:hint="eastAsia" w:hAnsi="宋体"/>
          <w:b/>
          <w:color w:val="auto"/>
          <w:szCs w:val="28"/>
          <w:highlight w:val="none"/>
        </w:rPr>
        <w:t xml:space="preserve"> </w:t>
      </w:r>
      <w:r>
        <w:rPr>
          <w:rFonts w:hAnsi="宋体"/>
          <w:color w:val="auto"/>
          <w:szCs w:val="28"/>
          <w:highlight w:val="none"/>
        </w:rPr>
        <w:t xml:space="preserve"> 修复通知</w:t>
      </w:r>
    </w:p>
    <w:p w14:paraId="52F228E4">
      <w:pPr>
        <w:spacing w:line="288" w:lineRule="auto"/>
        <w:ind w:firstLine="468" w:firstLineChars="195"/>
        <w:jc w:val="left"/>
        <w:rPr>
          <w:rFonts w:hAnsi="宋体"/>
          <w:color w:val="auto"/>
          <w:kern w:val="0"/>
          <w:sz w:val="24"/>
          <w:szCs w:val="24"/>
          <w:highlight w:val="none"/>
        </w:rPr>
      </w:pPr>
      <w:r>
        <w:rPr>
          <w:rFonts w:hAnsi="宋体"/>
          <w:color w:val="auto"/>
          <w:kern w:val="0"/>
          <w:sz w:val="24"/>
          <w:szCs w:val="24"/>
          <w:highlight w:val="none"/>
        </w:rPr>
        <w:t>承包人收到保修通知并到达工程现场的合理时间：</w:t>
      </w:r>
      <w:bookmarkStart w:id="721" w:name="SOA_zyht_xftz"/>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24小时</w:t>
      </w:r>
      <w:r>
        <w:rPr>
          <w:rFonts w:hAnsi="宋体"/>
          <w:color w:val="auto"/>
          <w:kern w:val="0"/>
          <w:sz w:val="24"/>
          <w:szCs w:val="24"/>
          <w:highlight w:val="none"/>
          <w:u w:val="single"/>
        </w:rPr>
        <w:t xml:space="preserve">    </w:t>
      </w:r>
      <w:bookmarkEnd w:id="721"/>
      <w:r>
        <w:rPr>
          <w:rFonts w:hint="eastAsia" w:hAnsi="宋体"/>
          <w:color w:val="auto"/>
          <w:kern w:val="0"/>
          <w:sz w:val="24"/>
          <w:szCs w:val="24"/>
          <w:highlight w:val="none"/>
          <w:u w:val="single"/>
        </w:rPr>
        <w:t xml:space="preserve">    </w:t>
      </w:r>
      <w:r>
        <w:rPr>
          <w:rFonts w:hAnsi="宋体"/>
          <w:color w:val="auto"/>
          <w:kern w:val="0"/>
          <w:sz w:val="24"/>
          <w:szCs w:val="24"/>
          <w:highlight w:val="none"/>
        </w:rPr>
        <w:t>。</w:t>
      </w:r>
    </w:p>
    <w:p w14:paraId="2EAFFFF5">
      <w:pPr>
        <w:spacing w:before="156" w:beforeLines="50" w:after="156" w:afterLines="50" w:line="288" w:lineRule="auto"/>
        <w:outlineLvl w:val="1"/>
        <w:rPr>
          <w:rFonts w:hAnsi="宋体"/>
          <w:color w:val="auto"/>
          <w:sz w:val="36"/>
          <w:szCs w:val="36"/>
          <w:highlight w:val="none"/>
        </w:rPr>
      </w:pPr>
      <w:bookmarkStart w:id="722" w:name="_Toc26160"/>
      <w:bookmarkStart w:id="723" w:name="_Toc361220577"/>
      <w:bookmarkStart w:id="724" w:name="_Toc30841"/>
      <w:r>
        <w:rPr>
          <w:rFonts w:hAnsi="宋体"/>
          <w:b/>
          <w:color w:val="auto"/>
          <w:sz w:val="36"/>
          <w:szCs w:val="36"/>
          <w:highlight w:val="none"/>
        </w:rPr>
        <w:t>16</w:t>
      </w:r>
      <w:r>
        <w:rPr>
          <w:rFonts w:hint="eastAsia" w:hAnsi="宋体"/>
          <w:color w:val="auto"/>
          <w:sz w:val="36"/>
          <w:szCs w:val="36"/>
          <w:highlight w:val="none"/>
        </w:rPr>
        <w:t xml:space="preserve">  </w:t>
      </w:r>
      <w:r>
        <w:rPr>
          <w:rFonts w:hAnsi="宋体"/>
          <w:color w:val="auto"/>
          <w:sz w:val="36"/>
          <w:szCs w:val="36"/>
          <w:highlight w:val="none"/>
        </w:rPr>
        <w:t>违约</w:t>
      </w:r>
      <w:bookmarkEnd w:id="722"/>
      <w:bookmarkEnd w:id="723"/>
      <w:bookmarkEnd w:id="724"/>
    </w:p>
    <w:p w14:paraId="08835800">
      <w:pPr>
        <w:spacing w:line="288" w:lineRule="auto"/>
        <w:rPr>
          <w:rFonts w:hAnsi="宋体"/>
          <w:color w:val="auto"/>
          <w:sz w:val="30"/>
          <w:szCs w:val="30"/>
          <w:highlight w:val="none"/>
        </w:rPr>
      </w:pPr>
      <w:r>
        <w:rPr>
          <w:rFonts w:hAnsi="宋体"/>
          <w:b/>
          <w:color w:val="auto"/>
          <w:sz w:val="30"/>
          <w:szCs w:val="30"/>
          <w:highlight w:val="none"/>
        </w:rPr>
        <w:t>16.1</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发包人违约</w:t>
      </w:r>
    </w:p>
    <w:p w14:paraId="40A2AD11">
      <w:pPr>
        <w:spacing w:line="288" w:lineRule="auto"/>
        <w:jc w:val="left"/>
        <w:rPr>
          <w:rFonts w:hAnsi="宋体"/>
          <w:color w:val="auto"/>
          <w:szCs w:val="28"/>
          <w:highlight w:val="none"/>
        </w:rPr>
      </w:pPr>
      <w:r>
        <w:rPr>
          <w:rFonts w:hAnsi="宋体"/>
          <w:b/>
          <w:color w:val="auto"/>
          <w:szCs w:val="28"/>
          <w:highlight w:val="none"/>
        </w:rPr>
        <w:t>16.1.1</w:t>
      </w:r>
      <w:r>
        <w:rPr>
          <w:rFonts w:hint="eastAsia" w:hAnsi="宋体"/>
          <w:b/>
          <w:color w:val="auto"/>
          <w:szCs w:val="28"/>
          <w:highlight w:val="none"/>
        </w:rPr>
        <w:t xml:space="preserve">  </w:t>
      </w:r>
      <w:r>
        <w:rPr>
          <w:rFonts w:hAnsi="宋体"/>
          <w:color w:val="auto"/>
          <w:szCs w:val="28"/>
          <w:highlight w:val="none"/>
        </w:rPr>
        <w:t>发包人违约的情形</w:t>
      </w:r>
    </w:p>
    <w:p w14:paraId="662A2844">
      <w:pPr>
        <w:spacing w:line="288" w:lineRule="auto"/>
        <w:ind w:firstLine="480" w:firstLineChars="200"/>
        <w:jc w:val="left"/>
        <w:rPr>
          <w:rFonts w:hAnsi="宋体"/>
          <w:color w:val="auto"/>
          <w:kern w:val="0"/>
          <w:sz w:val="24"/>
          <w:szCs w:val="24"/>
          <w:highlight w:val="none"/>
        </w:rPr>
      </w:pPr>
      <w:r>
        <w:rPr>
          <w:rFonts w:hAnsi="宋体"/>
          <w:color w:val="auto"/>
          <w:kern w:val="0"/>
          <w:sz w:val="24"/>
          <w:szCs w:val="24"/>
          <w:highlight w:val="none"/>
        </w:rPr>
        <w:t>发包人违约的其他情形：</w:t>
      </w:r>
      <w:r>
        <w:rPr>
          <w:rFonts w:hAnsi="宋体"/>
          <w:color w:val="auto"/>
          <w:kern w:val="0"/>
          <w:sz w:val="24"/>
          <w:szCs w:val="24"/>
          <w:highlight w:val="none"/>
          <w:u w:val="single"/>
        </w:rPr>
        <w:t xml:space="preserve"> </w:t>
      </w:r>
      <w:bookmarkStart w:id="725" w:name="SOA_zyht_fbrwy"/>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按通用条款执行</w:t>
      </w:r>
      <w:r>
        <w:rPr>
          <w:rFonts w:hAnsi="宋体"/>
          <w:color w:val="auto"/>
          <w:kern w:val="0"/>
          <w:sz w:val="24"/>
          <w:szCs w:val="24"/>
          <w:highlight w:val="none"/>
          <w:u w:val="single"/>
        </w:rPr>
        <w:t xml:space="preserve">    </w:t>
      </w:r>
      <w:bookmarkEnd w:id="725"/>
      <w:r>
        <w:rPr>
          <w:rFonts w:hAnsi="宋体"/>
          <w:color w:val="auto"/>
          <w:kern w:val="0"/>
          <w:sz w:val="24"/>
          <w:szCs w:val="24"/>
          <w:highlight w:val="none"/>
          <w:u w:val="single"/>
        </w:rPr>
        <w:t xml:space="preserve">    </w:t>
      </w:r>
      <w:r>
        <w:rPr>
          <w:rFonts w:hAnsi="宋体"/>
          <w:color w:val="auto"/>
          <w:kern w:val="0"/>
          <w:sz w:val="24"/>
          <w:szCs w:val="24"/>
          <w:highlight w:val="none"/>
        </w:rPr>
        <w:t>。</w:t>
      </w:r>
    </w:p>
    <w:p w14:paraId="187CD044">
      <w:pPr>
        <w:spacing w:line="288" w:lineRule="auto"/>
        <w:ind w:left="1384" w:hanging="1050" w:hangingChars="500"/>
        <w:jc w:val="left"/>
        <w:rPr>
          <w:rFonts w:hAnsi="宋体"/>
          <w:color w:val="auto"/>
          <w:kern w:val="0"/>
          <w:szCs w:val="28"/>
          <w:highlight w:val="none"/>
        </w:rPr>
      </w:pPr>
      <w:r>
        <w:rPr>
          <w:rFonts w:hAnsi="宋体"/>
          <w:b/>
          <w:color w:val="auto"/>
          <w:szCs w:val="28"/>
          <w:highlight w:val="none"/>
        </w:rPr>
        <w:t>16.1.2</w:t>
      </w:r>
      <w:r>
        <w:rPr>
          <w:rFonts w:hAnsi="宋体"/>
          <w:color w:val="auto"/>
          <w:kern w:val="0"/>
          <w:szCs w:val="28"/>
          <w:highlight w:val="none"/>
        </w:rPr>
        <w:t xml:space="preserve"> </w:t>
      </w:r>
      <w:r>
        <w:rPr>
          <w:rFonts w:hint="eastAsia" w:hAnsi="宋体"/>
          <w:color w:val="auto"/>
          <w:kern w:val="0"/>
          <w:szCs w:val="28"/>
          <w:highlight w:val="none"/>
        </w:rPr>
        <w:t xml:space="preserve"> </w:t>
      </w:r>
      <w:r>
        <w:rPr>
          <w:rFonts w:hAnsi="宋体"/>
          <w:color w:val="auto"/>
          <w:szCs w:val="28"/>
          <w:highlight w:val="none"/>
        </w:rPr>
        <w:t>发包人违约的责任</w:t>
      </w:r>
    </w:p>
    <w:p w14:paraId="5994DE87">
      <w:pPr>
        <w:spacing w:line="288" w:lineRule="auto"/>
        <w:ind w:firstLine="480" w:firstLineChars="200"/>
        <w:jc w:val="left"/>
        <w:rPr>
          <w:rFonts w:hAnsi="宋体"/>
          <w:color w:val="auto"/>
          <w:kern w:val="0"/>
          <w:sz w:val="24"/>
          <w:szCs w:val="24"/>
          <w:highlight w:val="none"/>
        </w:rPr>
      </w:pPr>
      <w:r>
        <w:rPr>
          <w:rFonts w:hAnsi="宋体"/>
          <w:color w:val="auto"/>
          <w:kern w:val="0"/>
          <w:sz w:val="24"/>
          <w:szCs w:val="24"/>
          <w:highlight w:val="none"/>
        </w:rPr>
        <w:t>发包人违约责任的承担方式和计算方法：</w:t>
      </w:r>
    </w:p>
    <w:p w14:paraId="5F69745C">
      <w:pPr>
        <w:numPr>
          <w:ilvl w:val="0"/>
          <w:numId w:val="3"/>
        </w:numPr>
        <w:spacing w:line="288" w:lineRule="auto"/>
        <w:jc w:val="left"/>
        <w:rPr>
          <w:rFonts w:hAnsi="宋体"/>
          <w:color w:val="auto"/>
          <w:kern w:val="0"/>
          <w:sz w:val="24"/>
          <w:szCs w:val="24"/>
          <w:highlight w:val="none"/>
          <w:u w:val="single"/>
        </w:rPr>
      </w:pPr>
      <w:r>
        <w:rPr>
          <w:rFonts w:hAnsi="宋体"/>
          <w:color w:val="auto"/>
          <w:kern w:val="0"/>
          <w:sz w:val="24"/>
          <w:szCs w:val="24"/>
          <w:highlight w:val="none"/>
        </w:rPr>
        <w:t>因发包人原因未能在计划开工日期前7天内下达开工通知的违约责任：</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 xml:space="preserve"> </w:t>
      </w:r>
    </w:p>
    <w:p w14:paraId="55431663">
      <w:pPr>
        <w:spacing w:line="288" w:lineRule="auto"/>
        <w:ind w:left="1187"/>
        <w:jc w:val="left"/>
        <w:rPr>
          <w:rFonts w:hAnsi="宋体"/>
          <w:color w:val="auto"/>
          <w:kern w:val="0"/>
          <w:sz w:val="24"/>
          <w:szCs w:val="24"/>
          <w:highlight w:val="none"/>
          <w:u w:val="single"/>
        </w:rPr>
      </w:pPr>
      <w:r>
        <w:rPr>
          <w:rFonts w:hAnsi="宋体"/>
          <w:color w:val="auto"/>
          <w:kern w:val="0"/>
          <w:sz w:val="24"/>
          <w:szCs w:val="24"/>
          <w:highlight w:val="none"/>
          <w:u w:val="single"/>
        </w:rPr>
        <w:t xml:space="preserve"> </w:t>
      </w:r>
      <w:bookmarkStart w:id="726" w:name="SOA_zyht_fbrkgrqwyzr"/>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w:t>
      </w:r>
      <w:r>
        <w:rPr>
          <w:rFonts w:hAnsi="宋体"/>
          <w:color w:val="auto"/>
          <w:kern w:val="0"/>
          <w:sz w:val="24"/>
          <w:szCs w:val="24"/>
          <w:highlight w:val="none"/>
          <w:u w:val="single"/>
        </w:rPr>
        <w:t xml:space="preserve">   </w:t>
      </w:r>
      <w:bookmarkEnd w:id="726"/>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w:t>
      </w:r>
    </w:p>
    <w:p w14:paraId="512C5F97">
      <w:pPr>
        <w:numPr>
          <w:ilvl w:val="0"/>
          <w:numId w:val="3"/>
        </w:numPr>
        <w:spacing w:line="288" w:lineRule="auto"/>
        <w:jc w:val="left"/>
        <w:rPr>
          <w:rFonts w:hAnsi="宋体"/>
          <w:color w:val="auto"/>
          <w:kern w:val="0"/>
          <w:sz w:val="24"/>
          <w:szCs w:val="24"/>
          <w:highlight w:val="none"/>
        </w:rPr>
      </w:pPr>
      <w:r>
        <w:rPr>
          <w:rFonts w:hAnsi="宋体"/>
          <w:color w:val="auto"/>
          <w:kern w:val="0"/>
          <w:sz w:val="24"/>
          <w:szCs w:val="24"/>
          <w:highlight w:val="none"/>
        </w:rPr>
        <w:t>因发包人原因未能按合同约定支付合同价款的违约责任：</w:t>
      </w:r>
      <w:r>
        <w:rPr>
          <w:rFonts w:hint="eastAsia" w:hAnsi="宋体"/>
          <w:color w:val="auto"/>
          <w:kern w:val="0"/>
          <w:sz w:val="24"/>
          <w:szCs w:val="24"/>
          <w:highlight w:val="none"/>
          <w:u w:val="single"/>
        </w:rPr>
        <w:t xml:space="preserve">                </w:t>
      </w:r>
    </w:p>
    <w:p w14:paraId="6A71411E">
      <w:pPr>
        <w:spacing w:line="288" w:lineRule="auto"/>
        <w:ind w:left="1187"/>
        <w:jc w:val="left"/>
        <w:rPr>
          <w:rFonts w:hAnsi="宋体"/>
          <w:color w:val="auto"/>
          <w:kern w:val="0"/>
          <w:sz w:val="24"/>
          <w:szCs w:val="24"/>
          <w:highlight w:val="none"/>
        </w:rPr>
      </w:pPr>
      <w:bookmarkStart w:id="727" w:name="SOA_zyht_fbrhtjkwyzr"/>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按通用条款执行</w:t>
      </w:r>
      <w:r>
        <w:rPr>
          <w:rFonts w:hAnsi="宋体"/>
          <w:color w:val="auto"/>
          <w:kern w:val="0"/>
          <w:sz w:val="24"/>
          <w:szCs w:val="24"/>
          <w:highlight w:val="none"/>
          <w:u w:val="single"/>
        </w:rPr>
        <w:t xml:space="preserve">  </w:t>
      </w:r>
      <w:bookmarkEnd w:id="727"/>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 xml:space="preserve"> </w:t>
      </w:r>
      <w:r>
        <w:rPr>
          <w:rFonts w:hAnsi="宋体"/>
          <w:color w:val="auto"/>
          <w:kern w:val="0"/>
          <w:sz w:val="24"/>
          <w:szCs w:val="24"/>
          <w:highlight w:val="none"/>
        </w:rPr>
        <w:t>。</w:t>
      </w:r>
    </w:p>
    <w:p w14:paraId="56F28C2C">
      <w:pPr>
        <w:spacing w:line="288" w:lineRule="auto"/>
        <w:ind w:left="703" w:leftChars="228" w:hanging="225" w:hangingChars="94"/>
        <w:jc w:val="left"/>
        <w:rPr>
          <w:rFonts w:hAnsi="宋体"/>
          <w:color w:val="auto"/>
          <w:kern w:val="0"/>
          <w:sz w:val="24"/>
          <w:szCs w:val="24"/>
          <w:highlight w:val="none"/>
          <w:u w:val="single"/>
        </w:rPr>
      </w:pPr>
      <w:r>
        <w:rPr>
          <w:rFonts w:hAnsi="宋体"/>
          <w:color w:val="auto"/>
          <w:kern w:val="0"/>
          <w:sz w:val="24"/>
          <w:szCs w:val="24"/>
          <w:highlight w:val="none"/>
        </w:rPr>
        <w:t>（3）发包人违反第10.1款</w:t>
      </w:r>
      <w:r>
        <w:rPr>
          <w:rFonts w:hint="eastAsia" w:hAnsi="宋体"/>
          <w:color w:val="auto"/>
          <w:kern w:val="0"/>
          <w:sz w:val="24"/>
          <w:szCs w:val="24"/>
          <w:highlight w:val="none"/>
        </w:rPr>
        <w:t>〔</w:t>
      </w:r>
      <w:r>
        <w:rPr>
          <w:rFonts w:hAnsi="宋体"/>
          <w:color w:val="auto"/>
          <w:kern w:val="0"/>
          <w:sz w:val="24"/>
          <w:szCs w:val="24"/>
          <w:highlight w:val="none"/>
        </w:rPr>
        <w:t>变更的范围</w:t>
      </w:r>
      <w:r>
        <w:rPr>
          <w:rFonts w:hint="eastAsia" w:hAnsi="宋体"/>
          <w:color w:val="auto"/>
          <w:kern w:val="0"/>
          <w:sz w:val="24"/>
          <w:szCs w:val="24"/>
          <w:highlight w:val="none"/>
        </w:rPr>
        <w:t>〕</w:t>
      </w:r>
      <w:r>
        <w:rPr>
          <w:rFonts w:hAnsi="宋体"/>
          <w:color w:val="auto"/>
          <w:kern w:val="0"/>
          <w:sz w:val="24"/>
          <w:szCs w:val="24"/>
          <w:highlight w:val="none"/>
        </w:rPr>
        <w:t>第（2）项约定，自行实施被取消的工作或转由他人实施的违约责任：</w:t>
      </w:r>
      <w:r>
        <w:rPr>
          <w:rFonts w:hAnsi="宋体"/>
          <w:color w:val="auto"/>
          <w:kern w:val="0"/>
          <w:sz w:val="24"/>
          <w:szCs w:val="24"/>
          <w:highlight w:val="none"/>
          <w:u w:val="single"/>
        </w:rPr>
        <w:t xml:space="preserve"> </w:t>
      </w:r>
      <w:bookmarkStart w:id="728" w:name="SOA_zyht_fbrwftkwyzr"/>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w:t>
      </w:r>
      <w:r>
        <w:rPr>
          <w:rFonts w:hAnsi="宋体"/>
          <w:color w:val="auto"/>
          <w:kern w:val="0"/>
          <w:sz w:val="24"/>
          <w:szCs w:val="24"/>
          <w:highlight w:val="none"/>
          <w:u w:val="single"/>
        </w:rPr>
        <w:t xml:space="preserve">   </w:t>
      </w:r>
      <w:bookmarkEnd w:id="728"/>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w:t>
      </w:r>
    </w:p>
    <w:p w14:paraId="6FB2E2AE">
      <w:pPr>
        <w:spacing w:line="288" w:lineRule="auto"/>
        <w:ind w:left="718" w:leftChars="228" w:hanging="240" w:hangingChars="100"/>
        <w:jc w:val="left"/>
        <w:rPr>
          <w:rFonts w:hAnsi="宋体"/>
          <w:color w:val="auto"/>
          <w:kern w:val="0"/>
          <w:sz w:val="24"/>
          <w:szCs w:val="24"/>
          <w:highlight w:val="none"/>
          <w:u w:val="single"/>
        </w:rPr>
      </w:pPr>
      <w:r>
        <w:rPr>
          <w:rFonts w:hAnsi="宋体"/>
          <w:color w:val="auto"/>
          <w:kern w:val="0"/>
          <w:sz w:val="24"/>
          <w:szCs w:val="24"/>
          <w:highlight w:val="none"/>
        </w:rPr>
        <w:t>（</w:t>
      </w:r>
      <w:r>
        <w:rPr>
          <w:rFonts w:hint="eastAsia" w:hAnsi="宋体"/>
          <w:color w:val="auto"/>
          <w:kern w:val="0"/>
          <w:sz w:val="24"/>
          <w:szCs w:val="24"/>
          <w:highlight w:val="none"/>
        </w:rPr>
        <w:t>4</w:t>
      </w:r>
      <w:r>
        <w:rPr>
          <w:rFonts w:hAnsi="宋体"/>
          <w:color w:val="auto"/>
          <w:kern w:val="0"/>
          <w:sz w:val="24"/>
          <w:szCs w:val="24"/>
          <w:highlight w:val="none"/>
        </w:rPr>
        <w:t>）</w:t>
      </w:r>
      <w:r>
        <w:rPr>
          <w:rFonts w:hint="eastAsia" w:hAnsi="宋体"/>
          <w:color w:val="auto"/>
          <w:kern w:val="0"/>
          <w:sz w:val="24"/>
          <w:szCs w:val="24"/>
          <w:highlight w:val="none"/>
        </w:rPr>
        <w:t>发包</w:t>
      </w:r>
      <w:r>
        <w:rPr>
          <w:rFonts w:hAnsi="宋体"/>
          <w:color w:val="auto"/>
          <w:kern w:val="0"/>
          <w:sz w:val="24"/>
          <w:szCs w:val="24"/>
          <w:highlight w:val="none"/>
        </w:rPr>
        <w:t>人提供的材料、工程设备的规格、数量或质量不符合合同约定，或因发包人原因导致交货日期延误或交货地点变更等情况的违约责任：</w:t>
      </w:r>
      <w:r>
        <w:rPr>
          <w:rFonts w:hAnsi="宋体"/>
          <w:color w:val="auto"/>
          <w:kern w:val="0"/>
          <w:sz w:val="24"/>
          <w:szCs w:val="24"/>
          <w:highlight w:val="none"/>
          <w:u w:val="single"/>
        </w:rPr>
        <w:t xml:space="preserve"> </w:t>
      </w:r>
      <w:bookmarkStart w:id="729" w:name="SOA_zyht_fbrbfhhtwyzr"/>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w:t>
      </w:r>
      <w:r>
        <w:rPr>
          <w:rFonts w:hAnsi="宋体"/>
          <w:color w:val="auto"/>
          <w:kern w:val="0"/>
          <w:sz w:val="24"/>
          <w:szCs w:val="24"/>
          <w:highlight w:val="none"/>
          <w:u w:val="single"/>
        </w:rPr>
        <w:t xml:space="preserve">   </w:t>
      </w:r>
      <w:bookmarkEnd w:id="729"/>
      <w:r>
        <w:rPr>
          <w:rFonts w:hAnsi="宋体"/>
          <w:color w:val="auto"/>
          <w:kern w:val="0"/>
          <w:sz w:val="24"/>
          <w:szCs w:val="24"/>
          <w:highlight w:val="none"/>
        </w:rPr>
        <w:t>。</w:t>
      </w:r>
    </w:p>
    <w:p w14:paraId="3E7DF76A">
      <w:pPr>
        <w:spacing w:line="288" w:lineRule="auto"/>
        <w:ind w:left="474" w:leftChars="226"/>
        <w:jc w:val="left"/>
        <w:rPr>
          <w:rFonts w:hAnsi="宋体"/>
          <w:color w:val="auto"/>
          <w:kern w:val="0"/>
          <w:sz w:val="24"/>
          <w:szCs w:val="24"/>
          <w:highlight w:val="none"/>
          <w:u w:val="single"/>
        </w:rPr>
      </w:pPr>
      <w:r>
        <w:rPr>
          <w:rFonts w:hAnsi="宋体"/>
          <w:color w:val="auto"/>
          <w:kern w:val="0"/>
          <w:sz w:val="24"/>
          <w:szCs w:val="24"/>
          <w:highlight w:val="none"/>
        </w:rPr>
        <w:t>（5）因发包人违反合同约定造成暂停施工的违约责任：</w:t>
      </w:r>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 xml:space="preserve"> </w:t>
      </w:r>
      <w:bookmarkStart w:id="730" w:name="SOA_zyht_fbrwfhtwyzr"/>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w:t>
      </w:r>
      <w:r>
        <w:rPr>
          <w:rFonts w:hAnsi="宋体"/>
          <w:color w:val="auto"/>
          <w:kern w:val="0"/>
          <w:sz w:val="24"/>
          <w:szCs w:val="24"/>
          <w:highlight w:val="none"/>
          <w:u w:val="single"/>
        </w:rPr>
        <w:t xml:space="preserve">   </w:t>
      </w:r>
      <w:bookmarkEnd w:id="730"/>
      <w:r>
        <w:rPr>
          <w:rFonts w:hAnsi="宋体"/>
          <w:color w:val="auto"/>
          <w:kern w:val="0"/>
          <w:sz w:val="24"/>
          <w:szCs w:val="24"/>
          <w:highlight w:val="none"/>
          <w:u w:val="single"/>
        </w:rPr>
        <w:t xml:space="preserve">  </w:t>
      </w:r>
      <w:r>
        <w:rPr>
          <w:rFonts w:hAnsi="宋体"/>
          <w:color w:val="auto"/>
          <w:kern w:val="0"/>
          <w:sz w:val="24"/>
          <w:szCs w:val="24"/>
          <w:highlight w:val="none"/>
        </w:rPr>
        <w:t>。</w:t>
      </w:r>
    </w:p>
    <w:p w14:paraId="01A1FD68">
      <w:pPr>
        <w:spacing w:line="288" w:lineRule="auto"/>
        <w:ind w:left="718" w:leftChars="228" w:hanging="240" w:hangingChars="100"/>
        <w:jc w:val="left"/>
        <w:rPr>
          <w:rFonts w:hAnsi="宋体"/>
          <w:color w:val="auto"/>
          <w:kern w:val="0"/>
          <w:sz w:val="24"/>
          <w:szCs w:val="24"/>
          <w:highlight w:val="none"/>
        </w:rPr>
      </w:pPr>
      <w:r>
        <w:rPr>
          <w:rFonts w:hAnsi="宋体"/>
          <w:color w:val="auto"/>
          <w:kern w:val="0"/>
          <w:sz w:val="24"/>
          <w:szCs w:val="24"/>
          <w:highlight w:val="none"/>
        </w:rPr>
        <w:t>（6）发包人无正当理由没有在约定期限内发出复工指示，导致承包人无法复工的违约</w:t>
      </w:r>
    </w:p>
    <w:p w14:paraId="62B2EE75">
      <w:pPr>
        <w:spacing w:line="288" w:lineRule="auto"/>
        <w:ind w:left="718" w:leftChars="228" w:hanging="240" w:hangingChars="100"/>
        <w:jc w:val="left"/>
        <w:rPr>
          <w:rFonts w:hAnsi="宋体"/>
          <w:color w:val="auto"/>
          <w:kern w:val="0"/>
          <w:sz w:val="24"/>
          <w:szCs w:val="24"/>
          <w:highlight w:val="none"/>
        </w:rPr>
      </w:pPr>
      <w:r>
        <w:rPr>
          <w:rFonts w:hAnsi="宋体"/>
          <w:color w:val="auto"/>
          <w:kern w:val="0"/>
          <w:sz w:val="24"/>
          <w:szCs w:val="24"/>
          <w:highlight w:val="none"/>
        </w:rPr>
        <w:t>责任：</w:t>
      </w:r>
      <w:bookmarkStart w:id="731" w:name="SOA_zyht_fbrwlywyzr"/>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w:t>
      </w:r>
      <w:r>
        <w:rPr>
          <w:rFonts w:hAnsi="宋体"/>
          <w:color w:val="auto"/>
          <w:kern w:val="0"/>
          <w:sz w:val="24"/>
          <w:szCs w:val="24"/>
          <w:highlight w:val="none"/>
          <w:u w:val="single"/>
        </w:rPr>
        <w:t xml:space="preserve">   </w:t>
      </w:r>
      <w:bookmarkEnd w:id="731"/>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 xml:space="preserve"> </w:t>
      </w:r>
      <w:r>
        <w:rPr>
          <w:rFonts w:hAnsi="宋体"/>
          <w:color w:val="auto"/>
          <w:kern w:val="0"/>
          <w:sz w:val="24"/>
          <w:szCs w:val="24"/>
          <w:highlight w:val="none"/>
        </w:rPr>
        <w:t>。</w:t>
      </w:r>
    </w:p>
    <w:p w14:paraId="6CFD0E2D">
      <w:pPr>
        <w:spacing w:line="288" w:lineRule="auto"/>
        <w:ind w:firstLine="480" w:firstLineChars="200"/>
        <w:jc w:val="left"/>
        <w:rPr>
          <w:rFonts w:hAnsi="宋体"/>
          <w:color w:val="auto"/>
          <w:kern w:val="0"/>
          <w:sz w:val="24"/>
          <w:szCs w:val="24"/>
          <w:highlight w:val="none"/>
        </w:rPr>
      </w:pPr>
      <w:r>
        <w:rPr>
          <w:rFonts w:hAnsi="宋体"/>
          <w:color w:val="auto"/>
          <w:kern w:val="0"/>
          <w:sz w:val="24"/>
          <w:szCs w:val="24"/>
          <w:highlight w:val="none"/>
        </w:rPr>
        <w:t>（7）</w:t>
      </w:r>
      <w:r>
        <w:rPr>
          <w:rFonts w:hint="eastAsia" w:hAnsi="宋体"/>
          <w:color w:val="auto"/>
          <w:kern w:val="0"/>
          <w:sz w:val="24"/>
          <w:szCs w:val="24"/>
          <w:highlight w:val="none"/>
        </w:rPr>
        <w:t>其他：</w:t>
      </w:r>
      <w:r>
        <w:rPr>
          <w:rFonts w:hAnsi="宋体"/>
          <w:color w:val="auto"/>
          <w:kern w:val="0"/>
          <w:sz w:val="24"/>
          <w:szCs w:val="24"/>
          <w:highlight w:val="none"/>
          <w:u w:val="single"/>
        </w:rPr>
        <w:t xml:space="preserve">  </w:t>
      </w:r>
      <w:bookmarkStart w:id="732" w:name="SOA_zyht_fbrqtzr"/>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w:t>
      </w:r>
      <w:r>
        <w:rPr>
          <w:rFonts w:hAnsi="宋体"/>
          <w:color w:val="auto"/>
          <w:kern w:val="0"/>
          <w:sz w:val="24"/>
          <w:szCs w:val="24"/>
          <w:highlight w:val="none"/>
          <w:u w:val="single"/>
        </w:rPr>
        <w:t xml:space="preserve">   </w:t>
      </w:r>
      <w:bookmarkEnd w:id="732"/>
      <w:r>
        <w:rPr>
          <w:rFonts w:hAnsi="宋体"/>
          <w:color w:val="auto"/>
          <w:kern w:val="0"/>
          <w:sz w:val="24"/>
          <w:szCs w:val="24"/>
          <w:highlight w:val="none"/>
          <w:u w:val="single"/>
        </w:rPr>
        <w:t xml:space="preserve">  </w:t>
      </w:r>
      <w:r>
        <w:rPr>
          <w:rFonts w:hAnsi="宋体"/>
          <w:color w:val="auto"/>
          <w:kern w:val="0"/>
          <w:sz w:val="24"/>
          <w:szCs w:val="24"/>
          <w:highlight w:val="none"/>
        </w:rPr>
        <w:t>。</w:t>
      </w:r>
    </w:p>
    <w:p w14:paraId="1D4C880F">
      <w:pPr>
        <w:spacing w:line="288" w:lineRule="auto"/>
        <w:jc w:val="left"/>
        <w:rPr>
          <w:rFonts w:hAnsi="宋体"/>
          <w:color w:val="auto"/>
          <w:szCs w:val="28"/>
          <w:highlight w:val="none"/>
        </w:rPr>
      </w:pPr>
      <w:r>
        <w:rPr>
          <w:rFonts w:hAnsi="宋体"/>
          <w:b/>
          <w:color w:val="auto"/>
          <w:szCs w:val="28"/>
          <w:highlight w:val="none"/>
        </w:rPr>
        <w:t>16.1.3</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因发包人违约解除合同</w:t>
      </w:r>
    </w:p>
    <w:p w14:paraId="7FA1CCC5">
      <w:pPr>
        <w:autoSpaceDE w:val="0"/>
        <w:autoSpaceDN w:val="0"/>
        <w:adjustRightInd w:val="0"/>
        <w:spacing w:line="288" w:lineRule="auto"/>
        <w:ind w:firstLine="480" w:firstLineChars="200"/>
        <w:jc w:val="left"/>
        <w:rPr>
          <w:rFonts w:hAnsi="宋体"/>
          <w:color w:val="auto"/>
          <w:kern w:val="0"/>
          <w:sz w:val="24"/>
          <w:szCs w:val="24"/>
          <w:highlight w:val="none"/>
        </w:rPr>
      </w:pPr>
      <w:r>
        <w:rPr>
          <w:rFonts w:hAnsi="宋体"/>
          <w:color w:val="auto"/>
          <w:kern w:val="0"/>
          <w:sz w:val="24"/>
          <w:szCs w:val="24"/>
          <w:highlight w:val="none"/>
        </w:rPr>
        <w:t>承包人按16.1.1项</w:t>
      </w:r>
      <w:r>
        <w:rPr>
          <w:rFonts w:hint="eastAsia" w:hAnsi="宋体"/>
          <w:color w:val="auto"/>
          <w:kern w:val="0"/>
          <w:sz w:val="24"/>
          <w:szCs w:val="24"/>
          <w:highlight w:val="none"/>
        </w:rPr>
        <w:t>〔</w:t>
      </w:r>
      <w:r>
        <w:rPr>
          <w:rFonts w:hAnsi="宋体"/>
          <w:color w:val="auto"/>
          <w:kern w:val="0"/>
          <w:sz w:val="24"/>
          <w:szCs w:val="24"/>
          <w:highlight w:val="none"/>
        </w:rPr>
        <w:t>发包人违约的情形</w:t>
      </w:r>
      <w:r>
        <w:rPr>
          <w:rFonts w:hint="eastAsia" w:hAnsi="宋体"/>
          <w:color w:val="auto"/>
          <w:kern w:val="0"/>
          <w:sz w:val="24"/>
          <w:szCs w:val="24"/>
          <w:highlight w:val="none"/>
        </w:rPr>
        <w:t>〕</w:t>
      </w:r>
      <w:r>
        <w:rPr>
          <w:rFonts w:hAnsi="宋体"/>
          <w:color w:val="auto"/>
          <w:kern w:val="0"/>
          <w:sz w:val="24"/>
          <w:szCs w:val="24"/>
          <w:highlight w:val="none"/>
        </w:rPr>
        <w:t>约定暂停施工满</w:t>
      </w:r>
      <w:r>
        <w:rPr>
          <w:rFonts w:hAnsi="宋体"/>
          <w:color w:val="auto"/>
          <w:kern w:val="0"/>
          <w:sz w:val="24"/>
          <w:szCs w:val="24"/>
          <w:highlight w:val="none"/>
          <w:u w:val="single"/>
        </w:rPr>
        <w:t xml:space="preserve"> </w:t>
      </w:r>
      <w:bookmarkStart w:id="733" w:name="SOA_zyht_ztsgts"/>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w:t>
      </w:r>
      <w:r>
        <w:rPr>
          <w:rFonts w:hAnsi="宋体"/>
          <w:color w:val="auto"/>
          <w:kern w:val="0"/>
          <w:sz w:val="24"/>
          <w:szCs w:val="24"/>
          <w:highlight w:val="none"/>
          <w:u w:val="single"/>
        </w:rPr>
        <w:t xml:space="preserve">   </w:t>
      </w:r>
      <w:bookmarkEnd w:id="733"/>
      <w:r>
        <w:rPr>
          <w:rFonts w:hAnsi="宋体"/>
          <w:color w:val="auto"/>
          <w:kern w:val="0"/>
          <w:sz w:val="24"/>
          <w:szCs w:val="24"/>
          <w:highlight w:val="none"/>
          <w:u w:val="single"/>
        </w:rPr>
        <w:t xml:space="preserve">   </w:t>
      </w:r>
      <w:r>
        <w:rPr>
          <w:rFonts w:hAnsi="宋体"/>
          <w:color w:val="auto"/>
          <w:kern w:val="0"/>
          <w:sz w:val="24"/>
          <w:szCs w:val="24"/>
          <w:highlight w:val="none"/>
        </w:rPr>
        <w:t>天后发包人仍不纠正其违约行为并致使合同目的不能实现的，承包人有权解除合同。</w:t>
      </w:r>
    </w:p>
    <w:p w14:paraId="71C0A9E6">
      <w:pPr>
        <w:spacing w:line="288" w:lineRule="auto"/>
        <w:rPr>
          <w:rFonts w:hAnsi="宋体"/>
          <w:color w:val="auto"/>
          <w:sz w:val="30"/>
          <w:szCs w:val="30"/>
          <w:highlight w:val="none"/>
        </w:rPr>
      </w:pPr>
      <w:r>
        <w:rPr>
          <w:rFonts w:hAnsi="宋体"/>
          <w:b/>
          <w:color w:val="auto"/>
          <w:sz w:val="30"/>
          <w:szCs w:val="30"/>
          <w:highlight w:val="none"/>
        </w:rPr>
        <w:t>16.2</w:t>
      </w:r>
      <w:r>
        <w:rPr>
          <w:rFonts w:hint="eastAsia" w:hAnsi="宋体"/>
          <w:b/>
          <w:color w:val="auto"/>
          <w:sz w:val="30"/>
          <w:szCs w:val="30"/>
          <w:highlight w:val="none"/>
        </w:rPr>
        <w:t xml:space="preserve"> </w:t>
      </w:r>
      <w:r>
        <w:rPr>
          <w:rFonts w:hAnsi="宋体"/>
          <w:b/>
          <w:color w:val="auto"/>
          <w:sz w:val="30"/>
          <w:szCs w:val="30"/>
          <w:highlight w:val="none"/>
        </w:rPr>
        <w:t xml:space="preserve"> </w:t>
      </w:r>
      <w:r>
        <w:rPr>
          <w:rFonts w:hAnsi="宋体"/>
          <w:color w:val="auto"/>
          <w:sz w:val="30"/>
          <w:szCs w:val="30"/>
          <w:highlight w:val="none"/>
        </w:rPr>
        <w:t>承包人违约</w:t>
      </w:r>
    </w:p>
    <w:p w14:paraId="4541F0B0">
      <w:pPr>
        <w:spacing w:line="288" w:lineRule="auto"/>
        <w:jc w:val="left"/>
        <w:rPr>
          <w:rFonts w:hAnsi="宋体"/>
          <w:color w:val="auto"/>
          <w:kern w:val="0"/>
          <w:szCs w:val="28"/>
          <w:highlight w:val="none"/>
        </w:rPr>
      </w:pPr>
      <w:r>
        <w:rPr>
          <w:rFonts w:hAnsi="宋体"/>
          <w:b/>
          <w:color w:val="auto"/>
          <w:szCs w:val="28"/>
          <w:highlight w:val="none"/>
        </w:rPr>
        <w:t>16.2.1</w:t>
      </w:r>
      <w:r>
        <w:rPr>
          <w:rFonts w:hint="eastAsia" w:hAnsi="宋体"/>
          <w:b/>
          <w:color w:val="auto"/>
          <w:szCs w:val="28"/>
          <w:highlight w:val="none"/>
        </w:rPr>
        <w:t xml:space="preserve"> </w:t>
      </w:r>
      <w:r>
        <w:rPr>
          <w:rFonts w:hAnsi="宋体"/>
          <w:color w:val="auto"/>
          <w:kern w:val="0"/>
          <w:szCs w:val="28"/>
          <w:highlight w:val="none"/>
        </w:rPr>
        <w:t xml:space="preserve"> </w:t>
      </w:r>
      <w:r>
        <w:rPr>
          <w:rFonts w:hAnsi="宋体"/>
          <w:color w:val="auto"/>
          <w:szCs w:val="28"/>
          <w:highlight w:val="none"/>
        </w:rPr>
        <w:t>承包人违约的情形</w:t>
      </w:r>
    </w:p>
    <w:p w14:paraId="038B1192">
      <w:pPr>
        <w:spacing w:line="288" w:lineRule="auto"/>
        <w:ind w:firstLine="480" w:firstLineChars="200"/>
        <w:jc w:val="left"/>
        <w:rPr>
          <w:rFonts w:hAnsi="宋体"/>
          <w:color w:val="auto"/>
          <w:kern w:val="0"/>
          <w:sz w:val="24"/>
          <w:szCs w:val="24"/>
          <w:highlight w:val="none"/>
        </w:rPr>
      </w:pPr>
      <w:r>
        <w:rPr>
          <w:rFonts w:hAnsi="宋体"/>
          <w:color w:val="auto"/>
          <w:kern w:val="0"/>
          <w:sz w:val="24"/>
          <w:szCs w:val="24"/>
          <w:highlight w:val="none"/>
        </w:rPr>
        <w:t>承包人违约的其他情形：</w:t>
      </w:r>
      <w:r>
        <w:rPr>
          <w:rFonts w:hAnsi="宋体"/>
          <w:color w:val="auto"/>
          <w:kern w:val="0"/>
          <w:sz w:val="24"/>
          <w:szCs w:val="24"/>
          <w:highlight w:val="none"/>
          <w:u w:val="single"/>
        </w:rPr>
        <w:t xml:space="preserve"> </w:t>
      </w:r>
      <w:bookmarkStart w:id="734" w:name="SOA_zyht_cbrwy"/>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w:t>
      </w:r>
      <w:r>
        <w:rPr>
          <w:rFonts w:hAnsi="宋体"/>
          <w:color w:val="auto"/>
          <w:kern w:val="0"/>
          <w:sz w:val="24"/>
          <w:szCs w:val="24"/>
          <w:highlight w:val="none"/>
          <w:u w:val="single"/>
        </w:rPr>
        <w:t xml:space="preserve">   </w:t>
      </w:r>
      <w:bookmarkEnd w:id="734"/>
      <w:r>
        <w:rPr>
          <w:rFonts w:hAnsi="宋体"/>
          <w:color w:val="auto"/>
          <w:kern w:val="0"/>
          <w:sz w:val="24"/>
          <w:szCs w:val="24"/>
          <w:highlight w:val="none"/>
          <w:u w:val="single"/>
        </w:rPr>
        <w:t xml:space="preserve">   </w:t>
      </w:r>
      <w:r>
        <w:rPr>
          <w:rFonts w:hAnsi="宋体"/>
          <w:color w:val="auto"/>
          <w:kern w:val="0"/>
          <w:sz w:val="24"/>
          <w:szCs w:val="24"/>
          <w:highlight w:val="none"/>
        </w:rPr>
        <w:t>。</w:t>
      </w:r>
    </w:p>
    <w:p w14:paraId="4B210732">
      <w:pPr>
        <w:spacing w:line="300" w:lineRule="auto"/>
        <w:jc w:val="left"/>
        <w:rPr>
          <w:rFonts w:hAnsi="宋体"/>
          <w:color w:val="auto"/>
          <w:kern w:val="0"/>
          <w:szCs w:val="28"/>
          <w:highlight w:val="none"/>
        </w:rPr>
      </w:pPr>
      <w:r>
        <w:rPr>
          <w:rFonts w:hAnsi="宋体"/>
          <w:b/>
          <w:color w:val="auto"/>
          <w:szCs w:val="28"/>
          <w:highlight w:val="none"/>
        </w:rPr>
        <w:t>16.2.2</w:t>
      </w:r>
      <w:r>
        <w:rPr>
          <w:rFonts w:hint="eastAsia" w:hAnsi="宋体"/>
          <w:b/>
          <w:color w:val="auto"/>
          <w:szCs w:val="28"/>
          <w:highlight w:val="none"/>
        </w:rPr>
        <w:t xml:space="preserve">  </w:t>
      </w:r>
      <w:r>
        <w:rPr>
          <w:rFonts w:hAnsi="宋体"/>
          <w:color w:val="auto"/>
          <w:szCs w:val="28"/>
          <w:highlight w:val="none"/>
        </w:rPr>
        <w:t>承包人违约的责任</w:t>
      </w:r>
    </w:p>
    <w:p w14:paraId="0E320EBC">
      <w:pPr>
        <w:spacing w:line="360" w:lineRule="auto"/>
        <w:ind w:firstLine="480" w:firstLineChars="200"/>
        <w:jc w:val="left"/>
        <w:rPr>
          <w:rFonts w:hAnsi="宋体"/>
          <w:color w:val="auto"/>
          <w:kern w:val="0"/>
          <w:sz w:val="24"/>
          <w:szCs w:val="24"/>
          <w:highlight w:val="none"/>
          <w:u w:val="single"/>
        </w:rPr>
      </w:pPr>
      <w:r>
        <w:rPr>
          <w:rFonts w:hAnsi="宋体"/>
          <w:color w:val="auto"/>
          <w:kern w:val="0"/>
          <w:sz w:val="24"/>
          <w:szCs w:val="24"/>
          <w:highlight w:val="none"/>
        </w:rPr>
        <w:t>承包人违约责任的承担方式和计算方法：</w:t>
      </w:r>
      <w:r>
        <w:rPr>
          <w:rFonts w:hAnsi="宋体"/>
          <w:color w:val="auto"/>
          <w:kern w:val="0"/>
          <w:sz w:val="24"/>
          <w:szCs w:val="24"/>
          <w:highlight w:val="none"/>
          <w:u w:val="single"/>
        </w:rPr>
        <w:t xml:space="preserve">  </w:t>
      </w:r>
      <w:bookmarkStart w:id="735" w:name="SOA_zyht_cbrwyjs"/>
      <w:r>
        <w:rPr>
          <w:rFonts w:hAnsi="宋体"/>
          <w:color w:val="auto"/>
          <w:kern w:val="0"/>
          <w:sz w:val="24"/>
          <w:szCs w:val="24"/>
          <w:highlight w:val="none"/>
          <w:u w:val="single"/>
        </w:rPr>
        <w:t xml:space="preserve">  </w:t>
      </w:r>
    </w:p>
    <w:p w14:paraId="4D111ED5">
      <w:pPr>
        <w:spacing w:line="360" w:lineRule="auto"/>
        <w:ind w:firstLine="480" w:firstLineChars="200"/>
        <w:jc w:val="left"/>
        <w:rPr>
          <w:rFonts w:hAnsi="宋体"/>
          <w:color w:val="auto"/>
          <w:kern w:val="0"/>
          <w:sz w:val="24"/>
          <w:szCs w:val="24"/>
          <w:highlight w:val="none"/>
          <w:u w:val="single"/>
        </w:rPr>
      </w:pPr>
      <w:r>
        <w:rPr>
          <w:rFonts w:hAnsi="宋体"/>
          <w:color w:val="auto"/>
          <w:kern w:val="0"/>
          <w:sz w:val="24"/>
          <w:szCs w:val="24"/>
          <w:highlight w:val="none"/>
          <w:u w:val="single"/>
        </w:rPr>
        <w:t>（1）承包人违反合同约定进行转包或违法分包的违约责任：发包人有权解除合同，没收履约担保，如给发包人造成的损失超过保证金数额的还应当对超过部份予以赔偿，并依法承担相应的法律责任；</w:t>
      </w:r>
    </w:p>
    <w:p w14:paraId="5B53710D">
      <w:pPr>
        <w:spacing w:line="360" w:lineRule="auto"/>
        <w:ind w:firstLine="480" w:firstLineChars="200"/>
        <w:jc w:val="left"/>
        <w:rPr>
          <w:rFonts w:hAnsi="宋体"/>
          <w:color w:val="auto"/>
          <w:kern w:val="0"/>
          <w:sz w:val="24"/>
          <w:szCs w:val="24"/>
          <w:highlight w:val="none"/>
          <w:u w:val="single"/>
        </w:rPr>
      </w:pPr>
      <w:r>
        <w:rPr>
          <w:rFonts w:hAnsi="宋体"/>
          <w:color w:val="auto"/>
          <w:kern w:val="0"/>
          <w:sz w:val="24"/>
          <w:szCs w:val="24"/>
          <w:highlight w:val="none"/>
          <w:u w:val="single"/>
        </w:rPr>
        <w:t>（2）承包人违反合同约定采购和使用不合格的材料和工程设备的违约责任：</w:t>
      </w:r>
      <w:r>
        <w:rPr>
          <w:rFonts w:hint="eastAsia" w:hAnsi="宋体"/>
          <w:color w:val="auto"/>
          <w:kern w:val="0"/>
          <w:sz w:val="24"/>
          <w:szCs w:val="24"/>
          <w:highlight w:val="none"/>
          <w:u w:val="single"/>
        </w:rPr>
        <w:t>发包人有权要求承包人重新采购合格的</w:t>
      </w:r>
      <w:r>
        <w:rPr>
          <w:rFonts w:hAnsi="宋体"/>
          <w:color w:val="auto"/>
          <w:kern w:val="0"/>
          <w:sz w:val="24"/>
          <w:szCs w:val="24"/>
          <w:highlight w:val="none"/>
          <w:u w:val="single"/>
        </w:rPr>
        <w:t>材料和工程设备</w:t>
      </w:r>
      <w:r>
        <w:rPr>
          <w:rFonts w:hint="eastAsia" w:hAnsi="宋体"/>
          <w:color w:val="auto"/>
          <w:kern w:val="0"/>
          <w:sz w:val="24"/>
          <w:szCs w:val="24"/>
          <w:highlight w:val="none"/>
          <w:u w:val="single"/>
        </w:rPr>
        <w:t>，承包人必须及时改正并承担相应损失</w:t>
      </w:r>
      <w:r>
        <w:rPr>
          <w:rFonts w:hAnsi="宋体"/>
          <w:color w:val="auto"/>
          <w:kern w:val="0"/>
          <w:sz w:val="24"/>
          <w:szCs w:val="24"/>
          <w:highlight w:val="none"/>
          <w:u w:val="single"/>
        </w:rPr>
        <w:t>；</w:t>
      </w:r>
    </w:p>
    <w:p w14:paraId="3C1BBC18">
      <w:pPr>
        <w:spacing w:line="360" w:lineRule="auto"/>
        <w:ind w:firstLine="480" w:firstLineChars="200"/>
        <w:jc w:val="left"/>
        <w:rPr>
          <w:rFonts w:hAnsi="宋体"/>
          <w:color w:val="auto"/>
          <w:kern w:val="0"/>
          <w:sz w:val="24"/>
          <w:szCs w:val="24"/>
          <w:highlight w:val="none"/>
          <w:u w:val="single"/>
        </w:rPr>
      </w:pPr>
      <w:r>
        <w:rPr>
          <w:rFonts w:hAnsi="宋体"/>
          <w:color w:val="auto"/>
          <w:kern w:val="0"/>
          <w:sz w:val="24"/>
          <w:szCs w:val="24"/>
          <w:highlight w:val="none"/>
          <w:u w:val="single"/>
        </w:rPr>
        <w:t>（3）因承包人原因导致工程质量不符合合同要求的违约责任：承包人必须严格按照施工图及工程施工验收规范等精心组织施工，严格把好每道工序的质量关，确保工程竣工验收达到合格等级。经验收，如有不合格工程，承包人应无条件返工、整改、采取相应的补救、修复措施，直至工程竣工验收合格，如无法修复或严重降低工程整体质量，则发包人有权扣除其全额质量履约担保，并处以工程结算总造价的3%的违约金。并承担由此造成发包人的经济损失；如因此造成工期延误的，还应承担工期延误的违约责任。</w:t>
      </w:r>
    </w:p>
    <w:p w14:paraId="0AF38E0C">
      <w:pPr>
        <w:spacing w:line="360" w:lineRule="auto"/>
        <w:ind w:firstLine="480" w:firstLineChars="200"/>
        <w:jc w:val="left"/>
        <w:rPr>
          <w:rFonts w:hAnsi="宋体"/>
          <w:color w:val="auto"/>
          <w:kern w:val="0"/>
          <w:sz w:val="24"/>
          <w:szCs w:val="24"/>
          <w:highlight w:val="none"/>
          <w:u w:val="single"/>
        </w:rPr>
      </w:pPr>
      <w:r>
        <w:rPr>
          <w:rFonts w:hAnsi="宋体"/>
          <w:color w:val="auto"/>
          <w:kern w:val="0"/>
          <w:sz w:val="24"/>
          <w:szCs w:val="24"/>
          <w:highlight w:val="none"/>
          <w:u w:val="single"/>
        </w:rPr>
        <w:t>经监理单位检查或发包人抽检，发现承包人不按设计要求或者工程质量验收规范标准施工，</w:t>
      </w:r>
      <w:r>
        <w:rPr>
          <w:rFonts w:hint="eastAsia" w:hAnsi="宋体"/>
          <w:color w:val="auto"/>
          <w:kern w:val="0"/>
          <w:sz w:val="24"/>
          <w:szCs w:val="24"/>
          <w:highlight w:val="none"/>
          <w:u w:val="single"/>
        </w:rPr>
        <w:t>或</w:t>
      </w:r>
      <w:r>
        <w:rPr>
          <w:rFonts w:hAnsi="宋体"/>
          <w:color w:val="auto"/>
          <w:kern w:val="0"/>
          <w:sz w:val="24"/>
          <w:szCs w:val="24"/>
          <w:highlight w:val="none"/>
          <w:u w:val="single"/>
        </w:rPr>
        <w:t>有偷工减料现象，每发现一次，发包人有权</w:t>
      </w:r>
      <w:r>
        <w:rPr>
          <w:rFonts w:hint="eastAsia" w:hAnsi="宋体"/>
          <w:color w:val="auto"/>
          <w:kern w:val="0"/>
          <w:sz w:val="24"/>
          <w:szCs w:val="24"/>
          <w:highlight w:val="none"/>
          <w:u w:val="single"/>
        </w:rPr>
        <w:t>视情节严重程度</w:t>
      </w:r>
      <w:r>
        <w:rPr>
          <w:rFonts w:hAnsi="宋体"/>
          <w:color w:val="auto"/>
          <w:kern w:val="0"/>
          <w:sz w:val="24"/>
          <w:szCs w:val="24"/>
          <w:highlight w:val="none"/>
          <w:u w:val="single"/>
        </w:rPr>
        <w:t>对承包人</w:t>
      </w:r>
      <w:r>
        <w:rPr>
          <w:rFonts w:hint="eastAsia" w:hAnsi="宋体"/>
          <w:color w:val="auto"/>
          <w:kern w:val="0"/>
          <w:sz w:val="24"/>
          <w:szCs w:val="24"/>
          <w:highlight w:val="none"/>
          <w:u w:val="single"/>
        </w:rPr>
        <w:t>进行</w:t>
      </w:r>
      <w:r>
        <w:rPr>
          <w:rFonts w:hAnsi="宋体"/>
          <w:color w:val="auto"/>
          <w:kern w:val="0"/>
          <w:sz w:val="24"/>
          <w:szCs w:val="24"/>
          <w:highlight w:val="none"/>
          <w:u w:val="single"/>
        </w:rPr>
        <w:t>人民币</w:t>
      </w:r>
      <w:r>
        <w:rPr>
          <w:rFonts w:hint="eastAsia" w:hAnsi="宋体"/>
          <w:color w:val="auto"/>
          <w:kern w:val="0"/>
          <w:sz w:val="24"/>
          <w:szCs w:val="24"/>
          <w:highlight w:val="none"/>
          <w:u w:val="single"/>
        </w:rPr>
        <w:t>1</w:t>
      </w:r>
      <w:r>
        <w:rPr>
          <w:rFonts w:hAnsi="宋体"/>
          <w:color w:val="auto"/>
          <w:kern w:val="0"/>
          <w:sz w:val="24"/>
          <w:szCs w:val="24"/>
          <w:highlight w:val="none"/>
          <w:u w:val="single"/>
        </w:rPr>
        <w:t>000</w:t>
      </w:r>
      <w:r>
        <w:rPr>
          <w:rFonts w:hint="eastAsia" w:hAnsi="宋体"/>
          <w:color w:val="auto"/>
          <w:kern w:val="0"/>
          <w:sz w:val="24"/>
          <w:szCs w:val="24"/>
          <w:highlight w:val="none"/>
          <w:u w:val="single"/>
        </w:rPr>
        <w:t>-5000</w:t>
      </w:r>
      <w:r>
        <w:rPr>
          <w:rFonts w:hAnsi="宋体"/>
          <w:color w:val="auto"/>
          <w:kern w:val="0"/>
          <w:sz w:val="24"/>
          <w:szCs w:val="24"/>
          <w:highlight w:val="none"/>
          <w:u w:val="single"/>
        </w:rPr>
        <w:t>元/次</w:t>
      </w:r>
      <w:r>
        <w:rPr>
          <w:rFonts w:hint="eastAsia" w:hAnsi="宋体"/>
          <w:color w:val="auto"/>
          <w:kern w:val="0"/>
          <w:sz w:val="24"/>
          <w:szCs w:val="24"/>
          <w:highlight w:val="none"/>
          <w:u w:val="single"/>
        </w:rPr>
        <w:t>的罚款</w:t>
      </w:r>
      <w:r>
        <w:rPr>
          <w:rFonts w:hAnsi="宋体"/>
          <w:color w:val="auto"/>
          <w:kern w:val="0"/>
          <w:sz w:val="24"/>
          <w:szCs w:val="24"/>
          <w:highlight w:val="none"/>
          <w:u w:val="single"/>
        </w:rPr>
        <w:t>，并要求承包人及时整改，承包人应承担全部整改费用，直到质量合格为止。如果承包人屡教不改，发包人有权没收履约担保并将其清退出场并解除合同。</w:t>
      </w:r>
    </w:p>
    <w:p w14:paraId="64CB45E6">
      <w:pPr>
        <w:spacing w:line="360" w:lineRule="auto"/>
        <w:ind w:firstLine="480" w:firstLineChars="200"/>
        <w:jc w:val="left"/>
        <w:rPr>
          <w:rFonts w:hAnsi="宋体"/>
          <w:color w:val="auto"/>
          <w:kern w:val="0"/>
          <w:sz w:val="24"/>
          <w:szCs w:val="24"/>
          <w:highlight w:val="none"/>
          <w:u w:val="single"/>
        </w:rPr>
      </w:pPr>
      <w:r>
        <w:rPr>
          <w:rFonts w:hAnsi="宋体"/>
          <w:color w:val="auto"/>
          <w:kern w:val="0"/>
          <w:sz w:val="24"/>
          <w:szCs w:val="24"/>
          <w:highlight w:val="none"/>
          <w:u w:val="single"/>
        </w:rPr>
        <w:t>（</w:t>
      </w:r>
      <w:r>
        <w:rPr>
          <w:rFonts w:hint="eastAsia" w:hAnsi="宋体"/>
          <w:color w:val="auto"/>
          <w:kern w:val="0"/>
          <w:sz w:val="24"/>
          <w:szCs w:val="24"/>
          <w:highlight w:val="none"/>
          <w:u w:val="single"/>
        </w:rPr>
        <w:t>4</w:t>
      </w:r>
      <w:r>
        <w:rPr>
          <w:rFonts w:hAnsi="宋体"/>
          <w:color w:val="auto"/>
          <w:kern w:val="0"/>
          <w:sz w:val="24"/>
          <w:szCs w:val="24"/>
          <w:highlight w:val="none"/>
          <w:u w:val="single"/>
        </w:rPr>
        <w:t>）承包人在缺陷责任期内，未能在合理期限对工程缺陷进行修复，或拒绝按发包人要求进行修复的违约责任：工程移交后，如发包人发现存在质量问题的，有权要求承包人及时维修，并赔偿给发包人带来的各种直接、间接经济损失。承包人不及时维修的，发包人有权代为扣除该保修金用于维修以及支付发包人的维修管理费用（按维修费用的15%计算）。</w:t>
      </w:r>
      <w:r>
        <w:rPr>
          <w:rFonts w:hint="eastAsia" w:hAnsi="宋体"/>
          <w:color w:val="auto"/>
          <w:kern w:val="0"/>
          <w:sz w:val="24"/>
          <w:szCs w:val="24"/>
          <w:highlight w:val="none"/>
          <w:u w:val="single"/>
        </w:rPr>
        <w:tab/>
      </w:r>
    </w:p>
    <w:p w14:paraId="3F8914FA">
      <w:pPr>
        <w:spacing w:line="360" w:lineRule="auto"/>
        <w:ind w:firstLine="480" w:firstLineChars="200"/>
        <w:jc w:val="left"/>
        <w:rPr>
          <w:rFonts w:hAnsi="宋体"/>
          <w:color w:val="auto"/>
          <w:kern w:val="0"/>
          <w:sz w:val="24"/>
          <w:szCs w:val="24"/>
          <w:highlight w:val="none"/>
          <w:u w:val="single"/>
        </w:rPr>
      </w:pPr>
      <w:r>
        <w:rPr>
          <w:rFonts w:hAnsi="宋体"/>
          <w:color w:val="auto"/>
          <w:kern w:val="0"/>
          <w:sz w:val="24"/>
          <w:szCs w:val="24"/>
          <w:highlight w:val="none"/>
          <w:u w:val="single"/>
        </w:rPr>
        <w:t>（</w:t>
      </w:r>
      <w:r>
        <w:rPr>
          <w:rFonts w:hint="eastAsia" w:hAnsi="宋体"/>
          <w:color w:val="auto"/>
          <w:kern w:val="0"/>
          <w:sz w:val="24"/>
          <w:szCs w:val="24"/>
          <w:highlight w:val="none"/>
          <w:u w:val="single"/>
        </w:rPr>
        <w:t>5</w:t>
      </w:r>
      <w:r>
        <w:rPr>
          <w:rFonts w:hAnsi="宋体"/>
          <w:color w:val="auto"/>
          <w:kern w:val="0"/>
          <w:sz w:val="24"/>
          <w:szCs w:val="24"/>
          <w:highlight w:val="none"/>
          <w:u w:val="single"/>
        </w:rPr>
        <w:t>）承包人未能按照合同约定履行其他义务的违约责任：</w:t>
      </w:r>
    </w:p>
    <w:p w14:paraId="3DA9E8E1">
      <w:pPr>
        <w:spacing w:line="360" w:lineRule="auto"/>
        <w:ind w:firstLine="480" w:firstLineChars="200"/>
        <w:jc w:val="left"/>
        <w:rPr>
          <w:rFonts w:hAnsi="宋体"/>
          <w:color w:val="auto"/>
          <w:kern w:val="0"/>
          <w:sz w:val="24"/>
          <w:szCs w:val="24"/>
          <w:highlight w:val="none"/>
          <w:u w:val="single"/>
        </w:rPr>
      </w:pPr>
      <w:r>
        <w:rPr>
          <w:rFonts w:hAnsi="宋体"/>
          <w:color w:val="auto"/>
          <w:kern w:val="0"/>
          <w:sz w:val="24"/>
          <w:szCs w:val="24"/>
          <w:highlight w:val="none"/>
          <w:u w:val="single"/>
        </w:rPr>
        <w:t>由发包人或监理召集的例会和其它重要会议，承包人必须按发包人指定人选准时参加，无故缺席或迟到的，发包人有权视情节严重程度处以</w:t>
      </w:r>
      <w:r>
        <w:rPr>
          <w:rFonts w:hint="eastAsia" w:hAnsi="宋体"/>
          <w:color w:val="auto"/>
          <w:kern w:val="0"/>
          <w:sz w:val="24"/>
          <w:szCs w:val="24"/>
          <w:highlight w:val="none"/>
          <w:u w:val="single"/>
        </w:rPr>
        <w:t>每次3000</w:t>
      </w:r>
      <w:r>
        <w:rPr>
          <w:rFonts w:hAnsi="宋体"/>
          <w:color w:val="auto"/>
          <w:kern w:val="0"/>
          <w:sz w:val="24"/>
          <w:szCs w:val="24"/>
          <w:highlight w:val="none"/>
          <w:u w:val="single"/>
        </w:rPr>
        <w:t>元</w:t>
      </w:r>
      <w:r>
        <w:rPr>
          <w:rFonts w:hint="eastAsia" w:hAnsi="宋体"/>
          <w:color w:val="auto"/>
          <w:kern w:val="0"/>
          <w:sz w:val="24"/>
          <w:szCs w:val="24"/>
          <w:highlight w:val="none"/>
          <w:u w:val="single"/>
        </w:rPr>
        <w:t>人民币</w:t>
      </w:r>
      <w:r>
        <w:rPr>
          <w:rFonts w:hAnsi="宋体"/>
          <w:color w:val="auto"/>
          <w:kern w:val="0"/>
          <w:sz w:val="24"/>
          <w:szCs w:val="24"/>
          <w:highlight w:val="none"/>
          <w:u w:val="single"/>
        </w:rPr>
        <w:t>的</w:t>
      </w:r>
      <w:r>
        <w:rPr>
          <w:rFonts w:hint="eastAsia" w:hAnsi="宋体"/>
          <w:color w:val="auto"/>
          <w:kern w:val="0"/>
          <w:sz w:val="24"/>
          <w:szCs w:val="24"/>
          <w:highlight w:val="none"/>
          <w:u w:val="single"/>
        </w:rPr>
        <w:t>违约金</w:t>
      </w:r>
      <w:r>
        <w:rPr>
          <w:rFonts w:hAnsi="宋体"/>
          <w:color w:val="auto"/>
          <w:kern w:val="0"/>
          <w:sz w:val="24"/>
          <w:szCs w:val="24"/>
          <w:highlight w:val="none"/>
          <w:u w:val="single"/>
        </w:rPr>
        <w:t>。</w:t>
      </w:r>
    </w:p>
    <w:p w14:paraId="00C0D2E4">
      <w:pPr>
        <w:spacing w:line="360" w:lineRule="auto"/>
        <w:ind w:firstLine="480" w:firstLineChars="200"/>
        <w:jc w:val="left"/>
        <w:rPr>
          <w:rFonts w:hAnsi="宋体"/>
          <w:color w:val="auto"/>
          <w:kern w:val="0"/>
          <w:sz w:val="24"/>
          <w:szCs w:val="24"/>
          <w:highlight w:val="none"/>
          <w:u w:val="single"/>
        </w:rPr>
      </w:pPr>
      <w:r>
        <w:rPr>
          <w:rFonts w:hAnsi="宋体"/>
          <w:color w:val="auto"/>
          <w:kern w:val="0"/>
          <w:sz w:val="24"/>
          <w:szCs w:val="24"/>
          <w:highlight w:val="none"/>
          <w:u w:val="single"/>
        </w:rPr>
        <w:t>合同及本协议履行期间，承包人保证不拖欠民工工资，</w:t>
      </w:r>
      <w:r>
        <w:rPr>
          <w:rFonts w:hint="eastAsia" w:hAnsi="宋体"/>
          <w:color w:val="auto"/>
          <w:kern w:val="0"/>
          <w:sz w:val="24"/>
          <w:szCs w:val="24"/>
          <w:highlight w:val="none"/>
          <w:u w:val="single"/>
        </w:rPr>
        <w:t>工程款应优先支付民工工资；</w:t>
      </w:r>
      <w:r>
        <w:rPr>
          <w:rFonts w:hAnsi="宋体"/>
          <w:color w:val="auto"/>
          <w:kern w:val="0"/>
          <w:sz w:val="24"/>
          <w:szCs w:val="24"/>
          <w:highlight w:val="none"/>
          <w:u w:val="single"/>
        </w:rPr>
        <w:t>因拖欠民工工资造成的一切后果均由承包人承担。若发包人因此为承包人垫款支付的，承包人应按发包人垫付款项金额的30%向发包人偿付违约金，该笔违约金由发包人在结算中直接扣除；</w:t>
      </w:r>
    </w:p>
    <w:p w14:paraId="789C14C9">
      <w:pPr>
        <w:spacing w:line="360" w:lineRule="auto"/>
        <w:ind w:firstLine="480" w:firstLineChars="200"/>
        <w:jc w:val="left"/>
        <w:rPr>
          <w:rFonts w:hAnsi="宋体"/>
          <w:color w:val="auto"/>
          <w:kern w:val="0"/>
          <w:sz w:val="24"/>
          <w:szCs w:val="24"/>
          <w:highlight w:val="none"/>
          <w:u w:val="single"/>
        </w:rPr>
      </w:pPr>
      <w:r>
        <w:rPr>
          <w:rFonts w:hAnsi="宋体"/>
          <w:color w:val="auto"/>
          <w:kern w:val="0"/>
          <w:sz w:val="24"/>
          <w:szCs w:val="24"/>
          <w:highlight w:val="none"/>
          <w:u w:val="single"/>
        </w:rPr>
        <w:t>施工期间，承包人应严格实行隐蔽工程验收制度，如有未经监理方验收自行隐蔽，监理和发包人有权要求复验，所有费用由承包人承担，发包人有权视情节轻重对承包人处以人民币</w:t>
      </w:r>
      <w:r>
        <w:rPr>
          <w:rFonts w:hint="eastAsia" w:hAnsi="宋体"/>
          <w:color w:val="auto"/>
          <w:kern w:val="0"/>
          <w:sz w:val="24"/>
          <w:szCs w:val="24"/>
          <w:highlight w:val="none"/>
          <w:u w:val="single"/>
        </w:rPr>
        <w:t>2000-10000</w:t>
      </w:r>
      <w:r>
        <w:rPr>
          <w:rFonts w:hAnsi="宋体"/>
          <w:color w:val="auto"/>
          <w:kern w:val="0"/>
          <w:sz w:val="24"/>
          <w:szCs w:val="24"/>
          <w:highlight w:val="none"/>
          <w:u w:val="single"/>
        </w:rPr>
        <w:t>元</w:t>
      </w:r>
      <w:r>
        <w:rPr>
          <w:rFonts w:hint="eastAsia" w:hAnsi="宋体"/>
          <w:color w:val="auto"/>
          <w:kern w:val="0"/>
          <w:sz w:val="24"/>
          <w:szCs w:val="24"/>
          <w:highlight w:val="none"/>
          <w:u w:val="single"/>
        </w:rPr>
        <w:t>人民币</w:t>
      </w:r>
      <w:r>
        <w:rPr>
          <w:rFonts w:hAnsi="宋体"/>
          <w:color w:val="auto"/>
          <w:kern w:val="0"/>
          <w:sz w:val="24"/>
          <w:szCs w:val="24"/>
          <w:highlight w:val="none"/>
          <w:u w:val="single"/>
        </w:rPr>
        <w:t>/次的违约金，该笔违约金由发包人在结算中直接扣除；</w:t>
      </w:r>
    </w:p>
    <w:p w14:paraId="03F20BD4">
      <w:pPr>
        <w:spacing w:line="300" w:lineRule="auto"/>
        <w:ind w:firstLine="480" w:firstLineChars="200"/>
        <w:jc w:val="left"/>
        <w:rPr>
          <w:rFonts w:hAnsi="宋体"/>
          <w:color w:val="auto"/>
          <w:kern w:val="0"/>
          <w:sz w:val="24"/>
          <w:szCs w:val="24"/>
          <w:highlight w:val="none"/>
          <w:u w:val="single"/>
        </w:rPr>
      </w:pPr>
      <w:r>
        <w:rPr>
          <w:rFonts w:hAnsi="宋体"/>
          <w:color w:val="auto"/>
          <w:kern w:val="0"/>
          <w:sz w:val="24"/>
          <w:szCs w:val="24"/>
          <w:highlight w:val="none"/>
          <w:u w:val="single"/>
        </w:rPr>
        <w:t>承包人应确保工程安全进行，如工程实施过程中出现一般安全责任事故，承包人须向发包人支付人民币</w:t>
      </w:r>
      <w:r>
        <w:rPr>
          <w:rFonts w:hint="eastAsia" w:hAnsi="宋体"/>
          <w:color w:val="auto"/>
          <w:kern w:val="0"/>
          <w:sz w:val="24"/>
          <w:szCs w:val="24"/>
          <w:highlight w:val="none"/>
          <w:u w:val="single"/>
        </w:rPr>
        <w:t>2</w:t>
      </w:r>
      <w:r>
        <w:rPr>
          <w:rFonts w:hAnsi="宋体"/>
          <w:color w:val="auto"/>
          <w:kern w:val="0"/>
          <w:sz w:val="24"/>
          <w:szCs w:val="24"/>
          <w:highlight w:val="none"/>
          <w:u w:val="single"/>
        </w:rPr>
        <w:t>万元/起的违约金；出现较大及以上安全责任事故，承包人须向发包人支付人民币</w:t>
      </w:r>
      <w:r>
        <w:rPr>
          <w:rFonts w:hint="eastAsia" w:hAnsi="宋体"/>
          <w:color w:val="auto"/>
          <w:kern w:val="0"/>
          <w:sz w:val="24"/>
          <w:szCs w:val="24"/>
          <w:highlight w:val="none"/>
          <w:u w:val="single"/>
        </w:rPr>
        <w:t>1</w:t>
      </w:r>
      <w:r>
        <w:rPr>
          <w:rFonts w:hAnsi="宋体"/>
          <w:color w:val="auto"/>
          <w:kern w:val="0"/>
          <w:sz w:val="24"/>
          <w:szCs w:val="24"/>
          <w:highlight w:val="none"/>
          <w:u w:val="single"/>
        </w:rPr>
        <w:t>0万元/起的违约金；安全事故的责任均由</w:t>
      </w:r>
      <w:r>
        <w:rPr>
          <w:rFonts w:hint="eastAsia" w:hAnsi="宋体"/>
          <w:color w:val="auto"/>
          <w:kern w:val="0"/>
          <w:sz w:val="24"/>
          <w:szCs w:val="24"/>
          <w:highlight w:val="none"/>
          <w:u w:val="single"/>
        </w:rPr>
        <w:t>责任方承担，在落实责任方前由总包单位先行</w:t>
      </w:r>
      <w:r>
        <w:rPr>
          <w:rFonts w:hAnsi="宋体"/>
          <w:color w:val="auto"/>
          <w:kern w:val="0"/>
          <w:sz w:val="24"/>
          <w:szCs w:val="24"/>
          <w:highlight w:val="none"/>
          <w:u w:val="single"/>
        </w:rPr>
        <w:t>承担</w:t>
      </w:r>
      <w:bookmarkEnd w:id="735"/>
      <w:r>
        <w:rPr>
          <w:rFonts w:hAnsi="宋体"/>
          <w:color w:val="auto"/>
          <w:kern w:val="0"/>
          <w:sz w:val="24"/>
          <w:szCs w:val="24"/>
          <w:highlight w:val="none"/>
        </w:rPr>
        <w:t>。</w:t>
      </w:r>
    </w:p>
    <w:p w14:paraId="00133201">
      <w:pPr>
        <w:spacing w:line="300" w:lineRule="auto"/>
        <w:jc w:val="left"/>
        <w:rPr>
          <w:rFonts w:hAnsi="宋体"/>
          <w:color w:val="auto"/>
          <w:szCs w:val="28"/>
          <w:highlight w:val="none"/>
        </w:rPr>
      </w:pPr>
      <w:r>
        <w:rPr>
          <w:rFonts w:hAnsi="宋体"/>
          <w:b/>
          <w:color w:val="auto"/>
          <w:szCs w:val="28"/>
          <w:highlight w:val="none"/>
        </w:rPr>
        <w:t>16.2.3</w:t>
      </w:r>
      <w:r>
        <w:rPr>
          <w:rFonts w:hAnsi="宋体"/>
          <w:color w:val="auto"/>
          <w:szCs w:val="28"/>
          <w:highlight w:val="none"/>
        </w:rPr>
        <w:t xml:space="preserve"> </w:t>
      </w:r>
      <w:r>
        <w:rPr>
          <w:rFonts w:hint="eastAsia" w:hAnsi="宋体"/>
          <w:color w:val="auto"/>
          <w:szCs w:val="28"/>
          <w:highlight w:val="none"/>
        </w:rPr>
        <w:t xml:space="preserve"> </w:t>
      </w:r>
      <w:r>
        <w:rPr>
          <w:rFonts w:hAnsi="宋体"/>
          <w:color w:val="auto"/>
          <w:szCs w:val="28"/>
          <w:highlight w:val="none"/>
        </w:rPr>
        <w:t>因承包人违约解除合同</w:t>
      </w:r>
    </w:p>
    <w:p w14:paraId="179405D1">
      <w:pPr>
        <w:spacing w:line="300" w:lineRule="auto"/>
        <w:ind w:firstLine="480" w:firstLineChars="200"/>
        <w:rPr>
          <w:rFonts w:hint="eastAsia" w:hAnsi="宋体"/>
          <w:color w:val="auto"/>
          <w:kern w:val="0"/>
          <w:sz w:val="24"/>
          <w:szCs w:val="24"/>
          <w:highlight w:val="none"/>
          <w:u w:val="single"/>
        </w:rPr>
      </w:pPr>
      <w:r>
        <w:rPr>
          <w:rFonts w:hAnsi="宋体"/>
          <w:color w:val="auto"/>
          <w:kern w:val="0"/>
          <w:sz w:val="24"/>
          <w:szCs w:val="24"/>
          <w:highlight w:val="none"/>
        </w:rPr>
        <w:t>关于承包人违约解除合同的特别约定：</w:t>
      </w:r>
      <w:bookmarkStart w:id="736" w:name="SOA_zyht_cbrwyjcht"/>
      <w:r>
        <w:rPr>
          <w:rFonts w:hint="eastAsia" w:hAnsi="宋体"/>
          <w:color w:val="auto"/>
          <w:kern w:val="0"/>
          <w:sz w:val="24"/>
          <w:szCs w:val="24"/>
          <w:highlight w:val="none"/>
          <w:u w:val="single"/>
        </w:rPr>
        <w:t>因承包人原因造成工程进度严重滞后，或者承包人在工期滞后接到工程师要求整改通知后仍未有效改善进度的，</w:t>
      </w:r>
      <w:bookmarkEnd w:id="736"/>
      <w:r>
        <w:rPr>
          <w:rFonts w:hAnsi="宋体"/>
          <w:color w:val="auto"/>
          <w:kern w:val="0"/>
          <w:sz w:val="24"/>
          <w:szCs w:val="24"/>
          <w:highlight w:val="none"/>
          <w:u w:val="single"/>
        </w:rPr>
        <w:t>发包人有权</w:t>
      </w:r>
      <w:r>
        <w:rPr>
          <w:rFonts w:hint="eastAsia" w:hAnsi="宋体"/>
          <w:color w:val="auto"/>
          <w:kern w:val="0"/>
          <w:sz w:val="24"/>
          <w:szCs w:val="24"/>
          <w:highlight w:val="none"/>
          <w:u w:val="single"/>
        </w:rPr>
        <w:t>单方</w:t>
      </w:r>
      <w:r>
        <w:rPr>
          <w:rFonts w:hAnsi="宋体"/>
          <w:color w:val="auto"/>
          <w:kern w:val="0"/>
          <w:sz w:val="24"/>
          <w:szCs w:val="24"/>
          <w:highlight w:val="none"/>
          <w:u w:val="single"/>
        </w:rPr>
        <w:t>解除合同</w:t>
      </w:r>
      <w:r>
        <w:rPr>
          <w:rFonts w:hint="eastAsia" w:hAnsi="宋体"/>
          <w:color w:val="auto"/>
          <w:kern w:val="0"/>
          <w:sz w:val="24"/>
          <w:szCs w:val="24"/>
          <w:highlight w:val="none"/>
          <w:u w:val="single"/>
        </w:rPr>
        <w:t>，承包人须另行向发包人承担合同价20%的违约金，违约金可以直接从工程进度款和结算款中扣除，不足部分由承包人在解除合同后三个月内另行赔付。</w:t>
      </w:r>
      <w:r>
        <w:rPr>
          <w:rFonts w:hAnsi="宋体"/>
          <w:color w:val="auto"/>
          <w:kern w:val="0"/>
          <w:sz w:val="24"/>
          <w:szCs w:val="24"/>
          <w:highlight w:val="none"/>
          <w:u w:val="single"/>
        </w:rPr>
        <w:t>合同解除后，因继续完成工程的需要，发包人有权使用承包人在施工现场的材料、设备、临时工程、承包人文件和由承包人或以其名义编制的其他文件，</w:t>
      </w:r>
      <w:r>
        <w:rPr>
          <w:rFonts w:hint="eastAsia" w:hAnsi="宋体"/>
          <w:color w:val="auto"/>
          <w:kern w:val="0"/>
          <w:sz w:val="24"/>
          <w:szCs w:val="24"/>
          <w:highlight w:val="none"/>
          <w:u w:val="single"/>
        </w:rPr>
        <w:t>合同当事人应在专用合同条款约定相应费用的承担方式。</w:t>
      </w:r>
      <w:r>
        <w:rPr>
          <w:rFonts w:hAnsi="宋体"/>
          <w:color w:val="auto"/>
          <w:kern w:val="0"/>
          <w:sz w:val="24"/>
          <w:szCs w:val="24"/>
          <w:highlight w:val="none"/>
          <w:u w:val="single"/>
        </w:rPr>
        <w:t>发包人</w:t>
      </w:r>
      <w:r>
        <w:rPr>
          <w:rFonts w:hint="eastAsia" w:hAnsi="宋体"/>
          <w:color w:val="auto"/>
          <w:kern w:val="0"/>
          <w:sz w:val="24"/>
          <w:szCs w:val="24"/>
          <w:highlight w:val="none"/>
          <w:u w:val="single"/>
        </w:rPr>
        <w:t>继续使用的</w:t>
      </w:r>
      <w:r>
        <w:rPr>
          <w:rFonts w:hAnsi="宋体"/>
          <w:color w:val="auto"/>
          <w:kern w:val="0"/>
          <w:sz w:val="24"/>
          <w:szCs w:val="24"/>
          <w:highlight w:val="none"/>
          <w:u w:val="single"/>
        </w:rPr>
        <w:t>行为不免除或减轻承包人应承担的违约责任</w:t>
      </w:r>
      <w:r>
        <w:rPr>
          <w:rFonts w:hint="eastAsia" w:hAnsi="宋体"/>
          <w:color w:val="auto"/>
          <w:kern w:val="0"/>
          <w:sz w:val="24"/>
          <w:szCs w:val="24"/>
          <w:highlight w:val="none"/>
          <w:u w:val="single"/>
        </w:rPr>
        <w:t>。</w:t>
      </w:r>
    </w:p>
    <w:p w14:paraId="384EDDD9">
      <w:pPr>
        <w:spacing w:before="156" w:beforeLines="50" w:after="156" w:afterLines="50" w:line="300" w:lineRule="auto"/>
        <w:outlineLvl w:val="1"/>
        <w:rPr>
          <w:rFonts w:hAnsi="宋体"/>
          <w:color w:val="auto"/>
          <w:sz w:val="36"/>
          <w:szCs w:val="36"/>
          <w:highlight w:val="none"/>
        </w:rPr>
      </w:pPr>
      <w:bookmarkStart w:id="737" w:name="_Toc361220578"/>
      <w:bookmarkStart w:id="738" w:name="_Toc12502"/>
      <w:bookmarkStart w:id="739" w:name="_Toc74"/>
      <w:r>
        <w:rPr>
          <w:rFonts w:hAnsi="宋体"/>
          <w:b/>
          <w:color w:val="auto"/>
          <w:sz w:val="36"/>
          <w:szCs w:val="36"/>
          <w:highlight w:val="none"/>
        </w:rPr>
        <w:t>17</w:t>
      </w:r>
      <w:r>
        <w:rPr>
          <w:rFonts w:hint="eastAsia" w:hAnsi="宋体"/>
          <w:color w:val="auto"/>
          <w:sz w:val="36"/>
          <w:szCs w:val="36"/>
          <w:highlight w:val="none"/>
        </w:rPr>
        <w:t xml:space="preserve">  </w:t>
      </w:r>
      <w:r>
        <w:rPr>
          <w:rFonts w:hAnsi="宋体"/>
          <w:color w:val="auto"/>
          <w:sz w:val="36"/>
          <w:szCs w:val="36"/>
          <w:highlight w:val="none"/>
        </w:rPr>
        <w:t>不可抗力</w:t>
      </w:r>
      <w:bookmarkEnd w:id="737"/>
      <w:bookmarkEnd w:id="738"/>
      <w:bookmarkEnd w:id="739"/>
      <w:r>
        <w:rPr>
          <w:rFonts w:hAnsi="宋体"/>
          <w:color w:val="auto"/>
          <w:sz w:val="36"/>
          <w:szCs w:val="36"/>
          <w:highlight w:val="none"/>
        </w:rPr>
        <w:t xml:space="preserve"> </w:t>
      </w:r>
    </w:p>
    <w:p w14:paraId="6C212026">
      <w:pPr>
        <w:spacing w:line="300" w:lineRule="auto"/>
        <w:rPr>
          <w:rFonts w:hAnsi="宋体"/>
          <w:color w:val="auto"/>
          <w:sz w:val="30"/>
          <w:szCs w:val="30"/>
          <w:highlight w:val="none"/>
        </w:rPr>
      </w:pPr>
      <w:r>
        <w:rPr>
          <w:rFonts w:hAnsi="宋体"/>
          <w:b/>
          <w:color w:val="auto"/>
          <w:sz w:val="30"/>
          <w:szCs w:val="30"/>
          <w:highlight w:val="none"/>
        </w:rPr>
        <w:t>17.1</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不可抗力的确认</w:t>
      </w:r>
    </w:p>
    <w:p w14:paraId="44ACFE30">
      <w:pPr>
        <w:spacing w:line="300" w:lineRule="auto"/>
        <w:ind w:left="474" w:leftChars="226"/>
        <w:jc w:val="left"/>
        <w:rPr>
          <w:rFonts w:hAnsi="宋体"/>
          <w:color w:val="auto"/>
          <w:sz w:val="24"/>
          <w:szCs w:val="24"/>
          <w:highlight w:val="none"/>
        </w:rPr>
      </w:pPr>
      <w:r>
        <w:rPr>
          <w:rFonts w:hAnsi="宋体"/>
          <w:color w:val="auto"/>
          <w:sz w:val="24"/>
          <w:szCs w:val="24"/>
          <w:highlight w:val="none"/>
        </w:rPr>
        <w:t>除通用合同条款约定的不可抗力事件之外，视为不可抗力的其他情形：</w:t>
      </w:r>
      <w:r>
        <w:rPr>
          <w:rFonts w:hAnsi="宋体"/>
          <w:color w:val="auto"/>
          <w:kern w:val="0"/>
          <w:sz w:val="24"/>
          <w:szCs w:val="24"/>
          <w:highlight w:val="none"/>
          <w:u w:val="single"/>
        </w:rPr>
        <w:t xml:space="preserve"> </w:t>
      </w:r>
      <w:bookmarkStart w:id="740" w:name="SOA_zyht_kklsj"/>
      <w:r>
        <w:rPr>
          <w:rFonts w:hAnsi="宋体"/>
          <w:color w:val="auto"/>
          <w:kern w:val="0"/>
          <w:sz w:val="24"/>
          <w:szCs w:val="24"/>
          <w:highlight w:val="none"/>
          <w:u w:val="single"/>
        </w:rPr>
        <w:t xml:space="preserve">   </w:t>
      </w:r>
      <w:r>
        <w:rPr>
          <w:rFonts w:hint="eastAsia" w:hAnsi="宋体"/>
          <w:color w:val="auto"/>
          <w:kern w:val="0"/>
          <w:sz w:val="24"/>
          <w:szCs w:val="24"/>
          <w:highlight w:val="none"/>
          <w:u w:val="single"/>
        </w:rPr>
        <w:t>/</w:t>
      </w:r>
      <w:r>
        <w:rPr>
          <w:rFonts w:hAnsi="宋体"/>
          <w:color w:val="auto"/>
          <w:kern w:val="0"/>
          <w:sz w:val="24"/>
          <w:szCs w:val="24"/>
          <w:highlight w:val="none"/>
          <w:u w:val="single"/>
        </w:rPr>
        <w:t xml:space="preserve">   </w:t>
      </w:r>
      <w:bookmarkEnd w:id="740"/>
      <w:r>
        <w:rPr>
          <w:rFonts w:hAnsi="宋体"/>
          <w:color w:val="auto"/>
          <w:kern w:val="0"/>
          <w:sz w:val="24"/>
          <w:szCs w:val="24"/>
          <w:highlight w:val="none"/>
          <w:u w:val="single"/>
        </w:rPr>
        <w:t xml:space="preserve">  </w:t>
      </w:r>
      <w:r>
        <w:rPr>
          <w:rFonts w:hint="eastAsia" w:hAnsi="宋体"/>
          <w:color w:val="auto"/>
          <w:kern w:val="0"/>
          <w:sz w:val="24"/>
          <w:szCs w:val="24"/>
          <w:highlight w:val="none"/>
        </w:rPr>
        <w:t>。</w:t>
      </w:r>
    </w:p>
    <w:p w14:paraId="78D4E82F">
      <w:pPr>
        <w:spacing w:line="300" w:lineRule="auto"/>
        <w:rPr>
          <w:rFonts w:hAnsi="宋体"/>
          <w:color w:val="auto"/>
          <w:sz w:val="30"/>
          <w:szCs w:val="30"/>
          <w:highlight w:val="none"/>
        </w:rPr>
      </w:pPr>
      <w:r>
        <w:rPr>
          <w:rFonts w:hint="eastAsia" w:hAnsi="宋体"/>
          <w:b/>
          <w:color w:val="auto"/>
          <w:sz w:val="30"/>
          <w:szCs w:val="30"/>
          <w:highlight w:val="none"/>
        </w:rPr>
        <w:t xml:space="preserve">17.4  </w:t>
      </w:r>
      <w:r>
        <w:rPr>
          <w:rFonts w:hint="eastAsia" w:hAnsi="宋体"/>
          <w:color w:val="auto"/>
          <w:sz w:val="30"/>
          <w:szCs w:val="30"/>
          <w:highlight w:val="none"/>
        </w:rPr>
        <w:t>因不可抗力</w:t>
      </w:r>
      <w:r>
        <w:rPr>
          <w:rFonts w:hAnsi="宋体"/>
          <w:color w:val="auto"/>
          <w:sz w:val="30"/>
          <w:szCs w:val="30"/>
          <w:highlight w:val="none"/>
        </w:rPr>
        <w:t>解除合同</w:t>
      </w:r>
    </w:p>
    <w:p w14:paraId="1FF7F4D0">
      <w:pPr>
        <w:spacing w:line="300" w:lineRule="auto"/>
        <w:ind w:firstLine="480" w:firstLineChars="200"/>
        <w:jc w:val="left"/>
        <w:rPr>
          <w:rFonts w:hAnsi="宋体"/>
          <w:color w:val="auto"/>
          <w:sz w:val="24"/>
          <w:szCs w:val="24"/>
          <w:highlight w:val="none"/>
        </w:rPr>
      </w:pPr>
      <w:r>
        <w:rPr>
          <w:rFonts w:hAnsi="宋体"/>
          <w:color w:val="auto"/>
          <w:sz w:val="24"/>
          <w:szCs w:val="24"/>
          <w:highlight w:val="none"/>
        </w:rPr>
        <w:t>合同解除后，发包人应在商定或确定发包人应支付款项后</w:t>
      </w:r>
      <w:r>
        <w:rPr>
          <w:rFonts w:hAnsi="宋体"/>
          <w:color w:val="auto"/>
          <w:sz w:val="24"/>
          <w:szCs w:val="24"/>
          <w:highlight w:val="none"/>
          <w:u w:val="single"/>
        </w:rPr>
        <w:t xml:space="preserve"> </w:t>
      </w:r>
      <w:bookmarkStart w:id="741" w:name="SOA_zyht_zfkxts"/>
      <w:r>
        <w:rPr>
          <w:rFonts w:hAnsi="宋体"/>
          <w:color w:val="auto"/>
          <w:sz w:val="24"/>
          <w:szCs w:val="24"/>
          <w:highlight w:val="none"/>
          <w:u w:val="single"/>
        </w:rPr>
        <w:t xml:space="preserve">  </w:t>
      </w:r>
      <w:r>
        <w:rPr>
          <w:rFonts w:hint="eastAsia" w:hAnsi="宋体"/>
          <w:color w:val="auto"/>
          <w:sz w:val="24"/>
          <w:szCs w:val="24"/>
          <w:highlight w:val="none"/>
          <w:u w:val="single"/>
        </w:rPr>
        <w:t>30</w:t>
      </w:r>
      <w:r>
        <w:rPr>
          <w:rFonts w:hAnsi="宋体"/>
          <w:color w:val="auto"/>
          <w:sz w:val="24"/>
          <w:szCs w:val="24"/>
          <w:highlight w:val="none"/>
          <w:u w:val="single"/>
        </w:rPr>
        <w:t xml:space="preserve">    </w:t>
      </w:r>
      <w:bookmarkEnd w:id="741"/>
      <w:r>
        <w:rPr>
          <w:rFonts w:hAnsi="宋体"/>
          <w:color w:val="auto"/>
          <w:sz w:val="24"/>
          <w:szCs w:val="24"/>
          <w:highlight w:val="none"/>
          <w:u w:val="single"/>
        </w:rPr>
        <w:t xml:space="preserve"> </w:t>
      </w:r>
      <w:r>
        <w:rPr>
          <w:rFonts w:hAnsi="宋体"/>
          <w:color w:val="auto"/>
          <w:sz w:val="24"/>
          <w:szCs w:val="24"/>
          <w:highlight w:val="none"/>
        </w:rPr>
        <w:t>天内完成款项的支付。</w:t>
      </w:r>
    </w:p>
    <w:p w14:paraId="444E747B">
      <w:pPr>
        <w:spacing w:before="156" w:beforeLines="50" w:after="156" w:afterLines="50" w:line="300" w:lineRule="auto"/>
        <w:outlineLvl w:val="1"/>
        <w:rPr>
          <w:rFonts w:hAnsi="宋体"/>
          <w:color w:val="auto"/>
          <w:sz w:val="36"/>
          <w:szCs w:val="36"/>
          <w:highlight w:val="none"/>
        </w:rPr>
      </w:pPr>
      <w:bookmarkStart w:id="742" w:name="_Toc30621"/>
      <w:bookmarkStart w:id="743" w:name="_Toc13716"/>
      <w:bookmarkStart w:id="744" w:name="_Toc361220579"/>
      <w:r>
        <w:rPr>
          <w:rFonts w:hAnsi="宋体"/>
          <w:b/>
          <w:color w:val="auto"/>
          <w:sz w:val="36"/>
          <w:szCs w:val="36"/>
          <w:highlight w:val="none"/>
        </w:rPr>
        <w:t>18</w:t>
      </w:r>
      <w:r>
        <w:rPr>
          <w:rFonts w:hint="eastAsia" w:hAnsi="宋体"/>
          <w:b/>
          <w:color w:val="auto"/>
          <w:sz w:val="36"/>
          <w:szCs w:val="36"/>
          <w:highlight w:val="none"/>
        </w:rPr>
        <w:t xml:space="preserve">  </w:t>
      </w:r>
      <w:r>
        <w:rPr>
          <w:rFonts w:hAnsi="宋体"/>
          <w:color w:val="auto"/>
          <w:sz w:val="36"/>
          <w:szCs w:val="36"/>
          <w:highlight w:val="none"/>
        </w:rPr>
        <w:t>保险</w:t>
      </w:r>
      <w:bookmarkEnd w:id="742"/>
      <w:bookmarkEnd w:id="743"/>
      <w:bookmarkEnd w:id="744"/>
    </w:p>
    <w:p w14:paraId="4909A7B8">
      <w:pPr>
        <w:spacing w:line="300" w:lineRule="auto"/>
        <w:rPr>
          <w:rFonts w:hAnsi="宋体"/>
          <w:color w:val="auto"/>
          <w:sz w:val="30"/>
          <w:szCs w:val="30"/>
          <w:highlight w:val="none"/>
        </w:rPr>
      </w:pPr>
      <w:r>
        <w:rPr>
          <w:rFonts w:hAnsi="宋体"/>
          <w:b/>
          <w:color w:val="auto"/>
          <w:sz w:val="30"/>
          <w:szCs w:val="30"/>
          <w:highlight w:val="none"/>
        </w:rPr>
        <w:t>18.1</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工程保险</w:t>
      </w:r>
    </w:p>
    <w:p w14:paraId="28D680E0">
      <w:pPr>
        <w:spacing w:line="360" w:lineRule="auto"/>
        <w:ind w:firstLine="480" w:firstLineChars="200"/>
        <w:jc w:val="left"/>
        <w:rPr>
          <w:rFonts w:hAnsi="宋体"/>
          <w:color w:val="auto"/>
          <w:sz w:val="24"/>
          <w:szCs w:val="24"/>
          <w:highlight w:val="none"/>
        </w:rPr>
      </w:pPr>
      <w:r>
        <w:rPr>
          <w:rFonts w:hAnsi="宋体"/>
          <w:color w:val="auto"/>
          <w:sz w:val="24"/>
          <w:szCs w:val="24"/>
          <w:highlight w:val="none"/>
        </w:rPr>
        <w:t>关于工程保险的特别约定：</w:t>
      </w:r>
      <w:r>
        <w:rPr>
          <w:rFonts w:hAnsi="宋体"/>
          <w:color w:val="auto"/>
          <w:kern w:val="0"/>
          <w:sz w:val="24"/>
          <w:szCs w:val="24"/>
          <w:highlight w:val="none"/>
          <w:u w:val="single"/>
        </w:rPr>
        <w:t xml:space="preserve">  </w:t>
      </w:r>
      <w:bookmarkStart w:id="745" w:name="SOA_zyht_gcbx"/>
      <w:r>
        <w:rPr>
          <w:rFonts w:hint="eastAsia" w:hAnsi="宋体"/>
          <w:color w:val="auto"/>
          <w:kern w:val="0"/>
          <w:sz w:val="24"/>
          <w:szCs w:val="24"/>
          <w:highlight w:val="none"/>
          <w:u w:val="single"/>
        </w:rPr>
        <w:t>承包方按规定办理建设工程一切保险及第三者责任险（明确发包人为受益人）及施工人员人身意外伤害保险并承担该项保险的一切费用。其他有关部门规定必须办理或要求办理的各类强制保险、劳动保险和承包人认为需投保的等由承包人自己负责办理并承担一切费用。</w:t>
      </w:r>
      <w:r>
        <w:rPr>
          <w:rFonts w:hAnsi="宋体"/>
          <w:color w:val="auto"/>
          <w:kern w:val="0"/>
          <w:sz w:val="24"/>
          <w:szCs w:val="24"/>
          <w:highlight w:val="none"/>
          <w:u w:val="single"/>
        </w:rPr>
        <w:t xml:space="preserve">  </w:t>
      </w:r>
      <w:bookmarkEnd w:id="745"/>
      <w:r>
        <w:rPr>
          <w:rFonts w:hAnsi="宋体"/>
          <w:color w:val="auto"/>
          <w:kern w:val="0"/>
          <w:sz w:val="24"/>
          <w:szCs w:val="24"/>
          <w:highlight w:val="none"/>
        </w:rPr>
        <w:t>。</w:t>
      </w:r>
    </w:p>
    <w:p w14:paraId="24FF2C0F">
      <w:pPr>
        <w:spacing w:line="300" w:lineRule="auto"/>
        <w:rPr>
          <w:rFonts w:hAnsi="宋体"/>
          <w:color w:val="auto"/>
          <w:sz w:val="30"/>
          <w:szCs w:val="30"/>
          <w:highlight w:val="none"/>
        </w:rPr>
      </w:pPr>
      <w:r>
        <w:rPr>
          <w:rFonts w:hAnsi="宋体"/>
          <w:b/>
          <w:color w:val="auto"/>
          <w:sz w:val="30"/>
          <w:szCs w:val="30"/>
          <w:highlight w:val="none"/>
        </w:rPr>
        <w:t>18.3</w:t>
      </w:r>
      <w:r>
        <w:rPr>
          <w:rFonts w:hint="eastAsia" w:hAnsi="宋体"/>
          <w:color w:val="auto"/>
          <w:sz w:val="30"/>
          <w:szCs w:val="30"/>
          <w:highlight w:val="none"/>
        </w:rPr>
        <w:t xml:space="preserve">  </w:t>
      </w:r>
      <w:r>
        <w:rPr>
          <w:rFonts w:hAnsi="宋体"/>
          <w:color w:val="auto"/>
          <w:sz w:val="30"/>
          <w:szCs w:val="30"/>
          <w:highlight w:val="none"/>
        </w:rPr>
        <w:t>其他保险</w:t>
      </w:r>
    </w:p>
    <w:p w14:paraId="00988925">
      <w:pPr>
        <w:spacing w:line="300" w:lineRule="auto"/>
        <w:ind w:firstLine="480" w:firstLineChars="200"/>
        <w:jc w:val="left"/>
        <w:rPr>
          <w:rFonts w:hAnsi="宋体"/>
          <w:color w:val="auto"/>
          <w:kern w:val="0"/>
          <w:sz w:val="24"/>
          <w:szCs w:val="24"/>
          <w:highlight w:val="none"/>
        </w:rPr>
      </w:pPr>
      <w:r>
        <w:rPr>
          <w:rFonts w:hAnsi="宋体"/>
          <w:color w:val="auto"/>
          <w:sz w:val="24"/>
          <w:szCs w:val="24"/>
          <w:highlight w:val="none"/>
        </w:rPr>
        <w:t>关于其他保险的约定：</w:t>
      </w:r>
      <w:bookmarkStart w:id="746" w:name="SOA_zyht_qtbx"/>
      <w:r>
        <w:rPr>
          <w:rFonts w:hint="eastAsia" w:hAnsi="宋体"/>
          <w:color w:val="auto"/>
          <w:kern w:val="0"/>
          <w:sz w:val="24"/>
          <w:szCs w:val="24"/>
          <w:highlight w:val="none"/>
          <w:u w:val="single"/>
        </w:rPr>
        <w:t>其他保险的保险费均由承包人承担并支付，该费用已包含在总价里。缺陷责任期内的工程一切险应由承包人另行投保，并承担保险费用</w:t>
      </w:r>
      <w:bookmarkEnd w:id="746"/>
      <w:r>
        <w:rPr>
          <w:rFonts w:hAnsi="宋体"/>
          <w:color w:val="auto"/>
          <w:kern w:val="0"/>
          <w:sz w:val="24"/>
          <w:szCs w:val="24"/>
          <w:highlight w:val="none"/>
        </w:rPr>
        <w:t>。</w:t>
      </w:r>
    </w:p>
    <w:p w14:paraId="38C03CAF">
      <w:pPr>
        <w:spacing w:line="360" w:lineRule="auto"/>
        <w:ind w:firstLine="480" w:firstLineChars="200"/>
        <w:jc w:val="left"/>
        <w:rPr>
          <w:rFonts w:hAnsi="宋体"/>
          <w:color w:val="auto"/>
          <w:sz w:val="24"/>
          <w:szCs w:val="24"/>
          <w:highlight w:val="none"/>
        </w:rPr>
      </w:pPr>
      <w:r>
        <w:rPr>
          <w:rFonts w:hAnsi="宋体"/>
          <w:color w:val="auto"/>
          <w:sz w:val="24"/>
          <w:szCs w:val="24"/>
          <w:highlight w:val="none"/>
        </w:rPr>
        <w:t>承包人是否应为其施工设备等办理财产保险：</w:t>
      </w:r>
      <w:bookmarkStart w:id="747" w:name="SOA_zyht_lcbx"/>
      <w:r>
        <w:rPr>
          <w:rFonts w:hint="eastAsia" w:hAnsi="宋体"/>
          <w:color w:val="auto"/>
          <w:sz w:val="24"/>
          <w:szCs w:val="24"/>
          <w:highlight w:val="none"/>
          <w:u w:val="single"/>
        </w:rPr>
        <w:t>按有关规定办理保险</w:t>
      </w:r>
      <w:r>
        <w:rPr>
          <w:rFonts w:hAnsi="宋体"/>
          <w:color w:val="auto"/>
          <w:sz w:val="24"/>
          <w:szCs w:val="24"/>
          <w:highlight w:val="none"/>
        </w:rPr>
        <w:t>。</w:t>
      </w:r>
    </w:p>
    <w:p w14:paraId="4D157DA7">
      <w:pPr>
        <w:spacing w:line="300" w:lineRule="auto"/>
        <w:ind w:firstLine="480" w:firstLineChars="200"/>
        <w:jc w:val="left"/>
        <w:rPr>
          <w:rFonts w:hAnsi="宋体"/>
          <w:color w:val="auto"/>
          <w:kern w:val="0"/>
          <w:sz w:val="24"/>
          <w:szCs w:val="24"/>
          <w:highlight w:val="none"/>
        </w:rPr>
      </w:pPr>
      <w:r>
        <w:rPr>
          <w:rFonts w:hint="eastAsia" w:hAnsi="宋体"/>
          <w:b/>
          <w:color w:val="auto"/>
          <w:kern w:val="0"/>
          <w:sz w:val="24"/>
          <w:szCs w:val="24"/>
          <w:highlight w:val="none"/>
          <w:u w:val="single"/>
        </w:rPr>
        <w:t>所有保险不应免除由于承包人过失造成的损失而承担的责任</w:t>
      </w:r>
      <w:bookmarkEnd w:id="747"/>
      <w:r>
        <w:rPr>
          <w:rFonts w:hAnsi="宋体"/>
          <w:color w:val="auto"/>
          <w:sz w:val="24"/>
          <w:szCs w:val="24"/>
          <w:highlight w:val="none"/>
        </w:rPr>
        <w:t>。</w:t>
      </w:r>
    </w:p>
    <w:p w14:paraId="497AFFFB">
      <w:pPr>
        <w:spacing w:line="300" w:lineRule="auto"/>
        <w:rPr>
          <w:rFonts w:hAnsi="宋体"/>
          <w:color w:val="auto"/>
          <w:sz w:val="30"/>
          <w:szCs w:val="30"/>
          <w:highlight w:val="none"/>
        </w:rPr>
      </w:pPr>
      <w:r>
        <w:rPr>
          <w:rFonts w:hAnsi="宋体"/>
          <w:b/>
          <w:color w:val="auto"/>
          <w:sz w:val="30"/>
          <w:szCs w:val="30"/>
          <w:highlight w:val="none"/>
        </w:rPr>
        <w:t>18.7</w:t>
      </w:r>
      <w:r>
        <w:rPr>
          <w:rFonts w:hAnsi="宋体"/>
          <w:color w:val="auto"/>
          <w:sz w:val="30"/>
          <w:szCs w:val="30"/>
          <w:highlight w:val="none"/>
        </w:rPr>
        <w:t xml:space="preserve"> </w:t>
      </w:r>
      <w:r>
        <w:rPr>
          <w:rFonts w:hint="eastAsia" w:hAnsi="宋体"/>
          <w:color w:val="auto"/>
          <w:sz w:val="30"/>
          <w:szCs w:val="30"/>
          <w:highlight w:val="none"/>
        </w:rPr>
        <w:t xml:space="preserve"> </w:t>
      </w:r>
      <w:r>
        <w:rPr>
          <w:rFonts w:hAnsi="宋体"/>
          <w:color w:val="auto"/>
          <w:sz w:val="30"/>
          <w:szCs w:val="30"/>
          <w:highlight w:val="none"/>
        </w:rPr>
        <w:t>通知义务</w:t>
      </w:r>
    </w:p>
    <w:p w14:paraId="4F369AD9">
      <w:pPr>
        <w:spacing w:line="300" w:lineRule="auto"/>
        <w:ind w:firstLine="480" w:firstLineChars="200"/>
        <w:jc w:val="left"/>
        <w:rPr>
          <w:rFonts w:hAnsi="宋体"/>
          <w:color w:val="auto"/>
          <w:sz w:val="24"/>
          <w:szCs w:val="24"/>
          <w:highlight w:val="none"/>
        </w:rPr>
      </w:pPr>
      <w:r>
        <w:rPr>
          <w:rFonts w:hAnsi="宋体"/>
          <w:color w:val="auto"/>
          <w:kern w:val="0"/>
          <w:sz w:val="24"/>
          <w:szCs w:val="24"/>
          <w:highlight w:val="none"/>
        </w:rPr>
        <w:t>关于变更保险合同时的通知义务的约定：</w:t>
      </w:r>
      <w:bookmarkStart w:id="748" w:name="SOA_zyht_ywtz"/>
      <w:r>
        <w:rPr>
          <w:rFonts w:hAnsi="宋体"/>
          <w:color w:val="auto"/>
          <w:sz w:val="24"/>
          <w:szCs w:val="24"/>
          <w:highlight w:val="none"/>
          <w:u w:val="single"/>
        </w:rPr>
        <w:t xml:space="preserve"> </w:t>
      </w:r>
      <w:r>
        <w:rPr>
          <w:rFonts w:hint="eastAsia" w:hAnsi="宋体"/>
          <w:color w:val="auto"/>
          <w:sz w:val="24"/>
          <w:szCs w:val="24"/>
          <w:highlight w:val="none"/>
          <w:u w:val="single"/>
        </w:rPr>
        <w:t>按通用条款执行</w:t>
      </w:r>
      <w:bookmarkEnd w:id="748"/>
      <w:r>
        <w:rPr>
          <w:rFonts w:hAnsi="宋体"/>
          <w:color w:val="auto"/>
          <w:sz w:val="24"/>
          <w:szCs w:val="24"/>
          <w:highlight w:val="none"/>
        </w:rPr>
        <w:t>。</w:t>
      </w:r>
    </w:p>
    <w:p w14:paraId="125AD36B">
      <w:pPr>
        <w:spacing w:before="156" w:beforeLines="50" w:after="156" w:afterLines="50" w:line="300" w:lineRule="auto"/>
        <w:outlineLvl w:val="1"/>
        <w:rPr>
          <w:rFonts w:hAnsi="宋体"/>
          <w:color w:val="auto"/>
          <w:sz w:val="36"/>
          <w:szCs w:val="36"/>
          <w:highlight w:val="none"/>
        </w:rPr>
      </w:pPr>
      <w:bookmarkStart w:id="749" w:name="_Toc25324"/>
      <w:bookmarkStart w:id="750" w:name="_Toc26823"/>
      <w:bookmarkStart w:id="751" w:name="_Toc361220580"/>
      <w:r>
        <w:rPr>
          <w:rFonts w:hAnsi="宋体"/>
          <w:b/>
          <w:color w:val="auto"/>
          <w:sz w:val="36"/>
          <w:szCs w:val="36"/>
          <w:highlight w:val="none"/>
        </w:rPr>
        <w:t>20</w:t>
      </w:r>
      <w:r>
        <w:rPr>
          <w:rFonts w:hint="eastAsia" w:hAnsi="宋体"/>
          <w:b/>
          <w:color w:val="auto"/>
          <w:sz w:val="36"/>
          <w:szCs w:val="36"/>
          <w:highlight w:val="none"/>
        </w:rPr>
        <w:t xml:space="preserve">  </w:t>
      </w:r>
      <w:r>
        <w:rPr>
          <w:rFonts w:hAnsi="宋体"/>
          <w:color w:val="auto"/>
          <w:sz w:val="36"/>
          <w:szCs w:val="36"/>
          <w:highlight w:val="none"/>
        </w:rPr>
        <w:t>争议解决</w:t>
      </w:r>
      <w:bookmarkEnd w:id="749"/>
      <w:bookmarkEnd w:id="750"/>
      <w:bookmarkEnd w:id="751"/>
    </w:p>
    <w:p w14:paraId="6E0330FC">
      <w:pPr>
        <w:spacing w:line="300" w:lineRule="auto"/>
        <w:rPr>
          <w:rFonts w:hAnsi="宋体"/>
          <w:color w:val="auto"/>
          <w:sz w:val="30"/>
          <w:szCs w:val="30"/>
          <w:highlight w:val="none"/>
        </w:rPr>
      </w:pPr>
      <w:r>
        <w:rPr>
          <w:rFonts w:hAnsi="宋体"/>
          <w:b/>
          <w:color w:val="auto"/>
          <w:sz w:val="30"/>
          <w:szCs w:val="30"/>
          <w:highlight w:val="none"/>
        </w:rPr>
        <w:t>20.3</w:t>
      </w:r>
      <w:r>
        <w:rPr>
          <w:rFonts w:hint="eastAsia" w:hAnsi="宋体"/>
          <w:color w:val="auto"/>
          <w:sz w:val="30"/>
          <w:szCs w:val="30"/>
          <w:highlight w:val="none"/>
        </w:rPr>
        <w:t xml:space="preserve">  </w:t>
      </w:r>
      <w:r>
        <w:rPr>
          <w:rFonts w:hAnsi="宋体"/>
          <w:color w:val="auto"/>
          <w:sz w:val="30"/>
          <w:szCs w:val="30"/>
          <w:highlight w:val="none"/>
        </w:rPr>
        <w:t>争议评审</w:t>
      </w:r>
    </w:p>
    <w:p w14:paraId="3C538265">
      <w:pPr>
        <w:spacing w:line="300" w:lineRule="auto"/>
        <w:ind w:left="149" w:leftChars="71" w:firstLine="360" w:firstLineChars="150"/>
        <w:jc w:val="left"/>
        <w:rPr>
          <w:rFonts w:hAnsi="宋体"/>
          <w:color w:val="auto"/>
          <w:sz w:val="24"/>
          <w:szCs w:val="24"/>
          <w:highlight w:val="none"/>
          <w:u w:val="single"/>
        </w:rPr>
      </w:pPr>
      <w:r>
        <w:rPr>
          <w:rFonts w:hAnsi="宋体"/>
          <w:color w:val="auto"/>
          <w:sz w:val="24"/>
          <w:szCs w:val="24"/>
          <w:highlight w:val="none"/>
        </w:rPr>
        <w:t>合同当事人是否同意将工程争议提交争议评审小组决</w:t>
      </w:r>
      <w:r>
        <w:rPr>
          <w:rFonts w:hint="eastAsia" w:hAnsi="宋体"/>
          <w:color w:val="auto"/>
          <w:sz w:val="24"/>
          <w:szCs w:val="24"/>
          <w:highlight w:val="none"/>
        </w:rPr>
        <w:t>定：</w:t>
      </w:r>
      <w:r>
        <w:rPr>
          <w:rFonts w:hint="eastAsia" w:hAnsi="宋体"/>
          <w:color w:val="auto"/>
          <w:sz w:val="24"/>
          <w:szCs w:val="24"/>
          <w:highlight w:val="none"/>
          <w:u w:val="single"/>
        </w:rPr>
        <w:t xml:space="preserve"> </w:t>
      </w:r>
      <w:bookmarkStart w:id="752" w:name="SOA_zyht_zyps"/>
      <w:r>
        <w:rPr>
          <w:rFonts w:hAnsi="宋体"/>
          <w:color w:val="auto"/>
          <w:sz w:val="24"/>
          <w:szCs w:val="24"/>
          <w:highlight w:val="none"/>
          <w:u w:val="single"/>
        </w:rPr>
        <w:t xml:space="preserve">   </w:t>
      </w:r>
      <w:r>
        <w:rPr>
          <w:rFonts w:hint="eastAsia" w:hAnsi="宋体"/>
          <w:color w:val="auto"/>
          <w:sz w:val="24"/>
          <w:szCs w:val="24"/>
          <w:highlight w:val="none"/>
          <w:u w:val="single"/>
        </w:rPr>
        <w:t>否</w:t>
      </w:r>
      <w:r>
        <w:rPr>
          <w:rFonts w:hAnsi="宋体"/>
          <w:color w:val="auto"/>
          <w:sz w:val="24"/>
          <w:szCs w:val="24"/>
          <w:highlight w:val="none"/>
          <w:u w:val="single"/>
        </w:rPr>
        <w:t xml:space="preserve">   </w:t>
      </w:r>
      <w:bookmarkEnd w:id="752"/>
      <w:r>
        <w:rPr>
          <w:rFonts w:hint="eastAsia" w:hAnsi="宋体"/>
          <w:color w:val="auto"/>
          <w:sz w:val="24"/>
          <w:szCs w:val="24"/>
          <w:highlight w:val="none"/>
          <w:u w:val="single"/>
        </w:rPr>
        <w:t xml:space="preserve">   </w:t>
      </w:r>
      <w:r>
        <w:rPr>
          <w:rFonts w:hint="eastAsia" w:hAnsi="宋体"/>
          <w:color w:val="auto"/>
          <w:sz w:val="24"/>
          <w:szCs w:val="24"/>
          <w:highlight w:val="none"/>
        </w:rPr>
        <w:t>。</w:t>
      </w:r>
    </w:p>
    <w:p w14:paraId="236CBA36">
      <w:pPr>
        <w:spacing w:line="300" w:lineRule="auto"/>
        <w:jc w:val="left"/>
        <w:rPr>
          <w:rFonts w:hAnsi="宋体"/>
          <w:color w:val="auto"/>
          <w:szCs w:val="28"/>
          <w:highlight w:val="none"/>
        </w:rPr>
      </w:pPr>
      <w:r>
        <w:rPr>
          <w:rFonts w:hAnsi="宋体"/>
          <w:b/>
          <w:color w:val="auto"/>
          <w:szCs w:val="28"/>
          <w:highlight w:val="none"/>
        </w:rPr>
        <w:t>20.3.1</w:t>
      </w:r>
      <w:r>
        <w:rPr>
          <w:rFonts w:hint="eastAsia" w:hAnsi="宋体"/>
          <w:color w:val="auto"/>
          <w:szCs w:val="28"/>
          <w:highlight w:val="none"/>
        </w:rPr>
        <w:t xml:space="preserve">  </w:t>
      </w:r>
      <w:r>
        <w:rPr>
          <w:rFonts w:hAnsi="宋体"/>
          <w:color w:val="auto"/>
          <w:szCs w:val="28"/>
          <w:highlight w:val="none"/>
        </w:rPr>
        <w:t>争议评审小组的确定</w:t>
      </w:r>
    </w:p>
    <w:p w14:paraId="614017CE">
      <w:pPr>
        <w:spacing w:line="300" w:lineRule="auto"/>
        <w:ind w:firstLine="480" w:firstLineChars="200"/>
        <w:jc w:val="left"/>
        <w:rPr>
          <w:rFonts w:hAnsi="宋体"/>
          <w:color w:val="auto"/>
          <w:sz w:val="24"/>
          <w:szCs w:val="24"/>
          <w:highlight w:val="none"/>
          <w:u w:val="single"/>
        </w:rPr>
      </w:pPr>
      <w:r>
        <w:rPr>
          <w:rFonts w:hAnsi="宋体"/>
          <w:color w:val="auto"/>
          <w:sz w:val="24"/>
          <w:szCs w:val="24"/>
          <w:highlight w:val="none"/>
        </w:rPr>
        <w:t>争议评审小组成员的确定：</w:t>
      </w:r>
      <w:r>
        <w:rPr>
          <w:rFonts w:hAnsi="宋体"/>
          <w:color w:val="auto"/>
          <w:sz w:val="24"/>
          <w:szCs w:val="24"/>
          <w:highlight w:val="none"/>
          <w:u w:val="single"/>
        </w:rPr>
        <w:t xml:space="preserve"> </w:t>
      </w:r>
      <w:bookmarkStart w:id="753" w:name="SOA_zyht_pscy"/>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753"/>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64D158AD">
      <w:pPr>
        <w:spacing w:line="300" w:lineRule="auto"/>
        <w:ind w:firstLine="480" w:firstLineChars="200"/>
        <w:jc w:val="left"/>
        <w:rPr>
          <w:rFonts w:hAnsi="宋体"/>
          <w:color w:val="auto"/>
          <w:sz w:val="24"/>
          <w:szCs w:val="24"/>
          <w:highlight w:val="none"/>
        </w:rPr>
      </w:pPr>
      <w:r>
        <w:rPr>
          <w:rFonts w:hAnsi="宋体"/>
          <w:color w:val="auto"/>
          <w:sz w:val="24"/>
          <w:szCs w:val="24"/>
          <w:highlight w:val="none"/>
        </w:rPr>
        <w:t>选定争议评审员的期限：</w:t>
      </w:r>
      <w:r>
        <w:rPr>
          <w:rFonts w:hAnsi="宋体"/>
          <w:color w:val="auto"/>
          <w:sz w:val="24"/>
          <w:szCs w:val="24"/>
          <w:highlight w:val="none"/>
          <w:u w:val="single"/>
        </w:rPr>
        <w:t xml:space="preserve">  </w:t>
      </w:r>
      <w:bookmarkStart w:id="754" w:name="SOA_zyht_pscyqx"/>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754"/>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337070F5">
      <w:pPr>
        <w:spacing w:line="300" w:lineRule="auto"/>
        <w:ind w:firstLine="480" w:firstLineChars="200"/>
        <w:jc w:val="left"/>
        <w:rPr>
          <w:rFonts w:hAnsi="宋体"/>
          <w:color w:val="auto"/>
          <w:sz w:val="24"/>
          <w:szCs w:val="24"/>
          <w:highlight w:val="none"/>
        </w:rPr>
      </w:pPr>
      <w:r>
        <w:rPr>
          <w:rFonts w:hAnsi="宋体"/>
          <w:color w:val="auto"/>
          <w:sz w:val="24"/>
          <w:szCs w:val="24"/>
          <w:highlight w:val="none"/>
        </w:rPr>
        <w:t>争议评审小组成员的报酬承担方式：</w:t>
      </w:r>
      <w:bookmarkStart w:id="755" w:name="SOA_zyht_pscybc"/>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755"/>
      <w:r>
        <w:rPr>
          <w:rFonts w:hint="eastAsia" w:hAnsi="宋体"/>
          <w:color w:val="auto"/>
          <w:sz w:val="24"/>
          <w:szCs w:val="24"/>
          <w:highlight w:val="none"/>
          <w:u w:val="single"/>
        </w:rPr>
        <w:t xml:space="preserve">   </w:t>
      </w:r>
      <w:r>
        <w:rPr>
          <w:rFonts w:hAnsi="宋体"/>
          <w:color w:val="auto"/>
          <w:sz w:val="24"/>
          <w:szCs w:val="24"/>
          <w:highlight w:val="none"/>
        </w:rPr>
        <w:t>。</w:t>
      </w:r>
    </w:p>
    <w:p w14:paraId="7EC7F773">
      <w:pPr>
        <w:spacing w:line="300" w:lineRule="auto"/>
        <w:ind w:firstLine="480" w:firstLineChars="200"/>
        <w:jc w:val="left"/>
        <w:rPr>
          <w:rFonts w:hAnsi="宋体"/>
          <w:color w:val="auto"/>
          <w:sz w:val="24"/>
          <w:szCs w:val="24"/>
          <w:highlight w:val="none"/>
        </w:rPr>
      </w:pPr>
      <w:r>
        <w:rPr>
          <w:rFonts w:hAnsi="宋体"/>
          <w:color w:val="auto"/>
          <w:sz w:val="24"/>
          <w:szCs w:val="24"/>
          <w:highlight w:val="none"/>
        </w:rPr>
        <w:t>其他事项的约定：</w:t>
      </w:r>
      <w:r>
        <w:rPr>
          <w:rFonts w:hAnsi="宋体"/>
          <w:color w:val="auto"/>
          <w:sz w:val="24"/>
          <w:szCs w:val="24"/>
          <w:highlight w:val="none"/>
          <w:u w:val="single"/>
        </w:rPr>
        <w:t xml:space="preserve"> </w:t>
      </w:r>
      <w:bookmarkStart w:id="756" w:name="SOA_zyht_qtsxyd"/>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756"/>
      <w:r>
        <w:rPr>
          <w:rFonts w:hAnsi="宋体"/>
          <w:color w:val="auto"/>
          <w:sz w:val="24"/>
          <w:szCs w:val="24"/>
          <w:highlight w:val="none"/>
          <w:u w:val="single"/>
        </w:rPr>
        <w:t xml:space="preserve">   </w:t>
      </w:r>
      <w:r>
        <w:rPr>
          <w:rFonts w:hAnsi="宋体"/>
          <w:color w:val="auto"/>
          <w:sz w:val="24"/>
          <w:szCs w:val="24"/>
          <w:highlight w:val="none"/>
        </w:rPr>
        <w:t>。</w:t>
      </w:r>
    </w:p>
    <w:p w14:paraId="2C48C174">
      <w:pPr>
        <w:autoSpaceDE w:val="0"/>
        <w:autoSpaceDN w:val="0"/>
        <w:adjustRightInd w:val="0"/>
        <w:spacing w:line="300" w:lineRule="auto"/>
        <w:jc w:val="left"/>
        <w:rPr>
          <w:rFonts w:hAnsi="宋体"/>
          <w:color w:val="auto"/>
          <w:kern w:val="0"/>
          <w:szCs w:val="28"/>
          <w:highlight w:val="none"/>
        </w:rPr>
      </w:pPr>
      <w:r>
        <w:rPr>
          <w:rFonts w:hAnsi="宋体"/>
          <w:b/>
          <w:color w:val="auto"/>
          <w:szCs w:val="28"/>
          <w:highlight w:val="none"/>
        </w:rPr>
        <w:t>20.3.2</w:t>
      </w:r>
      <w:r>
        <w:rPr>
          <w:rFonts w:hint="eastAsia" w:hAnsi="宋体"/>
          <w:color w:val="auto"/>
          <w:kern w:val="0"/>
          <w:szCs w:val="28"/>
          <w:highlight w:val="none"/>
        </w:rPr>
        <w:t xml:space="preserve">  </w:t>
      </w:r>
      <w:r>
        <w:rPr>
          <w:rFonts w:hAnsi="宋体"/>
          <w:color w:val="auto"/>
          <w:szCs w:val="28"/>
          <w:highlight w:val="none"/>
        </w:rPr>
        <w:t>争议评审小组的决定</w:t>
      </w:r>
    </w:p>
    <w:p w14:paraId="23A1FF73">
      <w:pPr>
        <w:spacing w:line="300" w:lineRule="auto"/>
        <w:ind w:firstLine="480" w:firstLineChars="200"/>
        <w:jc w:val="left"/>
        <w:rPr>
          <w:rFonts w:hAnsi="宋体"/>
          <w:color w:val="auto"/>
          <w:sz w:val="24"/>
          <w:szCs w:val="24"/>
          <w:highlight w:val="none"/>
        </w:rPr>
      </w:pPr>
      <w:r>
        <w:rPr>
          <w:rFonts w:hAnsi="宋体"/>
          <w:color w:val="auto"/>
          <w:sz w:val="24"/>
          <w:szCs w:val="24"/>
          <w:highlight w:val="none"/>
        </w:rPr>
        <w:t>合同当事人关于本项的约定：</w:t>
      </w:r>
      <w:r>
        <w:rPr>
          <w:rFonts w:hAnsi="宋体"/>
          <w:color w:val="auto"/>
          <w:sz w:val="24"/>
          <w:szCs w:val="24"/>
          <w:highlight w:val="none"/>
          <w:u w:val="single"/>
        </w:rPr>
        <w:t xml:space="preserve"> </w:t>
      </w:r>
      <w:bookmarkStart w:id="757" w:name="SOA_zyht_htdsr"/>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757"/>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w:t>
      </w:r>
    </w:p>
    <w:p w14:paraId="51C73F36">
      <w:pPr>
        <w:spacing w:line="300" w:lineRule="auto"/>
        <w:rPr>
          <w:rFonts w:hAnsi="宋体"/>
          <w:color w:val="auto"/>
          <w:sz w:val="30"/>
          <w:szCs w:val="30"/>
          <w:highlight w:val="none"/>
        </w:rPr>
      </w:pPr>
      <w:r>
        <w:rPr>
          <w:rFonts w:hAnsi="宋体"/>
          <w:b/>
          <w:color w:val="auto"/>
          <w:sz w:val="30"/>
          <w:szCs w:val="30"/>
          <w:highlight w:val="none"/>
        </w:rPr>
        <w:t>20.4</w:t>
      </w:r>
      <w:r>
        <w:rPr>
          <w:rFonts w:hint="eastAsia" w:hAnsi="宋体"/>
          <w:b/>
          <w:color w:val="auto"/>
          <w:sz w:val="30"/>
          <w:szCs w:val="30"/>
          <w:highlight w:val="none"/>
        </w:rPr>
        <w:t xml:space="preserve">  </w:t>
      </w:r>
      <w:r>
        <w:rPr>
          <w:rFonts w:hint="eastAsia" w:hAnsi="宋体"/>
          <w:color w:val="auto"/>
          <w:sz w:val="30"/>
          <w:szCs w:val="30"/>
          <w:highlight w:val="none"/>
        </w:rPr>
        <w:t>仲裁或诉讼</w:t>
      </w:r>
    </w:p>
    <w:p w14:paraId="53BEA328">
      <w:pPr>
        <w:spacing w:line="300" w:lineRule="auto"/>
        <w:ind w:firstLine="480" w:firstLineChars="200"/>
        <w:rPr>
          <w:rFonts w:hAnsi="宋体"/>
          <w:color w:val="auto"/>
          <w:sz w:val="24"/>
          <w:szCs w:val="24"/>
          <w:highlight w:val="none"/>
        </w:rPr>
      </w:pPr>
      <w:r>
        <w:rPr>
          <w:rFonts w:hAnsi="宋体"/>
          <w:color w:val="auto"/>
          <w:sz w:val="24"/>
          <w:szCs w:val="24"/>
          <w:highlight w:val="none"/>
        </w:rPr>
        <w:t>因合同及合同有关事项发生的争议，</w:t>
      </w:r>
      <w:r>
        <w:rPr>
          <w:rFonts w:hint="eastAsia" w:hAnsi="宋体"/>
          <w:color w:val="auto"/>
          <w:sz w:val="24"/>
          <w:szCs w:val="24"/>
          <w:highlight w:val="none"/>
        </w:rPr>
        <w:t>双方当事人一致同意提交</w:t>
      </w:r>
      <w:r>
        <w:rPr>
          <w:rFonts w:hint="eastAsia" w:hAnsi="宋体"/>
          <w:b/>
          <w:color w:val="auto"/>
          <w:sz w:val="24"/>
          <w:szCs w:val="24"/>
          <w:highlight w:val="none"/>
        </w:rPr>
        <w:t>杭州仲裁会员会申请仲裁</w:t>
      </w:r>
      <w:r>
        <w:rPr>
          <w:rFonts w:hint="eastAsia" w:hAnsi="宋体"/>
          <w:color w:val="auto"/>
          <w:sz w:val="24"/>
          <w:szCs w:val="24"/>
          <w:highlight w:val="none"/>
        </w:rPr>
        <w:t>；但双方当事人特别约定下列解决方式中</w:t>
      </w:r>
      <w:r>
        <w:rPr>
          <w:rFonts w:hAnsi="宋体"/>
          <w:color w:val="auto"/>
          <w:sz w:val="24"/>
          <w:szCs w:val="24"/>
          <w:highlight w:val="none"/>
        </w:rPr>
        <w:t>第</w:t>
      </w:r>
      <w:r>
        <w:rPr>
          <w:rFonts w:hAnsi="宋体"/>
          <w:color w:val="auto"/>
          <w:sz w:val="24"/>
          <w:szCs w:val="24"/>
          <w:highlight w:val="none"/>
          <w:u w:val="single"/>
        </w:rPr>
        <w:t xml:space="preserve"> </w:t>
      </w:r>
      <w:bookmarkStart w:id="758" w:name="SOA_zyht_zyjjfs"/>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758"/>
      <w:r>
        <w:rPr>
          <w:rFonts w:hAnsi="宋体"/>
          <w:color w:val="auto"/>
          <w:sz w:val="24"/>
          <w:szCs w:val="24"/>
          <w:highlight w:val="none"/>
          <w:u w:val="single"/>
        </w:rPr>
        <w:t xml:space="preserve"> </w:t>
      </w:r>
      <w:r>
        <w:rPr>
          <w:rFonts w:hAnsi="宋体"/>
          <w:color w:val="auto"/>
          <w:sz w:val="24"/>
          <w:szCs w:val="24"/>
          <w:highlight w:val="none"/>
        </w:rPr>
        <w:t>种方式</w:t>
      </w:r>
      <w:r>
        <w:rPr>
          <w:rFonts w:hint="eastAsia" w:hAnsi="宋体"/>
          <w:color w:val="auto"/>
          <w:sz w:val="24"/>
          <w:szCs w:val="24"/>
          <w:highlight w:val="none"/>
        </w:rPr>
        <w:t>解</w:t>
      </w:r>
      <w:r>
        <w:rPr>
          <w:rFonts w:hAnsi="宋体"/>
          <w:color w:val="auto"/>
          <w:sz w:val="24"/>
          <w:szCs w:val="24"/>
          <w:highlight w:val="none"/>
        </w:rPr>
        <w:t>决</w:t>
      </w:r>
      <w:r>
        <w:rPr>
          <w:rFonts w:hint="eastAsia" w:hAnsi="宋体"/>
          <w:color w:val="auto"/>
          <w:sz w:val="24"/>
          <w:szCs w:val="24"/>
          <w:highlight w:val="none"/>
        </w:rPr>
        <w:t>争议的除外</w:t>
      </w:r>
      <w:r>
        <w:rPr>
          <w:rFonts w:hAnsi="宋体"/>
          <w:color w:val="auto"/>
          <w:sz w:val="24"/>
          <w:szCs w:val="24"/>
          <w:highlight w:val="none"/>
        </w:rPr>
        <w:t>：</w:t>
      </w:r>
    </w:p>
    <w:p w14:paraId="426B02E7">
      <w:pPr>
        <w:spacing w:line="300" w:lineRule="auto"/>
        <w:ind w:firstLine="480" w:firstLineChars="200"/>
        <w:jc w:val="left"/>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rPr>
        <w:t>提交</w:t>
      </w:r>
      <w:r>
        <w:rPr>
          <w:rFonts w:hAnsi="宋体"/>
          <w:color w:val="auto"/>
          <w:sz w:val="24"/>
          <w:szCs w:val="24"/>
          <w:highlight w:val="none"/>
          <w:u w:val="single"/>
        </w:rPr>
        <w:t xml:space="preserve"> </w:t>
      </w:r>
      <w:bookmarkStart w:id="759" w:name="SOA_zyht_htzy1"/>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759"/>
      <w:r>
        <w:rPr>
          <w:rFonts w:hint="eastAsia" w:hAnsi="宋体"/>
          <w:color w:val="auto"/>
          <w:sz w:val="24"/>
          <w:szCs w:val="24"/>
          <w:highlight w:val="none"/>
          <w:u w:val="single"/>
        </w:rPr>
        <w:t xml:space="preserve">  </w:t>
      </w:r>
      <w:r>
        <w:rPr>
          <w:rFonts w:hAnsi="宋体"/>
          <w:color w:val="auto"/>
          <w:sz w:val="24"/>
          <w:szCs w:val="24"/>
          <w:highlight w:val="none"/>
        </w:rPr>
        <w:t>仲裁委员会申请仲裁；</w:t>
      </w:r>
    </w:p>
    <w:p w14:paraId="4459F178">
      <w:pPr>
        <w:spacing w:line="300" w:lineRule="auto"/>
        <w:ind w:firstLine="480" w:firstLineChars="200"/>
        <w:jc w:val="left"/>
        <w:rPr>
          <w:rFonts w:hAnsi="宋体"/>
          <w:color w:val="auto"/>
          <w:sz w:val="30"/>
          <w:szCs w:val="32"/>
          <w:highlight w:val="none"/>
        </w:rPr>
      </w:pPr>
      <w:r>
        <w:rPr>
          <w:rFonts w:hAnsi="宋体"/>
          <w:color w:val="auto"/>
          <w:sz w:val="24"/>
          <w:szCs w:val="24"/>
          <w:highlight w:val="none"/>
        </w:rPr>
        <w:t>（2）</w:t>
      </w:r>
      <w:r>
        <w:rPr>
          <w:rFonts w:hint="eastAsia" w:hAnsi="宋体"/>
          <w:color w:val="auto"/>
          <w:sz w:val="24"/>
          <w:szCs w:val="24"/>
          <w:highlight w:val="none"/>
        </w:rPr>
        <w:t>依法</w:t>
      </w:r>
      <w:r>
        <w:rPr>
          <w:rFonts w:hAnsi="宋体"/>
          <w:color w:val="auto"/>
          <w:sz w:val="24"/>
          <w:szCs w:val="24"/>
          <w:highlight w:val="none"/>
        </w:rPr>
        <w:t>向</w:t>
      </w:r>
      <w:r>
        <w:rPr>
          <w:rFonts w:hAnsi="宋体"/>
          <w:color w:val="auto"/>
          <w:sz w:val="24"/>
          <w:szCs w:val="24"/>
          <w:highlight w:val="none"/>
          <w:u w:val="single"/>
        </w:rPr>
        <w:t xml:space="preserve"> </w:t>
      </w:r>
      <w:bookmarkStart w:id="760" w:name="SOA_zyht_htzy2"/>
      <w:r>
        <w:rPr>
          <w:rFonts w:hAnsi="宋体"/>
          <w:color w:val="auto"/>
          <w:sz w:val="24"/>
          <w:szCs w:val="24"/>
          <w:highlight w:val="none"/>
          <w:u w:val="single"/>
        </w:rPr>
        <w:t xml:space="preserve">    </w:t>
      </w:r>
      <w:r>
        <w:rPr>
          <w:rFonts w:hint="eastAsia" w:hAnsi="宋体"/>
          <w:color w:val="auto"/>
          <w:sz w:val="24"/>
          <w:szCs w:val="24"/>
          <w:highlight w:val="none"/>
          <w:u w:val="single"/>
        </w:rPr>
        <w:t>/</w:t>
      </w:r>
      <w:r>
        <w:rPr>
          <w:rFonts w:hAnsi="宋体"/>
          <w:color w:val="auto"/>
          <w:sz w:val="24"/>
          <w:szCs w:val="24"/>
          <w:highlight w:val="none"/>
          <w:u w:val="single"/>
        </w:rPr>
        <w:t xml:space="preserve">  </w:t>
      </w:r>
      <w:bookmarkEnd w:id="760"/>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人民法院起诉。</w:t>
      </w:r>
    </w:p>
    <w:p w14:paraId="7EA5A275">
      <w:pPr>
        <w:spacing w:before="156" w:beforeLines="50" w:after="156" w:afterLines="50" w:line="300" w:lineRule="auto"/>
        <w:outlineLvl w:val="1"/>
        <w:rPr>
          <w:rFonts w:hAnsi="宋体"/>
          <w:b/>
          <w:color w:val="auto"/>
          <w:sz w:val="36"/>
          <w:szCs w:val="36"/>
          <w:highlight w:val="none"/>
        </w:rPr>
      </w:pPr>
      <w:bookmarkStart w:id="761" w:name="_Toc27158"/>
      <w:bookmarkStart w:id="762" w:name="_Toc1690"/>
      <w:r>
        <w:rPr>
          <w:rFonts w:hint="eastAsia" w:hAnsi="宋体"/>
          <w:b/>
          <w:color w:val="auto"/>
          <w:sz w:val="36"/>
          <w:szCs w:val="36"/>
          <w:highlight w:val="none"/>
        </w:rPr>
        <w:t>21．其他补充事项的约定</w:t>
      </w:r>
      <w:bookmarkEnd w:id="761"/>
      <w:bookmarkEnd w:id="762"/>
    </w:p>
    <w:p w14:paraId="79B6077B">
      <w:pPr>
        <w:adjustRightInd w:val="0"/>
        <w:snapToGrid w:val="0"/>
        <w:spacing w:line="360" w:lineRule="auto"/>
        <w:ind w:firstLine="480" w:firstLineChars="200"/>
        <w:rPr>
          <w:rFonts w:hAnsi="宋体" w:cs="Arial"/>
          <w:color w:val="auto"/>
          <w:sz w:val="24"/>
          <w:szCs w:val="24"/>
          <w:highlight w:val="none"/>
          <w:u w:val="single"/>
        </w:rPr>
      </w:pPr>
      <w:r>
        <w:rPr>
          <w:rFonts w:hAnsi="宋体" w:cs="Arial"/>
          <w:color w:val="auto"/>
          <w:sz w:val="24"/>
          <w:szCs w:val="24"/>
          <w:highlight w:val="none"/>
          <w:u w:val="single"/>
        </w:rPr>
        <w:t>21.</w:t>
      </w:r>
      <w:r>
        <w:rPr>
          <w:rFonts w:hint="eastAsia" w:hAnsi="宋体" w:cs="Arial"/>
          <w:color w:val="auto"/>
          <w:sz w:val="24"/>
          <w:szCs w:val="24"/>
          <w:highlight w:val="none"/>
          <w:u w:val="single"/>
        </w:rPr>
        <w:t>1</w:t>
      </w:r>
      <w:r>
        <w:rPr>
          <w:rFonts w:hAnsi="宋体" w:cs="Arial"/>
          <w:color w:val="auto"/>
          <w:sz w:val="24"/>
          <w:szCs w:val="24"/>
          <w:highlight w:val="none"/>
          <w:u w:val="single"/>
        </w:rPr>
        <w:t>工程质量与进度的补充约定</w:t>
      </w:r>
    </w:p>
    <w:p w14:paraId="732E007E">
      <w:pPr>
        <w:adjustRightInd w:val="0"/>
        <w:snapToGrid w:val="0"/>
        <w:spacing w:line="360" w:lineRule="auto"/>
        <w:ind w:firstLine="480" w:firstLineChars="200"/>
        <w:rPr>
          <w:rFonts w:hAnsi="宋体" w:cs="Arial"/>
          <w:color w:val="auto"/>
          <w:sz w:val="24"/>
          <w:szCs w:val="24"/>
          <w:highlight w:val="none"/>
          <w:u w:val="single"/>
        </w:rPr>
      </w:pPr>
      <w:r>
        <w:rPr>
          <w:rFonts w:hAnsi="宋体" w:cs="Arial"/>
          <w:color w:val="auto"/>
          <w:sz w:val="24"/>
          <w:szCs w:val="24"/>
          <w:highlight w:val="none"/>
          <w:u w:val="single"/>
        </w:rPr>
        <w:t>对隐蔽工程等关键工序，在发包人和监理方验收后，发包人仍可请权威机构进行复核或复验，复核或复验合格，则由发包人承担相应的复核、检验费用；如不合格，则由承包人承担相应复核、检验费用、返工费用及造成的一切损失。</w:t>
      </w:r>
    </w:p>
    <w:p w14:paraId="2970EAB7">
      <w:pPr>
        <w:adjustRightInd w:val="0"/>
        <w:snapToGrid w:val="0"/>
        <w:spacing w:line="360" w:lineRule="auto"/>
        <w:ind w:firstLine="480" w:firstLineChars="200"/>
        <w:rPr>
          <w:rFonts w:hAnsi="宋体" w:cs="Arial"/>
          <w:color w:val="auto"/>
          <w:sz w:val="24"/>
          <w:szCs w:val="24"/>
          <w:highlight w:val="none"/>
          <w:u w:val="single"/>
        </w:rPr>
      </w:pPr>
      <w:r>
        <w:rPr>
          <w:rFonts w:hAnsi="宋体" w:cs="Arial"/>
          <w:color w:val="auto"/>
          <w:sz w:val="24"/>
          <w:szCs w:val="24"/>
          <w:highlight w:val="none"/>
          <w:u w:val="single"/>
        </w:rPr>
        <w:t>21.</w:t>
      </w:r>
      <w:r>
        <w:rPr>
          <w:rFonts w:hint="eastAsia" w:hAnsi="宋体" w:cs="Arial"/>
          <w:color w:val="auto"/>
          <w:sz w:val="24"/>
          <w:szCs w:val="24"/>
          <w:highlight w:val="none"/>
          <w:u w:val="single"/>
        </w:rPr>
        <w:t>2</w:t>
      </w:r>
      <w:r>
        <w:rPr>
          <w:rFonts w:hAnsi="宋体" w:cs="Arial"/>
          <w:color w:val="auto"/>
          <w:sz w:val="24"/>
          <w:szCs w:val="24"/>
          <w:highlight w:val="none"/>
          <w:u w:val="single"/>
        </w:rPr>
        <w:t>工程的保管</w:t>
      </w:r>
    </w:p>
    <w:p w14:paraId="2A34983C">
      <w:pPr>
        <w:adjustRightInd w:val="0"/>
        <w:snapToGrid w:val="0"/>
        <w:spacing w:line="360" w:lineRule="auto"/>
        <w:ind w:firstLine="480" w:firstLineChars="200"/>
        <w:rPr>
          <w:rFonts w:hAnsi="宋体" w:cs="Arial"/>
          <w:color w:val="auto"/>
          <w:sz w:val="24"/>
          <w:szCs w:val="24"/>
          <w:highlight w:val="none"/>
          <w:u w:val="single"/>
        </w:rPr>
      </w:pPr>
      <w:r>
        <w:rPr>
          <w:rFonts w:hAnsi="宋体" w:cs="Arial"/>
          <w:color w:val="auto"/>
          <w:sz w:val="24"/>
          <w:szCs w:val="24"/>
          <w:highlight w:val="none"/>
          <w:u w:val="single"/>
        </w:rPr>
        <w:t>21.</w:t>
      </w:r>
      <w:r>
        <w:rPr>
          <w:rFonts w:hint="eastAsia" w:hAnsi="宋体" w:cs="Arial"/>
          <w:color w:val="auto"/>
          <w:sz w:val="24"/>
          <w:szCs w:val="24"/>
          <w:highlight w:val="none"/>
          <w:u w:val="single"/>
        </w:rPr>
        <w:t>2</w:t>
      </w:r>
      <w:r>
        <w:rPr>
          <w:rFonts w:hAnsi="宋体" w:cs="Arial"/>
          <w:color w:val="auto"/>
          <w:sz w:val="24"/>
          <w:szCs w:val="24"/>
          <w:highlight w:val="none"/>
          <w:u w:val="single"/>
        </w:rPr>
        <w:t>.1开工日后，施工场地由承包人负责保管并负担保管费用。</w:t>
      </w:r>
    </w:p>
    <w:p w14:paraId="7453D078">
      <w:pPr>
        <w:adjustRightInd w:val="0"/>
        <w:snapToGrid w:val="0"/>
        <w:spacing w:line="360" w:lineRule="auto"/>
        <w:ind w:firstLine="480" w:firstLineChars="200"/>
        <w:rPr>
          <w:rFonts w:hAnsi="宋体" w:cs="Arial"/>
          <w:color w:val="auto"/>
          <w:sz w:val="24"/>
          <w:szCs w:val="24"/>
          <w:highlight w:val="none"/>
          <w:u w:val="single"/>
        </w:rPr>
      </w:pPr>
      <w:r>
        <w:rPr>
          <w:rFonts w:hAnsi="宋体" w:cs="Arial"/>
          <w:color w:val="auto"/>
          <w:sz w:val="24"/>
          <w:szCs w:val="24"/>
          <w:highlight w:val="none"/>
          <w:u w:val="single"/>
        </w:rPr>
        <w:t>21.</w:t>
      </w:r>
      <w:r>
        <w:rPr>
          <w:rFonts w:hint="eastAsia" w:hAnsi="宋体" w:cs="Arial"/>
          <w:color w:val="auto"/>
          <w:sz w:val="24"/>
          <w:szCs w:val="24"/>
          <w:highlight w:val="none"/>
          <w:u w:val="single"/>
        </w:rPr>
        <w:t>2</w:t>
      </w:r>
      <w:r>
        <w:rPr>
          <w:rFonts w:hAnsi="宋体" w:cs="Arial"/>
          <w:color w:val="auto"/>
          <w:sz w:val="24"/>
          <w:szCs w:val="24"/>
          <w:highlight w:val="none"/>
          <w:u w:val="single"/>
        </w:rPr>
        <w:t>.2施工期间，承包人实施的在建工程，承包人采购的物资、使用的设备，以及发包人采购但已经交付给承包人的物资、设备，由承包人负责保管并负担保管费用。</w:t>
      </w:r>
    </w:p>
    <w:p w14:paraId="12499C0B">
      <w:pPr>
        <w:adjustRightInd w:val="0"/>
        <w:snapToGrid w:val="0"/>
        <w:spacing w:line="360" w:lineRule="auto"/>
        <w:ind w:firstLine="480" w:firstLineChars="200"/>
        <w:rPr>
          <w:rFonts w:hAnsi="宋体" w:cs="Arial"/>
          <w:color w:val="auto"/>
          <w:sz w:val="24"/>
          <w:szCs w:val="24"/>
          <w:highlight w:val="none"/>
          <w:u w:val="single"/>
        </w:rPr>
      </w:pPr>
      <w:r>
        <w:rPr>
          <w:rFonts w:hAnsi="宋体" w:cs="Arial"/>
          <w:color w:val="auto"/>
          <w:sz w:val="24"/>
          <w:szCs w:val="24"/>
          <w:highlight w:val="none"/>
          <w:u w:val="single"/>
        </w:rPr>
        <w:t>21.</w:t>
      </w:r>
      <w:r>
        <w:rPr>
          <w:rFonts w:hint="eastAsia" w:hAnsi="宋体" w:cs="Arial"/>
          <w:color w:val="auto"/>
          <w:sz w:val="24"/>
          <w:szCs w:val="24"/>
          <w:highlight w:val="none"/>
          <w:u w:val="single"/>
        </w:rPr>
        <w:t>2</w:t>
      </w:r>
      <w:r>
        <w:rPr>
          <w:rFonts w:hAnsi="宋体" w:cs="Arial"/>
          <w:color w:val="auto"/>
          <w:sz w:val="24"/>
          <w:szCs w:val="24"/>
          <w:highlight w:val="none"/>
          <w:u w:val="single"/>
        </w:rPr>
        <w:t>.3竣工日后到依据专用条款确定的工程移交日前，竣工工程（包括附属设备、设施），由承包人负责保管并负担保管费用。</w:t>
      </w:r>
    </w:p>
    <w:p w14:paraId="18ECAD81">
      <w:pPr>
        <w:adjustRightInd w:val="0"/>
        <w:snapToGrid w:val="0"/>
        <w:spacing w:line="360" w:lineRule="auto"/>
        <w:ind w:firstLine="480" w:firstLineChars="200"/>
        <w:rPr>
          <w:rFonts w:hAnsi="宋体" w:cs="Arial"/>
          <w:color w:val="auto"/>
          <w:sz w:val="24"/>
          <w:szCs w:val="24"/>
          <w:highlight w:val="none"/>
          <w:u w:val="single"/>
        </w:rPr>
      </w:pPr>
      <w:r>
        <w:rPr>
          <w:rFonts w:hAnsi="宋体" w:cs="Arial"/>
          <w:color w:val="auto"/>
          <w:sz w:val="24"/>
          <w:szCs w:val="24"/>
          <w:highlight w:val="none"/>
          <w:u w:val="single"/>
        </w:rPr>
        <w:t>21.</w:t>
      </w:r>
      <w:r>
        <w:rPr>
          <w:rFonts w:hint="eastAsia" w:hAnsi="宋体" w:cs="Arial"/>
          <w:color w:val="auto"/>
          <w:sz w:val="24"/>
          <w:szCs w:val="24"/>
          <w:highlight w:val="none"/>
          <w:u w:val="single"/>
        </w:rPr>
        <w:t>2</w:t>
      </w:r>
      <w:r>
        <w:rPr>
          <w:rFonts w:hAnsi="宋体" w:cs="Arial"/>
          <w:color w:val="auto"/>
          <w:sz w:val="24"/>
          <w:szCs w:val="24"/>
          <w:highlight w:val="none"/>
          <w:u w:val="single"/>
        </w:rPr>
        <w:t>.4依据专用条款确定的工程移交日后，对于承包人已经移交给发包人的竣工工程（包括附属设备、设施），由发包人负责保管并负担保管费用；对于承包人尚未移交给发包人的竣工工程（包括附属设备、设施），由承包人负责保管并负担保管费用。</w:t>
      </w:r>
    </w:p>
    <w:p w14:paraId="0111AD7F">
      <w:pPr>
        <w:adjustRightInd w:val="0"/>
        <w:snapToGrid w:val="0"/>
        <w:spacing w:line="360" w:lineRule="auto"/>
        <w:ind w:firstLine="480" w:firstLineChars="200"/>
        <w:rPr>
          <w:rFonts w:hAnsi="宋体" w:cs="Arial"/>
          <w:color w:val="auto"/>
          <w:sz w:val="24"/>
          <w:szCs w:val="24"/>
          <w:highlight w:val="none"/>
          <w:u w:val="single"/>
        </w:rPr>
      </w:pPr>
      <w:r>
        <w:rPr>
          <w:rFonts w:hAnsi="宋体" w:cs="Arial"/>
          <w:color w:val="auto"/>
          <w:sz w:val="24"/>
          <w:szCs w:val="24"/>
          <w:highlight w:val="none"/>
          <w:u w:val="single"/>
        </w:rPr>
        <w:t>21.</w:t>
      </w:r>
      <w:r>
        <w:rPr>
          <w:rFonts w:hint="eastAsia" w:hAnsi="宋体" w:cs="Arial"/>
          <w:color w:val="auto"/>
          <w:sz w:val="24"/>
          <w:szCs w:val="24"/>
          <w:highlight w:val="none"/>
          <w:u w:val="single"/>
        </w:rPr>
        <w:t>2</w:t>
      </w:r>
      <w:r>
        <w:rPr>
          <w:rFonts w:hAnsi="宋体" w:cs="Arial"/>
          <w:color w:val="auto"/>
          <w:sz w:val="24"/>
          <w:szCs w:val="24"/>
          <w:highlight w:val="none"/>
          <w:u w:val="single"/>
        </w:rPr>
        <w:t>.5在承包人保管期间，发生工程、物资、设施设备等损坏、减少、灭失的，承包人应</w:t>
      </w:r>
      <w:r>
        <w:rPr>
          <w:rFonts w:hint="eastAsia" w:hAnsi="宋体" w:cs="Arial"/>
          <w:color w:val="auto"/>
          <w:sz w:val="24"/>
          <w:szCs w:val="24"/>
          <w:highlight w:val="none"/>
          <w:u w:val="single"/>
        </w:rPr>
        <w:t>查清责任人，督促责任人</w:t>
      </w:r>
      <w:r>
        <w:rPr>
          <w:rFonts w:hAnsi="宋体" w:cs="Arial"/>
          <w:color w:val="auto"/>
          <w:sz w:val="24"/>
          <w:szCs w:val="24"/>
          <w:highlight w:val="none"/>
          <w:u w:val="single"/>
        </w:rPr>
        <w:t>及时自费修复、补足、恢复原状</w:t>
      </w:r>
      <w:r>
        <w:rPr>
          <w:rFonts w:hint="eastAsia" w:hAnsi="宋体" w:cs="Arial"/>
          <w:color w:val="auto"/>
          <w:sz w:val="24"/>
          <w:szCs w:val="24"/>
          <w:highlight w:val="none"/>
          <w:u w:val="single"/>
        </w:rPr>
        <w:t>，否则由承包人承担</w:t>
      </w:r>
      <w:r>
        <w:rPr>
          <w:rFonts w:hAnsi="宋体" w:cs="Arial"/>
          <w:color w:val="auto"/>
          <w:sz w:val="24"/>
          <w:szCs w:val="24"/>
          <w:highlight w:val="none"/>
          <w:u w:val="single"/>
        </w:rPr>
        <w:t>。若</w:t>
      </w:r>
      <w:r>
        <w:rPr>
          <w:rFonts w:hint="eastAsia" w:hAnsi="宋体" w:cs="Arial"/>
          <w:color w:val="auto"/>
          <w:sz w:val="24"/>
          <w:szCs w:val="24"/>
          <w:highlight w:val="none"/>
          <w:u w:val="single"/>
        </w:rPr>
        <w:t>责任</w:t>
      </w:r>
      <w:r>
        <w:rPr>
          <w:rFonts w:hAnsi="宋体" w:cs="Arial"/>
          <w:color w:val="auto"/>
          <w:sz w:val="24"/>
          <w:szCs w:val="24"/>
          <w:highlight w:val="none"/>
          <w:u w:val="single"/>
        </w:rPr>
        <w:t>人无法自行修复、补足、恢复原状的，应及时书面告知发包人，并</w:t>
      </w:r>
      <w:r>
        <w:rPr>
          <w:rFonts w:hint="eastAsia" w:hAnsi="宋体" w:cs="Arial"/>
          <w:color w:val="auto"/>
          <w:sz w:val="24"/>
          <w:szCs w:val="24"/>
          <w:highlight w:val="none"/>
          <w:u w:val="single"/>
        </w:rPr>
        <w:t>由责任人</w:t>
      </w:r>
      <w:r>
        <w:rPr>
          <w:rFonts w:hAnsi="宋体" w:cs="Arial"/>
          <w:color w:val="auto"/>
          <w:sz w:val="24"/>
          <w:szCs w:val="24"/>
          <w:highlight w:val="none"/>
          <w:u w:val="single"/>
        </w:rPr>
        <w:t>承担由此产生的全部赔偿责任</w:t>
      </w:r>
      <w:r>
        <w:rPr>
          <w:rFonts w:hint="eastAsia" w:hAnsi="宋体" w:cs="Arial"/>
          <w:color w:val="auto"/>
          <w:sz w:val="24"/>
          <w:szCs w:val="24"/>
          <w:highlight w:val="none"/>
          <w:u w:val="single"/>
        </w:rPr>
        <w:t>，未能查明责任人的，由承包人承担</w:t>
      </w:r>
      <w:r>
        <w:rPr>
          <w:rFonts w:hAnsi="宋体" w:cs="Arial"/>
          <w:color w:val="auto"/>
          <w:sz w:val="24"/>
          <w:szCs w:val="24"/>
          <w:highlight w:val="none"/>
          <w:u w:val="single"/>
        </w:rPr>
        <w:t>。造成的工期延期的，由承包人自行承担。</w:t>
      </w:r>
    </w:p>
    <w:p w14:paraId="14C84E37">
      <w:pPr>
        <w:adjustRightInd w:val="0"/>
        <w:snapToGrid w:val="0"/>
        <w:spacing w:line="360" w:lineRule="auto"/>
        <w:ind w:firstLine="480" w:firstLineChars="200"/>
        <w:rPr>
          <w:rFonts w:hAnsi="宋体" w:cs="Arial"/>
          <w:color w:val="auto"/>
          <w:sz w:val="24"/>
          <w:szCs w:val="24"/>
          <w:highlight w:val="none"/>
          <w:u w:val="single"/>
        </w:rPr>
      </w:pPr>
      <w:r>
        <w:rPr>
          <w:rFonts w:hAnsi="宋体" w:cs="Arial"/>
          <w:color w:val="auto"/>
          <w:sz w:val="24"/>
          <w:szCs w:val="24"/>
          <w:highlight w:val="none"/>
          <w:u w:val="single"/>
        </w:rPr>
        <w:t>21.</w:t>
      </w:r>
      <w:r>
        <w:rPr>
          <w:rFonts w:hint="eastAsia" w:hAnsi="宋体" w:cs="Arial"/>
          <w:color w:val="auto"/>
          <w:sz w:val="24"/>
          <w:szCs w:val="24"/>
          <w:highlight w:val="none"/>
          <w:u w:val="single"/>
        </w:rPr>
        <w:t>3</w:t>
      </w:r>
      <w:r>
        <w:rPr>
          <w:rFonts w:hAnsi="宋体" w:cs="Arial"/>
          <w:color w:val="auto"/>
          <w:sz w:val="24"/>
          <w:szCs w:val="24"/>
          <w:highlight w:val="none"/>
          <w:u w:val="single"/>
        </w:rPr>
        <w:t>合格工程的移交</w:t>
      </w:r>
    </w:p>
    <w:p w14:paraId="378C5DA7">
      <w:pPr>
        <w:adjustRightInd w:val="0"/>
        <w:snapToGrid w:val="0"/>
        <w:spacing w:line="360" w:lineRule="auto"/>
        <w:ind w:firstLine="480" w:firstLineChars="200"/>
        <w:rPr>
          <w:rFonts w:hAnsi="宋体" w:cs="Arial"/>
          <w:color w:val="auto"/>
          <w:sz w:val="24"/>
          <w:szCs w:val="24"/>
          <w:highlight w:val="none"/>
          <w:u w:val="single"/>
        </w:rPr>
      </w:pPr>
      <w:r>
        <w:rPr>
          <w:rFonts w:hAnsi="宋体" w:cs="Arial"/>
          <w:color w:val="auto"/>
          <w:sz w:val="24"/>
          <w:szCs w:val="24"/>
          <w:highlight w:val="none"/>
          <w:u w:val="single"/>
        </w:rPr>
        <w:t>21.</w:t>
      </w:r>
      <w:r>
        <w:rPr>
          <w:rFonts w:hint="eastAsia" w:hAnsi="宋体" w:cs="Arial"/>
          <w:color w:val="auto"/>
          <w:sz w:val="24"/>
          <w:szCs w:val="24"/>
          <w:highlight w:val="none"/>
          <w:u w:val="single"/>
        </w:rPr>
        <w:t>3</w:t>
      </w:r>
      <w:r>
        <w:rPr>
          <w:rFonts w:hAnsi="宋体" w:cs="Arial"/>
          <w:color w:val="auto"/>
          <w:sz w:val="24"/>
          <w:szCs w:val="24"/>
          <w:highlight w:val="none"/>
          <w:u w:val="single"/>
        </w:rPr>
        <w:t>.1通过竣工验收程序、发包人确认竣工工程验收合格后，承包人应在发包人通知的期限内向发包人办理工程移交手续；承包人不得以任何理由拒绝在发包人通知的期限内完整地向发包人移交工程，否则，发包人有权拒绝办理竣工结算及支付剩余的工程价款。</w:t>
      </w:r>
    </w:p>
    <w:p w14:paraId="52FA01E2">
      <w:pPr>
        <w:adjustRightInd w:val="0"/>
        <w:snapToGrid w:val="0"/>
        <w:spacing w:line="360" w:lineRule="auto"/>
        <w:ind w:firstLine="480" w:firstLineChars="200"/>
        <w:rPr>
          <w:rFonts w:hAnsi="宋体" w:cs="Arial"/>
          <w:color w:val="auto"/>
          <w:sz w:val="24"/>
          <w:szCs w:val="24"/>
          <w:highlight w:val="none"/>
          <w:u w:val="single"/>
        </w:rPr>
      </w:pPr>
      <w:r>
        <w:rPr>
          <w:rFonts w:hAnsi="宋体" w:cs="Arial"/>
          <w:color w:val="auto"/>
          <w:sz w:val="24"/>
          <w:szCs w:val="24"/>
          <w:highlight w:val="none"/>
          <w:u w:val="single"/>
        </w:rPr>
        <w:t>21.</w:t>
      </w:r>
      <w:r>
        <w:rPr>
          <w:rFonts w:hint="eastAsia" w:hAnsi="宋体" w:cs="Arial"/>
          <w:color w:val="auto"/>
          <w:sz w:val="24"/>
          <w:szCs w:val="24"/>
          <w:highlight w:val="none"/>
          <w:u w:val="single"/>
        </w:rPr>
        <w:t>3</w:t>
      </w:r>
      <w:r>
        <w:rPr>
          <w:rFonts w:hAnsi="宋体" w:cs="Arial"/>
          <w:color w:val="auto"/>
          <w:sz w:val="24"/>
          <w:szCs w:val="24"/>
          <w:highlight w:val="none"/>
          <w:u w:val="single"/>
        </w:rPr>
        <w:t>.2承包人应当向发包人实施工程移交的内容包括但不限于：</w:t>
      </w:r>
    </w:p>
    <w:p w14:paraId="7499666C">
      <w:pPr>
        <w:adjustRightInd w:val="0"/>
        <w:snapToGrid w:val="0"/>
        <w:spacing w:line="360" w:lineRule="auto"/>
        <w:ind w:firstLine="480" w:firstLineChars="200"/>
        <w:rPr>
          <w:rFonts w:hAnsi="宋体" w:cs="Arial"/>
          <w:color w:val="auto"/>
          <w:sz w:val="24"/>
          <w:szCs w:val="24"/>
          <w:highlight w:val="none"/>
          <w:u w:val="single"/>
        </w:rPr>
      </w:pPr>
      <w:r>
        <w:rPr>
          <w:rFonts w:hAnsi="宋体" w:cs="Arial"/>
          <w:color w:val="auto"/>
          <w:sz w:val="24"/>
          <w:szCs w:val="24"/>
          <w:highlight w:val="none"/>
          <w:u w:val="single"/>
        </w:rPr>
        <w:t>①承包人实施承包的全部工程；</w:t>
      </w:r>
    </w:p>
    <w:p w14:paraId="71F53325">
      <w:pPr>
        <w:adjustRightInd w:val="0"/>
        <w:snapToGrid w:val="0"/>
        <w:spacing w:line="360" w:lineRule="auto"/>
        <w:ind w:firstLine="480" w:firstLineChars="200"/>
        <w:rPr>
          <w:rFonts w:hAnsi="宋体" w:cs="Arial"/>
          <w:color w:val="auto"/>
          <w:sz w:val="24"/>
          <w:szCs w:val="24"/>
          <w:highlight w:val="none"/>
          <w:u w:val="single"/>
        </w:rPr>
      </w:pPr>
      <w:r>
        <w:rPr>
          <w:rFonts w:hAnsi="宋体" w:cs="Arial"/>
          <w:color w:val="auto"/>
          <w:sz w:val="24"/>
          <w:szCs w:val="24"/>
          <w:highlight w:val="none"/>
          <w:u w:val="single"/>
        </w:rPr>
        <w:t>②工程的全部附属设施、设备；</w:t>
      </w:r>
    </w:p>
    <w:p w14:paraId="344A31A7">
      <w:pPr>
        <w:adjustRightInd w:val="0"/>
        <w:snapToGrid w:val="0"/>
        <w:spacing w:line="360" w:lineRule="auto"/>
        <w:ind w:firstLine="480" w:firstLineChars="200"/>
        <w:rPr>
          <w:rFonts w:hAnsi="宋体" w:cs="Arial"/>
          <w:color w:val="auto"/>
          <w:sz w:val="24"/>
          <w:szCs w:val="24"/>
          <w:highlight w:val="none"/>
          <w:u w:val="single"/>
        </w:rPr>
      </w:pPr>
      <w:r>
        <w:rPr>
          <w:rFonts w:hAnsi="宋体" w:cs="Arial"/>
          <w:color w:val="auto"/>
          <w:sz w:val="24"/>
          <w:szCs w:val="24"/>
          <w:highlight w:val="none"/>
          <w:u w:val="single"/>
        </w:rPr>
        <w:t>③工程竣工资料原件（包括但不限于：工程施工资料，工程质量保证资料，工程检验评定资料，竣工图，规定的其他应交资料、各种管线图纸、附属设施以及设备的使用说明书、质量保证书、维修卡等）；</w:t>
      </w:r>
    </w:p>
    <w:p w14:paraId="204B9521">
      <w:pPr>
        <w:adjustRightInd w:val="0"/>
        <w:snapToGrid w:val="0"/>
        <w:spacing w:line="360" w:lineRule="auto"/>
        <w:ind w:firstLine="480" w:firstLineChars="200"/>
        <w:rPr>
          <w:rFonts w:hAnsi="宋体" w:cs="Arial"/>
          <w:color w:val="auto"/>
          <w:sz w:val="24"/>
          <w:szCs w:val="24"/>
          <w:highlight w:val="none"/>
          <w:u w:val="single"/>
        </w:rPr>
      </w:pPr>
      <w:r>
        <w:rPr>
          <w:rFonts w:hAnsi="宋体" w:cs="Arial"/>
          <w:color w:val="auto"/>
          <w:sz w:val="24"/>
          <w:szCs w:val="24"/>
          <w:highlight w:val="none"/>
          <w:u w:val="single"/>
        </w:rPr>
        <w:t>④其他属于承包人移交义务的工程、设施、设备、文件资料。</w:t>
      </w:r>
    </w:p>
    <w:p w14:paraId="00670368">
      <w:pPr>
        <w:adjustRightInd w:val="0"/>
        <w:snapToGrid w:val="0"/>
        <w:spacing w:line="360" w:lineRule="auto"/>
        <w:ind w:firstLine="480" w:firstLineChars="200"/>
        <w:rPr>
          <w:rFonts w:hAnsi="宋体" w:cs="Arial"/>
          <w:color w:val="auto"/>
          <w:sz w:val="24"/>
          <w:szCs w:val="24"/>
          <w:highlight w:val="none"/>
          <w:u w:val="single"/>
        </w:rPr>
      </w:pPr>
      <w:r>
        <w:rPr>
          <w:rFonts w:hAnsi="宋体" w:cs="Arial"/>
          <w:color w:val="auto"/>
          <w:sz w:val="24"/>
          <w:szCs w:val="24"/>
          <w:highlight w:val="none"/>
          <w:u w:val="single"/>
        </w:rPr>
        <w:t>21.</w:t>
      </w:r>
      <w:r>
        <w:rPr>
          <w:rFonts w:hint="eastAsia" w:hAnsi="宋体" w:cs="Arial"/>
          <w:color w:val="auto"/>
          <w:sz w:val="24"/>
          <w:szCs w:val="24"/>
          <w:highlight w:val="none"/>
          <w:u w:val="single"/>
        </w:rPr>
        <w:t>4应工程项目实施需要的，承包人需按发包人要求无条件实施。</w:t>
      </w:r>
    </w:p>
    <w:p w14:paraId="0920BED9">
      <w:pPr>
        <w:adjustRightInd w:val="0"/>
        <w:snapToGrid w:val="0"/>
        <w:spacing w:line="360" w:lineRule="auto"/>
        <w:ind w:firstLine="480" w:firstLineChars="200"/>
        <w:rPr>
          <w:rFonts w:hAnsi="宋体" w:cs="Arial"/>
          <w:color w:val="auto"/>
          <w:sz w:val="24"/>
          <w:szCs w:val="24"/>
          <w:highlight w:val="none"/>
          <w:u w:val="single"/>
        </w:rPr>
      </w:pPr>
      <w:r>
        <w:rPr>
          <w:rFonts w:hint="eastAsia" w:hAnsi="宋体" w:cs="Arial"/>
          <w:color w:val="auto"/>
          <w:sz w:val="24"/>
          <w:szCs w:val="24"/>
          <w:highlight w:val="none"/>
          <w:u w:val="single"/>
        </w:rPr>
        <w:t>21.4.1施工图范围内，由于工程量出现清单漏项、漏量、描述不清等情况，而发包人认为由承包人实施更有利于项目进展的，承包人应无条件接受发包人的指令完成相关工作，完成该类工作的价款按本工程变更条款执行；</w:t>
      </w:r>
    </w:p>
    <w:p w14:paraId="3745F263">
      <w:pPr>
        <w:adjustRightInd w:val="0"/>
        <w:snapToGrid w:val="0"/>
        <w:spacing w:line="360" w:lineRule="auto"/>
        <w:ind w:firstLine="480" w:firstLineChars="200"/>
        <w:rPr>
          <w:rFonts w:hAnsi="宋体" w:cs="Arial"/>
          <w:color w:val="auto"/>
          <w:sz w:val="24"/>
          <w:szCs w:val="24"/>
          <w:highlight w:val="none"/>
          <w:u w:val="single"/>
        </w:rPr>
      </w:pPr>
      <w:r>
        <w:rPr>
          <w:rFonts w:hAnsi="宋体" w:cs="Arial"/>
          <w:color w:val="auto"/>
          <w:sz w:val="24"/>
          <w:szCs w:val="24"/>
          <w:highlight w:val="none"/>
          <w:u w:val="single"/>
        </w:rPr>
        <w:t>21.</w:t>
      </w:r>
      <w:r>
        <w:rPr>
          <w:rFonts w:hint="eastAsia" w:hAnsi="宋体" w:cs="Arial"/>
          <w:color w:val="auto"/>
          <w:sz w:val="24"/>
          <w:szCs w:val="24"/>
          <w:highlight w:val="none"/>
          <w:u w:val="single"/>
        </w:rPr>
        <w:t>5</w:t>
      </w:r>
      <w:r>
        <w:rPr>
          <w:rFonts w:hAnsi="宋体" w:cs="Arial"/>
          <w:color w:val="auto"/>
          <w:sz w:val="24"/>
          <w:szCs w:val="24"/>
          <w:highlight w:val="none"/>
          <w:u w:val="single"/>
        </w:rPr>
        <w:t>承包人的投标文件必须完全响应招标文件的要求，投标书中一切有悖于招标文件的条款均视作无效条款；承包人在投标文件中单方面设置限制招标人的条款和内容均将被视作无效内容，并且出现上述现象时，承包人应自行承担废标风险。投标文件中所有在招标文件约定内容之外的与费用、进度、质量、索赔等有关的制约性内容在投标人中标后，经发包人作出书面确认之前，均视作无效。</w:t>
      </w:r>
    </w:p>
    <w:p w14:paraId="180D0328">
      <w:pPr>
        <w:adjustRightInd w:val="0"/>
        <w:snapToGrid w:val="0"/>
        <w:spacing w:line="360" w:lineRule="auto"/>
        <w:ind w:firstLine="480"/>
        <w:textAlignment w:val="baseline"/>
        <w:rPr>
          <w:rFonts w:hAnsi="宋体" w:cs="Arial"/>
          <w:color w:val="auto"/>
          <w:kern w:val="0"/>
          <w:sz w:val="24"/>
          <w:szCs w:val="24"/>
          <w:highlight w:val="none"/>
          <w:u w:val="single"/>
        </w:rPr>
      </w:pPr>
      <w:r>
        <w:rPr>
          <w:rFonts w:hAnsi="宋体" w:cs="Arial"/>
          <w:color w:val="auto"/>
          <w:kern w:val="0"/>
          <w:sz w:val="24"/>
          <w:szCs w:val="24"/>
          <w:highlight w:val="none"/>
          <w:u w:val="single"/>
        </w:rPr>
        <w:t>21.</w:t>
      </w:r>
      <w:r>
        <w:rPr>
          <w:rFonts w:hint="eastAsia" w:hAnsi="宋体" w:cs="Arial"/>
          <w:color w:val="auto"/>
          <w:kern w:val="0"/>
          <w:sz w:val="24"/>
          <w:szCs w:val="24"/>
          <w:highlight w:val="none"/>
          <w:u w:val="single"/>
        </w:rPr>
        <w:t>6</w:t>
      </w:r>
      <w:r>
        <w:rPr>
          <w:rFonts w:hAnsi="宋体" w:cs="Arial"/>
          <w:color w:val="auto"/>
          <w:kern w:val="0"/>
          <w:sz w:val="24"/>
          <w:szCs w:val="24"/>
          <w:highlight w:val="none"/>
          <w:u w:val="single"/>
        </w:rPr>
        <w:t>承包人在中标后视为对招标文件中和投标文件中的承诺，不得随意提出材料品种和规格的变更，除非发包人和设计的同意，也不得以采购困难等理由延误工期，否则发包人可自行组织采购，视为甲供材料，费用从承包人工程款中扣除。</w:t>
      </w:r>
    </w:p>
    <w:p w14:paraId="7DD08292">
      <w:pPr>
        <w:adjustRightInd w:val="0"/>
        <w:snapToGrid w:val="0"/>
        <w:spacing w:line="360" w:lineRule="auto"/>
        <w:ind w:firstLine="480"/>
        <w:textAlignment w:val="baseline"/>
        <w:rPr>
          <w:rFonts w:hAnsi="宋体" w:cs="Arial"/>
          <w:color w:val="auto"/>
          <w:kern w:val="0"/>
          <w:sz w:val="24"/>
          <w:szCs w:val="24"/>
          <w:highlight w:val="none"/>
          <w:u w:val="single"/>
        </w:rPr>
      </w:pPr>
      <w:r>
        <w:rPr>
          <w:rFonts w:hint="eastAsia" w:hAnsi="宋体" w:cs="Arial"/>
          <w:color w:val="auto"/>
          <w:kern w:val="0"/>
          <w:sz w:val="24"/>
          <w:szCs w:val="24"/>
          <w:highlight w:val="none"/>
          <w:u w:val="single"/>
        </w:rPr>
        <w:t>21.7合同双方确认，本合同及本合同约定的其它文件组成部分中的各项约定都是通过法定招标过程形成的合法成果、不存在与招标文件和中标人投标文件实质性内容不一致的条款。如果存在任何此类不一致的条款，也不是合同双方真实意思的表示，对合同双方不构成任何合同或法律约束力。合同双方也不存在且也不会签订任何背离本合同实质性内容的其他协议或合同。如果存在或签订背离本合同实质性内容的其他协议或合同，也不是合同双方真实意思的表示，对合同双方不构成任何合同或法律约束力。</w:t>
      </w:r>
    </w:p>
    <w:p w14:paraId="49DD0807">
      <w:pPr>
        <w:adjustRightInd w:val="0"/>
        <w:snapToGrid w:val="0"/>
        <w:spacing w:line="360" w:lineRule="auto"/>
        <w:ind w:firstLine="480"/>
        <w:textAlignment w:val="baseline"/>
        <w:rPr>
          <w:rFonts w:hAnsi="宋体" w:cs="Arial"/>
          <w:color w:val="auto"/>
          <w:kern w:val="0"/>
          <w:sz w:val="24"/>
          <w:szCs w:val="24"/>
          <w:highlight w:val="none"/>
          <w:u w:val="single"/>
        </w:rPr>
      </w:pPr>
      <w:r>
        <w:rPr>
          <w:rFonts w:hint="eastAsia" w:hAnsi="宋体" w:cs="Arial"/>
          <w:color w:val="auto"/>
          <w:kern w:val="0"/>
          <w:sz w:val="24"/>
          <w:szCs w:val="24"/>
          <w:highlight w:val="none"/>
          <w:u w:val="single"/>
        </w:rPr>
        <w:t>21.8承包人对承包范围内的工程内容必须自行完成，不得转包或分包（发包人允许分包的除外）。派驻现场的施工班组人员数量、年龄结构、专业配备应满足工程实际需要。在合同执行期间招标人有权对不称职的工程技术、管理人员提出更换，承包人应在一个工作周内作出更换，并报招标人批准，不得拒绝和拖延。</w:t>
      </w:r>
    </w:p>
    <w:p w14:paraId="17543A68">
      <w:pPr>
        <w:adjustRightInd w:val="0"/>
        <w:snapToGrid w:val="0"/>
        <w:spacing w:line="360" w:lineRule="auto"/>
        <w:ind w:firstLine="480"/>
        <w:textAlignment w:val="baseline"/>
        <w:rPr>
          <w:rFonts w:hAnsi="宋体" w:cs="Arial"/>
          <w:color w:val="auto"/>
          <w:kern w:val="0"/>
          <w:sz w:val="24"/>
          <w:szCs w:val="24"/>
          <w:highlight w:val="none"/>
          <w:u w:val="single"/>
        </w:rPr>
      </w:pPr>
      <w:r>
        <w:rPr>
          <w:rFonts w:hint="eastAsia" w:hAnsi="宋体" w:cs="Arial"/>
          <w:color w:val="auto"/>
          <w:kern w:val="0"/>
          <w:sz w:val="24"/>
          <w:szCs w:val="24"/>
          <w:highlight w:val="none"/>
          <w:u w:val="single"/>
        </w:rPr>
        <w:t>21.9发包人保留在签约后调整部分承包范围的权利，直至某些项目的取消，合同价做相应调整，承包人不得因此原因进行索赔。</w:t>
      </w:r>
    </w:p>
    <w:p w14:paraId="3548DD04">
      <w:pPr>
        <w:adjustRightInd w:val="0"/>
        <w:snapToGrid w:val="0"/>
        <w:spacing w:line="360" w:lineRule="auto"/>
        <w:ind w:firstLine="480"/>
        <w:textAlignment w:val="baseline"/>
        <w:rPr>
          <w:rFonts w:hAnsi="宋体" w:cs="Arial"/>
          <w:color w:val="auto"/>
          <w:kern w:val="0"/>
          <w:sz w:val="24"/>
          <w:szCs w:val="24"/>
          <w:highlight w:val="none"/>
          <w:u w:val="single"/>
        </w:rPr>
      </w:pPr>
      <w:r>
        <w:rPr>
          <w:rFonts w:hint="eastAsia" w:hAnsi="宋体" w:cs="Arial"/>
          <w:color w:val="auto"/>
          <w:kern w:val="0"/>
          <w:sz w:val="24"/>
          <w:szCs w:val="24"/>
          <w:highlight w:val="none"/>
          <w:u w:val="single"/>
        </w:rPr>
        <w:t>21.10如发现由于施工单位资金投入原因引起材料供应、周转财力投入、劳动力投入等不能满足施工需要，造成施工进度迟缓，影响工程顺利实施，第一次发包人以书面联系函予以通知警告，如不能改善，第二次发包人可以无条件单方面解除合同，由此造成的所有损失由承包人承担。</w:t>
      </w:r>
    </w:p>
    <w:p w14:paraId="2FD0D2F2">
      <w:pPr>
        <w:adjustRightInd w:val="0"/>
        <w:snapToGrid w:val="0"/>
        <w:spacing w:line="360" w:lineRule="auto"/>
        <w:ind w:firstLine="480"/>
        <w:textAlignment w:val="baseline"/>
        <w:rPr>
          <w:rFonts w:hAnsi="宋体" w:cs="Arial"/>
          <w:color w:val="auto"/>
          <w:kern w:val="0"/>
          <w:sz w:val="24"/>
          <w:szCs w:val="24"/>
          <w:highlight w:val="none"/>
          <w:u w:val="single"/>
        </w:rPr>
      </w:pPr>
      <w:r>
        <w:rPr>
          <w:rFonts w:hint="eastAsia" w:hAnsi="宋体" w:cs="Arial"/>
          <w:color w:val="auto"/>
          <w:kern w:val="0"/>
          <w:sz w:val="24"/>
          <w:szCs w:val="24"/>
          <w:highlight w:val="none"/>
          <w:u w:val="single"/>
        </w:rPr>
        <w:t>21.11材料、设备必须为原厂产品，如发现为贴牌产品则不得进场，承包人应按合同约定向发包人支付违约金。所有的材料、设备必须经发包人、监理确认后方可订货。承包人承诺在发包人使用投标所有产品时不会因知识产权或产品所有权等问题引起第三方索赔或其他要求，否则由此给发包人造成的一切损失应由承包人承担。</w:t>
      </w:r>
    </w:p>
    <w:p w14:paraId="762A4D0C">
      <w:pPr>
        <w:adjustRightInd w:val="0"/>
        <w:snapToGrid w:val="0"/>
        <w:spacing w:line="360" w:lineRule="auto"/>
        <w:ind w:firstLine="480"/>
        <w:textAlignment w:val="baseline"/>
        <w:rPr>
          <w:rFonts w:hAnsi="宋体" w:cs="Arial"/>
          <w:color w:val="auto"/>
          <w:kern w:val="0"/>
          <w:sz w:val="24"/>
          <w:szCs w:val="24"/>
          <w:highlight w:val="none"/>
          <w:u w:val="single"/>
        </w:rPr>
      </w:pPr>
      <w:r>
        <w:rPr>
          <w:rFonts w:hint="eastAsia" w:hAnsi="宋体" w:cs="Arial"/>
          <w:color w:val="auto"/>
          <w:kern w:val="0"/>
          <w:sz w:val="24"/>
          <w:szCs w:val="24"/>
          <w:highlight w:val="none"/>
          <w:u w:val="single"/>
        </w:rPr>
        <w:t>21.12发包人和监理单位依据《质量安全文明施工协议书》和现场检查考核等情况对施工班组和人员进行奖励和处罚。处罚费用以现金形式缴给发包人，如未缴足，则上月工程进度款暂时不予支付。</w:t>
      </w:r>
    </w:p>
    <w:p w14:paraId="6D56D6E7">
      <w:pPr>
        <w:adjustRightInd w:val="0"/>
        <w:snapToGrid w:val="0"/>
        <w:spacing w:line="360" w:lineRule="auto"/>
        <w:ind w:firstLine="480"/>
        <w:textAlignment w:val="baseline"/>
        <w:rPr>
          <w:rFonts w:hAnsi="宋体" w:cs="Arial"/>
          <w:color w:val="auto"/>
          <w:kern w:val="0"/>
          <w:sz w:val="24"/>
          <w:szCs w:val="24"/>
          <w:highlight w:val="none"/>
          <w:u w:val="single"/>
        </w:rPr>
      </w:pPr>
      <w:r>
        <w:rPr>
          <w:rFonts w:hint="eastAsia" w:hAnsi="宋体" w:cs="Arial"/>
          <w:color w:val="auto"/>
          <w:kern w:val="0"/>
          <w:sz w:val="24"/>
          <w:szCs w:val="24"/>
          <w:highlight w:val="none"/>
          <w:u w:val="single"/>
        </w:rPr>
        <w:t>21.13承包人必须严格按照《企业事业单位内部安全保卫条例》和当地公安管理部门对施工管理的要求落实现场治安管理工作。投标报价时要落实场外夜间巡逻的人员、设施设备等费用。</w:t>
      </w:r>
    </w:p>
    <w:p w14:paraId="0767AC7E">
      <w:pPr>
        <w:adjustRightInd w:val="0"/>
        <w:snapToGrid w:val="0"/>
        <w:spacing w:line="360" w:lineRule="auto"/>
        <w:ind w:firstLine="480"/>
        <w:textAlignment w:val="baseline"/>
        <w:rPr>
          <w:rFonts w:hAnsi="宋体" w:cs="Arial"/>
          <w:color w:val="auto"/>
          <w:kern w:val="0"/>
          <w:sz w:val="24"/>
          <w:szCs w:val="24"/>
          <w:highlight w:val="none"/>
          <w:u w:val="single"/>
        </w:rPr>
      </w:pPr>
      <w:r>
        <w:rPr>
          <w:rFonts w:hint="eastAsia" w:hAnsi="宋体" w:cs="Arial"/>
          <w:color w:val="auto"/>
          <w:kern w:val="0"/>
          <w:sz w:val="24"/>
          <w:szCs w:val="24"/>
          <w:highlight w:val="none"/>
          <w:u w:val="single"/>
        </w:rPr>
        <w:t>21.14发包人签发或回复给承包人的联系单，承包人不认可或部分不认可的，应在收到之日起7日内提出书面异议，承包人未在7日内提出异议的，视为承包人认可该联系单所有内容。</w:t>
      </w:r>
    </w:p>
    <w:p w14:paraId="7035E5A8">
      <w:pPr>
        <w:adjustRightInd w:val="0"/>
        <w:snapToGrid w:val="0"/>
        <w:spacing w:line="360" w:lineRule="auto"/>
        <w:ind w:left="210" w:leftChars="100" w:firstLine="480"/>
        <w:textAlignment w:val="baseline"/>
        <w:rPr>
          <w:rFonts w:hint="eastAsia" w:hAnsi="宋体" w:cs="Arial"/>
          <w:color w:val="auto"/>
          <w:kern w:val="0"/>
          <w:sz w:val="24"/>
          <w:szCs w:val="24"/>
          <w:highlight w:val="none"/>
          <w:u w:val="single"/>
        </w:rPr>
      </w:pPr>
      <w:r>
        <w:rPr>
          <w:rFonts w:hint="eastAsia" w:hAnsi="宋体" w:cs="Arial"/>
          <w:color w:val="auto"/>
          <w:kern w:val="0"/>
          <w:sz w:val="24"/>
          <w:szCs w:val="24"/>
          <w:highlight w:val="none"/>
          <w:u w:val="single"/>
        </w:rPr>
        <w:t>21.15涉及各种交叉作业，承包人必须无条件服从发包人代表的现场指挥。</w:t>
      </w:r>
    </w:p>
    <w:p w14:paraId="743F2FAC">
      <w:pPr>
        <w:adjustRightInd w:val="0"/>
        <w:snapToGrid w:val="0"/>
        <w:spacing w:line="360" w:lineRule="auto"/>
        <w:ind w:left="210" w:leftChars="100" w:firstLine="480"/>
        <w:textAlignment w:val="baseline"/>
        <w:rPr>
          <w:rFonts w:hint="eastAsia" w:hAnsi="宋体" w:cs="Arial"/>
          <w:color w:val="auto"/>
          <w:kern w:val="0"/>
          <w:sz w:val="24"/>
          <w:szCs w:val="24"/>
          <w:highlight w:val="none"/>
          <w:u w:val="single"/>
        </w:rPr>
      </w:pPr>
      <w:r>
        <w:rPr>
          <w:rFonts w:hint="eastAsia" w:hAnsi="宋体" w:cs="Arial"/>
          <w:color w:val="auto"/>
          <w:kern w:val="0"/>
          <w:sz w:val="24"/>
          <w:szCs w:val="24"/>
          <w:highlight w:val="none"/>
          <w:u w:val="single"/>
        </w:rPr>
        <w:t>21.16本工程结算造价以政府审计结论为准。承包人必须保证施工签证的直实性、合理性和合法性并不得与合同约定相违背，否则有权予以调整。</w:t>
      </w:r>
    </w:p>
    <w:bookmarkEnd w:id="493"/>
    <w:p w14:paraId="08D638E1">
      <w:pPr>
        <w:spacing w:line="300" w:lineRule="auto"/>
        <w:jc w:val="left"/>
        <w:rPr>
          <w:rFonts w:hAnsi="宋体"/>
          <w:color w:val="auto"/>
          <w:sz w:val="24"/>
          <w:szCs w:val="24"/>
          <w:highlight w:val="none"/>
        </w:rPr>
      </w:pPr>
      <w:r>
        <w:rPr>
          <w:rFonts w:hAnsi="宋体"/>
          <w:color w:val="auto"/>
          <w:sz w:val="24"/>
          <w:szCs w:val="24"/>
          <w:highlight w:val="none"/>
        </w:rPr>
        <w:br w:type="page"/>
      </w:r>
    </w:p>
    <w:p w14:paraId="624B132D">
      <w:pPr>
        <w:spacing w:line="300" w:lineRule="auto"/>
        <w:jc w:val="left"/>
        <w:rPr>
          <w:rFonts w:hAnsi="宋体"/>
          <w:color w:val="auto"/>
          <w:sz w:val="24"/>
          <w:szCs w:val="24"/>
          <w:highlight w:val="none"/>
        </w:rPr>
      </w:pPr>
      <w:r>
        <w:rPr>
          <w:rFonts w:hint="eastAsia" w:hAnsi="宋体"/>
          <w:color w:val="auto"/>
          <w:sz w:val="24"/>
          <w:szCs w:val="24"/>
          <w:highlight w:val="none"/>
        </w:rPr>
        <w:t>协议书附件：</w:t>
      </w:r>
    </w:p>
    <w:p w14:paraId="1E3D7F4F">
      <w:pPr>
        <w:spacing w:line="300" w:lineRule="auto"/>
        <w:jc w:val="left"/>
        <w:rPr>
          <w:rFonts w:hAnsi="宋体"/>
          <w:color w:val="auto"/>
          <w:sz w:val="24"/>
          <w:szCs w:val="24"/>
          <w:highlight w:val="none"/>
        </w:rPr>
      </w:pPr>
      <w:r>
        <w:rPr>
          <w:rFonts w:hAnsi="宋体"/>
          <w:color w:val="auto"/>
          <w:sz w:val="24"/>
          <w:szCs w:val="24"/>
          <w:highlight w:val="none"/>
        </w:rPr>
        <w:t>附件1：承包人承揽工程项目一览表</w:t>
      </w:r>
    </w:p>
    <w:p w14:paraId="7C087269">
      <w:pPr>
        <w:spacing w:line="300" w:lineRule="auto"/>
        <w:jc w:val="left"/>
        <w:rPr>
          <w:rFonts w:hAnsi="宋体"/>
          <w:color w:val="auto"/>
          <w:sz w:val="24"/>
          <w:szCs w:val="24"/>
          <w:highlight w:val="none"/>
        </w:rPr>
      </w:pPr>
      <w:r>
        <w:rPr>
          <w:rFonts w:hint="eastAsia" w:hAnsi="宋体"/>
          <w:color w:val="auto"/>
          <w:sz w:val="24"/>
          <w:szCs w:val="24"/>
          <w:highlight w:val="none"/>
        </w:rPr>
        <w:t>专用合同条款附件：</w:t>
      </w:r>
    </w:p>
    <w:p w14:paraId="71EB0A14">
      <w:pPr>
        <w:spacing w:line="300" w:lineRule="auto"/>
        <w:jc w:val="left"/>
        <w:rPr>
          <w:rFonts w:hAnsi="宋体"/>
          <w:color w:val="auto"/>
          <w:sz w:val="24"/>
          <w:szCs w:val="24"/>
          <w:highlight w:val="none"/>
        </w:rPr>
      </w:pPr>
      <w:r>
        <w:rPr>
          <w:rFonts w:hAnsi="宋体"/>
          <w:color w:val="auto"/>
          <w:sz w:val="24"/>
          <w:szCs w:val="24"/>
          <w:highlight w:val="none"/>
        </w:rPr>
        <w:t>附件2：发包人供应材料设备一览表</w:t>
      </w:r>
    </w:p>
    <w:p w14:paraId="44576F27">
      <w:pPr>
        <w:spacing w:line="300" w:lineRule="auto"/>
        <w:jc w:val="left"/>
        <w:rPr>
          <w:rFonts w:hAnsi="宋体"/>
          <w:color w:val="auto"/>
          <w:sz w:val="24"/>
          <w:szCs w:val="24"/>
          <w:highlight w:val="none"/>
        </w:rPr>
      </w:pPr>
      <w:r>
        <w:rPr>
          <w:rFonts w:hAnsi="宋体"/>
          <w:color w:val="auto"/>
          <w:sz w:val="24"/>
          <w:szCs w:val="24"/>
          <w:highlight w:val="none"/>
        </w:rPr>
        <w:t>附件3：工程质量保修书</w:t>
      </w:r>
    </w:p>
    <w:p w14:paraId="3E0B90C0">
      <w:pPr>
        <w:spacing w:line="300" w:lineRule="auto"/>
        <w:jc w:val="left"/>
        <w:rPr>
          <w:rFonts w:hAnsi="宋体"/>
          <w:color w:val="auto"/>
          <w:sz w:val="24"/>
          <w:szCs w:val="24"/>
          <w:highlight w:val="none"/>
        </w:rPr>
      </w:pPr>
      <w:r>
        <w:rPr>
          <w:rFonts w:hAnsi="宋体"/>
          <w:color w:val="auto"/>
          <w:sz w:val="24"/>
          <w:szCs w:val="24"/>
          <w:highlight w:val="none"/>
        </w:rPr>
        <w:t>附件4：主要建设工程文件目录</w:t>
      </w:r>
    </w:p>
    <w:p w14:paraId="3847F3B6">
      <w:pPr>
        <w:spacing w:line="300" w:lineRule="auto"/>
        <w:jc w:val="left"/>
        <w:rPr>
          <w:rFonts w:hAnsi="宋体"/>
          <w:color w:val="auto"/>
          <w:sz w:val="24"/>
          <w:szCs w:val="24"/>
          <w:highlight w:val="none"/>
        </w:rPr>
      </w:pPr>
      <w:r>
        <w:rPr>
          <w:rFonts w:hAnsi="宋体"/>
          <w:color w:val="auto"/>
          <w:sz w:val="24"/>
          <w:szCs w:val="24"/>
          <w:highlight w:val="none"/>
        </w:rPr>
        <w:t>附件5：承包人用于本工程施工的机械设备表</w:t>
      </w:r>
    </w:p>
    <w:p w14:paraId="607B8420">
      <w:pPr>
        <w:spacing w:line="300" w:lineRule="auto"/>
        <w:jc w:val="left"/>
        <w:rPr>
          <w:rFonts w:hAnsi="宋体"/>
          <w:color w:val="auto"/>
          <w:sz w:val="24"/>
          <w:szCs w:val="24"/>
          <w:highlight w:val="none"/>
        </w:rPr>
      </w:pPr>
      <w:r>
        <w:rPr>
          <w:rFonts w:hAnsi="宋体"/>
          <w:color w:val="auto"/>
          <w:sz w:val="24"/>
          <w:szCs w:val="24"/>
          <w:highlight w:val="none"/>
        </w:rPr>
        <w:t>附件6：承包人主要施工管理人员表</w:t>
      </w:r>
    </w:p>
    <w:p w14:paraId="39239DFC">
      <w:pPr>
        <w:spacing w:line="300" w:lineRule="auto"/>
        <w:jc w:val="left"/>
        <w:rPr>
          <w:rFonts w:hAnsi="宋体"/>
          <w:color w:val="auto"/>
          <w:sz w:val="24"/>
          <w:szCs w:val="24"/>
          <w:highlight w:val="none"/>
        </w:rPr>
      </w:pPr>
      <w:r>
        <w:rPr>
          <w:rFonts w:hAnsi="宋体"/>
          <w:color w:val="auto"/>
          <w:sz w:val="24"/>
          <w:szCs w:val="24"/>
          <w:highlight w:val="none"/>
        </w:rPr>
        <w:t>附件7：分包人主要施工管理人员表</w:t>
      </w:r>
    </w:p>
    <w:p w14:paraId="71A9444D">
      <w:pPr>
        <w:spacing w:line="300" w:lineRule="auto"/>
        <w:jc w:val="left"/>
        <w:rPr>
          <w:rFonts w:hAnsi="宋体"/>
          <w:color w:val="auto"/>
          <w:sz w:val="24"/>
          <w:szCs w:val="24"/>
          <w:highlight w:val="none"/>
        </w:rPr>
      </w:pPr>
      <w:r>
        <w:rPr>
          <w:rFonts w:hAnsi="宋体"/>
          <w:color w:val="auto"/>
          <w:sz w:val="24"/>
          <w:szCs w:val="24"/>
          <w:highlight w:val="none"/>
        </w:rPr>
        <w:t>附件8：履约担保格式</w:t>
      </w:r>
    </w:p>
    <w:p w14:paraId="4690CC97">
      <w:pPr>
        <w:spacing w:line="300" w:lineRule="auto"/>
        <w:jc w:val="left"/>
        <w:rPr>
          <w:rFonts w:hAnsi="宋体"/>
          <w:color w:val="auto"/>
          <w:sz w:val="24"/>
          <w:szCs w:val="24"/>
          <w:highlight w:val="none"/>
        </w:rPr>
      </w:pPr>
      <w:r>
        <w:rPr>
          <w:rFonts w:hAnsi="宋体"/>
          <w:color w:val="auto"/>
          <w:sz w:val="24"/>
          <w:szCs w:val="24"/>
          <w:highlight w:val="none"/>
        </w:rPr>
        <w:t>附件9：预付款担保格式</w:t>
      </w:r>
    </w:p>
    <w:p w14:paraId="4AF0D294">
      <w:pPr>
        <w:spacing w:line="360" w:lineRule="auto"/>
        <w:jc w:val="left"/>
        <w:rPr>
          <w:rFonts w:hAnsi="宋体"/>
          <w:color w:val="auto"/>
          <w:sz w:val="24"/>
          <w:szCs w:val="24"/>
          <w:highlight w:val="none"/>
        </w:rPr>
      </w:pPr>
      <w:r>
        <w:rPr>
          <w:rFonts w:hAnsi="宋体"/>
          <w:color w:val="auto"/>
          <w:sz w:val="24"/>
          <w:szCs w:val="24"/>
          <w:highlight w:val="none"/>
        </w:rPr>
        <w:t>附件10：支付担保格式</w:t>
      </w:r>
    </w:p>
    <w:p w14:paraId="7E85E6AC">
      <w:pPr>
        <w:jc w:val="left"/>
        <w:rPr>
          <w:color w:val="auto"/>
          <w:sz w:val="24"/>
          <w:szCs w:val="24"/>
          <w:highlight w:val="none"/>
        </w:rPr>
      </w:pPr>
      <w:r>
        <w:rPr>
          <w:rFonts w:hAnsi="宋体"/>
          <w:color w:val="auto"/>
          <w:sz w:val="24"/>
          <w:szCs w:val="24"/>
          <w:highlight w:val="none"/>
        </w:rPr>
        <w:t>附件11：暂估价一览表</w:t>
      </w:r>
    </w:p>
    <w:p w14:paraId="0C7E9C3F">
      <w:pPr>
        <w:spacing w:before="156" w:beforeLines="50" w:after="156" w:afterLines="50" w:line="440" w:lineRule="exact"/>
        <w:jc w:val="left"/>
        <w:outlineLvl w:val="1"/>
        <w:rPr>
          <w:rFonts w:hAnsi="宋体"/>
          <w:color w:val="auto"/>
          <w:sz w:val="30"/>
          <w:szCs w:val="30"/>
          <w:highlight w:val="none"/>
        </w:rPr>
      </w:pPr>
      <w:r>
        <w:rPr>
          <w:rFonts w:ascii="仿宋_GB2312" w:eastAsia="仿宋_GB2312"/>
          <w:color w:val="auto"/>
          <w:sz w:val="24"/>
          <w:szCs w:val="24"/>
          <w:highlight w:val="none"/>
          <w:u w:val="single"/>
        </w:rPr>
        <w:br w:type="page"/>
      </w:r>
      <w:bookmarkStart w:id="763" w:name="_Toc14312"/>
      <w:bookmarkStart w:id="764" w:name="_Toc7796"/>
      <w:r>
        <w:rPr>
          <w:rFonts w:hint="eastAsia" w:hAnsi="宋体"/>
          <w:color w:val="auto"/>
          <w:sz w:val="30"/>
          <w:szCs w:val="30"/>
          <w:highlight w:val="none"/>
        </w:rPr>
        <w:t>附件</w:t>
      </w:r>
      <w:r>
        <w:rPr>
          <w:rFonts w:hAnsi="宋体"/>
          <w:color w:val="auto"/>
          <w:sz w:val="30"/>
          <w:szCs w:val="30"/>
          <w:highlight w:val="none"/>
        </w:rPr>
        <w:t>1</w:t>
      </w:r>
      <w:r>
        <w:rPr>
          <w:rFonts w:hint="eastAsia" w:hAnsi="宋体"/>
          <w:color w:val="auto"/>
          <w:sz w:val="30"/>
          <w:szCs w:val="30"/>
          <w:highlight w:val="none"/>
        </w:rPr>
        <w:t>：</w:t>
      </w:r>
      <w:bookmarkEnd w:id="763"/>
      <w:bookmarkEnd w:id="764"/>
    </w:p>
    <w:p w14:paraId="1386226E">
      <w:pPr>
        <w:spacing w:before="156" w:beforeLines="50" w:after="156" w:afterLines="50" w:line="440" w:lineRule="exact"/>
        <w:jc w:val="center"/>
        <w:rPr>
          <w:rFonts w:hAnsi="宋体"/>
          <w:color w:val="auto"/>
          <w:sz w:val="30"/>
          <w:szCs w:val="30"/>
          <w:highlight w:val="none"/>
        </w:rPr>
      </w:pPr>
      <w:r>
        <w:rPr>
          <w:rFonts w:hAnsi="宋体"/>
          <w:color w:val="auto"/>
          <w:sz w:val="30"/>
          <w:szCs w:val="30"/>
          <w:highlight w:val="none"/>
        </w:rPr>
        <w:t>承包人承揽工程项目一览表</w:t>
      </w:r>
      <w:bookmarkStart w:id="765" w:name="SOA_zyht_cbrcrgccmb"/>
    </w:p>
    <w:tbl>
      <w:tblPr>
        <w:tblStyle w:val="63"/>
        <w:tblW w:w="89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134"/>
        <w:gridCol w:w="993"/>
        <w:gridCol w:w="850"/>
        <w:gridCol w:w="621"/>
        <w:gridCol w:w="1080"/>
        <w:gridCol w:w="992"/>
        <w:gridCol w:w="870"/>
        <w:gridCol w:w="602"/>
        <w:gridCol w:w="796"/>
      </w:tblGrid>
      <w:tr w14:paraId="11E84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center"/>
          </w:tcPr>
          <w:p w14:paraId="52AF1048">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单位工程名称</w:t>
            </w:r>
          </w:p>
        </w:tc>
        <w:tc>
          <w:tcPr>
            <w:tcW w:w="1134" w:type="dxa"/>
            <w:tcBorders>
              <w:top w:val="single" w:color="auto" w:sz="12" w:space="0"/>
              <w:bottom w:val="double" w:color="auto" w:sz="6" w:space="0"/>
            </w:tcBorders>
            <w:noWrap w:val="0"/>
            <w:vAlign w:val="center"/>
          </w:tcPr>
          <w:p w14:paraId="0957DC16">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建设规模</w:t>
            </w:r>
          </w:p>
        </w:tc>
        <w:tc>
          <w:tcPr>
            <w:tcW w:w="993" w:type="dxa"/>
            <w:tcBorders>
              <w:top w:val="single" w:color="auto" w:sz="12" w:space="0"/>
              <w:bottom w:val="double" w:color="auto" w:sz="6" w:space="0"/>
            </w:tcBorders>
            <w:noWrap w:val="0"/>
            <w:vAlign w:val="center"/>
          </w:tcPr>
          <w:p w14:paraId="11A05EF2">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建筑</w:t>
            </w:r>
          </w:p>
          <w:p w14:paraId="7D979F4F">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面积</w:t>
            </w:r>
          </w:p>
          <w:p w14:paraId="7DA2701F">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w:t>
            </w:r>
            <w:r>
              <w:rPr>
                <w:rFonts w:hint="eastAsia" w:hAnsi="宋体"/>
                <w:color w:val="auto"/>
                <w:kern w:val="0"/>
                <w:sz w:val="24"/>
                <w:szCs w:val="24"/>
                <w:highlight w:val="none"/>
              </w:rPr>
              <w:t>m2</w:t>
            </w:r>
            <w:r>
              <w:rPr>
                <w:rFonts w:hAnsi="宋体"/>
                <w:color w:val="auto"/>
                <w:kern w:val="0"/>
                <w:sz w:val="24"/>
                <w:szCs w:val="24"/>
                <w:highlight w:val="none"/>
              </w:rPr>
              <w:t>)</w:t>
            </w:r>
          </w:p>
        </w:tc>
        <w:tc>
          <w:tcPr>
            <w:tcW w:w="850" w:type="dxa"/>
            <w:tcBorders>
              <w:top w:val="single" w:color="auto" w:sz="12" w:space="0"/>
              <w:bottom w:val="double" w:color="auto" w:sz="6" w:space="0"/>
            </w:tcBorders>
            <w:noWrap w:val="0"/>
            <w:vAlign w:val="center"/>
          </w:tcPr>
          <w:p w14:paraId="2DAD118A">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结构</w:t>
            </w:r>
          </w:p>
          <w:p w14:paraId="7D175E1F">
            <w:pPr>
              <w:keepNext/>
              <w:spacing w:line="440" w:lineRule="exact"/>
              <w:ind w:left="63" w:right="63"/>
              <w:rPr>
                <w:rFonts w:hAnsi="宋体"/>
                <w:color w:val="auto"/>
                <w:kern w:val="0"/>
                <w:sz w:val="24"/>
                <w:szCs w:val="24"/>
                <w:highlight w:val="none"/>
              </w:rPr>
            </w:pPr>
            <w:r>
              <w:rPr>
                <w:rFonts w:hint="eastAsia" w:hAnsi="宋体"/>
                <w:color w:val="auto"/>
                <w:kern w:val="0"/>
                <w:sz w:val="24"/>
                <w:szCs w:val="24"/>
                <w:highlight w:val="none"/>
              </w:rPr>
              <w:t>形式</w:t>
            </w:r>
          </w:p>
        </w:tc>
        <w:tc>
          <w:tcPr>
            <w:tcW w:w="621" w:type="dxa"/>
            <w:tcBorders>
              <w:top w:val="single" w:color="auto" w:sz="12" w:space="0"/>
              <w:bottom w:val="double" w:color="auto" w:sz="6" w:space="0"/>
            </w:tcBorders>
            <w:noWrap w:val="0"/>
            <w:vAlign w:val="center"/>
          </w:tcPr>
          <w:p w14:paraId="1E43A9B0">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层数</w:t>
            </w:r>
          </w:p>
        </w:tc>
        <w:tc>
          <w:tcPr>
            <w:tcW w:w="1080" w:type="dxa"/>
            <w:tcBorders>
              <w:top w:val="single" w:color="auto" w:sz="12" w:space="0"/>
              <w:bottom w:val="double" w:color="auto" w:sz="6" w:space="0"/>
            </w:tcBorders>
            <w:noWrap w:val="0"/>
            <w:vAlign w:val="center"/>
          </w:tcPr>
          <w:p w14:paraId="2373C8F1">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生产</w:t>
            </w:r>
          </w:p>
          <w:p w14:paraId="743DA33F">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能力</w:t>
            </w:r>
          </w:p>
        </w:tc>
        <w:tc>
          <w:tcPr>
            <w:tcW w:w="992" w:type="dxa"/>
            <w:tcBorders>
              <w:top w:val="single" w:color="auto" w:sz="12" w:space="0"/>
              <w:bottom w:val="double" w:color="auto" w:sz="6" w:space="0"/>
            </w:tcBorders>
            <w:noWrap w:val="0"/>
            <w:vAlign w:val="center"/>
          </w:tcPr>
          <w:p w14:paraId="7C99E71A">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设备安装内容</w:t>
            </w:r>
          </w:p>
        </w:tc>
        <w:tc>
          <w:tcPr>
            <w:tcW w:w="870" w:type="dxa"/>
            <w:tcBorders>
              <w:top w:val="single" w:color="auto" w:sz="12" w:space="0"/>
              <w:bottom w:val="double" w:color="auto" w:sz="6" w:space="0"/>
            </w:tcBorders>
            <w:noWrap w:val="0"/>
            <w:vAlign w:val="center"/>
          </w:tcPr>
          <w:p w14:paraId="33A991D5">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合同价格（元）</w:t>
            </w:r>
          </w:p>
        </w:tc>
        <w:tc>
          <w:tcPr>
            <w:tcW w:w="602" w:type="dxa"/>
            <w:tcBorders>
              <w:top w:val="single" w:color="auto" w:sz="12" w:space="0"/>
              <w:bottom w:val="double" w:color="auto" w:sz="6" w:space="0"/>
            </w:tcBorders>
            <w:noWrap w:val="0"/>
            <w:vAlign w:val="center"/>
          </w:tcPr>
          <w:p w14:paraId="2886805A">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开工</w:t>
            </w:r>
          </w:p>
          <w:p w14:paraId="01CD5621">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日期</w:t>
            </w:r>
          </w:p>
        </w:tc>
        <w:tc>
          <w:tcPr>
            <w:tcW w:w="796" w:type="dxa"/>
            <w:tcBorders>
              <w:top w:val="single" w:color="auto" w:sz="12" w:space="0"/>
              <w:bottom w:val="double" w:color="auto" w:sz="6" w:space="0"/>
            </w:tcBorders>
            <w:noWrap w:val="0"/>
            <w:vAlign w:val="center"/>
          </w:tcPr>
          <w:p w14:paraId="5CB913DE">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竣工日期</w:t>
            </w:r>
          </w:p>
        </w:tc>
      </w:tr>
      <w:tr w14:paraId="47A5E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double" w:color="auto" w:sz="6" w:space="0"/>
              <w:bottom w:val="single" w:color="auto" w:sz="6" w:space="0"/>
            </w:tcBorders>
            <w:noWrap w:val="0"/>
            <w:vAlign w:val="center"/>
          </w:tcPr>
          <w:p w14:paraId="7758463D">
            <w:pPr>
              <w:keepNext/>
              <w:spacing w:line="440" w:lineRule="exact"/>
              <w:ind w:left="63" w:right="63"/>
              <w:rPr>
                <w:rFonts w:hAnsi="宋体"/>
                <w:color w:val="auto"/>
                <w:kern w:val="0"/>
                <w:sz w:val="24"/>
                <w:szCs w:val="24"/>
                <w:highlight w:val="none"/>
              </w:rPr>
            </w:pPr>
          </w:p>
        </w:tc>
        <w:tc>
          <w:tcPr>
            <w:tcW w:w="1134" w:type="dxa"/>
            <w:tcBorders>
              <w:top w:val="double" w:color="auto" w:sz="6" w:space="0"/>
              <w:bottom w:val="single" w:color="auto" w:sz="6" w:space="0"/>
            </w:tcBorders>
            <w:noWrap w:val="0"/>
            <w:vAlign w:val="center"/>
          </w:tcPr>
          <w:p w14:paraId="1EFFB5B2">
            <w:pPr>
              <w:keepNext/>
              <w:spacing w:line="440" w:lineRule="exact"/>
              <w:ind w:left="63" w:right="63"/>
              <w:rPr>
                <w:rFonts w:hAnsi="宋体"/>
                <w:color w:val="auto"/>
                <w:kern w:val="0"/>
                <w:sz w:val="24"/>
                <w:szCs w:val="24"/>
                <w:highlight w:val="none"/>
              </w:rPr>
            </w:pPr>
          </w:p>
        </w:tc>
        <w:tc>
          <w:tcPr>
            <w:tcW w:w="993" w:type="dxa"/>
            <w:tcBorders>
              <w:top w:val="double" w:color="auto" w:sz="6" w:space="0"/>
              <w:bottom w:val="single" w:color="auto" w:sz="6" w:space="0"/>
            </w:tcBorders>
            <w:noWrap w:val="0"/>
            <w:vAlign w:val="center"/>
          </w:tcPr>
          <w:p w14:paraId="613C9B67">
            <w:pPr>
              <w:keepNext/>
              <w:spacing w:line="440" w:lineRule="exact"/>
              <w:ind w:left="63" w:right="63"/>
              <w:rPr>
                <w:rFonts w:hAnsi="宋体"/>
                <w:color w:val="auto"/>
                <w:kern w:val="0"/>
                <w:sz w:val="24"/>
                <w:szCs w:val="24"/>
                <w:highlight w:val="none"/>
              </w:rPr>
            </w:pPr>
          </w:p>
        </w:tc>
        <w:tc>
          <w:tcPr>
            <w:tcW w:w="850" w:type="dxa"/>
            <w:tcBorders>
              <w:top w:val="double" w:color="auto" w:sz="6" w:space="0"/>
              <w:bottom w:val="single" w:color="auto" w:sz="6" w:space="0"/>
            </w:tcBorders>
            <w:noWrap w:val="0"/>
            <w:vAlign w:val="center"/>
          </w:tcPr>
          <w:p w14:paraId="4F6F015E">
            <w:pPr>
              <w:keepNext/>
              <w:spacing w:line="440" w:lineRule="exact"/>
              <w:ind w:left="63" w:right="63"/>
              <w:rPr>
                <w:rFonts w:hAnsi="宋体"/>
                <w:color w:val="auto"/>
                <w:kern w:val="0"/>
                <w:sz w:val="24"/>
                <w:szCs w:val="24"/>
                <w:highlight w:val="none"/>
              </w:rPr>
            </w:pPr>
          </w:p>
        </w:tc>
        <w:tc>
          <w:tcPr>
            <w:tcW w:w="621" w:type="dxa"/>
            <w:tcBorders>
              <w:top w:val="double" w:color="auto" w:sz="6" w:space="0"/>
              <w:bottom w:val="single" w:color="auto" w:sz="6" w:space="0"/>
            </w:tcBorders>
            <w:noWrap w:val="0"/>
            <w:vAlign w:val="center"/>
          </w:tcPr>
          <w:p w14:paraId="06F3C67A">
            <w:pPr>
              <w:keepNext/>
              <w:spacing w:line="440" w:lineRule="exact"/>
              <w:ind w:left="63" w:right="63"/>
              <w:rPr>
                <w:rFonts w:hAnsi="宋体"/>
                <w:color w:val="auto"/>
                <w:kern w:val="0"/>
                <w:sz w:val="24"/>
                <w:szCs w:val="24"/>
                <w:highlight w:val="none"/>
              </w:rPr>
            </w:pPr>
          </w:p>
        </w:tc>
        <w:tc>
          <w:tcPr>
            <w:tcW w:w="1080" w:type="dxa"/>
            <w:tcBorders>
              <w:top w:val="double" w:color="auto" w:sz="6" w:space="0"/>
              <w:bottom w:val="single" w:color="auto" w:sz="6" w:space="0"/>
            </w:tcBorders>
            <w:noWrap w:val="0"/>
            <w:vAlign w:val="center"/>
          </w:tcPr>
          <w:p w14:paraId="659BD903">
            <w:pPr>
              <w:keepNext/>
              <w:spacing w:line="440" w:lineRule="exact"/>
              <w:ind w:left="63" w:right="63"/>
              <w:rPr>
                <w:rFonts w:hAnsi="宋体"/>
                <w:color w:val="auto"/>
                <w:kern w:val="0"/>
                <w:sz w:val="24"/>
                <w:szCs w:val="24"/>
                <w:highlight w:val="none"/>
              </w:rPr>
            </w:pPr>
          </w:p>
        </w:tc>
        <w:tc>
          <w:tcPr>
            <w:tcW w:w="992" w:type="dxa"/>
            <w:tcBorders>
              <w:top w:val="double" w:color="auto" w:sz="6" w:space="0"/>
              <w:bottom w:val="single" w:color="auto" w:sz="6" w:space="0"/>
            </w:tcBorders>
            <w:noWrap w:val="0"/>
            <w:vAlign w:val="center"/>
          </w:tcPr>
          <w:p w14:paraId="64DE6C43">
            <w:pPr>
              <w:keepNext/>
              <w:spacing w:line="440" w:lineRule="exact"/>
              <w:ind w:left="63" w:right="63"/>
              <w:rPr>
                <w:rFonts w:hAnsi="宋体"/>
                <w:color w:val="auto"/>
                <w:kern w:val="0"/>
                <w:sz w:val="24"/>
                <w:szCs w:val="24"/>
                <w:highlight w:val="none"/>
              </w:rPr>
            </w:pPr>
          </w:p>
        </w:tc>
        <w:tc>
          <w:tcPr>
            <w:tcW w:w="870" w:type="dxa"/>
            <w:tcBorders>
              <w:top w:val="double" w:color="auto" w:sz="6" w:space="0"/>
              <w:bottom w:val="single" w:color="auto" w:sz="6" w:space="0"/>
            </w:tcBorders>
            <w:noWrap w:val="0"/>
            <w:vAlign w:val="center"/>
          </w:tcPr>
          <w:p w14:paraId="70B1D798">
            <w:pPr>
              <w:keepNext/>
              <w:spacing w:line="440" w:lineRule="exact"/>
              <w:ind w:left="63" w:right="63"/>
              <w:rPr>
                <w:rFonts w:hAnsi="宋体"/>
                <w:color w:val="auto"/>
                <w:kern w:val="0"/>
                <w:sz w:val="24"/>
                <w:szCs w:val="24"/>
                <w:highlight w:val="none"/>
              </w:rPr>
            </w:pPr>
          </w:p>
        </w:tc>
        <w:tc>
          <w:tcPr>
            <w:tcW w:w="602" w:type="dxa"/>
            <w:tcBorders>
              <w:top w:val="double" w:color="auto" w:sz="6" w:space="0"/>
              <w:bottom w:val="single" w:color="auto" w:sz="6" w:space="0"/>
            </w:tcBorders>
            <w:noWrap w:val="0"/>
            <w:vAlign w:val="center"/>
          </w:tcPr>
          <w:p w14:paraId="5F028842">
            <w:pPr>
              <w:keepNext/>
              <w:spacing w:line="440" w:lineRule="exact"/>
              <w:ind w:left="63" w:right="63"/>
              <w:rPr>
                <w:rFonts w:hAnsi="宋体"/>
                <w:color w:val="auto"/>
                <w:kern w:val="0"/>
                <w:sz w:val="24"/>
                <w:szCs w:val="24"/>
                <w:highlight w:val="none"/>
              </w:rPr>
            </w:pPr>
          </w:p>
        </w:tc>
        <w:tc>
          <w:tcPr>
            <w:tcW w:w="796" w:type="dxa"/>
            <w:tcBorders>
              <w:top w:val="double" w:color="auto" w:sz="6" w:space="0"/>
              <w:bottom w:val="single" w:color="auto" w:sz="6" w:space="0"/>
            </w:tcBorders>
            <w:noWrap w:val="0"/>
            <w:vAlign w:val="center"/>
          </w:tcPr>
          <w:p w14:paraId="071F2E77">
            <w:pPr>
              <w:keepNext/>
              <w:spacing w:line="440" w:lineRule="exact"/>
              <w:ind w:left="63" w:right="63"/>
              <w:rPr>
                <w:rFonts w:hAnsi="宋体"/>
                <w:color w:val="auto"/>
                <w:kern w:val="0"/>
                <w:sz w:val="24"/>
                <w:szCs w:val="24"/>
                <w:highlight w:val="none"/>
              </w:rPr>
            </w:pPr>
          </w:p>
        </w:tc>
      </w:tr>
      <w:tr w14:paraId="615CF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nil"/>
            </w:tcBorders>
            <w:noWrap w:val="0"/>
            <w:vAlign w:val="center"/>
          </w:tcPr>
          <w:p w14:paraId="0AB8A3E5">
            <w:pPr>
              <w:keepNext/>
              <w:spacing w:line="440" w:lineRule="exact"/>
              <w:ind w:left="63" w:right="63"/>
              <w:rPr>
                <w:rFonts w:hAnsi="宋体"/>
                <w:color w:val="auto"/>
                <w:kern w:val="0"/>
                <w:sz w:val="24"/>
                <w:szCs w:val="24"/>
                <w:highlight w:val="none"/>
              </w:rPr>
            </w:pPr>
          </w:p>
        </w:tc>
        <w:tc>
          <w:tcPr>
            <w:tcW w:w="1134" w:type="dxa"/>
            <w:tcBorders>
              <w:top w:val="nil"/>
            </w:tcBorders>
            <w:noWrap w:val="0"/>
            <w:vAlign w:val="center"/>
          </w:tcPr>
          <w:p w14:paraId="4111ED80">
            <w:pPr>
              <w:keepNext/>
              <w:spacing w:line="440" w:lineRule="exact"/>
              <w:ind w:left="63" w:right="63"/>
              <w:rPr>
                <w:rFonts w:hAnsi="宋体"/>
                <w:color w:val="auto"/>
                <w:kern w:val="0"/>
                <w:sz w:val="24"/>
                <w:szCs w:val="24"/>
                <w:highlight w:val="none"/>
              </w:rPr>
            </w:pPr>
          </w:p>
        </w:tc>
        <w:tc>
          <w:tcPr>
            <w:tcW w:w="993" w:type="dxa"/>
            <w:tcBorders>
              <w:top w:val="nil"/>
            </w:tcBorders>
            <w:noWrap w:val="0"/>
            <w:vAlign w:val="center"/>
          </w:tcPr>
          <w:p w14:paraId="50DEA7B0">
            <w:pPr>
              <w:keepNext/>
              <w:spacing w:line="440" w:lineRule="exact"/>
              <w:ind w:left="63" w:right="63"/>
              <w:rPr>
                <w:rFonts w:hAnsi="宋体"/>
                <w:color w:val="auto"/>
                <w:kern w:val="0"/>
                <w:sz w:val="24"/>
                <w:szCs w:val="24"/>
                <w:highlight w:val="none"/>
              </w:rPr>
            </w:pPr>
          </w:p>
        </w:tc>
        <w:tc>
          <w:tcPr>
            <w:tcW w:w="850" w:type="dxa"/>
            <w:tcBorders>
              <w:top w:val="nil"/>
            </w:tcBorders>
            <w:noWrap w:val="0"/>
            <w:vAlign w:val="center"/>
          </w:tcPr>
          <w:p w14:paraId="5BD8EF70">
            <w:pPr>
              <w:keepNext/>
              <w:spacing w:line="440" w:lineRule="exact"/>
              <w:ind w:left="63" w:right="63"/>
              <w:rPr>
                <w:rFonts w:hAnsi="宋体"/>
                <w:color w:val="auto"/>
                <w:kern w:val="0"/>
                <w:sz w:val="24"/>
                <w:szCs w:val="24"/>
                <w:highlight w:val="none"/>
              </w:rPr>
            </w:pPr>
          </w:p>
        </w:tc>
        <w:tc>
          <w:tcPr>
            <w:tcW w:w="621" w:type="dxa"/>
            <w:tcBorders>
              <w:top w:val="nil"/>
            </w:tcBorders>
            <w:noWrap w:val="0"/>
            <w:vAlign w:val="center"/>
          </w:tcPr>
          <w:p w14:paraId="492E2005">
            <w:pPr>
              <w:keepNext/>
              <w:spacing w:line="440" w:lineRule="exact"/>
              <w:ind w:left="63" w:right="63"/>
              <w:rPr>
                <w:rFonts w:hAnsi="宋体"/>
                <w:color w:val="auto"/>
                <w:kern w:val="0"/>
                <w:sz w:val="24"/>
                <w:szCs w:val="24"/>
                <w:highlight w:val="none"/>
              </w:rPr>
            </w:pPr>
          </w:p>
        </w:tc>
        <w:tc>
          <w:tcPr>
            <w:tcW w:w="1080" w:type="dxa"/>
            <w:tcBorders>
              <w:top w:val="nil"/>
            </w:tcBorders>
            <w:noWrap w:val="0"/>
            <w:vAlign w:val="center"/>
          </w:tcPr>
          <w:p w14:paraId="116A3054">
            <w:pPr>
              <w:keepNext/>
              <w:spacing w:line="440" w:lineRule="exact"/>
              <w:ind w:left="63" w:right="63"/>
              <w:rPr>
                <w:rFonts w:hAnsi="宋体"/>
                <w:color w:val="auto"/>
                <w:kern w:val="0"/>
                <w:sz w:val="24"/>
                <w:szCs w:val="24"/>
                <w:highlight w:val="none"/>
              </w:rPr>
            </w:pPr>
          </w:p>
        </w:tc>
        <w:tc>
          <w:tcPr>
            <w:tcW w:w="992" w:type="dxa"/>
            <w:tcBorders>
              <w:top w:val="nil"/>
            </w:tcBorders>
            <w:noWrap w:val="0"/>
            <w:vAlign w:val="center"/>
          </w:tcPr>
          <w:p w14:paraId="3A8D9BB9">
            <w:pPr>
              <w:keepNext/>
              <w:spacing w:line="440" w:lineRule="exact"/>
              <w:ind w:left="63" w:right="63"/>
              <w:rPr>
                <w:rFonts w:hAnsi="宋体"/>
                <w:color w:val="auto"/>
                <w:kern w:val="0"/>
                <w:sz w:val="24"/>
                <w:szCs w:val="24"/>
                <w:highlight w:val="none"/>
              </w:rPr>
            </w:pPr>
          </w:p>
        </w:tc>
        <w:tc>
          <w:tcPr>
            <w:tcW w:w="870" w:type="dxa"/>
            <w:tcBorders>
              <w:top w:val="nil"/>
            </w:tcBorders>
            <w:noWrap w:val="0"/>
            <w:vAlign w:val="center"/>
          </w:tcPr>
          <w:p w14:paraId="36551807">
            <w:pPr>
              <w:keepNext/>
              <w:spacing w:line="440" w:lineRule="exact"/>
              <w:ind w:left="63" w:right="63"/>
              <w:rPr>
                <w:rFonts w:hAnsi="宋体"/>
                <w:color w:val="auto"/>
                <w:kern w:val="0"/>
                <w:sz w:val="24"/>
                <w:szCs w:val="24"/>
                <w:highlight w:val="none"/>
              </w:rPr>
            </w:pPr>
          </w:p>
        </w:tc>
        <w:tc>
          <w:tcPr>
            <w:tcW w:w="602" w:type="dxa"/>
            <w:tcBorders>
              <w:top w:val="nil"/>
            </w:tcBorders>
            <w:noWrap w:val="0"/>
            <w:vAlign w:val="center"/>
          </w:tcPr>
          <w:p w14:paraId="1B90FC99">
            <w:pPr>
              <w:keepNext/>
              <w:spacing w:line="440" w:lineRule="exact"/>
              <w:ind w:left="63" w:right="63"/>
              <w:rPr>
                <w:rFonts w:hAnsi="宋体"/>
                <w:color w:val="auto"/>
                <w:kern w:val="0"/>
                <w:sz w:val="24"/>
                <w:szCs w:val="24"/>
                <w:highlight w:val="none"/>
              </w:rPr>
            </w:pPr>
          </w:p>
        </w:tc>
        <w:tc>
          <w:tcPr>
            <w:tcW w:w="796" w:type="dxa"/>
            <w:tcBorders>
              <w:top w:val="nil"/>
            </w:tcBorders>
            <w:noWrap w:val="0"/>
            <w:vAlign w:val="center"/>
          </w:tcPr>
          <w:p w14:paraId="01911366">
            <w:pPr>
              <w:keepNext/>
              <w:spacing w:line="440" w:lineRule="exact"/>
              <w:ind w:left="63" w:right="63"/>
              <w:rPr>
                <w:rFonts w:hAnsi="宋体"/>
                <w:color w:val="auto"/>
                <w:kern w:val="0"/>
                <w:sz w:val="24"/>
                <w:szCs w:val="24"/>
                <w:highlight w:val="none"/>
              </w:rPr>
            </w:pPr>
          </w:p>
        </w:tc>
      </w:tr>
      <w:tr w14:paraId="3A743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noWrap w:val="0"/>
            <w:vAlign w:val="center"/>
          </w:tcPr>
          <w:p w14:paraId="3B445660">
            <w:pPr>
              <w:keepNext/>
              <w:spacing w:line="440" w:lineRule="exact"/>
              <w:ind w:left="63" w:right="63"/>
              <w:rPr>
                <w:rFonts w:hAnsi="宋体"/>
                <w:color w:val="auto"/>
                <w:kern w:val="0"/>
                <w:sz w:val="24"/>
                <w:szCs w:val="24"/>
                <w:highlight w:val="none"/>
              </w:rPr>
            </w:pPr>
          </w:p>
        </w:tc>
        <w:tc>
          <w:tcPr>
            <w:tcW w:w="1134" w:type="dxa"/>
            <w:noWrap w:val="0"/>
            <w:vAlign w:val="center"/>
          </w:tcPr>
          <w:p w14:paraId="1F5438A8">
            <w:pPr>
              <w:keepNext/>
              <w:spacing w:line="440" w:lineRule="exact"/>
              <w:ind w:left="63" w:right="63"/>
              <w:rPr>
                <w:rFonts w:hAnsi="宋体"/>
                <w:color w:val="auto"/>
                <w:kern w:val="0"/>
                <w:sz w:val="24"/>
                <w:szCs w:val="24"/>
                <w:highlight w:val="none"/>
              </w:rPr>
            </w:pPr>
          </w:p>
        </w:tc>
        <w:tc>
          <w:tcPr>
            <w:tcW w:w="993" w:type="dxa"/>
            <w:noWrap w:val="0"/>
            <w:vAlign w:val="center"/>
          </w:tcPr>
          <w:p w14:paraId="2B7C0072">
            <w:pPr>
              <w:keepNext/>
              <w:spacing w:line="440" w:lineRule="exact"/>
              <w:ind w:left="63" w:right="63"/>
              <w:rPr>
                <w:rFonts w:hAnsi="宋体"/>
                <w:color w:val="auto"/>
                <w:kern w:val="0"/>
                <w:sz w:val="24"/>
                <w:szCs w:val="24"/>
                <w:highlight w:val="none"/>
              </w:rPr>
            </w:pPr>
          </w:p>
        </w:tc>
        <w:tc>
          <w:tcPr>
            <w:tcW w:w="850" w:type="dxa"/>
            <w:noWrap w:val="0"/>
            <w:vAlign w:val="center"/>
          </w:tcPr>
          <w:p w14:paraId="309D1EFA">
            <w:pPr>
              <w:keepNext/>
              <w:spacing w:line="440" w:lineRule="exact"/>
              <w:ind w:left="63" w:right="63"/>
              <w:rPr>
                <w:rFonts w:hAnsi="宋体"/>
                <w:color w:val="auto"/>
                <w:kern w:val="0"/>
                <w:sz w:val="24"/>
                <w:szCs w:val="24"/>
                <w:highlight w:val="none"/>
              </w:rPr>
            </w:pPr>
          </w:p>
        </w:tc>
        <w:tc>
          <w:tcPr>
            <w:tcW w:w="621" w:type="dxa"/>
            <w:noWrap w:val="0"/>
            <w:vAlign w:val="center"/>
          </w:tcPr>
          <w:p w14:paraId="321D32DD">
            <w:pPr>
              <w:keepNext/>
              <w:spacing w:line="440" w:lineRule="exact"/>
              <w:ind w:left="63" w:right="63"/>
              <w:rPr>
                <w:rFonts w:hAnsi="宋体"/>
                <w:color w:val="auto"/>
                <w:kern w:val="0"/>
                <w:sz w:val="24"/>
                <w:szCs w:val="24"/>
                <w:highlight w:val="none"/>
              </w:rPr>
            </w:pPr>
          </w:p>
        </w:tc>
        <w:tc>
          <w:tcPr>
            <w:tcW w:w="1080" w:type="dxa"/>
            <w:noWrap w:val="0"/>
            <w:vAlign w:val="center"/>
          </w:tcPr>
          <w:p w14:paraId="67D0E674">
            <w:pPr>
              <w:keepNext/>
              <w:spacing w:line="440" w:lineRule="exact"/>
              <w:ind w:left="63" w:right="63"/>
              <w:rPr>
                <w:rFonts w:hAnsi="宋体"/>
                <w:color w:val="auto"/>
                <w:kern w:val="0"/>
                <w:sz w:val="24"/>
                <w:szCs w:val="24"/>
                <w:highlight w:val="none"/>
              </w:rPr>
            </w:pPr>
          </w:p>
        </w:tc>
        <w:tc>
          <w:tcPr>
            <w:tcW w:w="992" w:type="dxa"/>
            <w:noWrap w:val="0"/>
            <w:vAlign w:val="center"/>
          </w:tcPr>
          <w:p w14:paraId="31CB03F8">
            <w:pPr>
              <w:keepNext/>
              <w:spacing w:line="440" w:lineRule="exact"/>
              <w:ind w:left="63" w:right="63"/>
              <w:rPr>
                <w:rFonts w:hAnsi="宋体"/>
                <w:color w:val="auto"/>
                <w:kern w:val="0"/>
                <w:sz w:val="24"/>
                <w:szCs w:val="24"/>
                <w:highlight w:val="none"/>
              </w:rPr>
            </w:pPr>
          </w:p>
        </w:tc>
        <w:tc>
          <w:tcPr>
            <w:tcW w:w="870" w:type="dxa"/>
            <w:noWrap w:val="0"/>
            <w:vAlign w:val="center"/>
          </w:tcPr>
          <w:p w14:paraId="41240AC4">
            <w:pPr>
              <w:keepNext/>
              <w:spacing w:line="440" w:lineRule="exact"/>
              <w:ind w:left="63" w:right="63"/>
              <w:rPr>
                <w:rFonts w:hAnsi="宋体"/>
                <w:color w:val="auto"/>
                <w:kern w:val="0"/>
                <w:sz w:val="24"/>
                <w:szCs w:val="24"/>
                <w:highlight w:val="none"/>
              </w:rPr>
            </w:pPr>
          </w:p>
        </w:tc>
        <w:tc>
          <w:tcPr>
            <w:tcW w:w="602" w:type="dxa"/>
            <w:noWrap w:val="0"/>
            <w:vAlign w:val="center"/>
          </w:tcPr>
          <w:p w14:paraId="1856E164">
            <w:pPr>
              <w:keepNext/>
              <w:spacing w:line="440" w:lineRule="exact"/>
              <w:ind w:left="63" w:right="63"/>
              <w:rPr>
                <w:rFonts w:hAnsi="宋体"/>
                <w:color w:val="auto"/>
                <w:kern w:val="0"/>
                <w:sz w:val="24"/>
                <w:szCs w:val="24"/>
                <w:highlight w:val="none"/>
              </w:rPr>
            </w:pPr>
          </w:p>
        </w:tc>
        <w:tc>
          <w:tcPr>
            <w:tcW w:w="796" w:type="dxa"/>
            <w:noWrap w:val="0"/>
            <w:vAlign w:val="center"/>
          </w:tcPr>
          <w:p w14:paraId="2A560D17">
            <w:pPr>
              <w:keepNext/>
              <w:spacing w:line="440" w:lineRule="exact"/>
              <w:ind w:left="63" w:right="63"/>
              <w:rPr>
                <w:rFonts w:hAnsi="宋体"/>
                <w:color w:val="auto"/>
                <w:kern w:val="0"/>
                <w:sz w:val="24"/>
                <w:szCs w:val="24"/>
                <w:highlight w:val="none"/>
              </w:rPr>
            </w:pPr>
          </w:p>
        </w:tc>
      </w:tr>
      <w:tr w14:paraId="1C97E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nil"/>
            </w:tcBorders>
            <w:noWrap w:val="0"/>
            <w:vAlign w:val="center"/>
          </w:tcPr>
          <w:p w14:paraId="268CB776">
            <w:pPr>
              <w:keepNext/>
              <w:spacing w:line="440" w:lineRule="exact"/>
              <w:ind w:left="63" w:right="63"/>
              <w:rPr>
                <w:rFonts w:hAnsi="宋体"/>
                <w:color w:val="auto"/>
                <w:kern w:val="0"/>
                <w:sz w:val="24"/>
                <w:szCs w:val="24"/>
                <w:highlight w:val="none"/>
              </w:rPr>
            </w:pPr>
          </w:p>
        </w:tc>
        <w:tc>
          <w:tcPr>
            <w:tcW w:w="1134" w:type="dxa"/>
            <w:tcBorders>
              <w:top w:val="nil"/>
            </w:tcBorders>
            <w:noWrap w:val="0"/>
            <w:vAlign w:val="center"/>
          </w:tcPr>
          <w:p w14:paraId="3C15F88C">
            <w:pPr>
              <w:keepNext/>
              <w:spacing w:line="440" w:lineRule="exact"/>
              <w:ind w:left="63" w:right="63"/>
              <w:rPr>
                <w:rFonts w:hAnsi="宋体"/>
                <w:color w:val="auto"/>
                <w:kern w:val="0"/>
                <w:sz w:val="24"/>
                <w:szCs w:val="24"/>
                <w:highlight w:val="none"/>
              </w:rPr>
            </w:pPr>
          </w:p>
        </w:tc>
        <w:tc>
          <w:tcPr>
            <w:tcW w:w="993" w:type="dxa"/>
            <w:tcBorders>
              <w:top w:val="nil"/>
            </w:tcBorders>
            <w:noWrap w:val="0"/>
            <w:vAlign w:val="center"/>
          </w:tcPr>
          <w:p w14:paraId="2E849F6C">
            <w:pPr>
              <w:keepNext/>
              <w:spacing w:line="440" w:lineRule="exact"/>
              <w:ind w:left="63" w:right="63"/>
              <w:rPr>
                <w:rFonts w:hAnsi="宋体"/>
                <w:color w:val="auto"/>
                <w:kern w:val="0"/>
                <w:sz w:val="24"/>
                <w:szCs w:val="24"/>
                <w:highlight w:val="none"/>
              </w:rPr>
            </w:pPr>
          </w:p>
        </w:tc>
        <w:tc>
          <w:tcPr>
            <w:tcW w:w="850" w:type="dxa"/>
            <w:tcBorders>
              <w:top w:val="nil"/>
            </w:tcBorders>
            <w:noWrap w:val="0"/>
            <w:vAlign w:val="center"/>
          </w:tcPr>
          <w:p w14:paraId="026BFCB9">
            <w:pPr>
              <w:keepNext/>
              <w:spacing w:line="440" w:lineRule="exact"/>
              <w:ind w:left="63" w:right="63"/>
              <w:rPr>
                <w:rFonts w:hAnsi="宋体"/>
                <w:color w:val="auto"/>
                <w:kern w:val="0"/>
                <w:sz w:val="24"/>
                <w:szCs w:val="24"/>
                <w:highlight w:val="none"/>
              </w:rPr>
            </w:pPr>
          </w:p>
        </w:tc>
        <w:tc>
          <w:tcPr>
            <w:tcW w:w="621" w:type="dxa"/>
            <w:tcBorders>
              <w:top w:val="nil"/>
            </w:tcBorders>
            <w:noWrap w:val="0"/>
            <w:vAlign w:val="center"/>
          </w:tcPr>
          <w:p w14:paraId="3522A7D0">
            <w:pPr>
              <w:keepNext/>
              <w:spacing w:line="440" w:lineRule="exact"/>
              <w:ind w:left="63" w:right="63"/>
              <w:rPr>
                <w:rFonts w:hAnsi="宋体"/>
                <w:color w:val="auto"/>
                <w:kern w:val="0"/>
                <w:sz w:val="24"/>
                <w:szCs w:val="24"/>
                <w:highlight w:val="none"/>
              </w:rPr>
            </w:pPr>
          </w:p>
        </w:tc>
        <w:tc>
          <w:tcPr>
            <w:tcW w:w="1080" w:type="dxa"/>
            <w:tcBorders>
              <w:top w:val="nil"/>
            </w:tcBorders>
            <w:noWrap w:val="0"/>
            <w:vAlign w:val="center"/>
          </w:tcPr>
          <w:p w14:paraId="22C1A249">
            <w:pPr>
              <w:keepNext/>
              <w:spacing w:line="440" w:lineRule="exact"/>
              <w:ind w:left="63" w:right="63"/>
              <w:rPr>
                <w:rFonts w:hAnsi="宋体"/>
                <w:color w:val="auto"/>
                <w:kern w:val="0"/>
                <w:sz w:val="24"/>
                <w:szCs w:val="24"/>
                <w:highlight w:val="none"/>
              </w:rPr>
            </w:pPr>
          </w:p>
        </w:tc>
        <w:tc>
          <w:tcPr>
            <w:tcW w:w="992" w:type="dxa"/>
            <w:tcBorders>
              <w:top w:val="nil"/>
            </w:tcBorders>
            <w:noWrap w:val="0"/>
            <w:vAlign w:val="center"/>
          </w:tcPr>
          <w:p w14:paraId="270291B7">
            <w:pPr>
              <w:keepNext/>
              <w:spacing w:line="440" w:lineRule="exact"/>
              <w:ind w:left="63" w:right="63"/>
              <w:rPr>
                <w:rFonts w:hAnsi="宋体"/>
                <w:color w:val="auto"/>
                <w:kern w:val="0"/>
                <w:sz w:val="24"/>
                <w:szCs w:val="24"/>
                <w:highlight w:val="none"/>
              </w:rPr>
            </w:pPr>
          </w:p>
        </w:tc>
        <w:tc>
          <w:tcPr>
            <w:tcW w:w="870" w:type="dxa"/>
            <w:tcBorders>
              <w:top w:val="nil"/>
            </w:tcBorders>
            <w:noWrap w:val="0"/>
            <w:vAlign w:val="center"/>
          </w:tcPr>
          <w:p w14:paraId="7404309C">
            <w:pPr>
              <w:keepNext/>
              <w:spacing w:line="440" w:lineRule="exact"/>
              <w:ind w:left="63" w:right="63"/>
              <w:rPr>
                <w:rFonts w:hAnsi="宋体"/>
                <w:color w:val="auto"/>
                <w:kern w:val="0"/>
                <w:sz w:val="24"/>
                <w:szCs w:val="24"/>
                <w:highlight w:val="none"/>
              </w:rPr>
            </w:pPr>
          </w:p>
        </w:tc>
        <w:tc>
          <w:tcPr>
            <w:tcW w:w="602" w:type="dxa"/>
            <w:tcBorders>
              <w:top w:val="nil"/>
            </w:tcBorders>
            <w:noWrap w:val="0"/>
            <w:vAlign w:val="center"/>
          </w:tcPr>
          <w:p w14:paraId="1A134F63">
            <w:pPr>
              <w:keepNext/>
              <w:spacing w:line="440" w:lineRule="exact"/>
              <w:ind w:left="63" w:right="63"/>
              <w:rPr>
                <w:rFonts w:hAnsi="宋体"/>
                <w:color w:val="auto"/>
                <w:kern w:val="0"/>
                <w:sz w:val="24"/>
                <w:szCs w:val="24"/>
                <w:highlight w:val="none"/>
              </w:rPr>
            </w:pPr>
          </w:p>
        </w:tc>
        <w:tc>
          <w:tcPr>
            <w:tcW w:w="796" w:type="dxa"/>
            <w:tcBorders>
              <w:top w:val="nil"/>
            </w:tcBorders>
            <w:noWrap w:val="0"/>
            <w:vAlign w:val="center"/>
          </w:tcPr>
          <w:p w14:paraId="2F0616BD">
            <w:pPr>
              <w:keepNext/>
              <w:spacing w:line="440" w:lineRule="exact"/>
              <w:ind w:left="63" w:right="63"/>
              <w:rPr>
                <w:rFonts w:hAnsi="宋体"/>
                <w:color w:val="auto"/>
                <w:kern w:val="0"/>
                <w:sz w:val="24"/>
                <w:szCs w:val="24"/>
                <w:highlight w:val="none"/>
              </w:rPr>
            </w:pPr>
          </w:p>
        </w:tc>
      </w:tr>
      <w:tr w14:paraId="55F851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nil"/>
            </w:tcBorders>
            <w:noWrap w:val="0"/>
            <w:vAlign w:val="center"/>
          </w:tcPr>
          <w:p w14:paraId="02841EBE">
            <w:pPr>
              <w:keepNext/>
              <w:spacing w:line="440" w:lineRule="exact"/>
              <w:ind w:left="63" w:right="63"/>
              <w:rPr>
                <w:rFonts w:hAnsi="宋体"/>
                <w:color w:val="auto"/>
                <w:kern w:val="0"/>
                <w:sz w:val="24"/>
                <w:szCs w:val="24"/>
                <w:highlight w:val="none"/>
              </w:rPr>
            </w:pPr>
          </w:p>
        </w:tc>
        <w:tc>
          <w:tcPr>
            <w:tcW w:w="1134" w:type="dxa"/>
            <w:tcBorders>
              <w:top w:val="nil"/>
            </w:tcBorders>
            <w:noWrap w:val="0"/>
            <w:vAlign w:val="center"/>
          </w:tcPr>
          <w:p w14:paraId="2CA882BB">
            <w:pPr>
              <w:keepNext/>
              <w:spacing w:line="440" w:lineRule="exact"/>
              <w:ind w:left="63" w:right="63"/>
              <w:rPr>
                <w:rFonts w:hAnsi="宋体"/>
                <w:color w:val="auto"/>
                <w:kern w:val="0"/>
                <w:sz w:val="24"/>
                <w:szCs w:val="24"/>
                <w:highlight w:val="none"/>
              </w:rPr>
            </w:pPr>
          </w:p>
        </w:tc>
        <w:tc>
          <w:tcPr>
            <w:tcW w:w="993" w:type="dxa"/>
            <w:tcBorders>
              <w:top w:val="nil"/>
            </w:tcBorders>
            <w:noWrap w:val="0"/>
            <w:vAlign w:val="center"/>
          </w:tcPr>
          <w:p w14:paraId="0A2C1510">
            <w:pPr>
              <w:keepNext/>
              <w:spacing w:line="440" w:lineRule="exact"/>
              <w:ind w:left="63" w:right="63"/>
              <w:rPr>
                <w:rFonts w:hAnsi="宋体"/>
                <w:color w:val="auto"/>
                <w:kern w:val="0"/>
                <w:sz w:val="24"/>
                <w:szCs w:val="24"/>
                <w:highlight w:val="none"/>
              </w:rPr>
            </w:pPr>
          </w:p>
        </w:tc>
        <w:tc>
          <w:tcPr>
            <w:tcW w:w="850" w:type="dxa"/>
            <w:tcBorders>
              <w:top w:val="nil"/>
            </w:tcBorders>
            <w:noWrap w:val="0"/>
            <w:vAlign w:val="center"/>
          </w:tcPr>
          <w:p w14:paraId="151D5427">
            <w:pPr>
              <w:keepNext/>
              <w:spacing w:line="440" w:lineRule="exact"/>
              <w:ind w:left="63" w:right="63"/>
              <w:rPr>
                <w:rFonts w:hAnsi="宋体"/>
                <w:color w:val="auto"/>
                <w:kern w:val="0"/>
                <w:sz w:val="24"/>
                <w:szCs w:val="24"/>
                <w:highlight w:val="none"/>
              </w:rPr>
            </w:pPr>
          </w:p>
        </w:tc>
        <w:tc>
          <w:tcPr>
            <w:tcW w:w="621" w:type="dxa"/>
            <w:tcBorders>
              <w:top w:val="nil"/>
            </w:tcBorders>
            <w:noWrap w:val="0"/>
            <w:vAlign w:val="center"/>
          </w:tcPr>
          <w:p w14:paraId="6E304554">
            <w:pPr>
              <w:keepNext/>
              <w:spacing w:line="440" w:lineRule="exact"/>
              <w:ind w:left="63" w:right="63"/>
              <w:rPr>
                <w:rFonts w:hAnsi="宋体"/>
                <w:color w:val="auto"/>
                <w:kern w:val="0"/>
                <w:sz w:val="24"/>
                <w:szCs w:val="24"/>
                <w:highlight w:val="none"/>
              </w:rPr>
            </w:pPr>
          </w:p>
        </w:tc>
        <w:tc>
          <w:tcPr>
            <w:tcW w:w="1080" w:type="dxa"/>
            <w:tcBorders>
              <w:top w:val="nil"/>
            </w:tcBorders>
            <w:noWrap w:val="0"/>
            <w:vAlign w:val="center"/>
          </w:tcPr>
          <w:p w14:paraId="1D0FC3BF">
            <w:pPr>
              <w:keepNext/>
              <w:spacing w:line="440" w:lineRule="exact"/>
              <w:ind w:left="63" w:right="63"/>
              <w:rPr>
                <w:rFonts w:hAnsi="宋体"/>
                <w:color w:val="auto"/>
                <w:kern w:val="0"/>
                <w:sz w:val="24"/>
                <w:szCs w:val="24"/>
                <w:highlight w:val="none"/>
              </w:rPr>
            </w:pPr>
          </w:p>
        </w:tc>
        <w:tc>
          <w:tcPr>
            <w:tcW w:w="992" w:type="dxa"/>
            <w:tcBorders>
              <w:top w:val="nil"/>
            </w:tcBorders>
            <w:noWrap w:val="0"/>
            <w:vAlign w:val="center"/>
          </w:tcPr>
          <w:p w14:paraId="5D361FD9">
            <w:pPr>
              <w:keepNext/>
              <w:spacing w:line="440" w:lineRule="exact"/>
              <w:ind w:left="63" w:right="63"/>
              <w:rPr>
                <w:rFonts w:hAnsi="宋体"/>
                <w:color w:val="auto"/>
                <w:kern w:val="0"/>
                <w:sz w:val="24"/>
                <w:szCs w:val="24"/>
                <w:highlight w:val="none"/>
              </w:rPr>
            </w:pPr>
          </w:p>
        </w:tc>
        <w:tc>
          <w:tcPr>
            <w:tcW w:w="870" w:type="dxa"/>
            <w:tcBorders>
              <w:top w:val="nil"/>
            </w:tcBorders>
            <w:noWrap w:val="0"/>
            <w:vAlign w:val="center"/>
          </w:tcPr>
          <w:p w14:paraId="288C78F5">
            <w:pPr>
              <w:keepNext/>
              <w:spacing w:line="440" w:lineRule="exact"/>
              <w:ind w:left="63" w:right="63"/>
              <w:rPr>
                <w:rFonts w:hAnsi="宋体"/>
                <w:color w:val="auto"/>
                <w:kern w:val="0"/>
                <w:sz w:val="24"/>
                <w:szCs w:val="24"/>
                <w:highlight w:val="none"/>
              </w:rPr>
            </w:pPr>
          </w:p>
        </w:tc>
        <w:tc>
          <w:tcPr>
            <w:tcW w:w="602" w:type="dxa"/>
            <w:tcBorders>
              <w:top w:val="nil"/>
            </w:tcBorders>
            <w:noWrap w:val="0"/>
            <w:vAlign w:val="center"/>
          </w:tcPr>
          <w:p w14:paraId="5304410D">
            <w:pPr>
              <w:keepNext/>
              <w:spacing w:line="440" w:lineRule="exact"/>
              <w:ind w:left="63" w:right="63"/>
              <w:rPr>
                <w:rFonts w:hAnsi="宋体"/>
                <w:color w:val="auto"/>
                <w:kern w:val="0"/>
                <w:sz w:val="24"/>
                <w:szCs w:val="24"/>
                <w:highlight w:val="none"/>
              </w:rPr>
            </w:pPr>
          </w:p>
        </w:tc>
        <w:tc>
          <w:tcPr>
            <w:tcW w:w="796" w:type="dxa"/>
            <w:tcBorders>
              <w:top w:val="nil"/>
            </w:tcBorders>
            <w:noWrap w:val="0"/>
            <w:vAlign w:val="center"/>
          </w:tcPr>
          <w:p w14:paraId="2C1D25F7">
            <w:pPr>
              <w:keepNext/>
              <w:spacing w:line="440" w:lineRule="exact"/>
              <w:ind w:left="63" w:right="63"/>
              <w:rPr>
                <w:rFonts w:hAnsi="宋体"/>
                <w:color w:val="auto"/>
                <w:kern w:val="0"/>
                <w:sz w:val="24"/>
                <w:szCs w:val="24"/>
                <w:highlight w:val="none"/>
              </w:rPr>
            </w:pPr>
          </w:p>
        </w:tc>
      </w:tr>
      <w:tr w14:paraId="13561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nil"/>
            </w:tcBorders>
            <w:noWrap w:val="0"/>
            <w:vAlign w:val="center"/>
          </w:tcPr>
          <w:p w14:paraId="1EE69020">
            <w:pPr>
              <w:keepNext/>
              <w:spacing w:line="440" w:lineRule="exact"/>
              <w:ind w:right="63"/>
              <w:rPr>
                <w:rFonts w:hAnsi="宋体"/>
                <w:color w:val="auto"/>
                <w:kern w:val="0"/>
                <w:sz w:val="24"/>
                <w:szCs w:val="24"/>
                <w:highlight w:val="none"/>
              </w:rPr>
            </w:pPr>
          </w:p>
        </w:tc>
        <w:tc>
          <w:tcPr>
            <w:tcW w:w="1134" w:type="dxa"/>
            <w:tcBorders>
              <w:top w:val="nil"/>
            </w:tcBorders>
            <w:noWrap w:val="0"/>
            <w:vAlign w:val="center"/>
          </w:tcPr>
          <w:p w14:paraId="4AEA61EB">
            <w:pPr>
              <w:keepNext/>
              <w:spacing w:line="440" w:lineRule="exact"/>
              <w:ind w:left="63" w:right="63"/>
              <w:rPr>
                <w:rFonts w:hAnsi="宋体"/>
                <w:color w:val="auto"/>
                <w:kern w:val="0"/>
                <w:sz w:val="24"/>
                <w:szCs w:val="24"/>
                <w:highlight w:val="none"/>
              </w:rPr>
            </w:pPr>
          </w:p>
        </w:tc>
        <w:tc>
          <w:tcPr>
            <w:tcW w:w="993" w:type="dxa"/>
            <w:tcBorders>
              <w:top w:val="nil"/>
            </w:tcBorders>
            <w:noWrap w:val="0"/>
            <w:vAlign w:val="center"/>
          </w:tcPr>
          <w:p w14:paraId="2E55000E">
            <w:pPr>
              <w:keepNext/>
              <w:spacing w:line="440" w:lineRule="exact"/>
              <w:ind w:left="63" w:right="63"/>
              <w:rPr>
                <w:rFonts w:hAnsi="宋体"/>
                <w:color w:val="auto"/>
                <w:kern w:val="0"/>
                <w:sz w:val="24"/>
                <w:szCs w:val="24"/>
                <w:highlight w:val="none"/>
              </w:rPr>
            </w:pPr>
          </w:p>
        </w:tc>
        <w:tc>
          <w:tcPr>
            <w:tcW w:w="850" w:type="dxa"/>
            <w:tcBorders>
              <w:top w:val="nil"/>
            </w:tcBorders>
            <w:noWrap w:val="0"/>
            <w:vAlign w:val="center"/>
          </w:tcPr>
          <w:p w14:paraId="44FDA017">
            <w:pPr>
              <w:keepNext/>
              <w:spacing w:line="440" w:lineRule="exact"/>
              <w:ind w:left="63" w:right="63"/>
              <w:rPr>
                <w:rFonts w:hAnsi="宋体"/>
                <w:color w:val="auto"/>
                <w:kern w:val="0"/>
                <w:sz w:val="24"/>
                <w:szCs w:val="24"/>
                <w:highlight w:val="none"/>
              </w:rPr>
            </w:pPr>
          </w:p>
        </w:tc>
        <w:tc>
          <w:tcPr>
            <w:tcW w:w="621" w:type="dxa"/>
            <w:tcBorders>
              <w:top w:val="nil"/>
            </w:tcBorders>
            <w:noWrap w:val="0"/>
            <w:vAlign w:val="center"/>
          </w:tcPr>
          <w:p w14:paraId="49284F7F">
            <w:pPr>
              <w:keepNext/>
              <w:spacing w:line="440" w:lineRule="exact"/>
              <w:ind w:left="63" w:right="63"/>
              <w:rPr>
                <w:rFonts w:hAnsi="宋体"/>
                <w:color w:val="auto"/>
                <w:kern w:val="0"/>
                <w:sz w:val="24"/>
                <w:szCs w:val="24"/>
                <w:highlight w:val="none"/>
              </w:rPr>
            </w:pPr>
          </w:p>
        </w:tc>
        <w:tc>
          <w:tcPr>
            <w:tcW w:w="1080" w:type="dxa"/>
            <w:tcBorders>
              <w:top w:val="nil"/>
            </w:tcBorders>
            <w:noWrap w:val="0"/>
            <w:vAlign w:val="center"/>
          </w:tcPr>
          <w:p w14:paraId="5D50B093">
            <w:pPr>
              <w:keepNext/>
              <w:spacing w:line="440" w:lineRule="exact"/>
              <w:ind w:left="63" w:right="63"/>
              <w:rPr>
                <w:rFonts w:hAnsi="宋体"/>
                <w:color w:val="auto"/>
                <w:kern w:val="0"/>
                <w:sz w:val="24"/>
                <w:szCs w:val="24"/>
                <w:highlight w:val="none"/>
              </w:rPr>
            </w:pPr>
          </w:p>
        </w:tc>
        <w:tc>
          <w:tcPr>
            <w:tcW w:w="992" w:type="dxa"/>
            <w:tcBorders>
              <w:top w:val="nil"/>
            </w:tcBorders>
            <w:noWrap w:val="0"/>
            <w:vAlign w:val="center"/>
          </w:tcPr>
          <w:p w14:paraId="6F49685C">
            <w:pPr>
              <w:keepNext/>
              <w:spacing w:line="440" w:lineRule="exact"/>
              <w:ind w:left="63" w:right="63"/>
              <w:rPr>
                <w:rFonts w:hAnsi="宋体"/>
                <w:color w:val="auto"/>
                <w:kern w:val="0"/>
                <w:sz w:val="24"/>
                <w:szCs w:val="24"/>
                <w:highlight w:val="none"/>
              </w:rPr>
            </w:pPr>
          </w:p>
        </w:tc>
        <w:tc>
          <w:tcPr>
            <w:tcW w:w="870" w:type="dxa"/>
            <w:tcBorders>
              <w:top w:val="nil"/>
            </w:tcBorders>
            <w:noWrap w:val="0"/>
            <w:vAlign w:val="center"/>
          </w:tcPr>
          <w:p w14:paraId="1F94742C">
            <w:pPr>
              <w:keepNext/>
              <w:spacing w:line="440" w:lineRule="exact"/>
              <w:ind w:left="63" w:right="63"/>
              <w:rPr>
                <w:rFonts w:hAnsi="宋体"/>
                <w:color w:val="auto"/>
                <w:kern w:val="0"/>
                <w:sz w:val="24"/>
                <w:szCs w:val="24"/>
                <w:highlight w:val="none"/>
              </w:rPr>
            </w:pPr>
          </w:p>
        </w:tc>
        <w:tc>
          <w:tcPr>
            <w:tcW w:w="602" w:type="dxa"/>
            <w:tcBorders>
              <w:top w:val="nil"/>
            </w:tcBorders>
            <w:noWrap w:val="0"/>
            <w:vAlign w:val="center"/>
          </w:tcPr>
          <w:p w14:paraId="1DE6D62C">
            <w:pPr>
              <w:keepNext/>
              <w:spacing w:line="440" w:lineRule="exact"/>
              <w:ind w:left="63" w:right="63"/>
              <w:rPr>
                <w:rFonts w:hAnsi="宋体"/>
                <w:color w:val="auto"/>
                <w:kern w:val="0"/>
                <w:sz w:val="24"/>
                <w:szCs w:val="24"/>
                <w:highlight w:val="none"/>
              </w:rPr>
            </w:pPr>
          </w:p>
        </w:tc>
        <w:tc>
          <w:tcPr>
            <w:tcW w:w="796" w:type="dxa"/>
            <w:tcBorders>
              <w:top w:val="nil"/>
            </w:tcBorders>
            <w:noWrap w:val="0"/>
            <w:vAlign w:val="center"/>
          </w:tcPr>
          <w:p w14:paraId="6031D16C">
            <w:pPr>
              <w:keepNext/>
              <w:spacing w:line="440" w:lineRule="exact"/>
              <w:ind w:left="63" w:right="63"/>
              <w:rPr>
                <w:rFonts w:hAnsi="宋体"/>
                <w:color w:val="auto"/>
                <w:kern w:val="0"/>
                <w:sz w:val="24"/>
                <w:szCs w:val="24"/>
                <w:highlight w:val="none"/>
              </w:rPr>
            </w:pPr>
          </w:p>
        </w:tc>
      </w:tr>
      <w:tr w14:paraId="13A46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nil"/>
            </w:tcBorders>
            <w:noWrap w:val="0"/>
            <w:vAlign w:val="center"/>
          </w:tcPr>
          <w:p w14:paraId="5F3AE64B">
            <w:pPr>
              <w:keepNext/>
              <w:spacing w:line="440" w:lineRule="exact"/>
              <w:ind w:right="63"/>
              <w:rPr>
                <w:rFonts w:hAnsi="宋体"/>
                <w:color w:val="auto"/>
                <w:kern w:val="0"/>
                <w:sz w:val="24"/>
                <w:szCs w:val="24"/>
                <w:highlight w:val="none"/>
              </w:rPr>
            </w:pPr>
          </w:p>
        </w:tc>
        <w:tc>
          <w:tcPr>
            <w:tcW w:w="1134" w:type="dxa"/>
            <w:tcBorders>
              <w:top w:val="nil"/>
            </w:tcBorders>
            <w:noWrap w:val="0"/>
            <w:vAlign w:val="center"/>
          </w:tcPr>
          <w:p w14:paraId="21F73113">
            <w:pPr>
              <w:keepNext/>
              <w:spacing w:line="440" w:lineRule="exact"/>
              <w:ind w:left="63" w:right="63"/>
              <w:rPr>
                <w:rFonts w:hAnsi="宋体"/>
                <w:color w:val="auto"/>
                <w:kern w:val="0"/>
                <w:sz w:val="24"/>
                <w:szCs w:val="24"/>
                <w:highlight w:val="none"/>
              </w:rPr>
            </w:pPr>
          </w:p>
        </w:tc>
        <w:tc>
          <w:tcPr>
            <w:tcW w:w="993" w:type="dxa"/>
            <w:tcBorders>
              <w:top w:val="nil"/>
            </w:tcBorders>
            <w:noWrap w:val="0"/>
            <w:vAlign w:val="center"/>
          </w:tcPr>
          <w:p w14:paraId="5D393166">
            <w:pPr>
              <w:keepNext/>
              <w:spacing w:line="440" w:lineRule="exact"/>
              <w:ind w:left="63" w:right="63"/>
              <w:rPr>
                <w:rFonts w:hAnsi="宋体"/>
                <w:color w:val="auto"/>
                <w:kern w:val="0"/>
                <w:sz w:val="24"/>
                <w:szCs w:val="24"/>
                <w:highlight w:val="none"/>
              </w:rPr>
            </w:pPr>
          </w:p>
        </w:tc>
        <w:tc>
          <w:tcPr>
            <w:tcW w:w="850" w:type="dxa"/>
            <w:tcBorders>
              <w:top w:val="nil"/>
            </w:tcBorders>
            <w:noWrap w:val="0"/>
            <w:vAlign w:val="center"/>
          </w:tcPr>
          <w:p w14:paraId="464EC4F2">
            <w:pPr>
              <w:keepNext/>
              <w:spacing w:line="440" w:lineRule="exact"/>
              <w:ind w:left="63" w:right="63"/>
              <w:rPr>
                <w:rFonts w:hAnsi="宋体"/>
                <w:color w:val="auto"/>
                <w:kern w:val="0"/>
                <w:sz w:val="24"/>
                <w:szCs w:val="24"/>
                <w:highlight w:val="none"/>
              </w:rPr>
            </w:pPr>
          </w:p>
        </w:tc>
        <w:tc>
          <w:tcPr>
            <w:tcW w:w="621" w:type="dxa"/>
            <w:tcBorders>
              <w:top w:val="nil"/>
            </w:tcBorders>
            <w:noWrap w:val="0"/>
            <w:vAlign w:val="center"/>
          </w:tcPr>
          <w:p w14:paraId="70A8034A">
            <w:pPr>
              <w:keepNext/>
              <w:spacing w:line="440" w:lineRule="exact"/>
              <w:ind w:left="63" w:right="63"/>
              <w:rPr>
                <w:rFonts w:hAnsi="宋体"/>
                <w:color w:val="auto"/>
                <w:kern w:val="0"/>
                <w:sz w:val="24"/>
                <w:szCs w:val="24"/>
                <w:highlight w:val="none"/>
              </w:rPr>
            </w:pPr>
          </w:p>
        </w:tc>
        <w:tc>
          <w:tcPr>
            <w:tcW w:w="1080" w:type="dxa"/>
            <w:tcBorders>
              <w:top w:val="nil"/>
            </w:tcBorders>
            <w:noWrap w:val="0"/>
            <w:vAlign w:val="center"/>
          </w:tcPr>
          <w:p w14:paraId="4D861DB7">
            <w:pPr>
              <w:keepNext/>
              <w:spacing w:line="440" w:lineRule="exact"/>
              <w:ind w:left="63" w:right="63"/>
              <w:rPr>
                <w:rFonts w:hAnsi="宋体"/>
                <w:color w:val="auto"/>
                <w:kern w:val="0"/>
                <w:sz w:val="24"/>
                <w:szCs w:val="24"/>
                <w:highlight w:val="none"/>
              </w:rPr>
            </w:pPr>
          </w:p>
        </w:tc>
        <w:tc>
          <w:tcPr>
            <w:tcW w:w="992" w:type="dxa"/>
            <w:tcBorders>
              <w:top w:val="nil"/>
            </w:tcBorders>
            <w:noWrap w:val="0"/>
            <w:vAlign w:val="center"/>
          </w:tcPr>
          <w:p w14:paraId="55A7C7D1">
            <w:pPr>
              <w:keepNext/>
              <w:spacing w:line="440" w:lineRule="exact"/>
              <w:ind w:left="63" w:right="63"/>
              <w:rPr>
                <w:rFonts w:hAnsi="宋体"/>
                <w:color w:val="auto"/>
                <w:kern w:val="0"/>
                <w:sz w:val="24"/>
                <w:szCs w:val="24"/>
                <w:highlight w:val="none"/>
              </w:rPr>
            </w:pPr>
          </w:p>
        </w:tc>
        <w:tc>
          <w:tcPr>
            <w:tcW w:w="870" w:type="dxa"/>
            <w:tcBorders>
              <w:top w:val="nil"/>
            </w:tcBorders>
            <w:noWrap w:val="0"/>
            <w:vAlign w:val="center"/>
          </w:tcPr>
          <w:p w14:paraId="0274FCD8">
            <w:pPr>
              <w:keepNext/>
              <w:spacing w:line="440" w:lineRule="exact"/>
              <w:ind w:left="63" w:right="63"/>
              <w:rPr>
                <w:rFonts w:hAnsi="宋体"/>
                <w:color w:val="auto"/>
                <w:kern w:val="0"/>
                <w:sz w:val="24"/>
                <w:szCs w:val="24"/>
                <w:highlight w:val="none"/>
              </w:rPr>
            </w:pPr>
          </w:p>
        </w:tc>
        <w:tc>
          <w:tcPr>
            <w:tcW w:w="602" w:type="dxa"/>
            <w:tcBorders>
              <w:top w:val="nil"/>
            </w:tcBorders>
            <w:noWrap w:val="0"/>
            <w:vAlign w:val="center"/>
          </w:tcPr>
          <w:p w14:paraId="3D6CDA30">
            <w:pPr>
              <w:keepNext/>
              <w:spacing w:line="440" w:lineRule="exact"/>
              <w:ind w:left="63" w:right="63"/>
              <w:rPr>
                <w:rFonts w:hAnsi="宋体"/>
                <w:color w:val="auto"/>
                <w:kern w:val="0"/>
                <w:sz w:val="24"/>
                <w:szCs w:val="24"/>
                <w:highlight w:val="none"/>
              </w:rPr>
            </w:pPr>
          </w:p>
        </w:tc>
        <w:tc>
          <w:tcPr>
            <w:tcW w:w="796" w:type="dxa"/>
            <w:tcBorders>
              <w:top w:val="nil"/>
            </w:tcBorders>
            <w:noWrap w:val="0"/>
            <w:vAlign w:val="center"/>
          </w:tcPr>
          <w:p w14:paraId="0944F2EC">
            <w:pPr>
              <w:keepNext/>
              <w:spacing w:line="440" w:lineRule="exact"/>
              <w:ind w:left="63" w:right="63"/>
              <w:rPr>
                <w:rFonts w:hAnsi="宋体"/>
                <w:color w:val="auto"/>
                <w:kern w:val="0"/>
                <w:sz w:val="24"/>
                <w:szCs w:val="24"/>
                <w:highlight w:val="none"/>
              </w:rPr>
            </w:pPr>
          </w:p>
        </w:tc>
      </w:tr>
      <w:tr w14:paraId="5DA0D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nil"/>
            </w:tcBorders>
            <w:noWrap w:val="0"/>
            <w:vAlign w:val="center"/>
          </w:tcPr>
          <w:p w14:paraId="0408913C">
            <w:pPr>
              <w:keepNext/>
              <w:spacing w:line="440" w:lineRule="exact"/>
              <w:ind w:right="63"/>
              <w:rPr>
                <w:rFonts w:hAnsi="宋体"/>
                <w:color w:val="auto"/>
                <w:kern w:val="0"/>
                <w:sz w:val="24"/>
                <w:szCs w:val="24"/>
                <w:highlight w:val="none"/>
              </w:rPr>
            </w:pPr>
          </w:p>
        </w:tc>
        <w:tc>
          <w:tcPr>
            <w:tcW w:w="1134" w:type="dxa"/>
            <w:tcBorders>
              <w:top w:val="nil"/>
            </w:tcBorders>
            <w:noWrap w:val="0"/>
            <w:vAlign w:val="center"/>
          </w:tcPr>
          <w:p w14:paraId="513B8C5B">
            <w:pPr>
              <w:keepNext/>
              <w:spacing w:line="440" w:lineRule="exact"/>
              <w:ind w:left="63" w:right="63"/>
              <w:rPr>
                <w:rFonts w:hAnsi="宋体"/>
                <w:color w:val="auto"/>
                <w:kern w:val="0"/>
                <w:sz w:val="24"/>
                <w:szCs w:val="24"/>
                <w:highlight w:val="none"/>
              </w:rPr>
            </w:pPr>
          </w:p>
        </w:tc>
        <w:tc>
          <w:tcPr>
            <w:tcW w:w="993" w:type="dxa"/>
            <w:tcBorders>
              <w:top w:val="nil"/>
            </w:tcBorders>
            <w:noWrap w:val="0"/>
            <w:vAlign w:val="center"/>
          </w:tcPr>
          <w:p w14:paraId="59C159A9">
            <w:pPr>
              <w:keepNext/>
              <w:spacing w:line="440" w:lineRule="exact"/>
              <w:ind w:left="63" w:right="63"/>
              <w:rPr>
                <w:rFonts w:hAnsi="宋体"/>
                <w:color w:val="auto"/>
                <w:kern w:val="0"/>
                <w:sz w:val="24"/>
                <w:szCs w:val="24"/>
                <w:highlight w:val="none"/>
              </w:rPr>
            </w:pPr>
          </w:p>
        </w:tc>
        <w:tc>
          <w:tcPr>
            <w:tcW w:w="850" w:type="dxa"/>
            <w:tcBorders>
              <w:top w:val="nil"/>
            </w:tcBorders>
            <w:noWrap w:val="0"/>
            <w:vAlign w:val="center"/>
          </w:tcPr>
          <w:p w14:paraId="293CF9AB">
            <w:pPr>
              <w:keepNext/>
              <w:spacing w:line="440" w:lineRule="exact"/>
              <w:ind w:left="63" w:right="63"/>
              <w:rPr>
                <w:rFonts w:hAnsi="宋体"/>
                <w:color w:val="auto"/>
                <w:kern w:val="0"/>
                <w:sz w:val="24"/>
                <w:szCs w:val="24"/>
                <w:highlight w:val="none"/>
              </w:rPr>
            </w:pPr>
          </w:p>
        </w:tc>
        <w:tc>
          <w:tcPr>
            <w:tcW w:w="621" w:type="dxa"/>
            <w:tcBorders>
              <w:top w:val="nil"/>
            </w:tcBorders>
            <w:noWrap w:val="0"/>
            <w:vAlign w:val="center"/>
          </w:tcPr>
          <w:p w14:paraId="00A7E038">
            <w:pPr>
              <w:keepNext/>
              <w:spacing w:line="440" w:lineRule="exact"/>
              <w:ind w:left="63" w:right="63"/>
              <w:rPr>
                <w:rFonts w:hAnsi="宋体"/>
                <w:color w:val="auto"/>
                <w:kern w:val="0"/>
                <w:sz w:val="24"/>
                <w:szCs w:val="24"/>
                <w:highlight w:val="none"/>
              </w:rPr>
            </w:pPr>
          </w:p>
        </w:tc>
        <w:tc>
          <w:tcPr>
            <w:tcW w:w="1080" w:type="dxa"/>
            <w:tcBorders>
              <w:top w:val="nil"/>
            </w:tcBorders>
            <w:noWrap w:val="0"/>
            <w:vAlign w:val="center"/>
          </w:tcPr>
          <w:p w14:paraId="17A25B1D">
            <w:pPr>
              <w:keepNext/>
              <w:spacing w:line="440" w:lineRule="exact"/>
              <w:ind w:left="63" w:right="63"/>
              <w:rPr>
                <w:rFonts w:hAnsi="宋体"/>
                <w:color w:val="auto"/>
                <w:kern w:val="0"/>
                <w:sz w:val="24"/>
                <w:szCs w:val="24"/>
                <w:highlight w:val="none"/>
              </w:rPr>
            </w:pPr>
          </w:p>
        </w:tc>
        <w:tc>
          <w:tcPr>
            <w:tcW w:w="992" w:type="dxa"/>
            <w:tcBorders>
              <w:top w:val="nil"/>
            </w:tcBorders>
            <w:noWrap w:val="0"/>
            <w:vAlign w:val="center"/>
          </w:tcPr>
          <w:p w14:paraId="623FAFA8">
            <w:pPr>
              <w:keepNext/>
              <w:spacing w:line="440" w:lineRule="exact"/>
              <w:ind w:left="63" w:right="63"/>
              <w:rPr>
                <w:rFonts w:hAnsi="宋体"/>
                <w:color w:val="auto"/>
                <w:kern w:val="0"/>
                <w:sz w:val="24"/>
                <w:szCs w:val="24"/>
                <w:highlight w:val="none"/>
              </w:rPr>
            </w:pPr>
          </w:p>
        </w:tc>
        <w:tc>
          <w:tcPr>
            <w:tcW w:w="870" w:type="dxa"/>
            <w:tcBorders>
              <w:top w:val="nil"/>
            </w:tcBorders>
            <w:noWrap w:val="0"/>
            <w:vAlign w:val="center"/>
          </w:tcPr>
          <w:p w14:paraId="24A93DE4">
            <w:pPr>
              <w:keepNext/>
              <w:spacing w:line="440" w:lineRule="exact"/>
              <w:ind w:left="63" w:right="63"/>
              <w:rPr>
                <w:rFonts w:hAnsi="宋体"/>
                <w:color w:val="auto"/>
                <w:kern w:val="0"/>
                <w:sz w:val="24"/>
                <w:szCs w:val="24"/>
                <w:highlight w:val="none"/>
              </w:rPr>
            </w:pPr>
          </w:p>
        </w:tc>
        <w:tc>
          <w:tcPr>
            <w:tcW w:w="602" w:type="dxa"/>
            <w:tcBorders>
              <w:top w:val="nil"/>
            </w:tcBorders>
            <w:noWrap w:val="0"/>
            <w:vAlign w:val="center"/>
          </w:tcPr>
          <w:p w14:paraId="5096FC25">
            <w:pPr>
              <w:keepNext/>
              <w:spacing w:line="440" w:lineRule="exact"/>
              <w:ind w:left="63" w:right="63"/>
              <w:rPr>
                <w:rFonts w:hAnsi="宋体"/>
                <w:color w:val="auto"/>
                <w:kern w:val="0"/>
                <w:sz w:val="24"/>
                <w:szCs w:val="24"/>
                <w:highlight w:val="none"/>
              </w:rPr>
            </w:pPr>
          </w:p>
        </w:tc>
        <w:tc>
          <w:tcPr>
            <w:tcW w:w="796" w:type="dxa"/>
            <w:tcBorders>
              <w:top w:val="nil"/>
            </w:tcBorders>
            <w:noWrap w:val="0"/>
            <w:vAlign w:val="center"/>
          </w:tcPr>
          <w:p w14:paraId="1F373E68">
            <w:pPr>
              <w:keepNext/>
              <w:spacing w:line="440" w:lineRule="exact"/>
              <w:ind w:left="63" w:right="63"/>
              <w:rPr>
                <w:rFonts w:hAnsi="宋体"/>
                <w:color w:val="auto"/>
                <w:kern w:val="0"/>
                <w:sz w:val="24"/>
                <w:szCs w:val="24"/>
                <w:highlight w:val="none"/>
              </w:rPr>
            </w:pPr>
          </w:p>
        </w:tc>
      </w:tr>
      <w:tr w14:paraId="31C96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nil"/>
            </w:tcBorders>
            <w:noWrap w:val="0"/>
            <w:vAlign w:val="center"/>
          </w:tcPr>
          <w:p w14:paraId="33518ED4">
            <w:pPr>
              <w:keepNext/>
              <w:spacing w:line="440" w:lineRule="exact"/>
              <w:ind w:right="63"/>
              <w:rPr>
                <w:rFonts w:hAnsi="宋体"/>
                <w:color w:val="auto"/>
                <w:kern w:val="0"/>
                <w:sz w:val="24"/>
                <w:szCs w:val="24"/>
                <w:highlight w:val="none"/>
              </w:rPr>
            </w:pPr>
          </w:p>
        </w:tc>
        <w:tc>
          <w:tcPr>
            <w:tcW w:w="1134" w:type="dxa"/>
            <w:tcBorders>
              <w:top w:val="nil"/>
            </w:tcBorders>
            <w:noWrap w:val="0"/>
            <w:vAlign w:val="center"/>
          </w:tcPr>
          <w:p w14:paraId="78DF0516">
            <w:pPr>
              <w:keepNext/>
              <w:spacing w:line="440" w:lineRule="exact"/>
              <w:ind w:left="63" w:right="63"/>
              <w:rPr>
                <w:rFonts w:hAnsi="宋体"/>
                <w:color w:val="auto"/>
                <w:kern w:val="0"/>
                <w:sz w:val="24"/>
                <w:szCs w:val="24"/>
                <w:highlight w:val="none"/>
              </w:rPr>
            </w:pPr>
          </w:p>
        </w:tc>
        <w:tc>
          <w:tcPr>
            <w:tcW w:w="993" w:type="dxa"/>
            <w:tcBorders>
              <w:top w:val="nil"/>
            </w:tcBorders>
            <w:noWrap w:val="0"/>
            <w:vAlign w:val="center"/>
          </w:tcPr>
          <w:p w14:paraId="5FB477B8">
            <w:pPr>
              <w:keepNext/>
              <w:spacing w:line="440" w:lineRule="exact"/>
              <w:ind w:left="63" w:right="63"/>
              <w:rPr>
                <w:rFonts w:hAnsi="宋体"/>
                <w:color w:val="auto"/>
                <w:kern w:val="0"/>
                <w:sz w:val="24"/>
                <w:szCs w:val="24"/>
                <w:highlight w:val="none"/>
              </w:rPr>
            </w:pPr>
          </w:p>
        </w:tc>
        <w:tc>
          <w:tcPr>
            <w:tcW w:w="850" w:type="dxa"/>
            <w:tcBorders>
              <w:top w:val="nil"/>
            </w:tcBorders>
            <w:noWrap w:val="0"/>
            <w:vAlign w:val="center"/>
          </w:tcPr>
          <w:p w14:paraId="1BAE9FC4">
            <w:pPr>
              <w:keepNext/>
              <w:spacing w:line="440" w:lineRule="exact"/>
              <w:ind w:left="63" w:right="63"/>
              <w:rPr>
                <w:rFonts w:hAnsi="宋体"/>
                <w:color w:val="auto"/>
                <w:kern w:val="0"/>
                <w:sz w:val="24"/>
                <w:szCs w:val="24"/>
                <w:highlight w:val="none"/>
              </w:rPr>
            </w:pPr>
          </w:p>
        </w:tc>
        <w:tc>
          <w:tcPr>
            <w:tcW w:w="621" w:type="dxa"/>
            <w:tcBorders>
              <w:top w:val="nil"/>
            </w:tcBorders>
            <w:noWrap w:val="0"/>
            <w:vAlign w:val="center"/>
          </w:tcPr>
          <w:p w14:paraId="4BA71D40">
            <w:pPr>
              <w:keepNext/>
              <w:spacing w:line="440" w:lineRule="exact"/>
              <w:ind w:left="63" w:right="63"/>
              <w:rPr>
                <w:rFonts w:hAnsi="宋体"/>
                <w:color w:val="auto"/>
                <w:kern w:val="0"/>
                <w:sz w:val="24"/>
                <w:szCs w:val="24"/>
                <w:highlight w:val="none"/>
              </w:rPr>
            </w:pPr>
          </w:p>
        </w:tc>
        <w:tc>
          <w:tcPr>
            <w:tcW w:w="1080" w:type="dxa"/>
            <w:tcBorders>
              <w:top w:val="nil"/>
            </w:tcBorders>
            <w:noWrap w:val="0"/>
            <w:vAlign w:val="center"/>
          </w:tcPr>
          <w:p w14:paraId="537688DB">
            <w:pPr>
              <w:keepNext/>
              <w:spacing w:line="440" w:lineRule="exact"/>
              <w:ind w:left="63" w:right="63"/>
              <w:rPr>
                <w:rFonts w:hAnsi="宋体"/>
                <w:color w:val="auto"/>
                <w:kern w:val="0"/>
                <w:sz w:val="24"/>
                <w:szCs w:val="24"/>
                <w:highlight w:val="none"/>
              </w:rPr>
            </w:pPr>
          </w:p>
        </w:tc>
        <w:tc>
          <w:tcPr>
            <w:tcW w:w="992" w:type="dxa"/>
            <w:tcBorders>
              <w:top w:val="nil"/>
            </w:tcBorders>
            <w:noWrap w:val="0"/>
            <w:vAlign w:val="center"/>
          </w:tcPr>
          <w:p w14:paraId="1C9BE568">
            <w:pPr>
              <w:keepNext/>
              <w:spacing w:line="440" w:lineRule="exact"/>
              <w:ind w:left="63" w:right="63"/>
              <w:rPr>
                <w:rFonts w:hAnsi="宋体"/>
                <w:color w:val="auto"/>
                <w:kern w:val="0"/>
                <w:sz w:val="24"/>
                <w:szCs w:val="24"/>
                <w:highlight w:val="none"/>
              </w:rPr>
            </w:pPr>
          </w:p>
        </w:tc>
        <w:tc>
          <w:tcPr>
            <w:tcW w:w="870" w:type="dxa"/>
            <w:tcBorders>
              <w:top w:val="nil"/>
            </w:tcBorders>
            <w:noWrap w:val="0"/>
            <w:vAlign w:val="center"/>
          </w:tcPr>
          <w:p w14:paraId="21F494CD">
            <w:pPr>
              <w:keepNext/>
              <w:spacing w:line="440" w:lineRule="exact"/>
              <w:ind w:left="63" w:right="63"/>
              <w:rPr>
                <w:rFonts w:hAnsi="宋体"/>
                <w:color w:val="auto"/>
                <w:kern w:val="0"/>
                <w:sz w:val="24"/>
                <w:szCs w:val="24"/>
                <w:highlight w:val="none"/>
              </w:rPr>
            </w:pPr>
          </w:p>
        </w:tc>
        <w:tc>
          <w:tcPr>
            <w:tcW w:w="602" w:type="dxa"/>
            <w:tcBorders>
              <w:top w:val="nil"/>
            </w:tcBorders>
            <w:noWrap w:val="0"/>
            <w:vAlign w:val="center"/>
          </w:tcPr>
          <w:p w14:paraId="4BEAC9D4">
            <w:pPr>
              <w:keepNext/>
              <w:spacing w:line="440" w:lineRule="exact"/>
              <w:ind w:left="63" w:right="63"/>
              <w:rPr>
                <w:rFonts w:hAnsi="宋体"/>
                <w:color w:val="auto"/>
                <w:kern w:val="0"/>
                <w:sz w:val="24"/>
                <w:szCs w:val="24"/>
                <w:highlight w:val="none"/>
              </w:rPr>
            </w:pPr>
          </w:p>
        </w:tc>
        <w:tc>
          <w:tcPr>
            <w:tcW w:w="796" w:type="dxa"/>
            <w:tcBorders>
              <w:top w:val="nil"/>
            </w:tcBorders>
            <w:noWrap w:val="0"/>
            <w:vAlign w:val="center"/>
          </w:tcPr>
          <w:p w14:paraId="2F2927FC">
            <w:pPr>
              <w:keepNext/>
              <w:spacing w:line="440" w:lineRule="exact"/>
              <w:ind w:left="63" w:right="63"/>
              <w:rPr>
                <w:rFonts w:hAnsi="宋体"/>
                <w:color w:val="auto"/>
                <w:kern w:val="0"/>
                <w:sz w:val="24"/>
                <w:szCs w:val="24"/>
                <w:highlight w:val="none"/>
              </w:rPr>
            </w:pPr>
          </w:p>
        </w:tc>
      </w:tr>
      <w:tr w14:paraId="57526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nil"/>
            </w:tcBorders>
            <w:noWrap w:val="0"/>
            <w:vAlign w:val="center"/>
          </w:tcPr>
          <w:p w14:paraId="2B528E44">
            <w:pPr>
              <w:keepNext/>
              <w:spacing w:line="440" w:lineRule="exact"/>
              <w:ind w:right="63"/>
              <w:rPr>
                <w:rFonts w:hAnsi="宋体"/>
                <w:color w:val="auto"/>
                <w:kern w:val="0"/>
                <w:sz w:val="24"/>
                <w:szCs w:val="24"/>
                <w:highlight w:val="none"/>
              </w:rPr>
            </w:pPr>
          </w:p>
        </w:tc>
        <w:tc>
          <w:tcPr>
            <w:tcW w:w="1134" w:type="dxa"/>
            <w:tcBorders>
              <w:top w:val="nil"/>
            </w:tcBorders>
            <w:noWrap w:val="0"/>
            <w:vAlign w:val="center"/>
          </w:tcPr>
          <w:p w14:paraId="54F3C9BE">
            <w:pPr>
              <w:keepNext/>
              <w:spacing w:line="440" w:lineRule="exact"/>
              <w:ind w:left="63" w:right="63"/>
              <w:rPr>
                <w:rFonts w:hAnsi="宋体"/>
                <w:color w:val="auto"/>
                <w:kern w:val="0"/>
                <w:sz w:val="24"/>
                <w:szCs w:val="24"/>
                <w:highlight w:val="none"/>
              </w:rPr>
            </w:pPr>
          </w:p>
        </w:tc>
        <w:tc>
          <w:tcPr>
            <w:tcW w:w="993" w:type="dxa"/>
            <w:tcBorders>
              <w:top w:val="nil"/>
            </w:tcBorders>
            <w:noWrap w:val="0"/>
            <w:vAlign w:val="center"/>
          </w:tcPr>
          <w:p w14:paraId="593B9FB9">
            <w:pPr>
              <w:keepNext/>
              <w:spacing w:line="440" w:lineRule="exact"/>
              <w:ind w:left="63" w:right="63"/>
              <w:rPr>
                <w:rFonts w:hAnsi="宋体"/>
                <w:color w:val="auto"/>
                <w:kern w:val="0"/>
                <w:sz w:val="24"/>
                <w:szCs w:val="24"/>
                <w:highlight w:val="none"/>
              </w:rPr>
            </w:pPr>
          </w:p>
        </w:tc>
        <w:tc>
          <w:tcPr>
            <w:tcW w:w="850" w:type="dxa"/>
            <w:tcBorders>
              <w:top w:val="nil"/>
            </w:tcBorders>
            <w:noWrap w:val="0"/>
            <w:vAlign w:val="center"/>
          </w:tcPr>
          <w:p w14:paraId="5117C60F">
            <w:pPr>
              <w:keepNext/>
              <w:spacing w:line="440" w:lineRule="exact"/>
              <w:ind w:left="63" w:right="63"/>
              <w:rPr>
                <w:rFonts w:hAnsi="宋体"/>
                <w:color w:val="auto"/>
                <w:kern w:val="0"/>
                <w:sz w:val="24"/>
                <w:szCs w:val="24"/>
                <w:highlight w:val="none"/>
              </w:rPr>
            </w:pPr>
          </w:p>
        </w:tc>
        <w:tc>
          <w:tcPr>
            <w:tcW w:w="621" w:type="dxa"/>
            <w:tcBorders>
              <w:top w:val="nil"/>
            </w:tcBorders>
            <w:noWrap w:val="0"/>
            <w:vAlign w:val="center"/>
          </w:tcPr>
          <w:p w14:paraId="43B0AC07">
            <w:pPr>
              <w:keepNext/>
              <w:spacing w:line="440" w:lineRule="exact"/>
              <w:ind w:left="63" w:right="63"/>
              <w:rPr>
                <w:rFonts w:hAnsi="宋体"/>
                <w:color w:val="auto"/>
                <w:kern w:val="0"/>
                <w:sz w:val="24"/>
                <w:szCs w:val="24"/>
                <w:highlight w:val="none"/>
              </w:rPr>
            </w:pPr>
          </w:p>
        </w:tc>
        <w:tc>
          <w:tcPr>
            <w:tcW w:w="1080" w:type="dxa"/>
            <w:tcBorders>
              <w:top w:val="nil"/>
            </w:tcBorders>
            <w:noWrap w:val="0"/>
            <w:vAlign w:val="center"/>
          </w:tcPr>
          <w:p w14:paraId="3D7437D6">
            <w:pPr>
              <w:keepNext/>
              <w:spacing w:line="440" w:lineRule="exact"/>
              <w:ind w:left="63" w:right="63"/>
              <w:rPr>
                <w:rFonts w:hAnsi="宋体"/>
                <w:color w:val="auto"/>
                <w:kern w:val="0"/>
                <w:sz w:val="24"/>
                <w:szCs w:val="24"/>
                <w:highlight w:val="none"/>
              </w:rPr>
            </w:pPr>
          </w:p>
        </w:tc>
        <w:tc>
          <w:tcPr>
            <w:tcW w:w="992" w:type="dxa"/>
            <w:tcBorders>
              <w:top w:val="nil"/>
            </w:tcBorders>
            <w:noWrap w:val="0"/>
            <w:vAlign w:val="center"/>
          </w:tcPr>
          <w:p w14:paraId="5FAE22AA">
            <w:pPr>
              <w:keepNext/>
              <w:spacing w:line="440" w:lineRule="exact"/>
              <w:ind w:left="63" w:right="63"/>
              <w:rPr>
                <w:rFonts w:hAnsi="宋体"/>
                <w:color w:val="auto"/>
                <w:kern w:val="0"/>
                <w:sz w:val="24"/>
                <w:szCs w:val="24"/>
                <w:highlight w:val="none"/>
              </w:rPr>
            </w:pPr>
          </w:p>
        </w:tc>
        <w:tc>
          <w:tcPr>
            <w:tcW w:w="870" w:type="dxa"/>
            <w:tcBorders>
              <w:top w:val="nil"/>
            </w:tcBorders>
            <w:noWrap w:val="0"/>
            <w:vAlign w:val="center"/>
          </w:tcPr>
          <w:p w14:paraId="33124788">
            <w:pPr>
              <w:keepNext/>
              <w:spacing w:line="440" w:lineRule="exact"/>
              <w:ind w:left="63" w:right="63"/>
              <w:rPr>
                <w:rFonts w:hAnsi="宋体"/>
                <w:color w:val="auto"/>
                <w:kern w:val="0"/>
                <w:sz w:val="24"/>
                <w:szCs w:val="24"/>
                <w:highlight w:val="none"/>
              </w:rPr>
            </w:pPr>
          </w:p>
        </w:tc>
        <w:tc>
          <w:tcPr>
            <w:tcW w:w="602" w:type="dxa"/>
            <w:tcBorders>
              <w:top w:val="nil"/>
            </w:tcBorders>
            <w:noWrap w:val="0"/>
            <w:vAlign w:val="center"/>
          </w:tcPr>
          <w:p w14:paraId="6A5545B2">
            <w:pPr>
              <w:keepNext/>
              <w:spacing w:line="440" w:lineRule="exact"/>
              <w:ind w:left="63" w:right="63"/>
              <w:rPr>
                <w:rFonts w:hAnsi="宋体"/>
                <w:color w:val="auto"/>
                <w:kern w:val="0"/>
                <w:sz w:val="24"/>
                <w:szCs w:val="24"/>
                <w:highlight w:val="none"/>
              </w:rPr>
            </w:pPr>
          </w:p>
        </w:tc>
        <w:tc>
          <w:tcPr>
            <w:tcW w:w="796" w:type="dxa"/>
            <w:tcBorders>
              <w:top w:val="nil"/>
            </w:tcBorders>
            <w:noWrap w:val="0"/>
            <w:vAlign w:val="center"/>
          </w:tcPr>
          <w:p w14:paraId="1303AD5D">
            <w:pPr>
              <w:keepNext/>
              <w:spacing w:line="440" w:lineRule="exact"/>
              <w:ind w:left="63" w:right="63"/>
              <w:rPr>
                <w:rFonts w:hAnsi="宋体"/>
                <w:color w:val="auto"/>
                <w:kern w:val="0"/>
                <w:sz w:val="24"/>
                <w:szCs w:val="24"/>
                <w:highlight w:val="none"/>
              </w:rPr>
            </w:pPr>
          </w:p>
        </w:tc>
      </w:tr>
      <w:tr w14:paraId="08079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nil"/>
            </w:tcBorders>
            <w:noWrap w:val="0"/>
            <w:vAlign w:val="center"/>
          </w:tcPr>
          <w:p w14:paraId="3301B636">
            <w:pPr>
              <w:keepNext/>
              <w:spacing w:line="440" w:lineRule="exact"/>
              <w:ind w:right="63"/>
              <w:rPr>
                <w:rFonts w:hAnsi="宋体"/>
                <w:color w:val="auto"/>
                <w:kern w:val="0"/>
                <w:sz w:val="24"/>
                <w:szCs w:val="24"/>
                <w:highlight w:val="none"/>
              </w:rPr>
            </w:pPr>
          </w:p>
        </w:tc>
        <w:tc>
          <w:tcPr>
            <w:tcW w:w="1134" w:type="dxa"/>
            <w:tcBorders>
              <w:top w:val="nil"/>
            </w:tcBorders>
            <w:noWrap w:val="0"/>
            <w:vAlign w:val="center"/>
          </w:tcPr>
          <w:p w14:paraId="40972410">
            <w:pPr>
              <w:keepNext/>
              <w:spacing w:line="440" w:lineRule="exact"/>
              <w:ind w:left="63" w:right="63"/>
              <w:rPr>
                <w:rFonts w:hAnsi="宋体"/>
                <w:color w:val="auto"/>
                <w:kern w:val="0"/>
                <w:sz w:val="24"/>
                <w:szCs w:val="24"/>
                <w:highlight w:val="none"/>
              </w:rPr>
            </w:pPr>
          </w:p>
        </w:tc>
        <w:tc>
          <w:tcPr>
            <w:tcW w:w="993" w:type="dxa"/>
            <w:tcBorders>
              <w:top w:val="nil"/>
            </w:tcBorders>
            <w:noWrap w:val="0"/>
            <w:vAlign w:val="center"/>
          </w:tcPr>
          <w:p w14:paraId="253FB763">
            <w:pPr>
              <w:keepNext/>
              <w:spacing w:line="440" w:lineRule="exact"/>
              <w:ind w:left="63" w:right="63"/>
              <w:rPr>
                <w:rFonts w:hAnsi="宋体"/>
                <w:color w:val="auto"/>
                <w:kern w:val="0"/>
                <w:sz w:val="24"/>
                <w:szCs w:val="24"/>
                <w:highlight w:val="none"/>
              </w:rPr>
            </w:pPr>
          </w:p>
        </w:tc>
        <w:tc>
          <w:tcPr>
            <w:tcW w:w="850" w:type="dxa"/>
            <w:tcBorders>
              <w:top w:val="nil"/>
            </w:tcBorders>
            <w:noWrap w:val="0"/>
            <w:vAlign w:val="center"/>
          </w:tcPr>
          <w:p w14:paraId="42DDE49E">
            <w:pPr>
              <w:keepNext/>
              <w:spacing w:line="440" w:lineRule="exact"/>
              <w:ind w:left="63" w:right="63"/>
              <w:rPr>
                <w:rFonts w:hAnsi="宋体"/>
                <w:color w:val="auto"/>
                <w:kern w:val="0"/>
                <w:sz w:val="24"/>
                <w:szCs w:val="24"/>
                <w:highlight w:val="none"/>
              </w:rPr>
            </w:pPr>
          </w:p>
        </w:tc>
        <w:tc>
          <w:tcPr>
            <w:tcW w:w="621" w:type="dxa"/>
            <w:tcBorders>
              <w:top w:val="nil"/>
            </w:tcBorders>
            <w:noWrap w:val="0"/>
            <w:vAlign w:val="center"/>
          </w:tcPr>
          <w:p w14:paraId="783611E9">
            <w:pPr>
              <w:keepNext/>
              <w:spacing w:line="440" w:lineRule="exact"/>
              <w:ind w:left="63" w:right="63"/>
              <w:rPr>
                <w:rFonts w:hAnsi="宋体"/>
                <w:color w:val="auto"/>
                <w:kern w:val="0"/>
                <w:sz w:val="24"/>
                <w:szCs w:val="24"/>
                <w:highlight w:val="none"/>
              </w:rPr>
            </w:pPr>
          </w:p>
        </w:tc>
        <w:tc>
          <w:tcPr>
            <w:tcW w:w="1080" w:type="dxa"/>
            <w:tcBorders>
              <w:top w:val="nil"/>
            </w:tcBorders>
            <w:noWrap w:val="0"/>
            <w:vAlign w:val="center"/>
          </w:tcPr>
          <w:p w14:paraId="30BFD3FA">
            <w:pPr>
              <w:keepNext/>
              <w:spacing w:line="440" w:lineRule="exact"/>
              <w:ind w:left="63" w:right="63"/>
              <w:rPr>
                <w:rFonts w:hAnsi="宋体"/>
                <w:color w:val="auto"/>
                <w:kern w:val="0"/>
                <w:sz w:val="24"/>
                <w:szCs w:val="24"/>
                <w:highlight w:val="none"/>
              </w:rPr>
            </w:pPr>
          </w:p>
        </w:tc>
        <w:tc>
          <w:tcPr>
            <w:tcW w:w="992" w:type="dxa"/>
            <w:tcBorders>
              <w:top w:val="nil"/>
            </w:tcBorders>
            <w:noWrap w:val="0"/>
            <w:vAlign w:val="center"/>
          </w:tcPr>
          <w:p w14:paraId="65C2AA0E">
            <w:pPr>
              <w:keepNext/>
              <w:spacing w:line="440" w:lineRule="exact"/>
              <w:ind w:left="63" w:right="63"/>
              <w:rPr>
                <w:rFonts w:hAnsi="宋体"/>
                <w:color w:val="auto"/>
                <w:kern w:val="0"/>
                <w:sz w:val="24"/>
                <w:szCs w:val="24"/>
                <w:highlight w:val="none"/>
              </w:rPr>
            </w:pPr>
          </w:p>
        </w:tc>
        <w:tc>
          <w:tcPr>
            <w:tcW w:w="870" w:type="dxa"/>
            <w:tcBorders>
              <w:top w:val="nil"/>
            </w:tcBorders>
            <w:noWrap w:val="0"/>
            <w:vAlign w:val="center"/>
          </w:tcPr>
          <w:p w14:paraId="75260D81">
            <w:pPr>
              <w:keepNext/>
              <w:spacing w:line="440" w:lineRule="exact"/>
              <w:ind w:left="63" w:right="63"/>
              <w:rPr>
                <w:rFonts w:hAnsi="宋体"/>
                <w:color w:val="auto"/>
                <w:kern w:val="0"/>
                <w:sz w:val="24"/>
                <w:szCs w:val="24"/>
                <w:highlight w:val="none"/>
              </w:rPr>
            </w:pPr>
          </w:p>
        </w:tc>
        <w:tc>
          <w:tcPr>
            <w:tcW w:w="602" w:type="dxa"/>
            <w:tcBorders>
              <w:top w:val="nil"/>
            </w:tcBorders>
            <w:noWrap w:val="0"/>
            <w:vAlign w:val="center"/>
          </w:tcPr>
          <w:p w14:paraId="2B22C99A">
            <w:pPr>
              <w:keepNext/>
              <w:spacing w:line="440" w:lineRule="exact"/>
              <w:ind w:left="63" w:right="63"/>
              <w:rPr>
                <w:rFonts w:hAnsi="宋体"/>
                <w:color w:val="auto"/>
                <w:kern w:val="0"/>
                <w:sz w:val="24"/>
                <w:szCs w:val="24"/>
                <w:highlight w:val="none"/>
              </w:rPr>
            </w:pPr>
          </w:p>
        </w:tc>
        <w:tc>
          <w:tcPr>
            <w:tcW w:w="796" w:type="dxa"/>
            <w:tcBorders>
              <w:top w:val="nil"/>
            </w:tcBorders>
            <w:noWrap w:val="0"/>
            <w:vAlign w:val="center"/>
          </w:tcPr>
          <w:p w14:paraId="016657D6">
            <w:pPr>
              <w:keepNext/>
              <w:spacing w:line="440" w:lineRule="exact"/>
              <w:ind w:left="63" w:right="63"/>
              <w:rPr>
                <w:rFonts w:hAnsi="宋体"/>
                <w:color w:val="auto"/>
                <w:kern w:val="0"/>
                <w:sz w:val="24"/>
                <w:szCs w:val="24"/>
                <w:highlight w:val="none"/>
              </w:rPr>
            </w:pPr>
          </w:p>
        </w:tc>
      </w:tr>
      <w:tr w14:paraId="1FCF4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noWrap w:val="0"/>
            <w:vAlign w:val="center"/>
          </w:tcPr>
          <w:p w14:paraId="68BC7D1D">
            <w:pPr>
              <w:keepNext/>
              <w:spacing w:line="440" w:lineRule="exact"/>
              <w:ind w:left="63" w:right="63"/>
              <w:rPr>
                <w:rFonts w:hAnsi="宋体"/>
                <w:color w:val="auto"/>
                <w:kern w:val="0"/>
                <w:sz w:val="24"/>
                <w:szCs w:val="24"/>
                <w:highlight w:val="none"/>
              </w:rPr>
            </w:pPr>
          </w:p>
        </w:tc>
        <w:tc>
          <w:tcPr>
            <w:tcW w:w="1134" w:type="dxa"/>
            <w:noWrap w:val="0"/>
            <w:vAlign w:val="center"/>
          </w:tcPr>
          <w:p w14:paraId="4695644F">
            <w:pPr>
              <w:keepNext/>
              <w:spacing w:line="440" w:lineRule="exact"/>
              <w:ind w:left="63" w:right="63"/>
              <w:rPr>
                <w:rFonts w:hAnsi="宋体"/>
                <w:color w:val="auto"/>
                <w:kern w:val="0"/>
                <w:sz w:val="24"/>
                <w:szCs w:val="24"/>
                <w:highlight w:val="none"/>
              </w:rPr>
            </w:pPr>
          </w:p>
        </w:tc>
        <w:tc>
          <w:tcPr>
            <w:tcW w:w="993" w:type="dxa"/>
            <w:noWrap w:val="0"/>
            <w:vAlign w:val="center"/>
          </w:tcPr>
          <w:p w14:paraId="69ED3846">
            <w:pPr>
              <w:keepNext/>
              <w:spacing w:line="440" w:lineRule="exact"/>
              <w:ind w:left="63" w:right="63"/>
              <w:rPr>
                <w:rFonts w:hAnsi="宋体"/>
                <w:color w:val="auto"/>
                <w:kern w:val="0"/>
                <w:sz w:val="24"/>
                <w:szCs w:val="24"/>
                <w:highlight w:val="none"/>
              </w:rPr>
            </w:pPr>
          </w:p>
        </w:tc>
        <w:tc>
          <w:tcPr>
            <w:tcW w:w="850" w:type="dxa"/>
            <w:noWrap w:val="0"/>
            <w:vAlign w:val="center"/>
          </w:tcPr>
          <w:p w14:paraId="2DF1B1D4">
            <w:pPr>
              <w:keepNext/>
              <w:spacing w:line="440" w:lineRule="exact"/>
              <w:ind w:left="63" w:right="63"/>
              <w:rPr>
                <w:rFonts w:hAnsi="宋体"/>
                <w:color w:val="auto"/>
                <w:kern w:val="0"/>
                <w:sz w:val="24"/>
                <w:szCs w:val="24"/>
                <w:highlight w:val="none"/>
              </w:rPr>
            </w:pPr>
          </w:p>
        </w:tc>
        <w:tc>
          <w:tcPr>
            <w:tcW w:w="621" w:type="dxa"/>
            <w:noWrap w:val="0"/>
            <w:vAlign w:val="center"/>
          </w:tcPr>
          <w:p w14:paraId="1C1E491C">
            <w:pPr>
              <w:keepNext/>
              <w:spacing w:line="440" w:lineRule="exact"/>
              <w:ind w:left="63" w:right="63"/>
              <w:rPr>
                <w:rFonts w:hAnsi="宋体"/>
                <w:color w:val="auto"/>
                <w:kern w:val="0"/>
                <w:sz w:val="24"/>
                <w:szCs w:val="24"/>
                <w:highlight w:val="none"/>
              </w:rPr>
            </w:pPr>
          </w:p>
        </w:tc>
        <w:tc>
          <w:tcPr>
            <w:tcW w:w="1080" w:type="dxa"/>
            <w:noWrap w:val="0"/>
            <w:vAlign w:val="center"/>
          </w:tcPr>
          <w:p w14:paraId="4113CAA1">
            <w:pPr>
              <w:keepNext/>
              <w:spacing w:line="440" w:lineRule="exact"/>
              <w:ind w:left="63" w:right="63"/>
              <w:rPr>
                <w:rFonts w:hAnsi="宋体"/>
                <w:color w:val="auto"/>
                <w:kern w:val="0"/>
                <w:sz w:val="24"/>
                <w:szCs w:val="24"/>
                <w:highlight w:val="none"/>
              </w:rPr>
            </w:pPr>
          </w:p>
        </w:tc>
        <w:tc>
          <w:tcPr>
            <w:tcW w:w="992" w:type="dxa"/>
            <w:noWrap w:val="0"/>
            <w:vAlign w:val="center"/>
          </w:tcPr>
          <w:p w14:paraId="519EC2A5">
            <w:pPr>
              <w:keepNext/>
              <w:spacing w:line="440" w:lineRule="exact"/>
              <w:ind w:left="63" w:right="63"/>
              <w:rPr>
                <w:rFonts w:hAnsi="宋体"/>
                <w:color w:val="auto"/>
                <w:kern w:val="0"/>
                <w:sz w:val="24"/>
                <w:szCs w:val="24"/>
                <w:highlight w:val="none"/>
              </w:rPr>
            </w:pPr>
          </w:p>
        </w:tc>
        <w:tc>
          <w:tcPr>
            <w:tcW w:w="870" w:type="dxa"/>
            <w:noWrap w:val="0"/>
            <w:vAlign w:val="center"/>
          </w:tcPr>
          <w:p w14:paraId="6B92537B">
            <w:pPr>
              <w:keepNext/>
              <w:spacing w:line="440" w:lineRule="exact"/>
              <w:ind w:left="63" w:right="63"/>
              <w:rPr>
                <w:rFonts w:hAnsi="宋体"/>
                <w:color w:val="auto"/>
                <w:kern w:val="0"/>
                <w:sz w:val="24"/>
                <w:szCs w:val="24"/>
                <w:highlight w:val="none"/>
              </w:rPr>
            </w:pPr>
          </w:p>
        </w:tc>
        <w:tc>
          <w:tcPr>
            <w:tcW w:w="602" w:type="dxa"/>
            <w:noWrap w:val="0"/>
            <w:vAlign w:val="center"/>
          </w:tcPr>
          <w:p w14:paraId="4244D9B2">
            <w:pPr>
              <w:keepNext/>
              <w:spacing w:line="440" w:lineRule="exact"/>
              <w:ind w:left="63" w:right="63"/>
              <w:rPr>
                <w:rFonts w:hAnsi="宋体"/>
                <w:color w:val="auto"/>
                <w:kern w:val="0"/>
                <w:sz w:val="24"/>
                <w:szCs w:val="24"/>
                <w:highlight w:val="none"/>
              </w:rPr>
            </w:pPr>
          </w:p>
        </w:tc>
        <w:tc>
          <w:tcPr>
            <w:tcW w:w="796" w:type="dxa"/>
            <w:noWrap w:val="0"/>
            <w:vAlign w:val="center"/>
          </w:tcPr>
          <w:p w14:paraId="2BE89AB8">
            <w:pPr>
              <w:keepNext/>
              <w:spacing w:line="440" w:lineRule="exact"/>
              <w:ind w:left="63" w:right="63"/>
              <w:rPr>
                <w:rFonts w:hAnsi="宋体"/>
                <w:color w:val="auto"/>
                <w:kern w:val="0"/>
                <w:sz w:val="24"/>
                <w:szCs w:val="24"/>
                <w:highlight w:val="none"/>
              </w:rPr>
            </w:pPr>
          </w:p>
        </w:tc>
      </w:tr>
      <w:tr w14:paraId="01188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nil"/>
            </w:tcBorders>
            <w:noWrap w:val="0"/>
            <w:vAlign w:val="center"/>
          </w:tcPr>
          <w:p w14:paraId="1A3DDC8F">
            <w:pPr>
              <w:keepNext/>
              <w:spacing w:line="440" w:lineRule="exact"/>
              <w:ind w:left="63" w:right="63"/>
              <w:rPr>
                <w:rFonts w:hAnsi="宋体"/>
                <w:color w:val="auto"/>
                <w:kern w:val="0"/>
                <w:sz w:val="24"/>
                <w:szCs w:val="24"/>
                <w:highlight w:val="none"/>
              </w:rPr>
            </w:pPr>
          </w:p>
        </w:tc>
        <w:tc>
          <w:tcPr>
            <w:tcW w:w="1134" w:type="dxa"/>
            <w:tcBorders>
              <w:top w:val="nil"/>
            </w:tcBorders>
            <w:noWrap w:val="0"/>
            <w:vAlign w:val="center"/>
          </w:tcPr>
          <w:p w14:paraId="0334A980">
            <w:pPr>
              <w:keepNext/>
              <w:spacing w:line="440" w:lineRule="exact"/>
              <w:ind w:left="63" w:right="63"/>
              <w:rPr>
                <w:rFonts w:hAnsi="宋体"/>
                <w:color w:val="auto"/>
                <w:kern w:val="0"/>
                <w:sz w:val="24"/>
                <w:szCs w:val="24"/>
                <w:highlight w:val="none"/>
              </w:rPr>
            </w:pPr>
          </w:p>
        </w:tc>
        <w:tc>
          <w:tcPr>
            <w:tcW w:w="993" w:type="dxa"/>
            <w:tcBorders>
              <w:top w:val="nil"/>
            </w:tcBorders>
            <w:noWrap w:val="0"/>
            <w:vAlign w:val="center"/>
          </w:tcPr>
          <w:p w14:paraId="77774084">
            <w:pPr>
              <w:keepNext/>
              <w:spacing w:line="440" w:lineRule="exact"/>
              <w:ind w:left="63" w:right="63"/>
              <w:rPr>
                <w:rFonts w:hAnsi="宋体"/>
                <w:color w:val="auto"/>
                <w:kern w:val="0"/>
                <w:sz w:val="24"/>
                <w:szCs w:val="24"/>
                <w:highlight w:val="none"/>
              </w:rPr>
            </w:pPr>
          </w:p>
        </w:tc>
        <w:tc>
          <w:tcPr>
            <w:tcW w:w="850" w:type="dxa"/>
            <w:tcBorders>
              <w:top w:val="nil"/>
            </w:tcBorders>
            <w:noWrap w:val="0"/>
            <w:vAlign w:val="center"/>
          </w:tcPr>
          <w:p w14:paraId="73CB08D8">
            <w:pPr>
              <w:keepNext/>
              <w:spacing w:line="440" w:lineRule="exact"/>
              <w:ind w:left="63" w:right="63"/>
              <w:rPr>
                <w:rFonts w:hAnsi="宋体"/>
                <w:color w:val="auto"/>
                <w:kern w:val="0"/>
                <w:sz w:val="24"/>
                <w:szCs w:val="24"/>
                <w:highlight w:val="none"/>
              </w:rPr>
            </w:pPr>
          </w:p>
        </w:tc>
        <w:tc>
          <w:tcPr>
            <w:tcW w:w="621" w:type="dxa"/>
            <w:tcBorders>
              <w:top w:val="nil"/>
            </w:tcBorders>
            <w:noWrap w:val="0"/>
            <w:vAlign w:val="center"/>
          </w:tcPr>
          <w:p w14:paraId="55595E4F">
            <w:pPr>
              <w:keepNext/>
              <w:spacing w:line="440" w:lineRule="exact"/>
              <w:ind w:left="63" w:right="63"/>
              <w:rPr>
                <w:rFonts w:hAnsi="宋体"/>
                <w:color w:val="auto"/>
                <w:kern w:val="0"/>
                <w:sz w:val="24"/>
                <w:szCs w:val="24"/>
                <w:highlight w:val="none"/>
              </w:rPr>
            </w:pPr>
          </w:p>
        </w:tc>
        <w:tc>
          <w:tcPr>
            <w:tcW w:w="1080" w:type="dxa"/>
            <w:tcBorders>
              <w:top w:val="nil"/>
            </w:tcBorders>
            <w:noWrap w:val="0"/>
            <w:vAlign w:val="center"/>
          </w:tcPr>
          <w:p w14:paraId="16ED9376">
            <w:pPr>
              <w:keepNext/>
              <w:spacing w:line="440" w:lineRule="exact"/>
              <w:ind w:left="63" w:right="63"/>
              <w:rPr>
                <w:rFonts w:hAnsi="宋体"/>
                <w:color w:val="auto"/>
                <w:kern w:val="0"/>
                <w:sz w:val="24"/>
                <w:szCs w:val="24"/>
                <w:highlight w:val="none"/>
              </w:rPr>
            </w:pPr>
          </w:p>
        </w:tc>
        <w:tc>
          <w:tcPr>
            <w:tcW w:w="992" w:type="dxa"/>
            <w:tcBorders>
              <w:top w:val="nil"/>
            </w:tcBorders>
            <w:noWrap w:val="0"/>
            <w:vAlign w:val="center"/>
          </w:tcPr>
          <w:p w14:paraId="6903702A">
            <w:pPr>
              <w:keepNext/>
              <w:spacing w:line="440" w:lineRule="exact"/>
              <w:ind w:left="63" w:right="63"/>
              <w:rPr>
                <w:rFonts w:hAnsi="宋体"/>
                <w:color w:val="auto"/>
                <w:kern w:val="0"/>
                <w:sz w:val="24"/>
                <w:szCs w:val="24"/>
                <w:highlight w:val="none"/>
              </w:rPr>
            </w:pPr>
          </w:p>
        </w:tc>
        <w:tc>
          <w:tcPr>
            <w:tcW w:w="870" w:type="dxa"/>
            <w:tcBorders>
              <w:top w:val="nil"/>
            </w:tcBorders>
            <w:noWrap w:val="0"/>
            <w:vAlign w:val="center"/>
          </w:tcPr>
          <w:p w14:paraId="2E2DE16E">
            <w:pPr>
              <w:keepNext/>
              <w:spacing w:line="440" w:lineRule="exact"/>
              <w:ind w:left="63" w:right="63"/>
              <w:rPr>
                <w:rFonts w:hAnsi="宋体"/>
                <w:color w:val="auto"/>
                <w:kern w:val="0"/>
                <w:sz w:val="24"/>
                <w:szCs w:val="24"/>
                <w:highlight w:val="none"/>
              </w:rPr>
            </w:pPr>
          </w:p>
        </w:tc>
        <w:tc>
          <w:tcPr>
            <w:tcW w:w="602" w:type="dxa"/>
            <w:tcBorders>
              <w:top w:val="nil"/>
            </w:tcBorders>
            <w:noWrap w:val="0"/>
            <w:vAlign w:val="center"/>
          </w:tcPr>
          <w:p w14:paraId="6547C40D">
            <w:pPr>
              <w:keepNext/>
              <w:spacing w:line="440" w:lineRule="exact"/>
              <w:ind w:left="63" w:right="63"/>
              <w:rPr>
                <w:rFonts w:hAnsi="宋体"/>
                <w:color w:val="auto"/>
                <w:kern w:val="0"/>
                <w:sz w:val="24"/>
                <w:szCs w:val="24"/>
                <w:highlight w:val="none"/>
              </w:rPr>
            </w:pPr>
          </w:p>
        </w:tc>
        <w:tc>
          <w:tcPr>
            <w:tcW w:w="796" w:type="dxa"/>
            <w:tcBorders>
              <w:top w:val="nil"/>
            </w:tcBorders>
            <w:noWrap w:val="0"/>
            <w:vAlign w:val="center"/>
          </w:tcPr>
          <w:p w14:paraId="33E0E7E0">
            <w:pPr>
              <w:keepNext/>
              <w:spacing w:line="440" w:lineRule="exact"/>
              <w:ind w:left="63" w:right="63"/>
              <w:rPr>
                <w:rFonts w:hAnsi="宋体"/>
                <w:color w:val="auto"/>
                <w:kern w:val="0"/>
                <w:sz w:val="24"/>
                <w:szCs w:val="24"/>
                <w:highlight w:val="none"/>
              </w:rPr>
            </w:pPr>
          </w:p>
        </w:tc>
      </w:tr>
      <w:tr w14:paraId="0FC7D7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bottom w:val="single" w:color="auto" w:sz="12" w:space="0"/>
            </w:tcBorders>
            <w:noWrap w:val="0"/>
            <w:vAlign w:val="center"/>
          </w:tcPr>
          <w:p w14:paraId="149165A8">
            <w:pPr>
              <w:keepNext/>
              <w:spacing w:line="440" w:lineRule="exact"/>
              <w:ind w:left="63" w:right="63"/>
              <w:rPr>
                <w:rFonts w:hAnsi="宋体"/>
                <w:color w:val="auto"/>
                <w:kern w:val="0"/>
                <w:sz w:val="24"/>
                <w:szCs w:val="24"/>
                <w:highlight w:val="none"/>
              </w:rPr>
            </w:pPr>
          </w:p>
        </w:tc>
        <w:tc>
          <w:tcPr>
            <w:tcW w:w="1134" w:type="dxa"/>
            <w:tcBorders>
              <w:bottom w:val="single" w:color="auto" w:sz="12" w:space="0"/>
            </w:tcBorders>
            <w:noWrap w:val="0"/>
            <w:vAlign w:val="center"/>
          </w:tcPr>
          <w:p w14:paraId="43907741">
            <w:pPr>
              <w:keepNext/>
              <w:spacing w:line="440" w:lineRule="exact"/>
              <w:ind w:left="63" w:right="63"/>
              <w:rPr>
                <w:rFonts w:hAnsi="宋体"/>
                <w:color w:val="auto"/>
                <w:kern w:val="0"/>
                <w:sz w:val="24"/>
                <w:szCs w:val="24"/>
                <w:highlight w:val="none"/>
              </w:rPr>
            </w:pPr>
          </w:p>
        </w:tc>
        <w:tc>
          <w:tcPr>
            <w:tcW w:w="993" w:type="dxa"/>
            <w:tcBorders>
              <w:bottom w:val="single" w:color="auto" w:sz="12" w:space="0"/>
            </w:tcBorders>
            <w:noWrap w:val="0"/>
            <w:vAlign w:val="center"/>
          </w:tcPr>
          <w:p w14:paraId="378CBA55">
            <w:pPr>
              <w:keepNext/>
              <w:spacing w:line="440" w:lineRule="exact"/>
              <w:ind w:left="63" w:right="63"/>
              <w:rPr>
                <w:rFonts w:hAnsi="宋体"/>
                <w:color w:val="auto"/>
                <w:kern w:val="0"/>
                <w:sz w:val="24"/>
                <w:szCs w:val="24"/>
                <w:highlight w:val="none"/>
              </w:rPr>
            </w:pPr>
          </w:p>
        </w:tc>
        <w:tc>
          <w:tcPr>
            <w:tcW w:w="850" w:type="dxa"/>
            <w:tcBorders>
              <w:bottom w:val="single" w:color="auto" w:sz="12" w:space="0"/>
            </w:tcBorders>
            <w:noWrap w:val="0"/>
            <w:vAlign w:val="center"/>
          </w:tcPr>
          <w:p w14:paraId="144B5154">
            <w:pPr>
              <w:keepNext/>
              <w:spacing w:line="440" w:lineRule="exact"/>
              <w:ind w:left="63" w:right="63"/>
              <w:rPr>
                <w:rFonts w:hAnsi="宋体"/>
                <w:color w:val="auto"/>
                <w:kern w:val="0"/>
                <w:sz w:val="24"/>
                <w:szCs w:val="24"/>
                <w:highlight w:val="none"/>
              </w:rPr>
            </w:pPr>
          </w:p>
        </w:tc>
        <w:tc>
          <w:tcPr>
            <w:tcW w:w="621" w:type="dxa"/>
            <w:tcBorders>
              <w:bottom w:val="single" w:color="auto" w:sz="12" w:space="0"/>
            </w:tcBorders>
            <w:noWrap w:val="0"/>
            <w:vAlign w:val="center"/>
          </w:tcPr>
          <w:p w14:paraId="6B3A0BC5">
            <w:pPr>
              <w:keepNext/>
              <w:spacing w:line="440" w:lineRule="exact"/>
              <w:ind w:left="63" w:right="63"/>
              <w:rPr>
                <w:rFonts w:hAnsi="宋体"/>
                <w:color w:val="auto"/>
                <w:kern w:val="0"/>
                <w:sz w:val="24"/>
                <w:szCs w:val="24"/>
                <w:highlight w:val="none"/>
              </w:rPr>
            </w:pPr>
          </w:p>
        </w:tc>
        <w:tc>
          <w:tcPr>
            <w:tcW w:w="1080" w:type="dxa"/>
            <w:tcBorders>
              <w:bottom w:val="single" w:color="auto" w:sz="12" w:space="0"/>
            </w:tcBorders>
            <w:noWrap w:val="0"/>
            <w:vAlign w:val="center"/>
          </w:tcPr>
          <w:p w14:paraId="6FE626EE">
            <w:pPr>
              <w:keepNext/>
              <w:spacing w:line="440" w:lineRule="exact"/>
              <w:ind w:left="63" w:right="63"/>
              <w:rPr>
                <w:rFonts w:hAnsi="宋体"/>
                <w:color w:val="auto"/>
                <w:kern w:val="0"/>
                <w:sz w:val="24"/>
                <w:szCs w:val="24"/>
                <w:highlight w:val="none"/>
              </w:rPr>
            </w:pPr>
          </w:p>
        </w:tc>
        <w:tc>
          <w:tcPr>
            <w:tcW w:w="992" w:type="dxa"/>
            <w:tcBorders>
              <w:bottom w:val="single" w:color="auto" w:sz="12" w:space="0"/>
            </w:tcBorders>
            <w:noWrap w:val="0"/>
            <w:vAlign w:val="center"/>
          </w:tcPr>
          <w:p w14:paraId="74E8C1C6">
            <w:pPr>
              <w:keepNext/>
              <w:spacing w:line="440" w:lineRule="exact"/>
              <w:ind w:left="63" w:right="63"/>
              <w:rPr>
                <w:rFonts w:hAnsi="宋体"/>
                <w:color w:val="auto"/>
                <w:kern w:val="0"/>
                <w:sz w:val="24"/>
                <w:szCs w:val="24"/>
                <w:highlight w:val="none"/>
              </w:rPr>
            </w:pPr>
          </w:p>
        </w:tc>
        <w:tc>
          <w:tcPr>
            <w:tcW w:w="870" w:type="dxa"/>
            <w:tcBorders>
              <w:bottom w:val="single" w:color="auto" w:sz="12" w:space="0"/>
            </w:tcBorders>
            <w:noWrap w:val="0"/>
            <w:vAlign w:val="center"/>
          </w:tcPr>
          <w:p w14:paraId="4DDC1158">
            <w:pPr>
              <w:keepNext/>
              <w:spacing w:line="440" w:lineRule="exact"/>
              <w:ind w:left="63" w:right="63"/>
              <w:rPr>
                <w:rFonts w:hAnsi="宋体"/>
                <w:color w:val="auto"/>
                <w:kern w:val="0"/>
                <w:sz w:val="24"/>
                <w:szCs w:val="24"/>
                <w:highlight w:val="none"/>
              </w:rPr>
            </w:pPr>
          </w:p>
        </w:tc>
        <w:tc>
          <w:tcPr>
            <w:tcW w:w="602" w:type="dxa"/>
            <w:tcBorders>
              <w:bottom w:val="single" w:color="auto" w:sz="12" w:space="0"/>
            </w:tcBorders>
            <w:noWrap w:val="0"/>
            <w:vAlign w:val="center"/>
          </w:tcPr>
          <w:p w14:paraId="190DC51B">
            <w:pPr>
              <w:keepNext/>
              <w:spacing w:line="440" w:lineRule="exact"/>
              <w:ind w:left="63" w:right="63"/>
              <w:rPr>
                <w:rFonts w:hAnsi="宋体"/>
                <w:color w:val="auto"/>
                <w:kern w:val="0"/>
                <w:sz w:val="24"/>
                <w:szCs w:val="24"/>
                <w:highlight w:val="none"/>
              </w:rPr>
            </w:pPr>
          </w:p>
        </w:tc>
        <w:tc>
          <w:tcPr>
            <w:tcW w:w="796" w:type="dxa"/>
            <w:tcBorders>
              <w:bottom w:val="single" w:color="auto" w:sz="12" w:space="0"/>
            </w:tcBorders>
            <w:noWrap w:val="0"/>
            <w:vAlign w:val="center"/>
          </w:tcPr>
          <w:p w14:paraId="16DB686D">
            <w:pPr>
              <w:keepNext/>
              <w:spacing w:line="440" w:lineRule="exact"/>
              <w:ind w:left="63" w:right="63"/>
              <w:rPr>
                <w:rFonts w:hAnsi="宋体"/>
                <w:color w:val="auto"/>
                <w:kern w:val="0"/>
                <w:sz w:val="24"/>
                <w:szCs w:val="24"/>
                <w:highlight w:val="none"/>
              </w:rPr>
            </w:pPr>
          </w:p>
        </w:tc>
      </w:tr>
    </w:tbl>
    <w:p w14:paraId="4F104169">
      <w:pPr>
        <w:spacing w:line="440" w:lineRule="exact"/>
        <w:rPr>
          <w:rFonts w:hAnsi="宋体"/>
          <w:b/>
          <w:color w:val="auto"/>
          <w:sz w:val="30"/>
          <w:szCs w:val="30"/>
          <w:highlight w:val="none"/>
        </w:rPr>
        <w:sectPr>
          <w:pgSz w:w="11906" w:h="16838"/>
          <w:pgMar w:top="1418" w:right="1531" w:bottom="1418" w:left="1554" w:header="851" w:footer="992" w:gutter="0"/>
          <w:cols w:space="720" w:num="1"/>
          <w:titlePg/>
          <w:docGrid w:type="linesAndChars" w:linePitch="312" w:charSpace="0"/>
        </w:sectPr>
      </w:pPr>
    </w:p>
    <w:bookmarkEnd w:id="765"/>
    <w:p w14:paraId="6EF735EC">
      <w:pPr>
        <w:spacing w:line="440" w:lineRule="exact"/>
        <w:outlineLvl w:val="1"/>
        <w:rPr>
          <w:rFonts w:hAnsi="宋体"/>
          <w:color w:val="auto"/>
          <w:sz w:val="24"/>
          <w:szCs w:val="24"/>
          <w:highlight w:val="none"/>
        </w:rPr>
      </w:pPr>
      <w:bookmarkStart w:id="766" w:name="_Toc12773"/>
      <w:bookmarkStart w:id="767" w:name="_Toc29480"/>
      <w:r>
        <w:rPr>
          <w:rFonts w:hint="eastAsia" w:hAnsi="宋体"/>
          <w:color w:val="auto"/>
          <w:sz w:val="24"/>
          <w:szCs w:val="24"/>
          <w:highlight w:val="none"/>
        </w:rPr>
        <w:t>附件</w:t>
      </w:r>
      <w:r>
        <w:rPr>
          <w:rFonts w:hAnsi="宋体"/>
          <w:color w:val="auto"/>
          <w:sz w:val="24"/>
          <w:szCs w:val="24"/>
          <w:highlight w:val="none"/>
        </w:rPr>
        <w:t>2</w:t>
      </w:r>
      <w:r>
        <w:rPr>
          <w:rFonts w:hint="eastAsia" w:hAnsi="宋体"/>
          <w:color w:val="auto"/>
          <w:sz w:val="24"/>
          <w:szCs w:val="24"/>
          <w:highlight w:val="none"/>
        </w:rPr>
        <w:t>：</w:t>
      </w:r>
      <w:bookmarkEnd w:id="766"/>
      <w:bookmarkEnd w:id="767"/>
    </w:p>
    <w:p w14:paraId="7E8CECAD">
      <w:pPr>
        <w:spacing w:before="156" w:beforeLines="50" w:after="156" w:afterLines="50" w:line="440" w:lineRule="exact"/>
        <w:jc w:val="center"/>
        <w:rPr>
          <w:rFonts w:hAnsi="宋体"/>
          <w:color w:val="auto"/>
          <w:sz w:val="24"/>
          <w:szCs w:val="24"/>
          <w:highlight w:val="none"/>
        </w:rPr>
      </w:pPr>
      <w:r>
        <w:rPr>
          <w:rFonts w:hAnsi="宋体"/>
          <w:color w:val="auto"/>
          <w:sz w:val="24"/>
          <w:szCs w:val="24"/>
          <w:highlight w:val="none"/>
        </w:rPr>
        <w:t>发包人供应材料设备一览表</w:t>
      </w:r>
      <w:bookmarkStart w:id="768" w:name="SOA_zyht_fbrgyclsbb"/>
    </w:p>
    <w:tbl>
      <w:tblPr>
        <w:tblStyle w:val="6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6"/>
        <w:gridCol w:w="1169"/>
        <w:gridCol w:w="1193"/>
        <w:gridCol w:w="824"/>
        <w:gridCol w:w="746"/>
        <w:gridCol w:w="915"/>
        <w:gridCol w:w="870"/>
        <w:gridCol w:w="746"/>
        <w:gridCol w:w="1304"/>
        <w:gridCol w:w="870"/>
      </w:tblGrid>
      <w:tr w14:paraId="1F068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746" w:type="dxa"/>
            <w:tcBorders>
              <w:top w:val="single" w:color="auto" w:sz="12" w:space="0"/>
              <w:bottom w:val="double" w:color="auto" w:sz="6" w:space="0"/>
            </w:tcBorders>
            <w:noWrap w:val="0"/>
            <w:vAlign w:val="center"/>
          </w:tcPr>
          <w:p w14:paraId="0FCE0C8A">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序号</w:t>
            </w:r>
          </w:p>
        </w:tc>
        <w:tc>
          <w:tcPr>
            <w:tcW w:w="1169" w:type="dxa"/>
            <w:tcBorders>
              <w:top w:val="single" w:color="auto" w:sz="12" w:space="0"/>
              <w:bottom w:val="double" w:color="auto" w:sz="6" w:space="0"/>
            </w:tcBorders>
            <w:noWrap w:val="0"/>
            <w:vAlign w:val="center"/>
          </w:tcPr>
          <w:p w14:paraId="74F45850">
            <w:pPr>
              <w:keepNext/>
              <w:spacing w:line="440" w:lineRule="exact"/>
              <w:ind w:left="63" w:right="63"/>
              <w:rPr>
                <w:rFonts w:hAnsi="宋体"/>
                <w:color w:val="auto"/>
                <w:kern w:val="0"/>
                <w:sz w:val="24"/>
                <w:szCs w:val="24"/>
                <w:highlight w:val="none"/>
              </w:rPr>
            </w:pPr>
            <w:r>
              <w:rPr>
                <w:rFonts w:hint="eastAsia" w:hAnsi="宋体"/>
                <w:color w:val="auto"/>
                <w:kern w:val="0"/>
                <w:sz w:val="24"/>
                <w:szCs w:val="24"/>
                <w:highlight w:val="none"/>
              </w:rPr>
              <w:t xml:space="preserve">  </w:t>
            </w:r>
            <w:r>
              <w:rPr>
                <w:rFonts w:hAnsi="宋体"/>
                <w:color w:val="auto"/>
                <w:kern w:val="0"/>
                <w:sz w:val="24"/>
                <w:szCs w:val="24"/>
                <w:highlight w:val="none"/>
              </w:rPr>
              <w:t>材料、</w:t>
            </w:r>
          </w:p>
          <w:p w14:paraId="76809B5E">
            <w:pPr>
              <w:keepNext/>
              <w:spacing w:line="440" w:lineRule="exact"/>
              <w:ind w:right="63"/>
              <w:rPr>
                <w:rFonts w:hAnsi="宋体"/>
                <w:color w:val="auto"/>
                <w:kern w:val="0"/>
                <w:sz w:val="24"/>
                <w:szCs w:val="24"/>
                <w:highlight w:val="none"/>
              </w:rPr>
            </w:pPr>
            <w:r>
              <w:rPr>
                <w:rFonts w:hAnsi="宋体"/>
                <w:color w:val="auto"/>
                <w:kern w:val="0"/>
                <w:sz w:val="24"/>
                <w:szCs w:val="24"/>
                <w:highlight w:val="none"/>
              </w:rPr>
              <w:t>设备品种</w:t>
            </w:r>
          </w:p>
        </w:tc>
        <w:tc>
          <w:tcPr>
            <w:tcW w:w="1193" w:type="dxa"/>
            <w:tcBorders>
              <w:top w:val="single" w:color="auto" w:sz="12" w:space="0"/>
              <w:bottom w:val="double" w:color="auto" w:sz="6" w:space="0"/>
            </w:tcBorders>
            <w:noWrap w:val="0"/>
            <w:vAlign w:val="center"/>
          </w:tcPr>
          <w:p w14:paraId="6D90B616">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规格型号</w:t>
            </w:r>
          </w:p>
        </w:tc>
        <w:tc>
          <w:tcPr>
            <w:tcW w:w="824" w:type="dxa"/>
            <w:tcBorders>
              <w:top w:val="single" w:color="auto" w:sz="12" w:space="0"/>
              <w:bottom w:val="double" w:color="auto" w:sz="6" w:space="0"/>
            </w:tcBorders>
            <w:noWrap w:val="0"/>
            <w:vAlign w:val="center"/>
          </w:tcPr>
          <w:p w14:paraId="2CD67379">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单位</w:t>
            </w:r>
          </w:p>
        </w:tc>
        <w:tc>
          <w:tcPr>
            <w:tcW w:w="746" w:type="dxa"/>
            <w:tcBorders>
              <w:top w:val="single" w:color="auto" w:sz="12" w:space="0"/>
              <w:bottom w:val="double" w:color="auto" w:sz="6" w:space="0"/>
            </w:tcBorders>
            <w:noWrap w:val="0"/>
            <w:vAlign w:val="center"/>
          </w:tcPr>
          <w:p w14:paraId="5D2899AB">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数量</w:t>
            </w:r>
          </w:p>
        </w:tc>
        <w:tc>
          <w:tcPr>
            <w:tcW w:w="915" w:type="dxa"/>
            <w:tcBorders>
              <w:top w:val="single" w:color="auto" w:sz="12" w:space="0"/>
              <w:bottom w:val="double" w:color="auto" w:sz="6" w:space="0"/>
            </w:tcBorders>
            <w:noWrap w:val="0"/>
            <w:vAlign w:val="center"/>
          </w:tcPr>
          <w:p w14:paraId="6C142193">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单价</w:t>
            </w:r>
            <w:r>
              <w:rPr>
                <w:rFonts w:hint="eastAsia" w:hAnsi="宋体"/>
                <w:color w:val="auto"/>
                <w:kern w:val="0"/>
                <w:sz w:val="24"/>
                <w:szCs w:val="24"/>
                <w:highlight w:val="none"/>
              </w:rPr>
              <w:t>（元）</w:t>
            </w:r>
          </w:p>
        </w:tc>
        <w:tc>
          <w:tcPr>
            <w:tcW w:w="870" w:type="dxa"/>
            <w:tcBorders>
              <w:top w:val="single" w:color="auto" w:sz="12" w:space="0"/>
              <w:bottom w:val="double" w:color="auto" w:sz="6" w:space="0"/>
            </w:tcBorders>
            <w:noWrap w:val="0"/>
            <w:vAlign w:val="center"/>
          </w:tcPr>
          <w:p w14:paraId="662EFFC8">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质量等级</w:t>
            </w:r>
          </w:p>
        </w:tc>
        <w:tc>
          <w:tcPr>
            <w:tcW w:w="746" w:type="dxa"/>
            <w:tcBorders>
              <w:top w:val="single" w:color="auto" w:sz="12" w:space="0"/>
              <w:bottom w:val="double" w:color="auto" w:sz="6" w:space="0"/>
            </w:tcBorders>
            <w:noWrap w:val="0"/>
            <w:vAlign w:val="center"/>
          </w:tcPr>
          <w:p w14:paraId="27E6CF5A">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供应时间</w:t>
            </w:r>
          </w:p>
        </w:tc>
        <w:tc>
          <w:tcPr>
            <w:tcW w:w="1304" w:type="dxa"/>
            <w:tcBorders>
              <w:top w:val="single" w:color="auto" w:sz="12" w:space="0"/>
              <w:bottom w:val="double" w:color="auto" w:sz="6" w:space="0"/>
            </w:tcBorders>
            <w:noWrap w:val="0"/>
            <w:vAlign w:val="center"/>
          </w:tcPr>
          <w:p w14:paraId="593E0AC9">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送达地点</w:t>
            </w:r>
          </w:p>
        </w:tc>
        <w:tc>
          <w:tcPr>
            <w:tcW w:w="870" w:type="dxa"/>
            <w:tcBorders>
              <w:top w:val="single" w:color="auto" w:sz="12" w:space="0"/>
              <w:bottom w:val="double" w:color="auto" w:sz="6" w:space="0"/>
            </w:tcBorders>
            <w:noWrap w:val="0"/>
            <w:vAlign w:val="center"/>
          </w:tcPr>
          <w:p w14:paraId="310131F5">
            <w:pPr>
              <w:keepNext/>
              <w:spacing w:line="440" w:lineRule="exact"/>
              <w:ind w:left="63" w:right="63"/>
              <w:rPr>
                <w:rFonts w:hAnsi="宋体"/>
                <w:color w:val="auto"/>
                <w:kern w:val="0"/>
                <w:sz w:val="24"/>
                <w:szCs w:val="24"/>
                <w:highlight w:val="none"/>
              </w:rPr>
            </w:pPr>
            <w:r>
              <w:rPr>
                <w:rFonts w:hAnsi="宋体"/>
                <w:color w:val="auto"/>
                <w:kern w:val="0"/>
                <w:sz w:val="24"/>
                <w:szCs w:val="24"/>
                <w:highlight w:val="none"/>
              </w:rPr>
              <w:t>备注</w:t>
            </w:r>
          </w:p>
        </w:tc>
      </w:tr>
      <w:tr w14:paraId="4749D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46" w:type="dxa"/>
            <w:tcBorders>
              <w:top w:val="double" w:color="auto" w:sz="6" w:space="0"/>
              <w:bottom w:val="single" w:color="auto" w:sz="6" w:space="0"/>
            </w:tcBorders>
            <w:noWrap w:val="0"/>
            <w:vAlign w:val="center"/>
          </w:tcPr>
          <w:p w14:paraId="6684D57D">
            <w:pPr>
              <w:keepNext/>
              <w:spacing w:line="440" w:lineRule="exact"/>
              <w:ind w:left="63" w:right="63"/>
              <w:rPr>
                <w:rFonts w:hAnsi="宋体"/>
                <w:color w:val="auto"/>
                <w:kern w:val="0"/>
                <w:sz w:val="24"/>
                <w:szCs w:val="24"/>
                <w:highlight w:val="none"/>
              </w:rPr>
            </w:pPr>
          </w:p>
        </w:tc>
        <w:tc>
          <w:tcPr>
            <w:tcW w:w="1169" w:type="dxa"/>
            <w:tcBorders>
              <w:top w:val="double" w:color="auto" w:sz="6" w:space="0"/>
              <w:bottom w:val="single" w:color="auto" w:sz="6" w:space="0"/>
            </w:tcBorders>
            <w:noWrap w:val="0"/>
            <w:vAlign w:val="center"/>
          </w:tcPr>
          <w:p w14:paraId="283C75DF">
            <w:pPr>
              <w:keepNext/>
              <w:spacing w:line="440" w:lineRule="exact"/>
              <w:ind w:left="63" w:right="63"/>
              <w:rPr>
                <w:rFonts w:hAnsi="宋体"/>
                <w:color w:val="auto"/>
                <w:kern w:val="0"/>
                <w:sz w:val="24"/>
                <w:szCs w:val="24"/>
                <w:highlight w:val="none"/>
              </w:rPr>
            </w:pPr>
          </w:p>
        </w:tc>
        <w:tc>
          <w:tcPr>
            <w:tcW w:w="1193" w:type="dxa"/>
            <w:tcBorders>
              <w:top w:val="double" w:color="auto" w:sz="6" w:space="0"/>
              <w:bottom w:val="single" w:color="auto" w:sz="6" w:space="0"/>
            </w:tcBorders>
            <w:noWrap w:val="0"/>
            <w:vAlign w:val="center"/>
          </w:tcPr>
          <w:p w14:paraId="0D86C59D">
            <w:pPr>
              <w:keepNext/>
              <w:spacing w:line="440" w:lineRule="exact"/>
              <w:ind w:left="63" w:right="63"/>
              <w:rPr>
                <w:rFonts w:hAnsi="宋体"/>
                <w:color w:val="auto"/>
                <w:kern w:val="0"/>
                <w:sz w:val="24"/>
                <w:szCs w:val="24"/>
                <w:highlight w:val="none"/>
              </w:rPr>
            </w:pPr>
          </w:p>
        </w:tc>
        <w:tc>
          <w:tcPr>
            <w:tcW w:w="824" w:type="dxa"/>
            <w:tcBorders>
              <w:top w:val="double" w:color="auto" w:sz="6" w:space="0"/>
              <w:bottom w:val="single" w:color="auto" w:sz="6" w:space="0"/>
            </w:tcBorders>
            <w:noWrap w:val="0"/>
            <w:vAlign w:val="center"/>
          </w:tcPr>
          <w:p w14:paraId="525B2994">
            <w:pPr>
              <w:keepNext/>
              <w:spacing w:line="440" w:lineRule="exact"/>
              <w:ind w:left="63" w:right="63"/>
              <w:rPr>
                <w:rFonts w:hAnsi="宋体"/>
                <w:color w:val="auto"/>
                <w:kern w:val="0"/>
                <w:sz w:val="24"/>
                <w:szCs w:val="24"/>
                <w:highlight w:val="none"/>
              </w:rPr>
            </w:pPr>
          </w:p>
        </w:tc>
        <w:tc>
          <w:tcPr>
            <w:tcW w:w="746" w:type="dxa"/>
            <w:tcBorders>
              <w:top w:val="double" w:color="auto" w:sz="6" w:space="0"/>
              <w:bottom w:val="single" w:color="auto" w:sz="6" w:space="0"/>
            </w:tcBorders>
            <w:noWrap w:val="0"/>
            <w:vAlign w:val="center"/>
          </w:tcPr>
          <w:p w14:paraId="4768A349">
            <w:pPr>
              <w:keepNext/>
              <w:spacing w:line="440" w:lineRule="exact"/>
              <w:ind w:left="63" w:right="63"/>
              <w:rPr>
                <w:rFonts w:hAnsi="宋体"/>
                <w:color w:val="auto"/>
                <w:kern w:val="0"/>
                <w:sz w:val="24"/>
                <w:szCs w:val="24"/>
                <w:highlight w:val="none"/>
              </w:rPr>
            </w:pPr>
          </w:p>
        </w:tc>
        <w:tc>
          <w:tcPr>
            <w:tcW w:w="915" w:type="dxa"/>
            <w:tcBorders>
              <w:top w:val="double" w:color="auto" w:sz="6" w:space="0"/>
              <w:bottom w:val="single" w:color="auto" w:sz="6" w:space="0"/>
            </w:tcBorders>
            <w:noWrap w:val="0"/>
            <w:vAlign w:val="center"/>
          </w:tcPr>
          <w:p w14:paraId="6350431E">
            <w:pPr>
              <w:keepNext/>
              <w:spacing w:line="440" w:lineRule="exact"/>
              <w:ind w:left="63" w:right="63"/>
              <w:rPr>
                <w:rFonts w:hAnsi="宋体"/>
                <w:color w:val="auto"/>
                <w:kern w:val="0"/>
                <w:sz w:val="24"/>
                <w:szCs w:val="24"/>
                <w:highlight w:val="none"/>
              </w:rPr>
            </w:pPr>
          </w:p>
        </w:tc>
        <w:tc>
          <w:tcPr>
            <w:tcW w:w="870" w:type="dxa"/>
            <w:tcBorders>
              <w:top w:val="double" w:color="auto" w:sz="6" w:space="0"/>
              <w:bottom w:val="single" w:color="auto" w:sz="6" w:space="0"/>
            </w:tcBorders>
            <w:noWrap w:val="0"/>
            <w:vAlign w:val="center"/>
          </w:tcPr>
          <w:p w14:paraId="324FE25A">
            <w:pPr>
              <w:keepNext/>
              <w:spacing w:line="440" w:lineRule="exact"/>
              <w:ind w:left="63" w:right="63"/>
              <w:rPr>
                <w:rFonts w:hAnsi="宋体"/>
                <w:color w:val="auto"/>
                <w:kern w:val="0"/>
                <w:sz w:val="24"/>
                <w:szCs w:val="24"/>
                <w:highlight w:val="none"/>
              </w:rPr>
            </w:pPr>
          </w:p>
        </w:tc>
        <w:tc>
          <w:tcPr>
            <w:tcW w:w="746" w:type="dxa"/>
            <w:tcBorders>
              <w:top w:val="double" w:color="auto" w:sz="6" w:space="0"/>
              <w:bottom w:val="single" w:color="auto" w:sz="6" w:space="0"/>
            </w:tcBorders>
            <w:noWrap w:val="0"/>
            <w:vAlign w:val="center"/>
          </w:tcPr>
          <w:p w14:paraId="59E0E958">
            <w:pPr>
              <w:keepNext/>
              <w:spacing w:line="440" w:lineRule="exact"/>
              <w:ind w:left="63" w:right="63"/>
              <w:rPr>
                <w:rFonts w:hAnsi="宋体"/>
                <w:color w:val="auto"/>
                <w:kern w:val="0"/>
                <w:sz w:val="24"/>
                <w:szCs w:val="24"/>
                <w:highlight w:val="none"/>
              </w:rPr>
            </w:pPr>
          </w:p>
        </w:tc>
        <w:tc>
          <w:tcPr>
            <w:tcW w:w="1304" w:type="dxa"/>
            <w:tcBorders>
              <w:top w:val="double" w:color="auto" w:sz="6" w:space="0"/>
              <w:bottom w:val="single" w:color="auto" w:sz="6" w:space="0"/>
            </w:tcBorders>
            <w:noWrap w:val="0"/>
            <w:vAlign w:val="center"/>
          </w:tcPr>
          <w:p w14:paraId="478CB5DB">
            <w:pPr>
              <w:keepNext/>
              <w:spacing w:line="440" w:lineRule="exact"/>
              <w:ind w:left="63" w:right="63"/>
              <w:rPr>
                <w:rFonts w:hAnsi="宋体"/>
                <w:color w:val="auto"/>
                <w:kern w:val="0"/>
                <w:sz w:val="24"/>
                <w:szCs w:val="24"/>
                <w:highlight w:val="none"/>
              </w:rPr>
            </w:pPr>
          </w:p>
        </w:tc>
        <w:tc>
          <w:tcPr>
            <w:tcW w:w="870" w:type="dxa"/>
            <w:tcBorders>
              <w:top w:val="double" w:color="auto" w:sz="6" w:space="0"/>
              <w:bottom w:val="single" w:color="auto" w:sz="6" w:space="0"/>
            </w:tcBorders>
            <w:noWrap w:val="0"/>
            <w:vAlign w:val="center"/>
          </w:tcPr>
          <w:p w14:paraId="5682957B">
            <w:pPr>
              <w:keepNext/>
              <w:spacing w:line="440" w:lineRule="exact"/>
              <w:ind w:left="63" w:right="63"/>
              <w:rPr>
                <w:rFonts w:hAnsi="宋体"/>
                <w:color w:val="auto"/>
                <w:kern w:val="0"/>
                <w:sz w:val="24"/>
                <w:szCs w:val="24"/>
                <w:highlight w:val="none"/>
              </w:rPr>
            </w:pPr>
          </w:p>
        </w:tc>
      </w:tr>
      <w:tr w14:paraId="52E0A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46" w:type="dxa"/>
            <w:tcBorders>
              <w:top w:val="nil"/>
            </w:tcBorders>
            <w:noWrap w:val="0"/>
            <w:vAlign w:val="center"/>
          </w:tcPr>
          <w:p w14:paraId="2D747EEA">
            <w:pPr>
              <w:keepNext/>
              <w:spacing w:line="440" w:lineRule="exact"/>
              <w:ind w:left="63" w:right="63"/>
              <w:rPr>
                <w:rFonts w:hAnsi="宋体"/>
                <w:color w:val="auto"/>
                <w:kern w:val="0"/>
                <w:sz w:val="24"/>
                <w:szCs w:val="24"/>
                <w:highlight w:val="none"/>
              </w:rPr>
            </w:pPr>
          </w:p>
        </w:tc>
        <w:tc>
          <w:tcPr>
            <w:tcW w:w="1169" w:type="dxa"/>
            <w:tcBorders>
              <w:top w:val="nil"/>
            </w:tcBorders>
            <w:noWrap w:val="0"/>
            <w:vAlign w:val="center"/>
          </w:tcPr>
          <w:p w14:paraId="734650BD">
            <w:pPr>
              <w:keepNext/>
              <w:spacing w:line="440" w:lineRule="exact"/>
              <w:ind w:left="63" w:right="63"/>
              <w:rPr>
                <w:rFonts w:hAnsi="宋体"/>
                <w:color w:val="auto"/>
                <w:kern w:val="0"/>
                <w:sz w:val="24"/>
                <w:szCs w:val="24"/>
                <w:highlight w:val="none"/>
              </w:rPr>
            </w:pPr>
          </w:p>
        </w:tc>
        <w:tc>
          <w:tcPr>
            <w:tcW w:w="1193" w:type="dxa"/>
            <w:tcBorders>
              <w:top w:val="nil"/>
            </w:tcBorders>
            <w:noWrap w:val="0"/>
            <w:vAlign w:val="center"/>
          </w:tcPr>
          <w:p w14:paraId="07037978">
            <w:pPr>
              <w:keepNext/>
              <w:spacing w:line="440" w:lineRule="exact"/>
              <w:ind w:left="63" w:right="63"/>
              <w:rPr>
                <w:rFonts w:hAnsi="宋体"/>
                <w:color w:val="auto"/>
                <w:kern w:val="0"/>
                <w:sz w:val="24"/>
                <w:szCs w:val="24"/>
                <w:highlight w:val="none"/>
              </w:rPr>
            </w:pPr>
          </w:p>
        </w:tc>
        <w:tc>
          <w:tcPr>
            <w:tcW w:w="824" w:type="dxa"/>
            <w:tcBorders>
              <w:top w:val="nil"/>
            </w:tcBorders>
            <w:noWrap w:val="0"/>
            <w:vAlign w:val="center"/>
          </w:tcPr>
          <w:p w14:paraId="3B6250FB">
            <w:pPr>
              <w:keepNext/>
              <w:spacing w:line="440" w:lineRule="exact"/>
              <w:ind w:left="63" w:right="63"/>
              <w:rPr>
                <w:rFonts w:hAnsi="宋体"/>
                <w:color w:val="auto"/>
                <w:kern w:val="0"/>
                <w:sz w:val="24"/>
                <w:szCs w:val="24"/>
                <w:highlight w:val="none"/>
              </w:rPr>
            </w:pPr>
          </w:p>
        </w:tc>
        <w:tc>
          <w:tcPr>
            <w:tcW w:w="746" w:type="dxa"/>
            <w:tcBorders>
              <w:top w:val="nil"/>
            </w:tcBorders>
            <w:noWrap w:val="0"/>
            <w:vAlign w:val="center"/>
          </w:tcPr>
          <w:p w14:paraId="17F4D0B7">
            <w:pPr>
              <w:keepNext/>
              <w:spacing w:line="440" w:lineRule="exact"/>
              <w:ind w:left="63" w:right="63"/>
              <w:rPr>
                <w:rFonts w:hAnsi="宋体"/>
                <w:color w:val="auto"/>
                <w:kern w:val="0"/>
                <w:sz w:val="24"/>
                <w:szCs w:val="24"/>
                <w:highlight w:val="none"/>
              </w:rPr>
            </w:pPr>
          </w:p>
        </w:tc>
        <w:tc>
          <w:tcPr>
            <w:tcW w:w="915" w:type="dxa"/>
            <w:tcBorders>
              <w:top w:val="nil"/>
            </w:tcBorders>
            <w:noWrap w:val="0"/>
            <w:vAlign w:val="center"/>
          </w:tcPr>
          <w:p w14:paraId="5B980914">
            <w:pPr>
              <w:keepNext/>
              <w:spacing w:line="440" w:lineRule="exact"/>
              <w:ind w:left="63" w:right="63"/>
              <w:rPr>
                <w:rFonts w:hAnsi="宋体"/>
                <w:color w:val="auto"/>
                <w:kern w:val="0"/>
                <w:sz w:val="24"/>
                <w:szCs w:val="24"/>
                <w:highlight w:val="none"/>
              </w:rPr>
            </w:pPr>
          </w:p>
        </w:tc>
        <w:tc>
          <w:tcPr>
            <w:tcW w:w="870" w:type="dxa"/>
            <w:tcBorders>
              <w:top w:val="nil"/>
            </w:tcBorders>
            <w:noWrap w:val="0"/>
            <w:vAlign w:val="center"/>
          </w:tcPr>
          <w:p w14:paraId="699B4F2A">
            <w:pPr>
              <w:keepNext/>
              <w:spacing w:line="440" w:lineRule="exact"/>
              <w:ind w:left="63" w:right="63"/>
              <w:rPr>
                <w:rFonts w:hAnsi="宋体"/>
                <w:color w:val="auto"/>
                <w:kern w:val="0"/>
                <w:sz w:val="24"/>
                <w:szCs w:val="24"/>
                <w:highlight w:val="none"/>
              </w:rPr>
            </w:pPr>
          </w:p>
        </w:tc>
        <w:tc>
          <w:tcPr>
            <w:tcW w:w="746" w:type="dxa"/>
            <w:tcBorders>
              <w:top w:val="nil"/>
            </w:tcBorders>
            <w:noWrap w:val="0"/>
            <w:vAlign w:val="center"/>
          </w:tcPr>
          <w:p w14:paraId="5990BFB8">
            <w:pPr>
              <w:keepNext/>
              <w:spacing w:line="440" w:lineRule="exact"/>
              <w:ind w:left="63" w:right="63"/>
              <w:rPr>
                <w:rFonts w:hAnsi="宋体"/>
                <w:color w:val="auto"/>
                <w:kern w:val="0"/>
                <w:sz w:val="24"/>
                <w:szCs w:val="24"/>
                <w:highlight w:val="none"/>
              </w:rPr>
            </w:pPr>
          </w:p>
        </w:tc>
        <w:tc>
          <w:tcPr>
            <w:tcW w:w="1304" w:type="dxa"/>
            <w:tcBorders>
              <w:top w:val="nil"/>
            </w:tcBorders>
            <w:noWrap w:val="0"/>
            <w:vAlign w:val="center"/>
          </w:tcPr>
          <w:p w14:paraId="15628809">
            <w:pPr>
              <w:keepNext/>
              <w:spacing w:line="440" w:lineRule="exact"/>
              <w:ind w:left="63" w:right="63"/>
              <w:rPr>
                <w:rFonts w:hAnsi="宋体"/>
                <w:color w:val="auto"/>
                <w:kern w:val="0"/>
                <w:sz w:val="24"/>
                <w:szCs w:val="24"/>
                <w:highlight w:val="none"/>
              </w:rPr>
            </w:pPr>
          </w:p>
        </w:tc>
        <w:tc>
          <w:tcPr>
            <w:tcW w:w="870" w:type="dxa"/>
            <w:tcBorders>
              <w:top w:val="nil"/>
            </w:tcBorders>
            <w:noWrap w:val="0"/>
            <w:vAlign w:val="center"/>
          </w:tcPr>
          <w:p w14:paraId="1CFD3C81">
            <w:pPr>
              <w:keepNext/>
              <w:spacing w:line="440" w:lineRule="exact"/>
              <w:ind w:left="63" w:right="63"/>
              <w:rPr>
                <w:rFonts w:hAnsi="宋体"/>
                <w:color w:val="auto"/>
                <w:kern w:val="0"/>
                <w:sz w:val="24"/>
                <w:szCs w:val="24"/>
                <w:highlight w:val="none"/>
              </w:rPr>
            </w:pPr>
          </w:p>
        </w:tc>
      </w:tr>
      <w:tr w14:paraId="35DBF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46" w:type="dxa"/>
            <w:noWrap w:val="0"/>
            <w:vAlign w:val="center"/>
          </w:tcPr>
          <w:p w14:paraId="378CCADD">
            <w:pPr>
              <w:keepNext/>
              <w:spacing w:line="440" w:lineRule="exact"/>
              <w:ind w:left="63" w:right="63"/>
              <w:rPr>
                <w:rFonts w:hAnsi="宋体"/>
                <w:color w:val="auto"/>
                <w:kern w:val="0"/>
                <w:sz w:val="24"/>
                <w:szCs w:val="24"/>
                <w:highlight w:val="none"/>
              </w:rPr>
            </w:pPr>
          </w:p>
        </w:tc>
        <w:tc>
          <w:tcPr>
            <w:tcW w:w="1169" w:type="dxa"/>
            <w:noWrap w:val="0"/>
            <w:vAlign w:val="center"/>
          </w:tcPr>
          <w:p w14:paraId="6ABD2208">
            <w:pPr>
              <w:keepNext/>
              <w:spacing w:line="440" w:lineRule="exact"/>
              <w:ind w:left="63" w:right="63"/>
              <w:rPr>
                <w:rFonts w:hAnsi="宋体"/>
                <w:color w:val="auto"/>
                <w:kern w:val="0"/>
                <w:sz w:val="24"/>
                <w:szCs w:val="24"/>
                <w:highlight w:val="none"/>
              </w:rPr>
            </w:pPr>
          </w:p>
        </w:tc>
        <w:tc>
          <w:tcPr>
            <w:tcW w:w="1193" w:type="dxa"/>
            <w:noWrap w:val="0"/>
            <w:vAlign w:val="center"/>
          </w:tcPr>
          <w:p w14:paraId="7B2582FF">
            <w:pPr>
              <w:keepNext/>
              <w:spacing w:line="440" w:lineRule="exact"/>
              <w:ind w:left="63" w:right="63"/>
              <w:rPr>
                <w:rFonts w:hAnsi="宋体"/>
                <w:color w:val="auto"/>
                <w:kern w:val="0"/>
                <w:sz w:val="24"/>
                <w:szCs w:val="24"/>
                <w:highlight w:val="none"/>
              </w:rPr>
            </w:pPr>
          </w:p>
        </w:tc>
        <w:tc>
          <w:tcPr>
            <w:tcW w:w="824" w:type="dxa"/>
            <w:noWrap w:val="0"/>
            <w:vAlign w:val="center"/>
          </w:tcPr>
          <w:p w14:paraId="0D8C9758">
            <w:pPr>
              <w:keepNext/>
              <w:spacing w:line="440" w:lineRule="exact"/>
              <w:ind w:left="63" w:right="63"/>
              <w:rPr>
                <w:rFonts w:hAnsi="宋体"/>
                <w:color w:val="auto"/>
                <w:kern w:val="0"/>
                <w:sz w:val="24"/>
                <w:szCs w:val="24"/>
                <w:highlight w:val="none"/>
              </w:rPr>
            </w:pPr>
          </w:p>
        </w:tc>
        <w:tc>
          <w:tcPr>
            <w:tcW w:w="746" w:type="dxa"/>
            <w:noWrap w:val="0"/>
            <w:vAlign w:val="center"/>
          </w:tcPr>
          <w:p w14:paraId="18380942">
            <w:pPr>
              <w:keepNext/>
              <w:spacing w:line="440" w:lineRule="exact"/>
              <w:ind w:left="63" w:right="63"/>
              <w:rPr>
                <w:rFonts w:hAnsi="宋体"/>
                <w:color w:val="auto"/>
                <w:kern w:val="0"/>
                <w:sz w:val="24"/>
                <w:szCs w:val="24"/>
                <w:highlight w:val="none"/>
              </w:rPr>
            </w:pPr>
          </w:p>
        </w:tc>
        <w:tc>
          <w:tcPr>
            <w:tcW w:w="915" w:type="dxa"/>
            <w:noWrap w:val="0"/>
            <w:vAlign w:val="center"/>
          </w:tcPr>
          <w:p w14:paraId="6F4E0A71">
            <w:pPr>
              <w:keepNext/>
              <w:spacing w:line="440" w:lineRule="exact"/>
              <w:ind w:left="63" w:right="63"/>
              <w:rPr>
                <w:rFonts w:hAnsi="宋体"/>
                <w:color w:val="auto"/>
                <w:kern w:val="0"/>
                <w:sz w:val="24"/>
                <w:szCs w:val="24"/>
                <w:highlight w:val="none"/>
              </w:rPr>
            </w:pPr>
          </w:p>
        </w:tc>
        <w:tc>
          <w:tcPr>
            <w:tcW w:w="870" w:type="dxa"/>
            <w:noWrap w:val="0"/>
            <w:vAlign w:val="center"/>
          </w:tcPr>
          <w:p w14:paraId="3E030E44">
            <w:pPr>
              <w:keepNext/>
              <w:spacing w:line="440" w:lineRule="exact"/>
              <w:ind w:left="63" w:right="63"/>
              <w:rPr>
                <w:rFonts w:hAnsi="宋体"/>
                <w:color w:val="auto"/>
                <w:kern w:val="0"/>
                <w:sz w:val="24"/>
                <w:szCs w:val="24"/>
                <w:highlight w:val="none"/>
              </w:rPr>
            </w:pPr>
          </w:p>
        </w:tc>
        <w:tc>
          <w:tcPr>
            <w:tcW w:w="746" w:type="dxa"/>
            <w:noWrap w:val="0"/>
            <w:vAlign w:val="center"/>
          </w:tcPr>
          <w:p w14:paraId="05A6AEDA">
            <w:pPr>
              <w:keepNext/>
              <w:spacing w:line="440" w:lineRule="exact"/>
              <w:ind w:left="63" w:right="63"/>
              <w:rPr>
                <w:rFonts w:hAnsi="宋体"/>
                <w:color w:val="auto"/>
                <w:kern w:val="0"/>
                <w:sz w:val="24"/>
                <w:szCs w:val="24"/>
                <w:highlight w:val="none"/>
              </w:rPr>
            </w:pPr>
          </w:p>
        </w:tc>
        <w:tc>
          <w:tcPr>
            <w:tcW w:w="1304" w:type="dxa"/>
            <w:noWrap w:val="0"/>
            <w:vAlign w:val="center"/>
          </w:tcPr>
          <w:p w14:paraId="14F4B8B7">
            <w:pPr>
              <w:keepNext/>
              <w:spacing w:line="440" w:lineRule="exact"/>
              <w:ind w:left="63" w:right="63"/>
              <w:rPr>
                <w:rFonts w:hAnsi="宋体"/>
                <w:color w:val="auto"/>
                <w:kern w:val="0"/>
                <w:sz w:val="24"/>
                <w:szCs w:val="24"/>
                <w:highlight w:val="none"/>
              </w:rPr>
            </w:pPr>
          </w:p>
        </w:tc>
        <w:tc>
          <w:tcPr>
            <w:tcW w:w="870" w:type="dxa"/>
            <w:noWrap w:val="0"/>
            <w:vAlign w:val="center"/>
          </w:tcPr>
          <w:p w14:paraId="06C96145">
            <w:pPr>
              <w:keepNext/>
              <w:spacing w:line="440" w:lineRule="exact"/>
              <w:ind w:left="63" w:right="63"/>
              <w:rPr>
                <w:rFonts w:hAnsi="宋体"/>
                <w:color w:val="auto"/>
                <w:kern w:val="0"/>
                <w:sz w:val="24"/>
                <w:szCs w:val="24"/>
                <w:highlight w:val="none"/>
              </w:rPr>
            </w:pPr>
          </w:p>
        </w:tc>
      </w:tr>
      <w:tr w14:paraId="37B0E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46" w:type="dxa"/>
            <w:noWrap w:val="0"/>
            <w:vAlign w:val="center"/>
          </w:tcPr>
          <w:p w14:paraId="193806F8">
            <w:pPr>
              <w:keepNext/>
              <w:spacing w:line="440" w:lineRule="exact"/>
              <w:ind w:left="63" w:right="63"/>
              <w:rPr>
                <w:rFonts w:hAnsi="宋体"/>
                <w:color w:val="auto"/>
                <w:kern w:val="0"/>
                <w:sz w:val="30"/>
                <w:szCs w:val="30"/>
                <w:highlight w:val="none"/>
              </w:rPr>
            </w:pPr>
          </w:p>
        </w:tc>
        <w:tc>
          <w:tcPr>
            <w:tcW w:w="1169" w:type="dxa"/>
            <w:noWrap w:val="0"/>
            <w:vAlign w:val="center"/>
          </w:tcPr>
          <w:p w14:paraId="2192896F">
            <w:pPr>
              <w:keepNext/>
              <w:spacing w:line="440" w:lineRule="exact"/>
              <w:ind w:left="63" w:right="63"/>
              <w:rPr>
                <w:rFonts w:hAnsi="宋体"/>
                <w:color w:val="auto"/>
                <w:kern w:val="0"/>
                <w:sz w:val="30"/>
                <w:szCs w:val="30"/>
                <w:highlight w:val="none"/>
              </w:rPr>
            </w:pPr>
          </w:p>
        </w:tc>
        <w:tc>
          <w:tcPr>
            <w:tcW w:w="1193" w:type="dxa"/>
            <w:noWrap w:val="0"/>
            <w:vAlign w:val="center"/>
          </w:tcPr>
          <w:p w14:paraId="69A58A37">
            <w:pPr>
              <w:keepNext/>
              <w:spacing w:line="440" w:lineRule="exact"/>
              <w:ind w:left="63" w:right="63"/>
              <w:rPr>
                <w:rFonts w:hAnsi="宋体"/>
                <w:color w:val="auto"/>
                <w:kern w:val="0"/>
                <w:sz w:val="30"/>
                <w:szCs w:val="30"/>
                <w:highlight w:val="none"/>
              </w:rPr>
            </w:pPr>
          </w:p>
        </w:tc>
        <w:tc>
          <w:tcPr>
            <w:tcW w:w="824" w:type="dxa"/>
            <w:noWrap w:val="0"/>
            <w:vAlign w:val="center"/>
          </w:tcPr>
          <w:p w14:paraId="187AFEFE">
            <w:pPr>
              <w:keepNext/>
              <w:spacing w:line="440" w:lineRule="exact"/>
              <w:ind w:left="63" w:right="63"/>
              <w:rPr>
                <w:rFonts w:hAnsi="宋体"/>
                <w:color w:val="auto"/>
                <w:kern w:val="0"/>
                <w:sz w:val="30"/>
                <w:szCs w:val="30"/>
                <w:highlight w:val="none"/>
              </w:rPr>
            </w:pPr>
          </w:p>
        </w:tc>
        <w:tc>
          <w:tcPr>
            <w:tcW w:w="746" w:type="dxa"/>
            <w:noWrap w:val="0"/>
            <w:vAlign w:val="center"/>
          </w:tcPr>
          <w:p w14:paraId="04AD1776">
            <w:pPr>
              <w:keepNext/>
              <w:spacing w:line="440" w:lineRule="exact"/>
              <w:ind w:left="63" w:right="63"/>
              <w:rPr>
                <w:rFonts w:hAnsi="宋体"/>
                <w:color w:val="auto"/>
                <w:kern w:val="0"/>
                <w:sz w:val="30"/>
                <w:szCs w:val="30"/>
                <w:highlight w:val="none"/>
              </w:rPr>
            </w:pPr>
          </w:p>
        </w:tc>
        <w:tc>
          <w:tcPr>
            <w:tcW w:w="915" w:type="dxa"/>
            <w:noWrap w:val="0"/>
            <w:vAlign w:val="center"/>
          </w:tcPr>
          <w:p w14:paraId="1CAF7D76">
            <w:pPr>
              <w:keepNext/>
              <w:spacing w:line="440" w:lineRule="exact"/>
              <w:ind w:left="63" w:right="63"/>
              <w:rPr>
                <w:rFonts w:hAnsi="宋体"/>
                <w:color w:val="auto"/>
                <w:kern w:val="0"/>
                <w:sz w:val="30"/>
                <w:szCs w:val="30"/>
                <w:highlight w:val="none"/>
              </w:rPr>
            </w:pPr>
          </w:p>
        </w:tc>
        <w:tc>
          <w:tcPr>
            <w:tcW w:w="870" w:type="dxa"/>
            <w:noWrap w:val="0"/>
            <w:vAlign w:val="center"/>
          </w:tcPr>
          <w:p w14:paraId="72220350">
            <w:pPr>
              <w:keepNext/>
              <w:spacing w:line="440" w:lineRule="exact"/>
              <w:ind w:left="63" w:right="63"/>
              <w:rPr>
                <w:rFonts w:hAnsi="宋体"/>
                <w:color w:val="auto"/>
                <w:kern w:val="0"/>
                <w:sz w:val="30"/>
                <w:szCs w:val="30"/>
                <w:highlight w:val="none"/>
              </w:rPr>
            </w:pPr>
          </w:p>
        </w:tc>
        <w:tc>
          <w:tcPr>
            <w:tcW w:w="746" w:type="dxa"/>
            <w:noWrap w:val="0"/>
            <w:vAlign w:val="center"/>
          </w:tcPr>
          <w:p w14:paraId="2CEA0DB0">
            <w:pPr>
              <w:keepNext/>
              <w:spacing w:line="440" w:lineRule="exact"/>
              <w:ind w:left="63" w:right="63"/>
              <w:rPr>
                <w:rFonts w:hAnsi="宋体"/>
                <w:color w:val="auto"/>
                <w:kern w:val="0"/>
                <w:sz w:val="30"/>
                <w:szCs w:val="30"/>
                <w:highlight w:val="none"/>
              </w:rPr>
            </w:pPr>
          </w:p>
        </w:tc>
        <w:tc>
          <w:tcPr>
            <w:tcW w:w="1304" w:type="dxa"/>
            <w:noWrap w:val="0"/>
            <w:vAlign w:val="center"/>
          </w:tcPr>
          <w:p w14:paraId="109131F9">
            <w:pPr>
              <w:keepNext/>
              <w:spacing w:line="440" w:lineRule="exact"/>
              <w:ind w:left="63" w:right="63"/>
              <w:rPr>
                <w:rFonts w:hAnsi="宋体"/>
                <w:color w:val="auto"/>
                <w:kern w:val="0"/>
                <w:sz w:val="30"/>
                <w:szCs w:val="30"/>
                <w:highlight w:val="none"/>
              </w:rPr>
            </w:pPr>
          </w:p>
        </w:tc>
        <w:tc>
          <w:tcPr>
            <w:tcW w:w="870" w:type="dxa"/>
            <w:noWrap w:val="0"/>
            <w:vAlign w:val="center"/>
          </w:tcPr>
          <w:p w14:paraId="042C8BA3">
            <w:pPr>
              <w:keepNext/>
              <w:spacing w:line="440" w:lineRule="exact"/>
              <w:ind w:left="63" w:right="63"/>
              <w:rPr>
                <w:rFonts w:hAnsi="宋体"/>
                <w:color w:val="auto"/>
                <w:kern w:val="0"/>
                <w:sz w:val="30"/>
                <w:szCs w:val="30"/>
                <w:highlight w:val="none"/>
              </w:rPr>
            </w:pPr>
          </w:p>
        </w:tc>
      </w:tr>
      <w:tr w14:paraId="38D873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46" w:type="dxa"/>
            <w:noWrap w:val="0"/>
            <w:vAlign w:val="center"/>
          </w:tcPr>
          <w:p w14:paraId="7ABE5213">
            <w:pPr>
              <w:keepNext/>
              <w:spacing w:line="440" w:lineRule="exact"/>
              <w:ind w:left="63" w:right="63"/>
              <w:rPr>
                <w:rFonts w:hAnsi="宋体"/>
                <w:color w:val="auto"/>
                <w:kern w:val="0"/>
                <w:sz w:val="30"/>
                <w:szCs w:val="30"/>
                <w:highlight w:val="none"/>
              </w:rPr>
            </w:pPr>
          </w:p>
        </w:tc>
        <w:tc>
          <w:tcPr>
            <w:tcW w:w="1169" w:type="dxa"/>
            <w:noWrap w:val="0"/>
            <w:vAlign w:val="center"/>
          </w:tcPr>
          <w:p w14:paraId="528D6ACF">
            <w:pPr>
              <w:keepNext/>
              <w:spacing w:line="440" w:lineRule="exact"/>
              <w:ind w:left="63" w:right="63"/>
              <w:rPr>
                <w:rFonts w:hAnsi="宋体"/>
                <w:color w:val="auto"/>
                <w:kern w:val="0"/>
                <w:sz w:val="30"/>
                <w:szCs w:val="30"/>
                <w:highlight w:val="none"/>
              </w:rPr>
            </w:pPr>
          </w:p>
        </w:tc>
        <w:tc>
          <w:tcPr>
            <w:tcW w:w="1193" w:type="dxa"/>
            <w:noWrap w:val="0"/>
            <w:vAlign w:val="center"/>
          </w:tcPr>
          <w:p w14:paraId="71C993C4">
            <w:pPr>
              <w:keepNext/>
              <w:spacing w:line="440" w:lineRule="exact"/>
              <w:ind w:left="63" w:right="63"/>
              <w:rPr>
                <w:rFonts w:hAnsi="宋体"/>
                <w:color w:val="auto"/>
                <w:kern w:val="0"/>
                <w:sz w:val="30"/>
                <w:szCs w:val="30"/>
                <w:highlight w:val="none"/>
              </w:rPr>
            </w:pPr>
          </w:p>
        </w:tc>
        <w:tc>
          <w:tcPr>
            <w:tcW w:w="824" w:type="dxa"/>
            <w:noWrap w:val="0"/>
            <w:vAlign w:val="center"/>
          </w:tcPr>
          <w:p w14:paraId="137BEB4E">
            <w:pPr>
              <w:keepNext/>
              <w:spacing w:line="440" w:lineRule="exact"/>
              <w:ind w:left="63" w:right="63"/>
              <w:rPr>
                <w:rFonts w:hAnsi="宋体"/>
                <w:color w:val="auto"/>
                <w:kern w:val="0"/>
                <w:sz w:val="30"/>
                <w:szCs w:val="30"/>
                <w:highlight w:val="none"/>
              </w:rPr>
            </w:pPr>
          </w:p>
        </w:tc>
        <w:tc>
          <w:tcPr>
            <w:tcW w:w="746" w:type="dxa"/>
            <w:noWrap w:val="0"/>
            <w:vAlign w:val="center"/>
          </w:tcPr>
          <w:p w14:paraId="47EB3997">
            <w:pPr>
              <w:keepNext/>
              <w:spacing w:line="440" w:lineRule="exact"/>
              <w:ind w:left="63" w:right="63"/>
              <w:rPr>
                <w:rFonts w:hAnsi="宋体"/>
                <w:color w:val="auto"/>
                <w:kern w:val="0"/>
                <w:sz w:val="30"/>
                <w:szCs w:val="30"/>
                <w:highlight w:val="none"/>
              </w:rPr>
            </w:pPr>
          </w:p>
        </w:tc>
        <w:tc>
          <w:tcPr>
            <w:tcW w:w="915" w:type="dxa"/>
            <w:noWrap w:val="0"/>
            <w:vAlign w:val="center"/>
          </w:tcPr>
          <w:p w14:paraId="66742D40">
            <w:pPr>
              <w:keepNext/>
              <w:spacing w:line="440" w:lineRule="exact"/>
              <w:ind w:left="63" w:right="63"/>
              <w:rPr>
                <w:rFonts w:hAnsi="宋体"/>
                <w:color w:val="auto"/>
                <w:kern w:val="0"/>
                <w:sz w:val="30"/>
                <w:szCs w:val="30"/>
                <w:highlight w:val="none"/>
              </w:rPr>
            </w:pPr>
          </w:p>
        </w:tc>
        <w:tc>
          <w:tcPr>
            <w:tcW w:w="870" w:type="dxa"/>
            <w:noWrap w:val="0"/>
            <w:vAlign w:val="center"/>
          </w:tcPr>
          <w:p w14:paraId="64B6375B">
            <w:pPr>
              <w:keepNext/>
              <w:spacing w:line="440" w:lineRule="exact"/>
              <w:ind w:left="63" w:right="63"/>
              <w:rPr>
                <w:rFonts w:hAnsi="宋体"/>
                <w:color w:val="auto"/>
                <w:kern w:val="0"/>
                <w:sz w:val="30"/>
                <w:szCs w:val="30"/>
                <w:highlight w:val="none"/>
              </w:rPr>
            </w:pPr>
          </w:p>
        </w:tc>
        <w:tc>
          <w:tcPr>
            <w:tcW w:w="746" w:type="dxa"/>
            <w:noWrap w:val="0"/>
            <w:vAlign w:val="center"/>
          </w:tcPr>
          <w:p w14:paraId="410BB716">
            <w:pPr>
              <w:keepNext/>
              <w:spacing w:line="440" w:lineRule="exact"/>
              <w:ind w:left="63" w:right="63"/>
              <w:rPr>
                <w:rFonts w:hAnsi="宋体"/>
                <w:color w:val="auto"/>
                <w:kern w:val="0"/>
                <w:sz w:val="30"/>
                <w:szCs w:val="30"/>
                <w:highlight w:val="none"/>
              </w:rPr>
            </w:pPr>
          </w:p>
        </w:tc>
        <w:tc>
          <w:tcPr>
            <w:tcW w:w="1304" w:type="dxa"/>
            <w:noWrap w:val="0"/>
            <w:vAlign w:val="center"/>
          </w:tcPr>
          <w:p w14:paraId="40E79F2D">
            <w:pPr>
              <w:keepNext/>
              <w:spacing w:line="440" w:lineRule="exact"/>
              <w:ind w:left="63" w:right="63"/>
              <w:rPr>
                <w:rFonts w:hAnsi="宋体"/>
                <w:color w:val="auto"/>
                <w:kern w:val="0"/>
                <w:sz w:val="30"/>
                <w:szCs w:val="30"/>
                <w:highlight w:val="none"/>
              </w:rPr>
            </w:pPr>
          </w:p>
        </w:tc>
        <w:tc>
          <w:tcPr>
            <w:tcW w:w="870" w:type="dxa"/>
            <w:noWrap w:val="0"/>
            <w:vAlign w:val="center"/>
          </w:tcPr>
          <w:p w14:paraId="440ADEB4">
            <w:pPr>
              <w:keepNext/>
              <w:spacing w:line="440" w:lineRule="exact"/>
              <w:ind w:left="63" w:right="63"/>
              <w:rPr>
                <w:rFonts w:hAnsi="宋体"/>
                <w:color w:val="auto"/>
                <w:kern w:val="0"/>
                <w:sz w:val="30"/>
                <w:szCs w:val="30"/>
                <w:highlight w:val="none"/>
              </w:rPr>
            </w:pPr>
          </w:p>
        </w:tc>
      </w:tr>
      <w:tr w14:paraId="63CF0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46" w:type="dxa"/>
            <w:noWrap w:val="0"/>
            <w:vAlign w:val="center"/>
          </w:tcPr>
          <w:p w14:paraId="32CAA36E">
            <w:pPr>
              <w:keepNext/>
              <w:spacing w:line="440" w:lineRule="exact"/>
              <w:ind w:left="63" w:right="63"/>
              <w:rPr>
                <w:rFonts w:hAnsi="宋体"/>
                <w:color w:val="auto"/>
                <w:kern w:val="0"/>
                <w:sz w:val="30"/>
                <w:szCs w:val="30"/>
                <w:highlight w:val="none"/>
              </w:rPr>
            </w:pPr>
          </w:p>
        </w:tc>
        <w:tc>
          <w:tcPr>
            <w:tcW w:w="1169" w:type="dxa"/>
            <w:noWrap w:val="0"/>
            <w:vAlign w:val="center"/>
          </w:tcPr>
          <w:p w14:paraId="1F038A7A">
            <w:pPr>
              <w:keepNext/>
              <w:spacing w:line="440" w:lineRule="exact"/>
              <w:ind w:left="63" w:right="63"/>
              <w:rPr>
                <w:rFonts w:hAnsi="宋体"/>
                <w:color w:val="auto"/>
                <w:kern w:val="0"/>
                <w:sz w:val="30"/>
                <w:szCs w:val="30"/>
                <w:highlight w:val="none"/>
              </w:rPr>
            </w:pPr>
          </w:p>
        </w:tc>
        <w:tc>
          <w:tcPr>
            <w:tcW w:w="1193" w:type="dxa"/>
            <w:noWrap w:val="0"/>
            <w:vAlign w:val="center"/>
          </w:tcPr>
          <w:p w14:paraId="7FBCB3A0">
            <w:pPr>
              <w:keepNext/>
              <w:spacing w:line="440" w:lineRule="exact"/>
              <w:ind w:left="63" w:right="63"/>
              <w:rPr>
                <w:rFonts w:hAnsi="宋体"/>
                <w:color w:val="auto"/>
                <w:kern w:val="0"/>
                <w:sz w:val="30"/>
                <w:szCs w:val="30"/>
                <w:highlight w:val="none"/>
              </w:rPr>
            </w:pPr>
          </w:p>
        </w:tc>
        <w:tc>
          <w:tcPr>
            <w:tcW w:w="824" w:type="dxa"/>
            <w:noWrap w:val="0"/>
            <w:vAlign w:val="center"/>
          </w:tcPr>
          <w:p w14:paraId="1A79F1CC">
            <w:pPr>
              <w:keepNext/>
              <w:spacing w:line="440" w:lineRule="exact"/>
              <w:ind w:left="63" w:right="63"/>
              <w:rPr>
                <w:rFonts w:hAnsi="宋体"/>
                <w:color w:val="auto"/>
                <w:kern w:val="0"/>
                <w:sz w:val="30"/>
                <w:szCs w:val="30"/>
                <w:highlight w:val="none"/>
              </w:rPr>
            </w:pPr>
          </w:p>
        </w:tc>
        <w:tc>
          <w:tcPr>
            <w:tcW w:w="746" w:type="dxa"/>
            <w:noWrap w:val="0"/>
            <w:vAlign w:val="center"/>
          </w:tcPr>
          <w:p w14:paraId="2A48CEAF">
            <w:pPr>
              <w:keepNext/>
              <w:spacing w:line="440" w:lineRule="exact"/>
              <w:ind w:left="63" w:right="63"/>
              <w:rPr>
                <w:rFonts w:hAnsi="宋体"/>
                <w:color w:val="auto"/>
                <w:kern w:val="0"/>
                <w:sz w:val="30"/>
                <w:szCs w:val="30"/>
                <w:highlight w:val="none"/>
              </w:rPr>
            </w:pPr>
          </w:p>
        </w:tc>
        <w:tc>
          <w:tcPr>
            <w:tcW w:w="915" w:type="dxa"/>
            <w:noWrap w:val="0"/>
            <w:vAlign w:val="center"/>
          </w:tcPr>
          <w:p w14:paraId="53B557B6">
            <w:pPr>
              <w:keepNext/>
              <w:spacing w:line="440" w:lineRule="exact"/>
              <w:ind w:left="63" w:right="63"/>
              <w:rPr>
                <w:rFonts w:hAnsi="宋体"/>
                <w:color w:val="auto"/>
                <w:kern w:val="0"/>
                <w:sz w:val="30"/>
                <w:szCs w:val="30"/>
                <w:highlight w:val="none"/>
              </w:rPr>
            </w:pPr>
          </w:p>
        </w:tc>
        <w:tc>
          <w:tcPr>
            <w:tcW w:w="870" w:type="dxa"/>
            <w:noWrap w:val="0"/>
            <w:vAlign w:val="center"/>
          </w:tcPr>
          <w:p w14:paraId="79AB9471">
            <w:pPr>
              <w:keepNext/>
              <w:spacing w:line="440" w:lineRule="exact"/>
              <w:ind w:left="63" w:right="63"/>
              <w:rPr>
                <w:rFonts w:hAnsi="宋体"/>
                <w:color w:val="auto"/>
                <w:kern w:val="0"/>
                <w:sz w:val="30"/>
                <w:szCs w:val="30"/>
                <w:highlight w:val="none"/>
              </w:rPr>
            </w:pPr>
          </w:p>
        </w:tc>
        <w:tc>
          <w:tcPr>
            <w:tcW w:w="746" w:type="dxa"/>
            <w:noWrap w:val="0"/>
            <w:vAlign w:val="center"/>
          </w:tcPr>
          <w:p w14:paraId="65363A6F">
            <w:pPr>
              <w:keepNext/>
              <w:spacing w:line="440" w:lineRule="exact"/>
              <w:ind w:left="63" w:right="63"/>
              <w:rPr>
                <w:rFonts w:hAnsi="宋体"/>
                <w:color w:val="auto"/>
                <w:kern w:val="0"/>
                <w:sz w:val="30"/>
                <w:szCs w:val="30"/>
                <w:highlight w:val="none"/>
              </w:rPr>
            </w:pPr>
          </w:p>
        </w:tc>
        <w:tc>
          <w:tcPr>
            <w:tcW w:w="1304" w:type="dxa"/>
            <w:noWrap w:val="0"/>
            <w:vAlign w:val="center"/>
          </w:tcPr>
          <w:p w14:paraId="0407F23A">
            <w:pPr>
              <w:keepNext/>
              <w:spacing w:line="440" w:lineRule="exact"/>
              <w:ind w:left="63" w:right="63"/>
              <w:rPr>
                <w:rFonts w:hAnsi="宋体"/>
                <w:color w:val="auto"/>
                <w:kern w:val="0"/>
                <w:sz w:val="30"/>
                <w:szCs w:val="30"/>
                <w:highlight w:val="none"/>
              </w:rPr>
            </w:pPr>
          </w:p>
        </w:tc>
        <w:tc>
          <w:tcPr>
            <w:tcW w:w="870" w:type="dxa"/>
            <w:noWrap w:val="0"/>
            <w:vAlign w:val="center"/>
          </w:tcPr>
          <w:p w14:paraId="1206207A">
            <w:pPr>
              <w:keepNext/>
              <w:spacing w:line="440" w:lineRule="exact"/>
              <w:ind w:left="63" w:right="63"/>
              <w:rPr>
                <w:rFonts w:hAnsi="宋体"/>
                <w:color w:val="auto"/>
                <w:kern w:val="0"/>
                <w:sz w:val="30"/>
                <w:szCs w:val="30"/>
                <w:highlight w:val="none"/>
              </w:rPr>
            </w:pPr>
          </w:p>
        </w:tc>
      </w:tr>
      <w:tr w14:paraId="51F41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46" w:type="dxa"/>
            <w:noWrap w:val="0"/>
            <w:vAlign w:val="center"/>
          </w:tcPr>
          <w:p w14:paraId="072E28B8">
            <w:pPr>
              <w:keepNext/>
              <w:spacing w:line="440" w:lineRule="exact"/>
              <w:ind w:left="63" w:right="63"/>
              <w:rPr>
                <w:rFonts w:hAnsi="宋体"/>
                <w:color w:val="auto"/>
                <w:kern w:val="0"/>
                <w:sz w:val="30"/>
                <w:szCs w:val="30"/>
                <w:highlight w:val="none"/>
              </w:rPr>
            </w:pPr>
          </w:p>
        </w:tc>
        <w:tc>
          <w:tcPr>
            <w:tcW w:w="1169" w:type="dxa"/>
            <w:noWrap w:val="0"/>
            <w:vAlign w:val="center"/>
          </w:tcPr>
          <w:p w14:paraId="0128736B">
            <w:pPr>
              <w:keepNext/>
              <w:spacing w:line="440" w:lineRule="exact"/>
              <w:ind w:left="63" w:right="63"/>
              <w:rPr>
                <w:rFonts w:hAnsi="宋体"/>
                <w:color w:val="auto"/>
                <w:kern w:val="0"/>
                <w:sz w:val="30"/>
                <w:szCs w:val="30"/>
                <w:highlight w:val="none"/>
              </w:rPr>
            </w:pPr>
          </w:p>
        </w:tc>
        <w:tc>
          <w:tcPr>
            <w:tcW w:w="1193" w:type="dxa"/>
            <w:noWrap w:val="0"/>
            <w:vAlign w:val="center"/>
          </w:tcPr>
          <w:p w14:paraId="0B71EA10">
            <w:pPr>
              <w:keepNext/>
              <w:spacing w:line="440" w:lineRule="exact"/>
              <w:ind w:left="63" w:right="63"/>
              <w:rPr>
                <w:rFonts w:hAnsi="宋体"/>
                <w:color w:val="auto"/>
                <w:kern w:val="0"/>
                <w:sz w:val="30"/>
                <w:szCs w:val="30"/>
                <w:highlight w:val="none"/>
              </w:rPr>
            </w:pPr>
          </w:p>
        </w:tc>
        <w:tc>
          <w:tcPr>
            <w:tcW w:w="824" w:type="dxa"/>
            <w:noWrap w:val="0"/>
            <w:vAlign w:val="center"/>
          </w:tcPr>
          <w:p w14:paraId="7C60E00A">
            <w:pPr>
              <w:keepNext/>
              <w:spacing w:line="440" w:lineRule="exact"/>
              <w:ind w:left="63" w:right="63"/>
              <w:rPr>
                <w:rFonts w:hAnsi="宋体"/>
                <w:color w:val="auto"/>
                <w:kern w:val="0"/>
                <w:sz w:val="30"/>
                <w:szCs w:val="30"/>
                <w:highlight w:val="none"/>
              </w:rPr>
            </w:pPr>
          </w:p>
        </w:tc>
        <w:tc>
          <w:tcPr>
            <w:tcW w:w="746" w:type="dxa"/>
            <w:noWrap w:val="0"/>
            <w:vAlign w:val="center"/>
          </w:tcPr>
          <w:p w14:paraId="7CC392E4">
            <w:pPr>
              <w:keepNext/>
              <w:spacing w:line="440" w:lineRule="exact"/>
              <w:ind w:left="63" w:right="63"/>
              <w:rPr>
                <w:rFonts w:hAnsi="宋体"/>
                <w:color w:val="auto"/>
                <w:kern w:val="0"/>
                <w:sz w:val="30"/>
                <w:szCs w:val="30"/>
                <w:highlight w:val="none"/>
              </w:rPr>
            </w:pPr>
          </w:p>
        </w:tc>
        <w:tc>
          <w:tcPr>
            <w:tcW w:w="915" w:type="dxa"/>
            <w:noWrap w:val="0"/>
            <w:vAlign w:val="center"/>
          </w:tcPr>
          <w:p w14:paraId="3586123D">
            <w:pPr>
              <w:keepNext/>
              <w:spacing w:line="440" w:lineRule="exact"/>
              <w:ind w:left="63" w:right="63"/>
              <w:rPr>
                <w:rFonts w:hAnsi="宋体"/>
                <w:color w:val="auto"/>
                <w:kern w:val="0"/>
                <w:sz w:val="30"/>
                <w:szCs w:val="30"/>
                <w:highlight w:val="none"/>
              </w:rPr>
            </w:pPr>
          </w:p>
        </w:tc>
        <w:tc>
          <w:tcPr>
            <w:tcW w:w="870" w:type="dxa"/>
            <w:noWrap w:val="0"/>
            <w:vAlign w:val="center"/>
          </w:tcPr>
          <w:p w14:paraId="1CFE5393">
            <w:pPr>
              <w:keepNext/>
              <w:spacing w:line="440" w:lineRule="exact"/>
              <w:ind w:left="63" w:right="63"/>
              <w:rPr>
                <w:rFonts w:hAnsi="宋体"/>
                <w:color w:val="auto"/>
                <w:kern w:val="0"/>
                <w:sz w:val="30"/>
                <w:szCs w:val="30"/>
                <w:highlight w:val="none"/>
              </w:rPr>
            </w:pPr>
          </w:p>
        </w:tc>
        <w:tc>
          <w:tcPr>
            <w:tcW w:w="746" w:type="dxa"/>
            <w:noWrap w:val="0"/>
            <w:vAlign w:val="center"/>
          </w:tcPr>
          <w:p w14:paraId="16C46F73">
            <w:pPr>
              <w:keepNext/>
              <w:spacing w:line="440" w:lineRule="exact"/>
              <w:ind w:left="63" w:right="63"/>
              <w:rPr>
                <w:rFonts w:hAnsi="宋体"/>
                <w:color w:val="auto"/>
                <w:kern w:val="0"/>
                <w:sz w:val="30"/>
                <w:szCs w:val="30"/>
                <w:highlight w:val="none"/>
              </w:rPr>
            </w:pPr>
          </w:p>
        </w:tc>
        <w:tc>
          <w:tcPr>
            <w:tcW w:w="1304" w:type="dxa"/>
            <w:noWrap w:val="0"/>
            <w:vAlign w:val="center"/>
          </w:tcPr>
          <w:p w14:paraId="17D76BB4">
            <w:pPr>
              <w:keepNext/>
              <w:spacing w:line="440" w:lineRule="exact"/>
              <w:ind w:left="63" w:right="63"/>
              <w:rPr>
                <w:rFonts w:hAnsi="宋体"/>
                <w:color w:val="auto"/>
                <w:kern w:val="0"/>
                <w:sz w:val="30"/>
                <w:szCs w:val="30"/>
                <w:highlight w:val="none"/>
              </w:rPr>
            </w:pPr>
          </w:p>
        </w:tc>
        <w:tc>
          <w:tcPr>
            <w:tcW w:w="870" w:type="dxa"/>
            <w:noWrap w:val="0"/>
            <w:vAlign w:val="center"/>
          </w:tcPr>
          <w:p w14:paraId="1154A2C7">
            <w:pPr>
              <w:keepNext/>
              <w:spacing w:line="440" w:lineRule="exact"/>
              <w:ind w:left="63" w:right="63"/>
              <w:rPr>
                <w:rFonts w:hAnsi="宋体"/>
                <w:color w:val="auto"/>
                <w:kern w:val="0"/>
                <w:sz w:val="30"/>
                <w:szCs w:val="30"/>
                <w:highlight w:val="none"/>
              </w:rPr>
            </w:pPr>
          </w:p>
        </w:tc>
      </w:tr>
      <w:tr w14:paraId="51CDB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46" w:type="dxa"/>
            <w:noWrap w:val="0"/>
            <w:vAlign w:val="center"/>
          </w:tcPr>
          <w:p w14:paraId="21CEB295">
            <w:pPr>
              <w:keepNext/>
              <w:spacing w:line="440" w:lineRule="exact"/>
              <w:ind w:left="63" w:right="63"/>
              <w:rPr>
                <w:rFonts w:hAnsi="宋体"/>
                <w:color w:val="auto"/>
                <w:kern w:val="0"/>
                <w:sz w:val="30"/>
                <w:szCs w:val="30"/>
                <w:highlight w:val="none"/>
              </w:rPr>
            </w:pPr>
          </w:p>
        </w:tc>
        <w:tc>
          <w:tcPr>
            <w:tcW w:w="1169" w:type="dxa"/>
            <w:noWrap w:val="0"/>
            <w:vAlign w:val="center"/>
          </w:tcPr>
          <w:p w14:paraId="5B0F79DD">
            <w:pPr>
              <w:keepNext/>
              <w:spacing w:line="440" w:lineRule="exact"/>
              <w:ind w:left="63" w:right="63"/>
              <w:rPr>
                <w:rFonts w:hAnsi="宋体"/>
                <w:color w:val="auto"/>
                <w:kern w:val="0"/>
                <w:sz w:val="30"/>
                <w:szCs w:val="30"/>
                <w:highlight w:val="none"/>
              </w:rPr>
            </w:pPr>
          </w:p>
        </w:tc>
        <w:tc>
          <w:tcPr>
            <w:tcW w:w="1193" w:type="dxa"/>
            <w:noWrap w:val="0"/>
            <w:vAlign w:val="center"/>
          </w:tcPr>
          <w:p w14:paraId="6FA582A4">
            <w:pPr>
              <w:keepNext/>
              <w:spacing w:line="440" w:lineRule="exact"/>
              <w:ind w:left="63" w:right="63"/>
              <w:rPr>
                <w:rFonts w:hAnsi="宋体"/>
                <w:color w:val="auto"/>
                <w:kern w:val="0"/>
                <w:sz w:val="30"/>
                <w:szCs w:val="30"/>
                <w:highlight w:val="none"/>
              </w:rPr>
            </w:pPr>
          </w:p>
        </w:tc>
        <w:tc>
          <w:tcPr>
            <w:tcW w:w="824" w:type="dxa"/>
            <w:noWrap w:val="0"/>
            <w:vAlign w:val="center"/>
          </w:tcPr>
          <w:p w14:paraId="483182B5">
            <w:pPr>
              <w:keepNext/>
              <w:spacing w:line="440" w:lineRule="exact"/>
              <w:ind w:left="63" w:right="63"/>
              <w:rPr>
                <w:rFonts w:hAnsi="宋体"/>
                <w:color w:val="auto"/>
                <w:kern w:val="0"/>
                <w:sz w:val="30"/>
                <w:szCs w:val="30"/>
                <w:highlight w:val="none"/>
              </w:rPr>
            </w:pPr>
          </w:p>
        </w:tc>
        <w:tc>
          <w:tcPr>
            <w:tcW w:w="746" w:type="dxa"/>
            <w:noWrap w:val="0"/>
            <w:vAlign w:val="center"/>
          </w:tcPr>
          <w:p w14:paraId="130921EA">
            <w:pPr>
              <w:keepNext/>
              <w:spacing w:line="440" w:lineRule="exact"/>
              <w:ind w:left="63" w:right="63"/>
              <w:rPr>
                <w:rFonts w:hAnsi="宋体"/>
                <w:color w:val="auto"/>
                <w:kern w:val="0"/>
                <w:sz w:val="30"/>
                <w:szCs w:val="30"/>
                <w:highlight w:val="none"/>
              </w:rPr>
            </w:pPr>
          </w:p>
        </w:tc>
        <w:tc>
          <w:tcPr>
            <w:tcW w:w="915" w:type="dxa"/>
            <w:noWrap w:val="0"/>
            <w:vAlign w:val="center"/>
          </w:tcPr>
          <w:p w14:paraId="4B0365CC">
            <w:pPr>
              <w:keepNext/>
              <w:spacing w:line="440" w:lineRule="exact"/>
              <w:ind w:left="63" w:right="63"/>
              <w:rPr>
                <w:rFonts w:hAnsi="宋体"/>
                <w:color w:val="auto"/>
                <w:kern w:val="0"/>
                <w:sz w:val="30"/>
                <w:szCs w:val="30"/>
                <w:highlight w:val="none"/>
              </w:rPr>
            </w:pPr>
          </w:p>
        </w:tc>
        <w:tc>
          <w:tcPr>
            <w:tcW w:w="870" w:type="dxa"/>
            <w:noWrap w:val="0"/>
            <w:vAlign w:val="center"/>
          </w:tcPr>
          <w:p w14:paraId="4F300F22">
            <w:pPr>
              <w:keepNext/>
              <w:spacing w:line="440" w:lineRule="exact"/>
              <w:ind w:left="63" w:right="63"/>
              <w:rPr>
                <w:rFonts w:hAnsi="宋体"/>
                <w:color w:val="auto"/>
                <w:kern w:val="0"/>
                <w:sz w:val="30"/>
                <w:szCs w:val="30"/>
                <w:highlight w:val="none"/>
              </w:rPr>
            </w:pPr>
          </w:p>
        </w:tc>
        <w:tc>
          <w:tcPr>
            <w:tcW w:w="746" w:type="dxa"/>
            <w:noWrap w:val="0"/>
            <w:vAlign w:val="center"/>
          </w:tcPr>
          <w:p w14:paraId="7EF29DBD">
            <w:pPr>
              <w:keepNext/>
              <w:spacing w:line="440" w:lineRule="exact"/>
              <w:ind w:left="63" w:right="63"/>
              <w:rPr>
                <w:rFonts w:hAnsi="宋体"/>
                <w:color w:val="auto"/>
                <w:kern w:val="0"/>
                <w:sz w:val="30"/>
                <w:szCs w:val="30"/>
                <w:highlight w:val="none"/>
              </w:rPr>
            </w:pPr>
          </w:p>
        </w:tc>
        <w:tc>
          <w:tcPr>
            <w:tcW w:w="1304" w:type="dxa"/>
            <w:noWrap w:val="0"/>
            <w:vAlign w:val="center"/>
          </w:tcPr>
          <w:p w14:paraId="6542D6F9">
            <w:pPr>
              <w:keepNext/>
              <w:spacing w:line="440" w:lineRule="exact"/>
              <w:ind w:left="63" w:right="63"/>
              <w:rPr>
                <w:rFonts w:hAnsi="宋体"/>
                <w:color w:val="auto"/>
                <w:kern w:val="0"/>
                <w:sz w:val="30"/>
                <w:szCs w:val="30"/>
                <w:highlight w:val="none"/>
              </w:rPr>
            </w:pPr>
          </w:p>
        </w:tc>
        <w:tc>
          <w:tcPr>
            <w:tcW w:w="870" w:type="dxa"/>
            <w:noWrap w:val="0"/>
            <w:vAlign w:val="center"/>
          </w:tcPr>
          <w:p w14:paraId="2F03B65A">
            <w:pPr>
              <w:keepNext/>
              <w:spacing w:line="440" w:lineRule="exact"/>
              <w:ind w:left="63" w:right="63"/>
              <w:rPr>
                <w:rFonts w:hAnsi="宋体"/>
                <w:color w:val="auto"/>
                <w:kern w:val="0"/>
                <w:sz w:val="30"/>
                <w:szCs w:val="30"/>
                <w:highlight w:val="none"/>
              </w:rPr>
            </w:pPr>
          </w:p>
        </w:tc>
      </w:tr>
      <w:tr w14:paraId="6A54B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46" w:type="dxa"/>
            <w:noWrap w:val="0"/>
            <w:vAlign w:val="center"/>
          </w:tcPr>
          <w:p w14:paraId="58C2D775">
            <w:pPr>
              <w:jc w:val="center"/>
              <w:rPr>
                <w:rFonts w:hAnsi="宋体"/>
                <w:color w:val="auto"/>
                <w:sz w:val="30"/>
                <w:szCs w:val="30"/>
                <w:highlight w:val="none"/>
              </w:rPr>
            </w:pPr>
          </w:p>
        </w:tc>
        <w:tc>
          <w:tcPr>
            <w:tcW w:w="1169" w:type="dxa"/>
            <w:noWrap w:val="0"/>
            <w:vAlign w:val="center"/>
          </w:tcPr>
          <w:p w14:paraId="7B979B97">
            <w:pPr>
              <w:jc w:val="center"/>
              <w:rPr>
                <w:rFonts w:hAnsi="宋体"/>
                <w:color w:val="auto"/>
                <w:sz w:val="30"/>
                <w:szCs w:val="30"/>
                <w:highlight w:val="none"/>
              </w:rPr>
            </w:pPr>
          </w:p>
        </w:tc>
        <w:tc>
          <w:tcPr>
            <w:tcW w:w="1193" w:type="dxa"/>
            <w:noWrap w:val="0"/>
            <w:vAlign w:val="center"/>
          </w:tcPr>
          <w:p w14:paraId="2E4E71E6">
            <w:pPr>
              <w:jc w:val="center"/>
              <w:rPr>
                <w:rFonts w:hAnsi="宋体"/>
                <w:color w:val="auto"/>
                <w:sz w:val="30"/>
                <w:szCs w:val="30"/>
                <w:highlight w:val="none"/>
              </w:rPr>
            </w:pPr>
          </w:p>
        </w:tc>
        <w:tc>
          <w:tcPr>
            <w:tcW w:w="824" w:type="dxa"/>
            <w:noWrap w:val="0"/>
            <w:vAlign w:val="center"/>
          </w:tcPr>
          <w:p w14:paraId="3FA7E66D">
            <w:pPr>
              <w:jc w:val="center"/>
              <w:rPr>
                <w:rFonts w:hAnsi="宋体"/>
                <w:color w:val="auto"/>
                <w:sz w:val="30"/>
                <w:szCs w:val="30"/>
                <w:highlight w:val="none"/>
              </w:rPr>
            </w:pPr>
          </w:p>
        </w:tc>
        <w:tc>
          <w:tcPr>
            <w:tcW w:w="746" w:type="dxa"/>
            <w:noWrap w:val="0"/>
            <w:vAlign w:val="center"/>
          </w:tcPr>
          <w:p w14:paraId="512C3BF7">
            <w:pPr>
              <w:jc w:val="center"/>
              <w:rPr>
                <w:rFonts w:hAnsi="宋体"/>
                <w:color w:val="auto"/>
                <w:sz w:val="30"/>
                <w:szCs w:val="30"/>
                <w:highlight w:val="none"/>
              </w:rPr>
            </w:pPr>
          </w:p>
        </w:tc>
        <w:tc>
          <w:tcPr>
            <w:tcW w:w="915" w:type="dxa"/>
            <w:noWrap w:val="0"/>
            <w:vAlign w:val="center"/>
          </w:tcPr>
          <w:p w14:paraId="5DD50CA5">
            <w:pPr>
              <w:jc w:val="center"/>
              <w:rPr>
                <w:rFonts w:hAnsi="宋体"/>
                <w:color w:val="auto"/>
                <w:sz w:val="30"/>
                <w:szCs w:val="30"/>
                <w:highlight w:val="none"/>
              </w:rPr>
            </w:pPr>
          </w:p>
        </w:tc>
        <w:tc>
          <w:tcPr>
            <w:tcW w:w="870" w:type="dxa"/>
            <w:noWrap w:val="0"/>
            <w:vAlign w:val="center"/>
          </w:tcPr>
          <w:p w14:paraId="316419B8">
            <w:pPr>
              <w:jc w:val="center"/>
              <w:rPr>
                <w:rFonts w:hAnsi="宋体"/>
                <w:color w:val="auto"/>
                <w:sz w:val="30"/>
                <w:szCs w:val="30"/>
                <w:highlight w:val="none"/>
              </w:rPr>
            </w:pPr>
          </w:p>
        </w:tc>
        <w:tc>
          <w:tcPr>
            <w:tcW w:w="746" w:type="dxa"/>
            <w:noWrap w:val="0"/>
            <w:vAlign w:val="center"/>
          </w:tcPr>
          <w:p w14:paraId="55A76B22">
            <w:pPr>
              <w:jc w:val="center"/>
              <w:rPr>
                <w:rFonts w:hAnsi="宋体"/>
                <w:color w:val="auto"/>
                <w:sz w:val="30"/>
                <w:szCs w:val="30"/>
                <w:highlight w:val="none"/>
              </w:rPr>
            </w:pPr>
          </w:p>
        </w:tc>
        <w:tc>
          <w:tcPr>
            <w:tcW w:w="1304" w:type="dxa"/>
            <w:noWrap w:val="0"/>
            <w:vAlign w:val="center"/>
          </w:tcPr>
          <w:p w14:paraId="5831CF47">
            <w:pPr>
              <w:jc w:val="center"/>
              <w:rPr>
                <w:rFonts w:hAnsi="宋体"/>
                <w:color w:val="auto"/>
                <w:sz w:val="30"/>
                <w:szCs w:val="30"/>
                <w:highlight w:val="none"/>
              </w:rPr>
            </w:pPr>
          </w:p>
        </w:tc>
        <w:tc>
          <w:tcPr>
            <w:tcW w:w="870" w:type="dxa"/>
            <w:noWrap w:val="0"/>
            <w:vAlign w:val="center"/>
          </w:tcPr>
          <w:p w14:paraId="7D39D3A4">
            <w:pPr>
              <w:jc w:val="center"/>
              <w:rPr>
                <w:rFonts w:hAnsi="宋体"/>
                <w:color w:val="auto"/>
                <w:sz w:val="30"/>
                <w:szCs w:val="30"/>
                <w:highlight w:val="none"/>
              </w:rPr>
            </w:pPr>
          </w:p>
        </w:tc>
      </w:tr>
      <w:tr w14:paraId="5AF04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46" w:type="dxa"/>
            <w:noWrap w:val="0"/>
            <w:vAlign w:val="center"/>
          </w:tcPr>
          <w:p w14:paraId="1402418B">
            <w:pPr>
              <w:keepNext/>
              <w:spacing w:line="440" w:lineRule="exact"/>
              <w:ind w:left="63" w:right="63"/>
              <w:rPr>
                <w:rFonts w:hAnsi="宋体"/>
                <w:color w:val="auto"/>
                <w:kern w:val="0"/>
                <w:sz w:val="30"/>
                <w:szCs w:val="30"/>
                <w:highlight w:val="none"/>
              </w:rPr>
            </w:pPr>
          </w:p>
        </w:tc>
        <w:tc>
          <w:tcPr>
            <w:tcW w:w="1169" w:type="dxa"/>
            <w:noWrap w:val="0"/>
            <w:vAlign w:val="center"/>
          </w:tcPr>
          <w:p w14:paraId="691164BC">
            <w:pPr>
              <w:keepNext/>
              <w:spacing w:line="440" w:lineRule="exact"/>
              <w:ind w:left="63" w:right="63"/>
              <w:rPr>
                <w:rFonts w:hAnsi="宋体"/>
                <w:color w:val="auto"/>
                <w:kern w:val="0"/>
                <w:sz w:val="30"/>
                <w:szCs w:val="30"/>
                <w:highlight w:val="none"/>
              </w:rPr>
            </w:pPr>
          </w:p>
        </w:tc>
        <w:tc>
          <w:tcPr>
            <w:tcW w:w="1193" w:type="dxa"/>
            <w:noWrap w:val="0"/>
            <w:vAlign w:val="center"/>
          </w:tcPr>
          <w:p w14:paraId="5AE274C6">
            <w:pPr>
              <w:keepNext/>
              <w:spacing w:line="440" w:lineRule="exact"/>
              <w:ind w:left="63" w:right="63"/>
              <w:rPr>
                <w:rFonts w:hAnsi="宋体"/>
                <w:color w:val="auto"/>
                <w:kern w:val="0"/>
                <w:sz w:val="30"/>
                <w:szCs w:val="30"/>
                <w:highlight w:val="none"/>
              </w:rPr>
            </w:pPr>
          </w:p>
        </w:tc>
        <w:tc>
          <w:tcPr>
            <w:tcW w:w="824" w:type="dxa"/>
            <w:noWrap w:val="0"/>
            <w:vAlign w:val="center"/>
          </w:tcPr>
          <w:p w14:paraId="1B531B12">
            <w:pPr>
              <w:keepNext/>
              <w:spacing w:line="440" w:lineRule="exact"/>
              <w:ind w:left="63" w:right="63"/>
              <w:rPr>
                <w:rFonts w:hAnsi="宋体"/>
                <w:color w:val="auto"/>
                <w:kern w:val="0"/>
                <w:sz w:val="30"/>
                <w:szCs w:val="30"/>
                <w:highlight w:val="none"/>
              </w:rPr>
            </w:pPr>
          </w:p>
        </w:tc>
        <w:tc>
          <w:tcPr>
            <w:tcW w:w="746" w:type="dxa"/>
            <w:noWrap w:val="0"/>
            <w:vAlign w:val="center"/>
          </w:tcPr>
          <w:p w14:paraId="07B0FD28">
            <w:pPr>
              <w:keepNext/>
              <w:spacing w:line="440" w:lineRule="exact"/>
              <w:ind w:left="63" w:right="63"/>
              <w:rPr>
                <w:rFonts w:hAnsi="宋体"/>
                <w:color w:val="auto"/>
                <w:kern w:val="0"/>
                <w:sz w:val="30"/>
                <w:szCs w:val="30"/>
                <w:highlight w:val="none"/>
              </w:rPr>
            </w:pPr>
          </w:p>
        </w:tc>
        <w:tc>
          <w:tcPr>
            <w:tcW w:w="915" w:type="dxa"/>
            <w:noWrap w:val="0"/>
            <w:vAlign w:val="center"/>
          </w:tcPr>
          <w:p w14:paraId="3F952F7A">
            <w:pPr>
              <w:keepNext/>
              <w:spacing w:line="440" w:lineRule="exact"/>
              <w:ind w:left="63" w:right="63"/>
              <w:rPr>
                <w:rFonts w:hAnsi="宋体"/>
                <w:color w:val="auto"/>
                <w:kern w:val="0"/>
                <w:sz w:val="30"/>
                <w:szCs w:val="30"/>
                <w:highlight w:val="none"/>
              </w:rPr>
            </w:pPr>
          </w:p>
        </w:tc>
        <w:tc>
          <w:tcPr>
            <w:tcW w:w="870" w:type="dxa"/>
            <w:noWrap w:val="0"/>
            <w:vAlign w:val="center"/>
          </w:tcPr>
          <w:p w14:paraId="38CE5423">
            <w:pPr>
              <w:keepNext/>
              <w:spacing w:line="440" w:lineRule="exact"/>
              <w:ind w:left="63" w:right="63"/>
              <w:rPr>
                <w:rFonts w:hAnsi="宋体"/>
                <w:color w:val="auto"/>
                <w:kern w:val="0"/>
                <w:sz w:val="30"/>
                <w:szCs w:val="30"/>
                <w:highlight w:val="none"/>
              </w:rPr>
            </w:pPr>
          </w:p>
        </w:tc>
        <w:tc>
          <w:tcPr>
            <w:tcW w:w="746" w:type="dxa"/>
            <w:noWrap w:val="0"/>
            <w:vAlign w:val="center"/>
          </w:tcPr>
          <w:p w14:paraId="1D3917D4">
            <w:pPr>
              <w:keepNext/>
              <w:spacing w:line="440" w:lineRule="exact"/>
              <w:ind w:left="63" w:right="63"/>
              <w:rPr>
                <w:rFonts w:hAnsi="宋体"/>
                <w:color w:val="auto"/>
                <w:kern w:val="0"/>
                <w:sz w:val="30"/>
                <w:szCs w:val="30"/>
                <w:highlight w:val="none"/>
              </w:rPr>
            </w:pPr>
          </w:p>
        </w:tc>
        <w:tc>
          <w:tcPr>
            <w:tcW w:w="1304" w:type="dxa"/>
            <w:noWrap w:val="0"/>
            <w:vAlign w:val="center"/>
          </w:tcPr>
          <w:p w14:paraId="4B1C2C38">
            <w:pPr>
              <w:keepNext/>
              <w:spacing w:line="440" w:lineRule="exact"/>
              <w:ind w:left="63" w:right="63"/>
              <w:rPr>
                <w:rFonts w:hAnsi="宋体"/>
                <w:color w:val="auto"/>
                <w:kern w:val="0"/>
                <w:sz w:val="30"/>
                <w:szCs w:val="30"/>
                <w:highlight w:val="none"/>
              </w:rPr>
            </w:pPr>
          </w:p>
        </w:tc>
        <w:tc>
          <w:tcPr>
            <w:tcW w:w="870" w:type="dxa"/>
            <w:noWrap w:val="0"/>
            <w:vAlign w:val="center"/>
          </w:tcPr>
          <w:p w14:paraId="4BC862D0">
            <w:pPr>
              <w:keepNext/>
              <w:spacing w:line="440" w:lineRule="exact"/>
              <w:ind w:left="63" w:right="63"/>
              <w:rPr>
                <w:rFonts w:hAnsi="宋体"/>
                <w:color w:val="auto"/>
                <w:kern w:val="0"/>
                <w:sz w:val="30"/>
                <w:szCs w:val="30"/>
                <w:highlight w:val="none"/>
              </w:rPr>
            </w:pPr>
          </w:p>
        </w:tc>
      </w:tr>
      <w:tr w14:paraId="24A59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46" w:type="dxa"/>
            <w:noWrap w:val="0"/>
            <w:vAlign w:val="center"/>
          </w:tcPr>
          <w:p w14:paraId="48F91145">
            <w:pPr>
              <w:jc w:val="center"/>
              <w:rPr>
                <w:rFonts w:hAnsi="宋体"/>
                <w:color w:val="auto"/>
                <w:sz w:val="30"/>
                <w:szCs w:val="30"/>
                <w:highlight w:val="none"/>
              </w:rPr>
            </w:pPr>
          </w:p>
        </w:tc>
        <w:tc>
          <w:tcPr>
            <w:tcW w:w="1169" w:type="dxa"/>
            <w:noWrap w:val="0"/>
            <w:vAlign w:val="center"/>
          </w:tcPr>
          <w:p w14:paraId="6B5D012E">
            <w:pPr>
              <w:jc w:val="center"/>
              <w:rPr>
                <w:rFonts w:hAnsi="宋体"/>
                <w:color w:val="auto"/>
                <w:sz w:val="30"/>
                <w:szCs w:val="30"/>
                <w:highlight w:val="none"/>
              </w:rPr>
            </w:pPr>
          </w:p>
        </w:tc>
        <w:tc>
          <w:tcPr>
            <w:tcW w:w="1193" w:type="dxa"/>
            <w:noWrap w:val="0"/>
            <w:vAlign w:val="center"/>
          </w:tcPr>
          <w:p w14:paraId="7DD1F42B">
            <w:pPr>
              <w:jc w:val="center"/>
              <w:rPr>
                <w:rFonts w:hAnsi="宋体"/>
                <w:color w:val="auto"/>
                <w:sz w:val="30"/>
                <w:szCs w:val="30"/>
                <w:highlight w:val="none"/>
              </w:rPr>
            </w:pPr>
          </w:p>
        </w:tc>
        <w:tc>
          <w:tcPr>
            <w:tcW w:w="824" w:type="dxa"/>
            <w:noWrap w:val="0"/>
            <w:vAlign w:val="center"/>
          </w:tcPr>
          <w:p w14:paraId="530EC117">
            <w:pPr>
              <w:jc w:val="center"/>
              <w:rPr>
                <w:rFonts w:hAnsi="宋体"/>
                <w:color w:val="auto"/>
                <w:sz w:val="30"/>
                <w:szCs w:val="30"/>
                <w:highlight w:val="none"/>
              </w:rPr>
            </w:pPr>
          </w:p>
        </w:tc>
        <w:tc>
          <w:tcPr>
            <w:tcW w:w="746" w:type="dxa"/>
            <w:noWrap w:val="0"/>
            <w:vAlign w:val="center"/>
          </w:tcPr>
          <w:p w14:paraId="37225009">
            <w:pPr>
              <w:jc w:val="center"/>
              <w:rPr>
                <w:rFonts w:hAnsi="宋体"/>
                <w:color w:val="auto"/>
                <w:sz w:val="30"/>
                <w:szCs w:val="30"/>
                <w:highlight w:val="none"/>
              </w:rPr>
            </w:pPr>
          </w:p>
        </w:tc>
        <w:tc>
          <w:tcPr>
            <w:tcW w:w="915" w:type="dxa"/>
            <w:noWrap w:val="0"/>
            <w:vAlign w:val="center"/>
          </w:tcPr>
          <w:p w14:paraId="1358F37D">
            <w:pPr>
              <w:jc w:val="center"/>
              <w:rPr>
                <w:rFonts w:hAnsi="宋体"/>
                <w:color w:val="auto"/>
                <w:sz w:val="30"/>
                <w:szCs w:val="30"/>
                <w:highlight w:val="none"/>
              </w:rPr>
            </w:pPr>
          </w:p>
        </w:tc>
        <w:tc>
          <w:tcPr>
            <w:tcW w:w="870" w:type="dxa"/>
            <w:noWrap w:val="0"/>
            <w:vAlign w:val="center"/>
          </w:tcPr>
          <w:p w14:paraId="15A03707">
            <w:pPr>
              <w:jc w:val="center"/>
              <w:rPr>
                <w:rFonts w:hAnsi="宋体"/>
                <w:color w:val="auto"/>
                <w:sz w:val="30"/>
                <w:szCs w:val="30"/>
                <w:highlight w:val="none"/>
              </w:rPr>
            </w:pPr>
          </w:p>
        </w:tc>
        <w:tc>
          <w:tcPr>
            <w:tcW w:w="746" w:type="dxa"/>
            <w:noWrap w:val="0"/>
            <w:vAlign w:val="center"/>
          </w:tcPr>
          <w:p w14:paraId="4B442C75">
            <w:pPr>
              <w:jc w:val="center"/>
              <w:rPr>
                <w:rFonts w:hAnsi="宋体"/>
                <w:color w:val="auto"/>
                <w:sz w:val="30"/>
                <w:szCs w:val="30"/>
                <w:highlight w:val="none"/>
              </w:rPr>
            </w:pPr>
          </w:p>
        </w:tc>
        <w:tc>
          <w:tcPr>
            <w:tcW w:w="1304" w:type="dxa"/>
            <w:noWrap w:val="0"/>
            <w:vAlign w:val="center"/>
          </w:tcPr>
          <w:p w14:paraId="7C41EB50">
            <w:pPr>
              <w:jc w:val="center"/>
              <w:rPr>
                <w:rFonts w:hAnsi="宋体"/>
                <w:color w:val="auto"/>
                <w:sz w:val="30"/>
                <w:szCs w:val="30"/>
                <w:highlight w:val="none"/>
              </w:rPr>
            </w:pPr>
          </w:p>
        </w:tc>
        <w:tc>
          <w:tcPr>
            <w:tcW w:w="870" w:type="dxa"/>
            <w:noWrap w:val="0"/>
            <w:vAlign w:val="center"/>
          </w:tcPr>
          <w:p w14:paraId="3EE7A190">
            <w:pPr>
              <w:jc w:val="center"/>
              <w:rPr>
                <w:rFonts w:hAnsi="宋体"/>
                <w:color w:val="auto"/>
                <w:sz w:val="30"/>
                <w:szCs w:val="30"/>
                <w:highlight w:val="none"/>
              </w:rPr>
            </w:pPr>
          </w:p>
        </w:tc>
      </w:tr>
      <w:tr w14:paraId="38C26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46" w:type="dxa"/>
            <w:noWrap w:val="0"/>
            <w:vAlign w:val="center"/>
          </w:tcPr>
          <w:p w14:paraId="54683D79">
            <w:pPr>
              <w:jc w:val="center"/>
              <w:rPr>
                <w:rFonts w:hAnsi="宋体"/>
                <w:color w:val="auto"/>
                <w:sz w:val="30"/>
                <w:szCs w:val="30"/>
                <w:highlight w:val="none"/>
              </w:rPr>
            </w:pPr>
          </w:p>
        </w:tc>
        <w:tc>
          <w:tcPr>
            <w:tcW w:w="1169" w:type="dxa"/>
            <w:noWrap w:val="0"/>
            <w:vAlign w:val="center"/>
          </w:tcPr>
          <w:p w14:paraId="27F52951">
            <w:pPr>
              <w:jc w:val="center"/>
              <w:rPr>
                <w:rFonts w:hAnsi="宋体"/>
                <w:color w:val="auto"/>
                <w:sz w:val="30"/>
                <w:szCs w:val="30"/>
                <w:highlight w:val="none"/>
              </w:rPr>
            </w:pPr>
          </w:p>
        </w:tc>
        <w:tc>
          <w:tcPr>
            <w:tcW w:w="1193" w:type="dxa"/>
            <w:noWrap w:val="0"/>
            <w:vAlign w:val="center"/>
          </w:tcPr>
          <w:p w14:paraId="690EC455">
            <w:pPr>
              <w:jc w:val="center"/>
              <w:rPr>
                <w:rFonts w:hAnsi="宋体"/>
                <w:color w:val="auto"/>
                <w:sz w:val="30"/>
                <w:szCs w:val="30"/>
                <w:highlight w:val="none"/>
              </w:rPr>
            </w:pPr>
          </w:p>
        </w:tc>
        <w:tc>
          <w:tcPr>
            <w:tcW w:w="824" w:type="dxa"/>
            <w:noWrap w:val="0"/>
            <w:vAlign w:val="center"/>
          </w:tcPr>
          <w:p w14:paraId="5F6C7B02">
            <w:pPr>
              <w:jc w:val="center"/>
              <w:rPr>
                <w:rFonts w:hAnsi="宋体"/>
                <w:color w:val="auto"/>
                <w:sz w:val="30"/>
                <w:szCs w:val="30"/>
                <w:highlight w:val="none"/>
              </w:rPr>
            </w:pPr>
          </w:p>
        </w:tc>
        <w:tc>
          <w:tcPr>
            <w:tcW w:w="746" w:type="dxa"/>
            <w:noWrap w:val="0"/>
            <w:vAlign w:val="center"/>
          </w:tcPr>
          <w:p w14:paraId="1907ED2B">
            <w:pPr>
              <w:jc w:val="center"/>
              <w:rPr>
                <w:rFonts w:hAnsi="宋体"/>
                <w:color w:val="auto"/>
                <w:sz w:val="30"/>
                <w:szCs w:val="30"/>
                <w:highlight w:val="none"/>
              </w:rPr>
            </w:pPr>
          </w:p>
        </w:tc>
        <w:tc>
          <w:tcPr>
            <w:tcW w:w="915" w:type="dxa"/>
            <w:noWrap w:val="0"/>
            <w:vAlign w:val="center"/>
          </w:tcPr>
          <w:p w14:paraId="21479B60">
            <w:pPr>
              <w:jc w:val="center"/>
              <w:rPr>
                <w:rFonts w:hAnsi="宋体"/>
                <w:color w:val="auto"/>
                <w:sz w:val="30"/>
                <w:szCs w:val="30"/>
                <w:highlight w:val="none"/>
              </w:rPr>
            </w:pPr>
          </w:p>
        </w:tc>
        <w:tc>
          <w:tcPr>
            <w:tcW w:w="870" w:type="dxa"/>
            <w:noWrap w:val="0"/>
            <w:vAlign w:val="center"/>
          </w:tcPr>
          <w:p w14:paraId="66DDB332">
            <w:pPr>
              <w:jc w:val="center"/>
              <w:rPr>
                <w:rFonts w:hAnsi="宋体"/>
                <w:color w:val="auto"/>
                <w:sz w:val="30"/>
                <w:szCs w:val="30"/>
                <w:highlight w:val="none"/>
              </w:rPr>
            </w:pPr>
          </w:p>
        </w:tc>
        <w:tc>
          <w:tcPr>
            <w:tcW w:w="746" w:type="dxa"/>
            <w:noWrap w:val="0"/>
            <w:vAlign w:val="center"/>
          </w:tcPr>
          <w:p w14:paraId="5241BCB7">
            <w:pPr>
              <w:jc w:val="center"/>
              <w:rPr>
                <w:rFonts w:hAnsi="宋体"/>
                <w:color w:val="auto"/>
                <w:sz w:val="30"/>
                <w:szCs w:val="30"/>
                <w:highlight w:val="none"/>
              </w:rPr>
            </w:pPr>
          </w:p>
        </w:tc>
        <w:tc>
          <w:tcPr>
            <w:tcW w:w="1304" w:type="dxa"/>
            <w:noWrap w:val="0"/>
            <w:vAlign w:val="center"/>
          </w:tcPr>
          <w:p w14:paraId="4996887C">
            <w:pPr>
              <w:jc w:val="center"/>
              <w:rPr>
                <w:rFonts w:hAnsi="宋体"/>
                <w:color w:val="auto"/>
                <w:sz w:val="30"/>
                <w:szCs w:val="30"/>
                <w:highlight w:val="none"/>
              </w:rPr>
            </w:pPr>
          </w:p>
        </w:tc>
        <w:tc>
          <w:tcPr>
            <w:tcW w:w="870" w:type="dxa"/>
            <w:noWrap w:val="0"/>
            <w:vAlign w:val="center"/>
          </w:tcPr>
          <w:p w14:paraId="2DD69FDA">
            <w:pPr>
              <w:jc w:val="center"/>
              <w:rPr>
                <w:rFonts w:hAnsi="宋体"/>
                <w:color w:val="auto"/>
                <w:sz w:val="30"/>
                <w:szCs w:val="30"/>
                <w:highlight w:val="none"/>
              </w:rPr>
            </w:pPr>
          </w:p>
        </w:tc>
      </w:tr>
      <w:tr w14:paraId="5A55F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46" w:type="dxa"/>
            <w:noWrap w:val="0"/>
            <w:vAlign w:val="center"/>
          </w:tcPr>
          <w:p w14:paraId="29DC1621">
            <w:pPr>
              <w:jc w:val="center"/>
              <w:rPr>
                <w:rFonts w:hAnsi="宋体"/>
                <w:color w:val="auto"/>
                <w:sz w:val="30"/>
                <w:szCs w:val="30"/>
                <w:highlight w:val="none"/>
              </w:rPr>
            </w:pPr>
          </w:p>
        </w:tc>
        <w:tc>
          <w:tcPr>
            <w:tcW w:w="1169" w:type="dxa"/>
            <w:noWrap w:val="0"/>
            <w:vAlign w:val="center"/>
          </w:tcPr>
          <w:p w14:paraId="2EE9D47F">
            <w:pPr>
              <w:jc w:val="center"/>
              <w:rPr>
                <w:rFonts w:hAnsi="宋体"/>
                <w:color w:val="auto"/>
                <w:sz w:val="30"/>
                <w:szCs w:val="30"/>
                <w:highlight w:val="none"/>
              </w:rPr>
            </w:pPr>
          </w:p>
        </w:tc>
        <w:tc>
          <w:tcPr>
            <w:tcW w:w="1193" w:type="dxa"/>
            <w:noWrap w:val="0"/>
            <w:vAlign w:val="center"/>
          </w:tcPr>
          <w:p w14:paraId="78B88152">
            <w:pPr>
              <w:jc w:val="center"/>
              <w:rPr>
                <w:rFonts w:hAnsi="宋体"/>
                <w:color w:val="auto"/>
                <w:sz w:val="30"/>
                <w:szCs w:val="30"/>
                <w:highlight w:val="none"/>
              </w:rPr>
            </w:pPr>
          </w:p>
        </w:tc>
        <w:tc>
          <w:tcPr>
            <w:tcW w:w="824" w:type="dxa"/>
            <w:noWrap w:val="0"/>
            <w:vAlign w:val="center"/>
          </w:tcPr>
          <w:p w14:paraId="466B6316">
            <w:pPr>
              <w:jc w:val="center"/>
              <w:rPr>
                <w:rFonts w:hAnsi="宋体"/>
                <w:color w:val="auto"/>
                <w:sz w:val="30"/>
                <w:szCs w:val="30"/>
                <w:highlight w:val="none"/>
              </w:rPr>
            </w:pPr>
          </w:p>
        </w:tc>
        <w:tc>
          <w:tcPr>
            <w:tcW w:w="746" w:type="dxa"/>
            <w:noWrap w:val="0"/>
            <w:vAlign w:val="center"/>
          </w:tcPr>
          <w:p w14:paraId="7A3F920B">
            <w:pPr>
              <w:jc w:val="center"/>
              <w:rPr>
                <w:rFonts w:hAnsi="宋体"/>
                <w:color w:val="auto"/>
                <w:sz w:val="30"/>
                <w:szCs w:val="30"/>
                <w:highlight w:val="none"/>
              </w:rPr>
            </w:pPr>
          </w:p>
        </w:tc>
        <w:tc>
          <w:tcPr>
            <w:tcW w:w="915" w:type="dxa"/>
            <w:noWrap w:val="0"/>
            <w:vAlign w:val="center"/>
          </w:tcPr>
          <w:p w14:paraId="45464CA5">
            <w:pPr>
              <w:jc w:val="center"/>
              <w:rPr>
                <w:rFonts w:hAnsi="宋体"/>
                <w:color w:val="auto"/>
                <w:sz w:val="30"/>
                <w:szCs w:val="30"/>
                <w:highlight w:val="none"/>
              </w:rPr>
            </w:pPr>
          </w:p>
        </w:tc>
        <w:tc>
          <w:tcPr>
            <w:tcW w:w="870" w:type="dxa"/>
            <w:noWrap w:val="0"/>
            <w:vAlign w:val="center"/>
          </w:tcPr>
          <w:p w14:paraId="35778153">
            <w:pPr>
              <w:jc w:val="center"/>
              <w:rPr>
                <w:rFonts w:hAnsi="宋体"/>
                <w:color w:val="auto"/>
                <w:sz w:val="30"/>
                <w:szCs w:val="30"/>
                <w:highlight w:val="none"/>
              </w:rPr>
            </w:pPr>
          </w:p>
        </w:tc>
        <w:tc>
          <w:tcPr>
            <w:tcW w:w="746" w:type="dxa"/>
            <w:noWrap w:val="0"/>
            <w:vAlign w:val="center"/>
          </w:tcPr>
          <w:p w14:paraId="3BFC8F9B">
            <w:pPr>
              <w:jc w:val="center"/>
              <w:rPr>
                <w:rFonts w:hAnsi="宋体"/>
                <w:color w:val="auto"/>
                <w:sz w:val="30"/>
                <w:szCs w:val="30"/>
                <w:highlight w:val="none"/>
              </w:rPr>
            </w:pPr>
          </w:p>
        </w:tc>
        <w:tc>
          <w:tcPr>
            <w:tcW w:w="1304" w:type="dxa"/>
            <w:noWrap w:val="0"/>
            <w:vAlign w:val="center"/>
          </w:tcPr>
          <w:p w14:paraId="3EDCAB45">
            <w:pPr>
              <w:jc w:val="center"/>
              <w:rPr>
                <w:rFonts w:hAnsi="宋体"/>
                <w:color w:val="auto"/>
                <w:sz w:val="30"/>
                <w:szCs w:val="30"/>
                <w:highlight w:val="none"/>
              </w:rPr>
            </w:pPr>
          </w:p>
        </w:tc>
        <w:tc>
          <w:tcPr>
            <w:tcW w:w="870" w:type="dxa"/>
            <w:noWrap w:val="0"/>
            <w:vAlign w:val="center"/>
          </w:tcPr>
          <w:p w14:paraId="7FEAF171">
            <w:pPr>
              <w:jc w:val="center"/>
              <w:rPr>
                <w:rFonts w:hAnsi="宋体"/>
                <w:color w:val="auto"/>
                <w:sz w:val="30"/>
                <w:szCs w:val="30"/>
                <w:highlight w:val="none"/>
              </w:rPr>
            </w:pPr>
          </w:p>
        </w:tc>
      </w:tr>
      <w:tr w14:paraId="22ADC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46" w:type="dxa"/>
            <w:noWrap w:val="0"/>
            <w:vAlign w:val="center"/>
          </w:tcPr>
          <w:p w14:paraId="116E000C">
            <w:pPr>
              <w:jc w:val="center"/>
              <w:rPr>
                <w:rFonts w:hAnsi="宋体"/>
                <w:color w:val="auto"/>
                <w:sz w:val="30"/>
                <w:szCs w:val="30"/>
                <w:highlight w:val="none"/>
              </w:rPr>
            </w:pPr>
          </w:p>
        </w:tc>
        <w:tc>
          <w:tcPr>
            <w:tcW w:w="1169" w:type="dxa"/>
            <w:noWrap w:val="0"/>
            <w:vAlign w:val="center"/>
          </w:tcPr>
          <w:p w14:paraId="75E84D68">
            <w:pPr>
              <w:jc w:val="center"/>
              <w:rPr>
                <w:rFonts w:hAnsi="宋体"/>
                <w:color w:val="auto"/>
                <w:sz w:val="30"/>
                <w:szCs w:val="30"/>
                <w:highlight w:val="none"/>
              </w:rPr>
            </w:pPr>
          </w:p>
        </w:tc>
        <w:tc>
          <w:tcPr>
            <w:tcW w:w="1193" w:type="dxa"/>
            <w:noWrap w:val="0"/>
            <w:vAlign w:val="center"/>
          </w:tcPr>
          <w:p w14:paraId="5B90E05D">
            <w:pPr>
              <w:jc w:val="center"/>
              <w:rPr>
                <w:rFonts w:hAnsi="宋体"/>
                <w:color w:val="auto"/>
                <w:sz w:val="30"/>
                <w:szCs w:val="30"/>
                <w:highlight w:val="none"/>
              </w:rPr>
            </w:pPr>
          </w:p>
        </w:tc>
        <w:tc>
          <w:tcPr>
            <w:tcW w:w="824" w:type="dxa"/>
            <w:noWrap w:val="0"/>
            <w:vAlign w:val="center"/>
          </w:tcPr>
          <w:p w14:paraId="299591EF">
            <w:pPr>
              <w:jc w:val="center"/>
              <w:rPr>
                <w:rFonts w:hAnsi="宋体"/>
                <w:color w:val="auto"/>
                <w:sz w:val="30"/>
                <w:szCs w:val="30"/>
                <w:highlight w:val="none"/>
              </w:rPr>
            </w:pPr>
          </w:p>
        </w:tc>
        <w:tc>
          <w:tcPr>
            <w:tcW w:w="746" w:type="dxa"/>
            <w:noWrap w:val="0"/>
            <w:vAlign w:val="center"/>
          </w:tcPr>
          <w:p w14:paraId="74178A44">
            <w:pPr>
              <w:jc w:val="center"/>
              <w:rPr>
                <w:rFonts w:hAnsi="宋体"/>
                <w:color w:val="auto"/>
                <w:sz w:val="30"/>
                <w:szCs w:val="30"/>
                <w:highlight w:val="none"/>
              </w:rPr>
            </w:pPr>
          </w:p>
        </w:tc>
        <w:tc>
          <w:tcPr>
            <w:tcW w:w="915" w:type="dxa"/>
            <w:noWrap w:val="0"/>
            <w:vAlign w:val="center"/>
          </w:tcPr>
          <w:p w14:paraId="348E79C9">
            <w:pPr>
              <w:jc w:val="center"/>
              <w:rPr>
                <w:rFonts w:hAnsi="宋体"/>
                <w:color w:val="auto"/>
                <w:sz w:val="30"/>
                <w:szCs w:val="30"/>
                <w:highlight w:val="none"/>
              </w:rPr>
            </w:pPr>
          </w:p>
        </w:tc>
        <w:tc>
          <w:tcPr>
            <w:tcW w:w="870" w:type="dxa"/>
            <w:noWrap w:val="0"/>
            <w:vAlign w:val="center"/>
          </w:tcPr>
          <w:p w14:paraId="1B5B4D68">
            <w:pPr>
              <w:jc w:val="center"/>
              <w:rPr>
                <w:rFonts w:hAnsi="宋体"/>
                <w:color w:val="auto"/>
                <w:sz w:val="30"/>
                <w:szCs w:val="30"/>
                <w:highlight w:val="none"/>
              </w:rPr>
            </w:pPr>
          </w:p>
        </w:tc>
        <w:tc>
          <w:tcPr>
            <w:tcW w:w="746" w:type="dxa"/>
            <w:noWrap w:val="0"/>
            <w:vAlign w:val="center"/>
          </w:tcPr>
          <w:p w14:paraId="75536C54">
            <w:pPr>
              <w:jc w:val="center"/>
              <w:rPr>
                <w:rFonts w:hAnsi="宋体"/>
                <w:color w:val="auto"/>
                <w:sz w:val="30"/>
                <w:szCs w:val="30"/>
                <w:highlight w:val="none"/>
              </w:rPr>
            </w:pPr>
          </w:p>
        </w:tc>
        <w:tc>
          <w:tcPr>
            <w:tcW w:w="1304" w:type="dxa"/>
            <w:noWrap w:val="0"/>
            <w:vAlign w:val="center"/>
          </w:tcPr>
          <w:p w14:paraId="247CAC88">
            <w:pPr>
              <w:jc w:val="center"/>
              <w:rPr>
                <w:rFonts w:hAnsi="宋体"/>
                <w:color w:val="auto"/>
                <w:sz w:val="30"/>
                <w:szCs w:val="30"/>
                <w:highlight w:val="none"/>
              </w:rPr>
            </w:pPr>
          </w:p>
        </w:tc>
        <w:tc>
          <w:tcPr>
            <w:tcW w:w="870" w:type="dxa"/>
            <w:noWrap w:val="0"/>
            <w:vAlign w:val="center"/>
          </w:tcPr>
          <w:p w14:paraId="1BA525EE">
            <w:pPr>
              <w:jc w:val="center"/>
              <w:rPr>
                <w:rFonts w:hAnsi="宋体"/>
                <w:color w:val="auto"/>
                <w:sz w:val="30"/>
                <w:szCs w:val="30"/>
                <w:highlight w:val="none"/>
              </w:rPr>
            </w:pPr>
          </w:p>
        </w:tc>
      </w:tr>
      <w:tr w14:paraId="7192A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46" w:type="dxa"/>
            <w:noWrap w:val="0"/>
            <w:vAlign w:val="center"/>
          </w:tcPr>
          <w:p w14:paraId="0B0C1AA5">
            <w:pPr>
              <w:jc w:val="center"/>
              <w:rPr>
                <w:rFonts w:hAnsi="宋体"/>
                <w:color w:val="auto"/>
                <w:sz w:val="30"/>
                <w:szCs w:val="30"/>
                <w:highlight w:val="none"/>
              </w:rPr>
            </w:pPr>
          </w:p>
        </w:tc>
        <w:tc>
          <w:tcPr>
            <w:tcW w:w="1169" w:type="dxa"/>
            <w:noWrap w:val="0"/>
            <w:vAlign w:val="center"/>
          </w:tcPr>
          <w:p w14:paraId="4FB2B7F3">
            <w:pPr>
              <w:jc w:val="center"/>
              <w:rPr>
                <w:rFonts w:hAnsi="宋体"/>
                <w:color w:val="auto"/>
                <w:sz w:val="30"/>
                <w:szCs w:val="30"/>
                <w:highlight w:val="none"/>
              </w:rPr>
            </w:pPr>
          </w:p>
        </w:tc>
        <w:tc>
          <w:tcPr>
            <w:tcW w:w="1193" w:type="dxa"/>
            <w:noWrap w:val="0"/>
            <w:vAlign w:val="center"/>
          </w:tcPr>
          <w:p w14:paraId="5934E765">
            <w:pPr>
              <w:jc w:val="center"/>
              <w:rPr>
                <w:rFonts w:hAnsi="宋体"/>
                <w:color w:val="auto"/>
                <w:sz w:val="30"/>
                <w:szCs w:val="30"/>
                <w:highlight w:val="none"/>
              </w:rPr>
            </w:pPr>
          </w:p>
        </w:tc>
        <w:tc>
          <w:tcPr>
            <w:tcW w:w="824" w:type="dxa"/>
            <w:noWrap w:val="0"/>
            <w:vAlign w:val="center"/>
          </w:tcPr>
          <w:p w14:paraId="7C1E4C09">
            <w:pPr>
              <w:jc w:val="center"/>
              <w:rPr>
                <w:rFonts w:hAnsi="宋体"/>
                <w:color w:val="auto"/>
                <w:sz w:val="30"/>
                <w:szCs w:val="30"/>
                <w:highlight w:val="none"/>
              </w:rPr>
            </w:pPr>
          </w:p>
        </w:tc>
        <w:tc>
          <w:tcPr>
            <w:tcW w:w="746" w:type="dxa"/>
            <w:noWrap w:val="0"/>
            <w:vAlign w:val="center"/>
          </w:tcPr>
          <w:p w14:paraId="3C3756C2">
            <w:pPr>
              <w:jc w:val="center"/>
              <w:rPr>
                <w:rFonts w:hAnsi="宋体"/>
                <w:color w:val="auto"/>
                <w:sz w:val="30"/>
                <w:szCs w:val="30"/>
                <w:highlight w:val="none"/>
              </w:rPr>
            </w:pPr>
          </w:p>
        </w:tc>
        <w:tc>
          <w:tcPr>
            <w:tcW w:w="915" w:type="dxa"/>
            <w:noWrap w:val="0"/>
            <w:vAlign w:val="center"/>
          </w:tcPr>
          <w:p w14:paraId="39799F49">
            <w:pPr>
              <w:jc w:val="center"/>
              <w:rPr>
                <w:rFonts w:hAnsi="宋体"/>
                <w:color w:val="auto"/>
                <w:sz w:val="30"/>
                <w:szCs w:val="30"/>
                <w:highlight w:val="none"/>
              </w:rPr>
            </w:pPr>
          </w:p>
        </w:tc>
        <w:tc>
          <w:tcPr>
            <w:tcW w:w="870" w:type="dxa"/>
            <w:noWrap w:val="0"/>
            <w:vAlign w:val="center"/>
          </w:tcPr>
          <w:p w14:paraId="449514E5">
            <w:pPr>
              <w:jc w:val="center"/>
              <w:rPr>
                <w:rFonts w:hAnsi="宋体"/>
                <w:color w:val="auto"/>
                <w:sz w:val="30"/>
                <w:szCs w:val="30"/>
                <w:highlight w:val="none"/>
              </w:rPr>
            </w:pPr>
          </w:p>
        </w:tc>
        <w:tc>
          <w:tcPr>
            <w:tcW w:w="746" w:type="dxa"/>
            <w:noWrap w:val="0"/>
            <w:vAlign w:val="center"/>
          </w:tcPr>
          <w:p w14:paraId="031D979E">
            <w:pPr>
              <w:jc w:val="center"/>
              <w:rPr>
                <w:rFonts w:hAnsi="宋体"/>
                <w:color w:val="auto"/>
                <w:sz w:val="30"/>
                <w:szCs w:val="30"/>
                <w:highlight w:val="none"/>
              </w:rPr>
            </w:pPr>
          </w:p>
        </w:tc>
        <w:tc>
          <w:tcPr>
            <w:tcW w:w="1304" w:type="dxa"/>
            <w:noWrap w:val="0"/>
            <w:vAlign w:val="center"/>
          </w:tcPr>
          <w:p w14:paraId="7977585F">
            <w:pPr>
              <w:jc w:val="center"/>
              <w:rPr>
                <w:rFonts w:hAnsi="宋体"/>
                <w:color w:val="auto"/>
                <w:sz w:val="30"/>
                <w:szCs w:val="30"/>
                <w:highlight w:val="none"/>
              </w:rPr>
            </w:pPr>
          </w:p>
        </w:tc>
        <w:tc>
          <w:tcPr>
            <w:tcW w:w="870" w:type="dxa"/>
            <w:noWrap w:val="0"/>
            <w:vAlign w:val="center"/>
          </w:tcPr>
          <w:p w14:paraId="73A50628">
            <w:pPr>
              <w:jc w:val="center"/>
              <w:rPr>
                <w:rFonts w:hAnsi="宋体"/>
                <w:color w:val="auto"/>
                <w:sz w:val="30"/>
                <w:szCs w:val="30"/>
                <w:highlight w:val="none"/>
              </w:rPr>
            </w:pPr>
          </w:p>
        </w:tc>
      </w:tr>
      <w:tr w14:paraId="132C2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46" w:type="dxa"/>
            <w:noWrap w:val="0"/>
            <w:vAlign w:val="center"/>
          </w:tcPr>
          <w:p w14:paraId="67B34EE2">
            <w:pPr>
              <w:jc w:val="center"/>
              <w:rPr>
                <w:rFonts w:hAnsi="宋体"/>
                <w:color w:val="auto"/>
                <w:sz w:val="30"/>
                <w:szCs w:val="30"/>
                <w:highlight w:val="none"/>
              </w:rPr>
            </w:pPr>
          </w:p>
        </w:tc>
        <w:tc>
          <w:tcPr>
            <w:tcW w:w="1169" w:type="dxa"/>
            <w:noWrap w:val="0"/>
            <w:vAlign w:val="center"/>
          </w:tcPr>
          <w:p w14:paraId="2AE7712F">
            <w:pPr>
              <w:jc w:val="center"/>
              <w:rPr>
                <w:rFonts w:hAnsi="宋体"/>
                <w:color w:val="auto"/>
                <w:sz w:val="30"/>
                <w:szCs w:val="30"/>
                <w:highlight w:val="none"/>
              </w:rPr>
            </w:pPr>
          </w:p>
        </w:tc>
        <w:tc>
          <w:tcPr>
            <w:tcW w:w="1193" w:type="dxa"/>
            <w:noWrap w:val="0"/>
            <w:vAlign w:val="center"/>
          </w:tcPr>
          <w:p w14:paraId="30E4E9E1">
            <w:pPr>
              <w:jc w:val="center"/>
              <w:rPr>
                <w:rFonts w:hAnsi="宋体"/>
                <w:color w:val="auto"/>
                <w:sz w:val="30"/>
                <w:szCs w:val="30"/>
                <w:highlight w:val="none"/>
              </w:rPr>
            </w:pPr>
          </w:p>
        </w:tc>
        <w:tc>
          <w:tcPr>
            <w:tcW w:w="824" w:type="dxa"/>
            <w:noWrap w:val="0"/>
            <w:vAlign w:val="center"/>
          </w:tcPr>
          <w:p w14:paraId="4A48A84B">
            <w:pPr>
              <w:jc w:val="center"/>
              <w:rPr>
                <w:rFonts w:hAnsi="宋体"/>
                <w:color w:val="auto"/>
                <w:sz w:val="30"/>
                <w:szCs w:val="30"/>
                <w:highlight w:val="none"/>
              </w:rPr>
            </w:pPr>
          </w:p>
        </w:tc>
        <w:tc>
          <w:tcPr>
            <w:tcW w:w="746" w:type="dxa"/>
            <w:noWrap w:val="0"/>
            <w:vAlign w:val="center"/>
          </w:tcPr>
          <w:p w14:paraId="4F0B50E6">
            <w:pPr>
              <w:jc w:val="center"/>
              <w:rPr>
                <w:rFonts w:hAnsi="宋体"/>
                <w:color w:val="auto"/>
                <w:sz w:val="30"/>
                <w:szCs w:val="30"/>
                <w:highlight w:val="none"/>
              </w:rPr>
            </w:pPr>
          </w:p>
        </w:tc>
        <w:tc>
          <w:tcPr>
            <w:tcW w:w="915" w:type="dxa"/>
            <w:noWrap w:val="0"/>
            <w:vAlign w:val="center"/>
          </w:tcPr>
          <w:p w14:paraId="126DE6D2">
            <w:pPr>
              <w:jc w:val="center"/>
              <w:rPr>
                <w:rFonts w:hAnsi="宋体"/>
                <w:color w:val="auto"/>
                <w:sz w:val="30"/>
                <w:szCs w:val="30"/>
                <w:highlight w:val="none"/>
              </w:rPr>
            </w:pPr>
          </w:p>
        </w:tc>
        <w:tc>
          <w:tcPr>
            <w:tcW w:w="870" w:type="dxa"/>
            <w:noWrap w:val="0"/>
            <w:vAlign w:val="center"/>
          </w:tcPr>
          <w:p w14:paraId="7460AF53">
            <w:pPr>
              <w:jc w:val="center"/>
              <w:rPr>
                <w:rFonts w:hAnsi="宋体"/>
                <w:color w:val="auto"/>
                <w:sz w:val="30"/>
                <w:szCs w:val="30"/>
                <w:highlight w:val="none"/>
              </w:rPr>
            </w:pPr>
          </w:p>
        </w:tc>
        <w:tc>
          <w:tcPr>
            <w:tcW w:w="746" w:type="dxa"/>
            <w:noWrap w:val="0"/>
            <w:vAlign w:val="center"/>
          </w:tcPr>
          <w:p w14:paraId="587059FA">
            <w:pPr>
              <w:jc w:val="center"/>
              <w:rPr>
                <w:rFonts w:hAnsi="宋体"/>
                <w:color w:val="auto"/>
                <w:sz w:val="30"/>
                <w:szCs w:val="30"/>
                <w:highlight w:val="none"/>
              </w:rPr>
            </w:pPr>
          </w:p>
        </w:tc>
        <w:tc>
          <w:tcPr>
            <w:tcW w:w="1304" w:type="dxa"/>
            <w:noWrap w:val="0"/>
            <w:vAlign w:val="center"/>
          </w:tcPr>
          <w:p w14:paraId="328BCC24">
            <w:pPr>
              <w:jc w:val="center"/>
              <w:rPr>
                <w:rFonts w:hAnsi="宋体"/>
                <w:color w:val="auto"/>
                <w:sz w:val="30"/>
                <w:szCs w:val="30"/>
                <w:highlight w:val="none"/>
              </w:rPr>
            </w:pPr>
          </w:p>
        </w:tc>
        <w:tc>
          <w:tcPr>
            <w:tcW w:w="870" w:type="dxa"/>
            <w:noWrap w:val="0"/>
            <w:vAlign w:val="center"/>
          </w:tcPr>
          <w:p w14:paraId="7D4ED7DF">
            <w:pPr>
              <w:jc w:val="center"/>
              <w:rPr>
                <w:rFonts w:hAnsi="宋体"/>
                <w:color w:val="auto"/>
                <w:sz w:val="30"/>
                <w:szCs w:val="30"/>
                <w:highlight w:val="none"/>
              </w:rPr>
            </w:pPr>
          </w:p>
        </w:tc>
      </w:tr>
      <w:tr w14:paraId="1BB25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46" w:type="dxa"/>
            <w:noWrap w:val="0"/>
            <w:vAlign w:val="center"/>
          </w:tcPr>
          <w:p w14:paraId="33FD06AC">
            <w:pPr>
              <w:jc w:val="center"/>
              <w:rPr>
                <w:rFonts w:hAnsi="宋体"/>
                <w:color w:val="auto"/>
                <w:sz w:val="30"/>
                <w:szCs w:val="30"/>
                <w:highlight w:val="none"/>
              </w:rPr>
            </w:pPr>
          </w:p>
        </w:tc>
        <w:tc>
          <w:tcPr>
            <w:tcW w:w="1169" w:type="dxa"/>
            <w:noWrap w:val="0"/>
            <w:vAlign w:val="center"/>
          </w:tcPr>
          <w:p w14:paraId="2713238B">
            <w:pPr>
              <w:jc w:val="center"/>
              <w:rPr>
                <w:rFonts w:hAnsi="宋体"/>
                <w:color w:val="auto"/>
                <w:sz w:val="30"/>
                <w:szCs w:val="30"/>
                <w:highlight w:val="none"/>
              </w:rPr>
            </w:pPr>
          </w:p>
        </w:tc>
        <w:tc>
          <w:tcPr>
            <w:tcW w:w="1193" w:type="dxa"/>
            <w:noWrap w:val="0"/>
            <w:vAlign w:val="center"/>
          </w:tcPr>
          <w:p w14:paraId="1818641B">
            <w:pPr>
              <w:jc w:val="center"/>
              <w:rPr>
                <w:rFonts w:hAnsi="宋体"/>
                <w:color w:val="auto"/>
                <w:sz w:val="30"/>
                <w:szCs w:val="30"/>
                <w:highlight w:val="none"/>
              </w:rPr>
            </w:pPr>
          </w:p>
        </w:tc>
        <w:tc>
          <w:tcPr>
            <w:tcW w:w="824" w:type="dxa"/>
            <w:noWrap w:val="0"/>
            <w:vAlign w:val="center"/>
          </w:tcPr>
          <w:p w14:paraId="60950206">
            <w:pPr>
              <w:jc w:val="center"/>
              <w:rPr>
                <w:rFonts w:hAnsi="宋体"/>
                <w:color w:val="auto"/>
                <w:sz w:val="30"/>
                <w:szCs w:val="30"/>
                <w:highlight w:val="none"/>
              </w:rPr>
            </w:pPr>
          </w:p>
        </w:tc>
        <w:tc>
          <w:tcPr>
            <w:tcW w:w="746" w:type="dxa"/>
            <w:noWrap w:val="0"/>
            <w:vAlign w:val="center"/>
          </w:tcPr>
          <w:p w14:paraId="66511E9C">
            <w:pPr>
              <w:jc w:val="center"/>
              <w:rPr>
                <w:rFonts w:hAnsi="宋体"/>
                <w:color w:val="auto"/>
                <w:sz w:val="30"/>
                <w:szCs w:val="30"/>
                <w:highlight w:val="none"/>
              </w:rPr>
            </w:pPr>
          </w:p>
        </w:tc>
        <w:tc>
          <w:tcPr>
            <w:tcW w:w="915" w:type="dxa"/>
            <w:noWrap w:val="0"/>
            <w:vAlign w:val="center"/>
          </w:tcPr>
          <w:p w14:paraId="3A3B7CF9">
            <w:pPr>
              <w:jc w:val="center"/>
              <w:rPr>
                <w:rFonts w:hAnsi="宋体"/>
                <w:color w:val="auto"/>
                <w:sz w:val="30"/>
                <w:szCs w:val="30"/>
                <w:highlight w:val="none"/>
              </w:rPr>
            </w:pPr>
          </w:p>
        </w:tc>
        <w:tc>
          <w:tcPr>
            <w:tcW w:w="870" w:type="dxa"/>
            <w:noWrap w:val="0"/>
            <w:vAlign w:val="center"/>
          </w:tcPr>
          <w:p w14:paraId="192CA82F">
            <w:pPr>
              <w:jc w:val="center"/>
              <w:rPr>
                <w:rFonts w:hAnsi="宋体"/>
                <w:color w:val="auto"/>
                <w:sz w:val="30"/>
                <w:szCs w:val="30"/>
                <w:highlight w:val="none"/>
              </w:rPr>
            </w:pPr>
          </w:p>
        </w:tc>
        <w:tc>
          <w:tcPr>
            <w:tcW w:w="746" w:type="dxa"/>
            <w:noWrap w:val="0"/>
            <w:vAlign w:val="center"/>
          </w:tcPr>
          <w:p w14:paraId="20403490">
            <w:pPr>
              <w:jc w:val="center"/>
              <w:rPr>
                <w:rFonts w:hAnsi="宋体"/>
                <w:color w:val="auto"/>
                <w:sz w:val="30"/>
                <w:szCs w:val="30"/>
                <w:highlight w:val="none"/>
              </w:rPr>
            </w:pPr>
          </w:p>
        </w:tc>
        <w:tc>
          <w:tcPr>
            <w:tcW w:w="1304" w:type="dxa"/>
            <w:noWrap w:val="0"/>
            <w:vAlign w:val="center"/>
          </w:tcPr>
          <w:p w14:paraId="5A6385B1">
            <w:pPr>
              <w:jc w:val="center"/>
              <w:rPr>
                <w:rFonts w:hAnsi="宋体"/>
                <w:color w:val="auto"/>
                <w:sz w:val="30"/>
                <w:szCs w:val="30"/>
                <w:highlight w:val="none"/>
              </w:rPr>
            </w:pPr>
          </w:p>
        </w:tc>
        <w:tc>
          <w:tcPr>
            <w:tcW w:w="870" w:type="dxa"/>
            <w:noWrap w:val="0"/>
            <w:vAlign w:val="center"/>
          </w:tcPr>
          <w:p w14:paraId="7DBBD2E5">
            <w:pPr>
              <w:jc w:val="center"/>
              <w:rPr>
                <w:rFonts w:hAnsi="宋体"/>
                <w:color w:val="auto"/>
                <w:sz w:val="30"/>
                <w:szCs w:val="30"/>
                <w:highlight w:val="none"/>
              </w:rPr>
            </w:pPr>
          </w:p>
        </w:tc>
      </w:tr>
      <w:tr w14:paraId="2A537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46" w:type="dxa"/>
            <w:noWrap w:val="0"/>
            <w:vAlign w:val="center"/>
          </w:tcPr>
          <w:p w14:paraId="3073050B">
            <w:pPr>
              <w:jc w:val="center"/>
              <w:rPr>
                <w:rFonts w:hAnsi="宋体"/>
                <w:color w:val="auto"/>
                <w:sz w:val="30"/>
                <w:szCs w:val="30"/>
                <w:highlight w:val="none"/>
              </w:rPr>
            </w:pPr>
          </w:p>
        </w:tc>
        <w:tc>
          <w:tcPr>
            <w:tcW w:w="1169" w:type="dxa"/>
            <w:noWrap w:val="0"/>
            <w:vAlign w:val="center"/>
          </w:tcPr>
          <w:p w14:paraId="255A9254">
            <w:pPr>
              <w:jc w:val="center"/>
              <w:rPr>
                <w:rFonts w:hAnsi="宋体"/>
                <w:color w:val="auto"/>
                <w:sz w:val="30"/>
                <w:szCs w:val="30"/>
                <w:highlight w:val="none"/>
              </w:rPr>
            </w:pPr>
          </w:p>
        </w:tc>
        <w:tc>
          <w:tcPr>
            <w:tcW w:w="1193" w:type="dxa"/>
            <w:noWrap w:val="0"/>
            <w:vAlign w:val="center"/>
          </w:tcPr>
          <w:p w14:paraId="1D9D9B09">
            <w:pPr>
              <w:jc w:val="center"/>
              <w:rPr>
                <w:rFonts w:hAnsi="宋体"/>
                <w:color w:val="auto"/>
                <w:sz w:val="30"/>
                <w:szCs w:val="30"/>
                <w:highlight w:val="none"/>
              </w:rPr>
            </w:pPr>
          </w:p>
        </w:tc>
        <w:tc>
          <w:tcPr>
            <w:tcW w:w="824" w:type="dxa"/>
            <w:noWrap w:val="0"/>
            <w:vAlign w:val="center"/>
          </w:tcPr>
          <w:p w14:paraId="1B73F0B1">
            <w:pPr>
              <w:jc w:val="center"/>
              <w:rPr>
                <w:rFonts w:hAnsi="宋体"/>
                <w:color w:val="auto"/>
                <w:sz w:val="30"/>
                <w:szCs w:val="30"/>
                <w:highlight w:val="none"/>
              </w:rPr>
            </w:pPr>
          </w:p>
        </w:tc>
        <w:tc>
          <w:tcPr>
            <w:tcW w:w="746" w:type="dxa"/>
            <w:noWrap w:val="0"/>
            <w:vAlign w:val="center"/>
          </w:tcPr>
          <w:p w14:paraId="479B7A11">
            <w:pPr>
              <w:jc w:val="center"/>
              <w:rPr>
                <w:rFonts w:hAnsi="宋体"/>
                <w:color w:val="auto"/>
                <w:sz w:val="30"/>
                <w:szCs w:val="30"/>
                <w:highlight w:val="none"/>
              </w:rPr>
            </w:pPr>
          </w:p>
        </w:tc>
        <w:tc>
          <w:tcPr>
            <w:tcW w:w="915" w:type="dxa"/>
            <w:noWrap w:val="0"/>
            <w:vAlign w:val="center"/>
          </w:tcPr>
          <w:p w14:paraId="5D042717">
            <w:pPr>
              <w:jc w:val="center"/>
              <w:rPr>
                <w:rFonts w:hAnsi="宋体"/>
                <w:color w:val="auto"/>
                <w:sz w:val="30"/>
                <w:szCs w:val="30"/>
                <w:highlight w:val="none"/>
              </w:rPr>
            </w:pPr>
          </w:p>
        </w:tc>
        <w:tc>
          <w:tcPr>
            <w:tcW w:w="870" w:type="dxa"/>
            <w:noWrap w:val="0"/>
            <w:vAlign w:val="center"/>
          </w:tcPr>
          <w:p w14:paraId="3B866FD2">
            <w:pPr>
              <w:jc w:val="center"/>
              <w:rPr>
                <w:rFonts w:hAnsi="宋体"/>
                <w:color w:val="auto"/>
                <w:sz w:val="30"/>
                <w:szCs w:val="30"/>
                <w:highlight w:val="none"/>
              </w:rPr>
            </w:pPr>
          </w:p>
        </w:tc>
        <w:tc>
          <w:tcPr>
            <w:tcW w:w="746" w:type="dxa"/>
            <w:noWrap w:val="0"/>
            <w:vAlign w:val="center"/>
          </w:tcPr>
          <w:p w14:paraId="2EE8DB9E">
            <w:pPr>
              <w:jc w:val="center"/>
              <w:rPr>
                <w:rFonts w:hAnsi="宋体"/>
                <w:color w:val="auto"/>
                <w:sz w:val="30"/>
                <w:szCs w:val="30"/>
                <w:highlight w:val="none"/>
              </w:rPr>
            </w:pPr>
          </w:p>
        </w:tc>
        <w:tc>
          <w:tcPr>
            <w:tcW w:w="1304" w:type="dxa"/>
            <w:noWrap w:val="0"/>
            <w:vAlign w:val="center"/>
          </w:tcPr>
          <w:p w14:paraId="0EC375D4">
            <w:pPr>
              <w:jc w:val="center"/>
              <w:rPr>
                <w:rFonts w:hAnsi="宋体"/>
                <w:color w:val="auto"/>
                <w:sz w:val="30"/>
                <w:szCs w:val="30"/>
                <w:highlight w:val="none"/>
              </w:rPr>
            </w:pPr>
          </w:p>
        </w:tc>
        <w:tc>
          <w:tcPr>
            <w:tcW w:w="870" w:type="dxa"/>
            <w:noWrap w:val="0"/>
            <w:vAlign w:val="center"/>
          </w:tcPr>
          <w:p w14:paraId="70BE040F">
            <w:pPr>
              <w:jc w:val="center"/>
              <w:rPr>
                <w:rFonts w:hAnsi="宋体"/>
                <w:color w:val="auto"/>
                <w:sz w:val="30"/>
                <w:szCs w:val="30"/>
                <w:highlight w:val="none"/>
              </w:rPr>
            </w:pPr>
          </w:p>
        </w:tc>
      </w:tr>
    </w:tbl>
    <w:p w14:paraId="0493E5CB">
      <w:pPr>
        <w:spacing w:line="440" w:lineRule="exact"/>
        <w:rPr>
          <w:rFonts w:hAnsi="宋体"/>
          <w:color w:val="auto"/>
          <w:sz w:val="30"/>
          <w:szCs w:val="30"/>
          <w:highlight w:val="none"/>
        </w:rPr>
      </w:pPr>
    </w:p>
    <w:p w14:paraId="3940FE2E">
      <w:pPr>
        <w:spacing w:line="440" w:lineRule="exact"/>
        <w:rPr>
          <w:rFonts w:hAnsi="宋体"/>
          <w:color w:val="auto"/>
          <w:sz w:val="30"/>
          <w:szCs w:val="30"/>
          <w:highlight w:val="none"/>
        </w:rPr>
      </w:pPr>
      <w:r>
        <w:rPr>
          <w:rFonts w:hAnsi="宋体"/>
          <w:color w:val="auto"/>
          <w:sz w:val="30"/>
          <w:szCs w:val="30"/>
          <w:highlight w:val="none"/>
        </w:rPr>
        <w:br w:type="page"/>
      </w:r>
      <w:bookmarkEnd w:id="768"/>
      <w:r>
        <w:rPr>
          <w:rFonts w:hint="eastAsia" w:hAnsi="宋体"/>
          <w:color w:val="auto"/>
          <w:sz w:val="30"/>
          <w:szCs w:val="30"/>
          <w:highlight w:val="none"/>
        </w:rPr>
        <w:t>附件</w:t>
      </w:r>
      <w:r>
        <w:rPr>
          <w:rFonts w:hAnsi="宋体"/>
          <w:color w:val="auto"/>
          <w:sz w:val="30"/>
          <w:szCs w:val="30"/>
          <w:highlight w:val="none"/>
        </w:rPr>
        <w:t>3</w:t>
      </w:r>
      <w:r>
        <w:rPr>
          <w:rFonts w:hint="eastAsia" w:hAnsi="宋体"/>
          <w:color w:val="auto"/>
          <w:sz w:val="30"/>
          <w:szCs w:val="30"/>
          <w:highlight w:val="none"/>
        </w:rPr>
        <w:t>：</w:t>
      </w:r>
    </w:p>
    <w:p w14:paraId="5117323E">
      <w:pPr>
        <w:spacing w:before="156" w:beforeLines="50" w:after="156" w:afterLines="50" w:line="288" w:lineRule="auto"/>
        <w:jc w:val="center"/>
        <w:rPr>
          <w:rFonts w:hAnsi="宋体"/>
          <w:color w:val="auto"/>
          <w:sz w:val="30"/>
          <w:szCs w:val="30"/>
          <w:highlight w:val="none"/>
        </w:rPr>
      </w:pPr>
      <w:r>
        <w:rPr>
          <w:rFonts w:hAnsi="宋体"/>
          <w:color w:val="auto"/>
          <w:sz w:val="30"/>
          <w:szCs w:val="30"/>
          <w:highlight w:val="none"/>
        </w:rPr>
        <w:t>工程质量保修书</w:t>
      </w:r>
    </w:p>
    <w:p w14:paraId="34665618">
      <w:pPr>
        <w:spacing w:line="288" w:lineRule="auto"/>
        <w:ind w:firstLine="480" w:firstLineChars="200"/>
        <w:rPr>
          <w:rFonts w:hAnsi="宋体"/>
          <w:color w:val="auto"/>
          <w:sz w:val="24"/>
          <w:szCs w:val="24"/>
          <w:highlight w:val="none"/>
        </w:rPr>
      </w:pPr>
      <w:r>
        <w:rPr>
          <w:rFonts w:hAnsi="宋体"/>
          <w:color w:val="auto"/>
          <w:sz w:val="24"/>
          <w:szCs w:val="24"/>
          <w:highlight w:val="none"/>
        </w:rPr>
        <w:t>发包人（全称）：</w:t>
      </w:r>
      <w:r>
        <w:rPr>
          <w:rFonts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Ansi="宋体"/>
          <w:color w:val="auto"/>
          <w:sz w:val="24"/>
          <w:szCs w:val="24"/>
          <w:highlight w:val="none"/>
          <w:u w:val="single"/>
        </w:rPr>
        <w:t xml:space="preserve"> </w:t>
      </w:r>
    </w:p>
    <w:p w14:paraId="61500A7B">
      <w:pPr>
        <w:spacing w:line="288" w:lineRule="auto"/>
        <w:rPr>
          <w:rFonts w:hAnsi="宋体"/>
          <w:color w:val="auto"/>
          <w:sz w:val="24"/>
          <w:szCs w:val="24"/>
          <w:highlight w:val="none"/>
        </w:rPr>
      </w:pPr>
      <w:r>
        <w:rPr>
          <w:rFonts w:hAnsi="宋体"/>
          <w:color w:val="auto"/>
          <w:sz w:val="24"/>
          <w:szCs w:val="24"/>
          <w:highlight w:val="none"/>
        </w:rPr>
        <w:t>　　承包人（全称）：</w:t>
      </w:r>
      <w:r>
        <w:rPr>
          <w:rFonts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p>
    <w:p w14:paraId="4FB4301C">
      <w:pPr>
        <w:spacing w:line="288" w:lineRule="auto"/>
        <w:rPr>
          <w:rFonts w:hAnsi="宋体"/>
          <w:color w:val="auto"/>
          <w:sz w:val="24"/>
          <w:szCs w:val="24"/>
          <w:highlight w:val="none"/>
        </w:rPr>
      </w:pPr>
      <w:r>
        <w:rPr>
          <w:rFonts w:hAnsi="宋体"/>
          <w:color w:val="auto"/>
          <w:sz w:val="24"/>
          <w:szCs w:val="24"/>
          <w:highlight w:val="none"/>
        </w:rPr>
        <w:t>　　发包人和承包人根据《中华人民共和国建筑法》和《建设工程质量管理条例》，经协商一致就</w:t>
      </w:r>
      <w:r>
        <w:rPr>
          <w:rFonts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Ansi="宋体"/>
          <w:color w:val="auto"/>
          <w:sz w:val="24"/>
          <w:szCs w:val="24"/>
          <w:highlight w:val="none"/>
          <w:u w:val="single"/>
        </w:rPr>
        <w:t xml:space="preserve">   </w:t>
      </w:r>
      <w:r>
        <w:rPr>
          <w:rFonts w:hAnsi="宋体"/>
          <w:color w:val="auto"/>
          <w:sz w:val="24"/>
          <w:szCs w:val="24"/>
          <w:highlight w:val="none"/>
        </w:rPr>
        <w:t>（工程全称）签订工程质量保修书。</w:t>
      </w:r>
    </w:p>
    <w:p w14:paraId="40A5DD8F">
      <w:pPr>
        <w:spacing w:line="288" w:lineRule="auto"/>
        <w:rPr>
          <w:rFonts w:hAnsi="宋体"/>
          <w:color w:val="auto"/>
          <w:szCs w:val="28"/>
          <w:highlight w:val="none"/>
        </w:rPr>
      </w:pPr>
      <w:r>
        <w:rPr>
          <w:rFonts w:hAnsi="宋体"/>
          <w:color w:val="auto"/>
          <w:szCs w:val="28"/>
          <w:highlight w:val="none"/>
        </w:rPr>
        <w:t>一、工程质量保修范围和内容</w:t>
      </w:r>
    </w:p>
    <w:p w14:paraId="356DAF95">
      <w:pPr>
        <w:spacing w:line="288" w:lineRule="auto"/>
        <w:rPr>
          <w:rFonts w:hAnsi="宋体"/>
          <w:color w:val="auto"/>
          <w:sz w:val="24"/>
          <w:szCs w:val="24"/>
          <w:highlight w:val="none"/>
        </w:rPr>
      </w:pPr>
      <w:r>
        <w:rPr>
          <w:rFonts w:hAnsi="宋体"/>
          <w:color w:val="auto"/>
          <w:sz w:val="24"/>
          <w:szCs w:val="24"/>
          <w:highlight w:val="none"/>
        </w:rPr>
        <w:t>　　承包人在质量保修期内，按照有关法律规定和合同约定，承担工程质量保修责任。</w:t>
      </w:r>
    </w:p>
    <w:p w14:paraId="651BC466">
      <w:pPr>
        <w:spacing w:line="288" w:lineRule="auto"/>
        <w:rPr>
          <w:rFonts w:hAnsi="宋体"/>
          <w:color w:val="auto"/>
          <w:sz w:val="24"/>
          <w:szCs w:val="24"/>
          <w:highlight w:val="none"/>
        </w:rPr>
      </w:pPr>
      <w:r>
        <w:rPr>
          <w:rFonts w:hAnsi="宋体"/>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Ansi="宋体"/>
          <w:color w:val="auto"/>
          <w:sz w:val="24"/>
          <w:szCs w:val="24"/>
          <w:highlight w:val="none"/>
          <w:u w:val="single"/>
        </w:rPr>
        <w:t xml:space="preserve"> </w:t>
      </w:r>
      <w:bookmarkStart w:id="769" w:name="SOA_zyht_gczlbxfw"/>
      <w:r>
        <w:rPr>
          <w:rFonts w:hAnsi="宋体"/>
          <w:color w:val="auto"/>
          <w:sz w:val="24"/>
          <w:szCs w:val="24"/>
          <w:highlight w:val="none"/>
          <w:u w:val="single"/>
        </w:rPr>
        <w:t xml:space="preserve">   </w:t>
      </w:r>
      <w:r>
        <w:rPr>
          <w:rFonts w:hint="eastAsia" w:hAnsi="宋体"/>
          <w:color w:val="auto"/>
          <w:sz w:val="24"/>
          <w:szCs w:val="24"/>
          <w:highlight w:val="none"/>
          <w:u w:val="single"/>
        </w:rPr>
        <w:t>双方约定对施工承包范围内的所有内容实行保修</w:t>
      </w:r>
      <w:r>
        <w:rPr>
          <w:rFonts w:hAnsi="宋体"/>
          <w:color w:val="auto"/>
          <w:sz w:val="24"/>
          <w:szCs w:val="24"/>
          <w:highlight w:val="none"/>
          <w:u w:val="single"/>
        </w:rPr>
        <w:t xml:space="preserve">   </w:t>
      </w:r>
      <w:bookmarkEnd w:id="769"/>
      <w:r>
        <w:rPr>
          <w:rFonts w:hAnsi="宋体"/>
          <w:color w:val="auto"/>
          <w:sz w:val="24"/>
          <w:szCs w:val="24"/>
          <w:highlight w:val="none"/>
          <w:u w:val="single"/>
        </w:rPr>
        <w:t xml:space="preserve">   </w:t>
      </w:r>
      <w:r>
        <w:rPr>
          <w:rFonts w:hAnsi="宋体"/>
          <w:color w:val="auto"/>
          <w:sz w:val="24"/>
          <w:szCs w:val="24"/>
          <w:highlight w:val="none"/>
        </w:rPr>
        <w:t>。</w:t>
      </w:r>
    </w:p>
    <w:p w14:paraId="6A900E99">
      <w:pPr>
        <w:spacing w:line="288" w:lineRule="auto"/>
        <w:rPr>
          <w:rFonts w:hAnsi="宋体"/>
          <w:color w:val="auto"/>
          <w:szCs w:val="28"/>
          <w:highlight w:val="none"/>
        </w:rPr>
      </w:pPr>
      <w:r>
        <w:rPr>
          <w:rFonts w:hAnsi="宋体"/>
          <w:color w:val="auto"/>
          <w:szCs w:val="28"/>
          <w:highlight w:val="none"/>
        </w:rPr>
        <w:t>二、质量保修期</w:t>
      </w:r>
    </w:p>
    <w:p w14:paraId="1DDAF28C">
      <w:pPr>
        <w:spacing w:line="288" w:lineRule="auto"/>
        <w:ind w:firstLine="480" w:firstLineChars="200"/>
        <w:rPr>
          <w:rFonts w:hAnsi="宋体"/>
          <w:color w:val="auto"/>
          <w:sz w:val="24"/>
          <w:szCs w:val="24"/>
          <w:highlight w:val="none"/>
        </w:rPr>
      </w:pPr>
      <w:r>
        <w:rPr>
          <w:rFonts w:hAnsi="宋体"/>
          <w:color w:val="auto"/>
          <w:sz w:val="24"/>
          <w:szCs w:val="24"/>
          <w:highlight w:val="none"/>
        </w:rPr>
        <w:t>根据《建设工程质量管理条例》及有关规定，工程的质量保修期如下：</w:t>
      </w:r>
    </w:p>
    <w:p w14:paraId="6B3D975D">
      <w:pPr>
        <w:spacing w:line="288" w:lineRule="auto"/>
        <w:ind w:firstLine="480" w:firstLineChars="200"/>
        <w:rPr>
          <w:rFonts w:hAnsi="宋体"/>
          <w:color w:val="auto"/>
          <w:sz w:val="24"/>
          <w:szCs w:val="24"/>
          <w:highlight w:val="none"/>
        </w:rPr>
      </w:pPr>
      <w:r>
        <w:rPr>
          <w:rFonts w:hint="eastAsia" w:hAnsi="宋体"/>
          <w:color w:val="auto"/>
          <w:sz w:val="24"/>
          <w:szCs w:val="24"/>
          <w:highlight w:val="none"/>
        </w:rPr>
        <w:t>1．地基基础工程和主体结构工程为设计文件规定的工程合理使用年限；</w:t>
      </w:r>
    </w:p>
    <w:p w14:paraId="53879881">
      <w:pPr>
        <w:spacing w:line="288" w:lineRule="auto"/>
        <w:ind w:firstLine="480" w:firstLineChars="200"/>
        <w:rPr>
          <w:rFonts w:hAnsi="宋体"/>
          <w:color w:val="auto"/>
          <w:sz w:val="24"/>
          <w:szCs w:val="24"/>
          <w:highlight w:val="none"/>
        </w:rPr>
      </w:pPr>
      <w:r>
        <w:rPr>
          <w:rFonts w:hint="eastAsia" w:hAnsi="宋体"/>
          <w:color w:val="auto"/>
          <w:sz w:val="24"/>
          <w:szCs w:val="24"/>
          <w:highlight w:val="none"/>
        </w:rPr>
        <w:t>2．</w:t>
      </w:r>
      <w:r>
        <w:rPr>
          <w:rFonts w:hAnsi="宋体"/>
          <w:color w:val="auto"/>
          <w:sz w:val="24"/>
          <w:szCs w:val="24"/>
          <w:highlight w:val="none"/>
        </w:rPr>
        <w:t>屋面防水工程、有防水要求的卫生间、房间和外墙面的防渗</w:t>
      </w:r>
      <w:r>
        <w:rPr>
          <w:rFonts w:hint="eastAsia" w:hAnsi="宋体"/>
          <w:color w:val="auto"/>
          <w:sz w:val="24"/>
          <w:szCs w:val="24"/>
          <w:highlight w:val="none"/>
        </w:rPr>
        <w:t>为</w:t>
      </w:r>
      <w:r>
        <w:rPr>
          <w:rFonts w:hint="eastAsia" w:hAnsi="宋体"/>
          <w:color w:val="auto"/>
          <w:sz w:val="24"/>
          <w:szCs w:val="24"/>
          <w:highlight w:val="none"/>
          <w:u w:val="single"/>
        </w:rPr>
        <w:t xml:space="preserve"> </w:t>
      </w:r>
      <w:bookmarkStart w:id="770" w:name="SOA_zyht_fsbxnx"/>
      <w:r>
        <w:rPr>
          <w:rFonts w:hAnsi="宋体"/>
          <w:color w:val="auto"/>
          <w:sz w:val="24"/>
          <w:szCs w:val="24"/>
          <w:highlight w:val="none"/>
          <w:u w:val="single"/>
        </w:rPr>
        <w:t xml:space="preserve">   </w:t>
      </w:r>
      <w:r>
        <w:rPr>
          <w:rFonts w:hint="eastAsia" w:hAnsi="宋体"/>
          <w:color w:val="auto"/>
          <w:sz w:val="24"/>
          <w:szCs w:val="24"/>
          <w:highlight w:val="none"/>
          <w:u w:val="single"/>
        </w:rPr>
        <w:t>5</w:t>
      </w:r>
      <w:r>
        <w:rPr>
          <w:rFonts w:hAnsi="宋体"/>
          <w:color w:val="auto"/>
          <w:sz w:val="24"/>
          <w:szCs w:val="24"/>
          <w:highlight w:val="none"/>
          <w:u w:val="single"/>
        </w:rPr>
        <w:t xml:space="preserve">   </w:t>
      </w:r>
      <w:bookmarkEnd w:id="770"/>
      <w:r>
        <w:rPr>
          <w:rFonts w:hint="eastAsia" w:hAnsi="宋体"/>
          <w:color w:val="auto"/>
          <w:sz w:val="24"/>
          <w:szCs w:val="24"/>
          <w:highlight w:val="none"/>
          <w:u w:val="single"/>
        </w:rPr>
        <w:t xml:space="preserve">  </w:t>
      </w:r>
      <w:r>
        <w:rPr>
          <w:rFonts w:hAnsi="宋体"/>
          <w:color w:val="auto"/>
          <w:sz w:val="24"/>
          <w:szCs w:val="24"/>
          <w:highlight w:val="none"/>
        </w:rPr>
        <w:t>年；</w:t>
      </w:r>
    </w:p>
    <w:p w14:paraId="3453D665">
      <w:pPr>
        <w:spacing w:line="288" w:lineRule="auto"/>
        <w:ind w:firstLine="480" w:firstLineChars="200"/>
        <w:rPr>
          <w:rFonts w:hAnsi="宋体"/>
          <w:color w:val="auto"/>
          <w:sz w:val="24"/>
          <w:szCs w:val="24"/>
          <w:highlight w:val="none"/>
        </w:rPr>
      </w:pPr>
      <w:r>
        <w:rPr>
          <w:rFonts w:hint="eastAsia" w:hAnsi="宋体"/>
          <w:color w:val="auto"/>
          <w:sz w:val="24"/>
          <w:szCs w:val="24"/>
          <w:highlight w:val="none"/>
        </w:rPr>
        <w:t>3．</w:t>
      </w:r>
      <w:r>
        <w:rPr>
          <w:rFonts w:hAnsi="宋体"/>
          <w:color w:val="auto"/>
          <w:sz w:val="24"/>
          <w:szCs w:val="24"/>
          <w:highlight w:val="none"/>
        </w:rPr>
        <w:t>装修工程为</w:t>
      </w:r>
      <w:r>
        <w:rPr>
          <w:rFonts w:hAnsi="宋体"/>
          <w:color w:val="auto"/>
          <w:sz w:val="24"/>
          <w:szCs w:val="24"/>
          <w:highlight w:val="none"/>
          <w:u w:val="single"/>
        </w:rPr>
        <w:t xml:space="preserve">  </w:t>
      </w:r>
      <w:bookmarkStart w:id="771" w:name="SOA_zyht_zxbxnx"/>
      <w:r>
        <w:rPr>
          <w:rFonts w:hAnsi="宋体"/>
          <w:color w:val="auto"/>
          <w:sz w:val="24"/>
          <w:szCs w:val="24"/>
          <w:highlight w:val="none"/>
          <w:u w:val="single"/>
        </w:rPr>
        <w:t xml:space="preserve">  </w:t>
      </w:r>
      <w:r>
        <w:rPr>
          <w:rFonts w:hint="eastAsia" w:hAnsi="宋体"/>
          <w:color w:val="auto"/>
          <w:sz w:val="24"/>
          <w:szCs w:val="24"/>
          <w:highlight w:val="none"/>
          <w:u w:val="single"/>
        </w:rPr>
        <w:t>2</w:t>
      </w:r>
      <w:r>
        <w:rPr>
          <w:rFonts w:hAnsi="宋体"/>
          <w:color w:val="auto"/>
          <w:sz w:val="24"/>
          <w:szCs w:val="24"/>
          <w:highlight w:val="none"/>
          <w:u w:val="single"/>
        </w:rPr>
        <w:t xml:space="preserve">    </w:t>
      </w:r>
      <w:bookmarkEnd w:id="771"/>
      <w:r>
        <w:rPr>
          <w:rFonts w:hAnsi="宋体"/>
          <w:color w:val="auto"/>
          <w:sz w:val="24"/>
          <w:szCs w:val="24"/>
          <w:highlight w:val="none"/>
          <w:u w:val="single"/>
        </w:rPr>
        <w:t xml:space="preserve">  </w:t>
      </w:r>
      <w:r>
        <w:rPr>
          <w:rFonts w:hAnsi="宋体"/>
          <w:color w:val="auto"/>
          <w:sz w:val="24"/>
          <w:szCs w:val="24"/>
          <w:highlight w:val="none"/>
        </w:rPr>
        <w:t>年；</w:t>
      </w:r>
    </w:p>
    <w:p w14:paraId="7B1AF09F">
      <w:pPr>
        <w:spacing w:line="288" w:lineRule="auto"/>
        <w:ind w:firstLine="480" w:firstLineChars="200"/>
        <w:rPr>
          <w:rFonts w:hAnsi="宋体"/>
          <w:color w:val="auto"/>
          <w:sz w:val="24"/>
          <w:szCs w:val="24"/>
          <w:highlight w:val="none"/>
        </w:rPr>
      </w:pPr>
      <w:r>
        <w:rPr>
          <w:rFonts w:hint="eastAsia" w:hAnsi="宋体"/>
          <w:color w:val="auto"/>
          <w:sz w:val="24"/>
          <w:szCs w:val="24"/>
          <w:highlight w:val="none"/>
        </w:rPr>
        <w:t>4．</w:t>
      </w:r>
      <w:r>
        <w:rPr>
          <w:rFonts w:hAnsi="宋体"/>
          <w:color w:val="auto"/>
          <w:sz w:val="24"/>
          <w:szCs w:val="24"/>
          <w:highlight w:val="none"/>
        </w:rPr>
        <w:t>电气管线、给排水管道、设备安装工程为</w:t>
      </w:r>
      <w:bookmarkStart w:id="772" w:name="SOA_zyht_azbxnx"/>
      <w:r>
        <w:rPr>
          <w:rFonts w:hAnsi="宋体"/>
          <w:color w:val="auto"/>
          <w:sz w:val="24"/>
          <w:szCs w:val="24"/>
          <w:highlight w:val="none"/>
          <w:u w:val="single"/>
        </w:rPr>
        <w:t xml:space="preserve">   </w:t>
      </w:r>
      <w:r>
        <w:rPr>
          <w:rFonts w:hint="eastAsia" w:hAnsi="宋体"/>
          <w:color w:val="auto"/>
          <w:sz w:val="24"/>
          <w:szCs w:val="24"/>
          <w:highlight w:val="none"/>
          <w:u w:val="single"/>
        </w:rPr>
        <w:t>2</w:t>
      </w:r>
      <w:r>
        <w:rPr>
          <w:rFonts w:hAnsi="宋体"/>
          <w:color w:val="auto"/>
          <w:sz w:val="24"/>
          <w:szCs w:val="24"/>
          <w:highlight w:val="none"/>
          <w:u w:val="single"/>
        </w:rPr>
        <w:t xml:space="preserve">   </w:t>
      </w:r>
      <w:bookmarkEnd w:id="772"/>
      <w:r>
        <w:rPr>
          <w:rFonts w:hAnsi="宋体"/>
          <w:color w:val="auto"/>
          <w:sz w:val="24"/>
          <w:szCs w:val="24"/>
          <w:highlight w:val="none"/>
          <w:u w:val="single"/>
        </w:rPr>
        <w:t xml:space="preserve">  </w:t>
      </w:r>
      <w:r>
        <w:rPr>
          <w:rFonts w:hAnsi="宋体"/>
          <w:color w:val="auto"/>
          <w:sz w:val="24"/>
          <w:szCs w:val="24"/>
          <w:highlight w:val="none"/>
        </w:rPr>
        <w:t>年；</w:t>
      </w:r>
    </w:p>
    <w:p w14:paraId="727AD532">
      <w:pPr>
        <w:spacing w:line="288" w:lineRule="auto"/>
        <w:ind w:firstLine="480" w:firstLineChars="200"/>
        <w:rPr>
          <w:rFonts w:hAnsi="宋体"/>
          <w:color w:val="auto"/>
          <w:sz w:val="24"/>
          <w:szCs w:val="24"/>
          <w:highlight w:val="none"/>
        </w:rPr>
      </w:pPr>
      <w:r>
        <w:rPr>
          <w:rFonts w:hint="eastAsia" w:hAnsi="宋体"/>
          <w:color w:val="auto"/>
          <w:sz w:val="24"/>
          <w:szCs w:val="24"/>
          <w:highlight w:val="none"/>
        </w:rPr>
        <w:t>5．</w:t>
      </w:r>
      <w:r>
        <w:rPr>
          <w:rFonts w:hAnsi="宋体"/>
          <w:color w:val="auto"/>
          <w:sz w:val="24"/>
          <w:szCs w:val="24"/>
          <w:highlight w:val="none"/>
        </w:rPr>
        <w:t>供热与供冷系统为</w:t>
      </w:r>
      <w:r>
        <w:rPr>
          <w:rFonts w:hAnsi="宋体"/>
          <w:color w:val="auto"/>
          <w:sz w:val="24"/>
          <w:szCs w:val="24"/>
          <w:highlight w:val="none"/>
          <w:u w:val="single"/>
        </w:rPr>
        <w:t xml:space="preserve"> </w:t>
      </w:r>
      <w:bookmarkStart w:id="773" w:name="SOA_zyht_grbxnx"/>
      <w:r>
        <w:rPr>
          <w:rFonts w:hAnsi="宋体"/>
          <w:color w:val="auto"/>
          <w:sz w:val="24"/>
          <w:szCs w:val="24"/>
          <w:highlight w:val="none"/>
          <w:u w:val="single"/>
        </w:rPr>
        <w:t xml:space="preserve">  </w:t>
      </w:r>
      <w:r>
        <w:rPr>
          <w:rFonts w:hint="eastAsia" w:hAnsi="宋体"/>
          <w:color w:val="auto"/>
          <w:sz w:val="24"/>
          <w:szCs w:val="24"/>
          <w:highlight w:val="none"/>
          <w:u w:val="single"/>
        </w:rPr>
        <w:t>2</w:t>
      </w:r>
      <w:r>
        <w:rPr>
          <w:rFonts w:hAnsi="宋体"/>
          <w:color w:val="auto"/>
          <w:sz w:val="24"/>
          <w:szCs w:val="24"/>
          <w:highlight w:val="none"/>
          <w:u w:val="single"/>
        </w:rPr>
        <w:t xml:space="preserve">   </w:t>
      </w:r>
      <w:bookmarkEnd w:id="773"/>
      <w:r>
        <w:rPr>
          <w:rFonts w:hAnsi="宋体"/>
          <w:color w:val="auto"/>
          <w:sz w:val="24"/>
          <w:szCs w:val="24"/>
          <w:highlight w:val="none"/>
        </w:rPr>
        <w:t>个采暖期、供冷期；</w:t>
      </w:r>
    </w:p>
    <w:p w14:paraId="4DCA7360">
      <w:pPr>
        <w:spacing w:line="288" w:lineRule="auto"/>
        <w:ind w:firstLine="480" w:firstLineChars="200"/>
        <w:rPr>
          <w:rFonts w:hAnsi="宋体"/>
          <w:color w:val="auto"/>
          <w:sz w:val="24"/>
          <w:szCs w:val="24"/>
          <w:highlight w:val="none"/>
        </w:rPr>
      </w:pPr>
      <w:r>
        <w:rPr>
          <w:rFonts w:hint="eastAsia" w:hAnsi="宋体"/>
          <w:color w:val="auto"/>
          <w:sz w:val="24"/>
          <w:szCs w:val="24"/>
          <w:highlight w:val="none"/>
        </w:rPr>
        <w:t>6．</w:t>
      </w:r>
      <w:r>
        <w:rPr>
          <w:rFonts w:hAnsi="宋体"/>
          <w:color w:val="auto"/>
          <w:sz w:val="24"/>
          <w:szCs w:val="24"/>
          <w:highlight w:val="none"/>
        </w:rPr>
        <w:t>住宅小区内的给排水设施、道路等配套工程为</w:t>
      </w:r>
      <w:bookmarkStart w:id="774" w:name="SOA_zyht_ptgcbxnx"/>
      <w:r>
        <w:rPr>
          <w:rFonts w:hAnsi="宋体"/>
          <w:color w:val="auto"/>
          <w:sz w:val="24"/>
          <w:szCs w:val="24"/>
          <w:highlight w:val="none"/>
          <w:u w:val="single"/>
        </w:rPr>
        <w:t xml:space="preserve">   </w:t>
      </w:r>
      <w:r>
        <w:rPr>
          <w:rFonts w:hint="eastAsia" w:hAnsi="宋体"/>
          <w:color w:val="auto"/>
          <w:sz w:val="24"/>
          <w:szCs w:val="24"/>
          <w:highlight w:val="none"/>
          <w:u w:val="single"/>
        </w:rPr>
        <w:t>2</w:t>
      </w:r>
      <w:r>
        <w:rPr>
          <w:rFonts w:hAnsi="宋体"/>
          <w:color w:val="auto"/>
          <w:sz w:val="24"/>
          <w:szCs w:val="24"/>
          <w:highlight w:val="none"/>
          <w:u w:val="single"/>
        </w:rPr>
        <w:t xml:space="preserve">   </w:t>
      </w:r>
      <w:bookmarkEnd w:id="774"/>
      <w:r>
        <w:rPr>
          <w:rFonts w:hAnsi="宋体"/>
          <w:color w:val="auto"/>
          <w:sz w:val="24"/>
          <w:szCs w:val="24"/>
          <w:highlight w:val="none"/>
          <w:u w:val="single"/>
        </w:rPr>
        <w:t xml:space="preserve">  </w:t>
      </w:r>
      <w:r>
        <w:rPr>
          <w:rFonts w:hAnsi="宋体"/>
          <w:color w:val="auto"/>
          <w:sz w:val="24"/>
          <w:szCs w:val="24"/>
          <w:highlight w:val="none"/>
        </w:rPr>
        <w:t>年；</w:t>
      </w:r>
    </w:p>
    <w:p w14:paraId="41AEF652">
      <w:pPr>
        <w:spacing w:line="288" w:lineRule="auto"/>
        <w:ind w:firstLine="480" w:firstLineChars="200"/>
        <w:rPr>
          <w:rFonts w:hAnsi="宋体"/>
          <w:color w:val="auto"/>
          <w:sz w:val="24"/>
          <w:szCs w:val="24"/>
          <w:highlight w:val="none"/>
        </w:rPr>
      </w:pPr>
      <w:r>
        <w:rPr>
          <w:rFonts w:hint="eastAsia" w:hAnsi="宋体"/>
          <w:color w:val="auto"/>
          <w:sz w:val="24"/>
          <w:szCs w:val="24"/>
          <w:highlight w:val="none"/>
        </w:rPr>
        <w:t>7．</w:t>
      </w:r>
      <w:r>
        <w:rPr>
          <w:rFonts w:hAnsi="宋体"/>
          <w:color w:val="auto"/>
          <w:sz w:val="24"/>
          <w:szCs w:val="24"/>
          <w:highlight w:val="none"/>
        </w:rPr>
        <w:t>其他项目保修期限约定如下：</w:t>
      </w:r>
      <w:r>
        <w:rPr>
          <w:rFonts w:hAnsi="宋体"/>
          <w:color w:val="auto"/>
          <w:sz w:val="24"/>
          <w:szCs w:val="24"/>
          <w:highlight w:val="none"/>
          <w:u w:val="single"/>
        </w:rPr>
        <w:t xml:space="preserve">   </w:t>
      </w:r>
      <w:bookmarkStart w:id="775" w:name="SOA_zyht_qtxmbxnx"/>
      <w:r>
        <w:rPr>
          <w:rFonts w:hAnsi="宋体"/>
          <w:color w:val="auto"/>
          <w:sz w:val="24"/>
          <w:szCs w:val="24"/>
          <w:highlight w:val="none"/>
          <w:u w:val="single"/>
        </w:rPr>
        <w:t xml:space="preserve"> </w:t>
      </w:r>
      <w:r>
        <w:rPr>
          <w:rFonts w:hint="eastAsia" w:hAnsi="宋体"/>
          <w:b/>
          <w:color w:val="auto"/>
          <w:sz w:val="24"/>
          <w:szCs w:val="24"/>
          <w:highlight w:val="none"/>
          <w:u w:val="single"/>
        </w:rPr>
        <w:t xml:space="preserve"> </w:t>
      </w:r>
      <w:r>
        <w:rPr>
          <w:rFonts w:hint="eastAsia" w:hAnsi="宋体"/>
          <w:b/>
          <w:color w:val="auto"/>
          <w:sz w:val="24"/>
          <w:szCs w:val="24"/>
          <w:highlight w:val="none"/>
          <w:u w:val="single"/>
          <w:lang w:val="en-US" w:eastAsia="zh-CN"/>
        </w:rPr>
        <w:t>本项目保修期为2年</w:t>
      </w:r>
      <w:r>
        <w:rPr>
          <w:rFonts w:hAnsi="宋体"/>
          <w:color w:val="auto"/>
          <w:sz w:val="24"/>
          <w:szCs w:val="24"/>
          <w:highlight w:val="none"/>
          <w:u w:val="single"/>
        </w:rPr>
        <w:t xml:space="preserve"> </w:t>
      </w:r>
      <w:bookmarkEnd w:id="775"/>
      <w:r>
        <w:rPr>
          <w:rFonts w:hAnsi="宋体"/>
          <w:color w:val="auto"/>
          <w:sz w:val="24"/>
          <w:szCs w:val="24"/>
          <w:highlight w:val="none"/>
          <w:u w:val="single"/>
        </w:rPr>
        <w:t xml:space="preserve">   </w:t>
      </w:r>
      <w:r>
        <w:rPr>
          <w:rFonts w:hAnsi="宋体"/>
          <w:color w:val="auto"/>
          <w:sz w:val="24"/>
          <w:szCs w:val="24"/>
          <w:highlight w:val="none"/>
        </w:rPr>
        <w:t>。</w:t>
      </w:r>
    </w:p>
    <w:p w14:paraId="0176552B">
      <w:pPr>
        <w:spacing w:line="288" w:lineRule="auto"/>
        <w:rPr>
          <w:rFonts w:hAnsi="宋体"/>
          <w:color w:val="auto"/>
          <w:sz w:val="24"/>
          <w:szCs w:val="24"/>
          <w:highlight w:val="none"/>
        </w:rPr>
      </w:pPr>
      <w:r>
        <w:rPr>
          <w:rFonts w:hAnsi="宋体"/>
          <w:color w:val="auto"/>
          <w:sz w:val="24"/>
          <w:szCs w:val="24"/>
          <w:highlight w:val="none"/>
        </w:rPr>
        <w:t>　　质量保修期自工程竣工验收合格之日起计算。</w:t>
      </w:r>
    </w:p>
    <w:p w14:paraId="060BE8C4">
      <w:pPr>
        <w:spacing w:line="288" w:lineRule="auto"/>
        <w:rPr>
          <w:rFonts w:hAnsi="宋体"/>
          <w:color w:val="auto"/>
          <w:szCs w:val="28"/>
          <w:highlight w:val="none"/>
        </w:rPr>
      </w:pPr>
      <w:r>
        <w:rPr>
          <w:rFonts w:hAnsi="宋体"/>
          <w:color w:val="auto"/>
          <w:szCs w:val="28"/>
          <w:highlight w:val="none"/>
        </w:rPr>
        <w:t>三、缺陷责任期</w:t>
      </w:r>
    </w:p>
    <w:p w14:paraId="25567509">
      <w:pPr>
        <w:spacing w:line="360" w:lineRule="auto"/>
        <w:ind w:firstLine="480" w:firstLineChars="200"/>
        <w:rPr>
          <w:rFonts w:hAnsi="宋体"/>
          <w:color w:val="auto"/>
          <w:sz w:val="24"/>
          <w:szCs w:val="24"/>
          <w:highlight w:val="none"/>
        </w:rPr>
      </w:pPr>
      <w:r>
        <w:rPr>
          <w:rFonts w:hAnsi="宋体"/>
          <w:color w:val="auto"/>
          <w:sz w:val="24"/>
          <w:szCs w:val="24"/>
          <w:highlight w:val="none"/>
        </w:rPr>
        <w:t>工程缺陷责任期为</w:t>
      </w:r>
      <w:bookmarkStart w:id="776" w:name="SOA_zyht_gcqxq"/>
      <w:r>
        <w:rPr>
          <w:rFonts w:hAnsi="宋体"/>
          <w:color w:val="auto"/>
          <w:sz w:val="24"/>
          <w:szCs w:val="24"/>
          <w:highlight w:val="none"/>
          <w:u w:val="single"/>
        </w:rPr>
        <w:t xml:space="preserve">  </w:t>
      </w:r>
      <w:r>
        <w:rPr>
          <w:rFonts w:hint="eastAsia" w:hAnsi="宋体"/>
          <w:color w:val="auto"/>
          <w:sz w:val="24"/>
          <w:szCs w:val="24"/>
          <w:highlight w:val="none"/>
          <w:u w:val="single"/>
        </w:rPr>
        <w:t>24</w:t>
      </w:r>
      <w:r>
        <w:rPr>
          <w:rFonts w:hAnsi="宋体"/>
          <w:color w:val="auto"/>
          <w:sz w:val="24"/>
          <w:szCs w:val="24"/>
          <w:highlight w:val="none"/>
          <w:u w:val="single"/>
        </w:rPr>
        <w:t xml:space="preserve">  </w:t>
      </w:r>
      <w:bookmarkEnd w:id="776"/>
      <w:r>
        <w:rPr>
          <w:rFonts w:hAnsi="宋体"/>
          <w:color w:val="auto"/>
          <w:sz w:val="24"/>
          <w:szCs w:val="24"/>
          <w:highlight w:val="none"/>
        </w:rPr>
        <w:t>个月，缺陷责任期自</w:t>
      </w:r>
      <w:r>
        <w:rPr>
          <w:rFonts w:hint="eastAsia" w:hAnsi="宋体"/>
          <w:color w:val="auto"/>
          <w:sz w:val="24"/>
          <w:szCs w:val="24"/>
          <w:highlight w:val="none"/>
        </w:rPr>
        <w:t>工程通过竣工验收合格之日</w:t>
      </w:r>
      <w:r>
        <w:rPr>
          <w:rFonts w:hAnsi="宋体"/>
          <w:color w:val="auto"/>
          <w:sz w:val="24"/>
          <w:szCs w:val="24"/>
          <w:highlight w:val="none"/>
        </w:rPr>
        <w:t>起计算。单位工程先于全部工程进行验收，单位工程缺陷责任期自单位工程</w:t>
      </w:r>
      <w:r>
        <w:rPr>
          <w:rFonts w:hint="eastAsia" w:hAnsi="宋体"/>
          <w:color w:val="auto"/>
          <w:sz w:val="24"/>
          <w:szCs w:val="24"/>
          <w:highlight w:val="none"/>
        </w:rPr>
        <w:t>验收合格之日</w:t>
      </w:r>
      <w:r>
        <w:rPr>
          <w:rFonts w:hAnsi="宋体"/>
          <w:color w:val="auto"/>
          <w:sz w:val="24"/>
          <w:szCs w:val="24"/>
          <w:highlight w:val="none"/>
        </w:rPr>
        <w:t>起</w:t>
      </w:r>
      <w:r>
        <w:rPr>
          <w:rFonts w:hint="eastAsia" w:hAnsi="宋体"/>
          <w:color w:val="auto"/>
          <w:sz w:val="24"/>
          <w:szCs w:val="24"/>
          <w:highlight w:val="none"/>
        </w:rPr>
        <w:t>计</w:t>
      </w:r>
      <w:r>
        <w:rPr>
          <w:rFonts w:hAnsi="宋体"/>
          <w:color w:val="auto"/>
          <w:sz w:val="24"/>
          <w:szCs w:val="24"/>
          <w:highlight w:val="none"/>
        </w:rPr>
        <w:t>算。</w:t>
      </w:r>
    </w:p>
    <w:p w14:paraId="3FEB5F49">
      <w:pPr>
        <w:spacing w:line="288" w:lineRule="auto"/>
        <w:ind w:firstLine="480" w:firstLineChars="200"/>
        <w:rPr>
          <w:rFonts w:hAnsi="宋体"/>
          <w:color w:val="auto"/>
          <w:sz w:val="24"/>
          <w:szCs w:val="24"/>
          <w:highlight w:val="none"/>
        </w:rPr>
      </w:pPr>
      <w:r>
        <w:rPr>
          <w:rFonts w:hAnsi="宋体"/>
          <w:color w:val="auto"/>
          <w:sz w:val="24"/>
          <w:szCs w:val="24"/>
          <w:highlight w:val="none"/>
        </w:rPr>
        <w:t>缺陷责任期终止后，发包人应退还剩余的质量保证金。</w:t>
      </w:r>
    </w:p>
    <w:p w14:paraId="5D3649AC">
      <w:pPr>
        <w:spacing w:line="288" w:lineRule="auto"/>
        <w:rPr>
          <w:rFonts w:hint="eastAsia" w:hAnsi="宋体"/>
          <w:color w:val="auto"/>
          <w:szCs w:val="28"/>
          <w:highlight w:val="none"/>
        </w:rPr>
      </w:pPr>
      <w:r>
        <w:rPr>
          <w:rFonts w:hAnsi="宋体"/>
          <w:color w:val="auto"/>
          <w:szCs w:val="28"/>
          <w:highlight w:val="none"/>
        </w:rPr>
        <w:t>四、质量保修责任</w:t>
      </w:r>
    </w:p>
    <w:p w14:paraId="00354C86">
      <w:pPr>
        <w:spacing w:line="288" w:lineRule="auto"/>
        <w:ind w:left="105" w:leftChars="50" w:firstLine="491" w:firstLineChars="205"/>
        <w:rPr>
          <w:rFonts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属于保修范围、内容的项目，承包人应当在接到保修通知之日起7天内派人保修。承包人不在约定期限内派人保修的，发包人可以委托他人修理。</w:t>
      </w:r>
    </w:p>
    <w:p w14:paraId="4D8E80DF">
      <w:pPr>
        <w:spacing w:line="300" w:lineRule="auto"/>
        <w:ind w:left="105" w:leftChars="50" w:firstLine="491" w:firstLineChars="205"/>
        <w:rPr>
          <w:rFonts w:hAnsi="宋体"/>
          <w:color w:val="auto"/>
          <w:sz w:val="24"/>
          <w:szCs w:val="24"/>
          <w:highlight w:val="none"/>
        </w:rPr>
      </w:pPr>
      <w:r>
        <w:rPr>
          <w:rFonts w:hint="eastAsia" w:hAnsi="宋体"/>
          <w:color w:val="auto"/>
          <w:sz w:val="24"/>
          <w:szCs w:val="24"/>
          <w:highlight w:val="none"/>
        </w:rPr>
        <w:t>2．</w:t>
      </w:r>
      <w:r>
        <w:rPr>
          <w:rFonts w:hAnsi="宋体"/>
          <w:color w:val="auto"/>
          <w:sz w:val="24"/>
          <w:szCs w:val="24"/>
          <w:highlight w:val="none"/>
        </w:rPr>
        <w:t>发生紧急事故需抢修的，承包人在接到事故通知后，应当立即到达事故现场抢修。</w:t>
      </w:r>
    </w:p>
    <w:p w14:paraId="34B027A2">
      <w:pPr>
        <w:spacing w:line="300" w:lineRule="auto"/>
        <w:ind w:left="105" w:leftChars="50" w:firstLine="491" w:firstLineChars="205"/>
        <w:rPr>
          <w:rFonts w:hAnsi="宋体"/>
          <w:color w:val="auto"/>
          <w:sz w:val="24"/>
          <w:szCs w:val="24"/>
          <w:highlight w:val="none"/>
        </w:rPr>
      </w:pPr>
      <w:r>
        <w:rPr>
          <w:rFonts w:hint="eastAsia" w:hAnsi="宋体"/>
          <w:color w:val="auto"/>
          <w:sz w:val="24"/>
          <w:szCs w:val="24"/>
          <w:highlight w:val="none"/>
        </w:rPr>
        <w:t>3．</w:t>
      </w:r>
      <w:r>
        <w:rPr>
          <w:rFonts w:hAnsi="宋体"/>
          <w:color w:val="auto"/>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203EF4D">
      <w:pPr>
        <w:spacing w:line="300" w:lineRule="auto"/>
        <w:ind w:left="420" w:leftChars="200" w:firstLine="120" w:firstLineChars="50"/>
        <w:rPr>
          <w:rFonts w:hAnsi="宋体"/>
          <w:color w:val="auto"/>
          <w:sz w:val="24"/>
          <w:szCs w:val="24"/>
          <w:highlight w:val="none"/>
        </w:rPr>
      </w:pPr>
      <w:r>
        <w:rPr>
          <w:rFonts w:hint="eastAsia" w:hAnsi="宋体"/>
          <w:color w:val="auto"/>
          <w:sz w:val="24"/>
          <w:szCs w:val="24"/>
          <w:highlight w:val="none"/>
        </w:rPr>
        <w:t>4．</w:t>
      </w:r>
      <w:r>
        <w:rPr>
          <w:rFonts w:hAnsi="宋体"/>
          <w:color w:val="auto"/>
          <w:sz w:val="24"/>
          <w:szCs w:val="24"/>
          <w:highlight w:val="none"/>
        </w:rPr>
        <w:t>质量保修完成后，由发包人组织验收。</w:t>
      </w:r>
    </w:p>
    <w:p w14:paraId="096ECBB2">
      <w:pPr>
        <w:spacing w:line="300" w:lineRule="auto"/>
        <w:rPr>
          <w:rFonts w:hAnsi="宋体"/>
          <w:color w:val="auto"/>
          <w:szCs w:val="28"/>
          <w:highlight w:val="none"/>
        </w:rPr>
      </w:pPr>
      <w:r>
        <w:rPr>
          <w:rFonts w:hAnsi="宋体"/>
          <w:color w:val="auto"/>
          <w:szCs w:val="28"/>
          <w:highlight w:val="none"/>
        </w:rPr>
        <w:t>五、保修费用</w:t>
      </w:r>
    </w:p>
    <w:p w14:paraId="0017A3EE">
      <w:pPr>
        <w:spacing w:line="300" w:lineRule="auto"/>
        <w:ind w:firstLine="480"/>
        <w:rPr>
          <w:rFonts w:hAnsi="宋体"/>
          <w:color w:val="auto"/>
          <w:sz w:val="24"/>
          <w:szCs w:val="24"/>
          <w:highlight w:val="none"/>
        </w:rPr>
      </w:pPr>
      <w:r>
        <w:rPr>
          <w:rFonts w:hAnsi="宋体"/>
          <w:color w:val="auto"/>
          <w:sz w:val="24"/>
          <w:szCs w:val="24"/>
          <w:highlight w:val="none"/>
        </w:rPr>
        <w:t>保修费用由造成质量缺陷的责任方承担。</w:t>
      </w:r>
    </w:p>
    <w:p w14:paraId="00FE8677">
      <w:pPr>
        <w:spacing w:line="360" w:lineRule="auto"/>
        <w:ind w:firstLine="600"/>
        <w:jc w:val="left"/>
        <w:rPr>
          <w:rFonts w:hAnsi="宋体"/>
          <w:color w:val="auto"/>
          <w:sz w:val="24"/>
          <w:szCs w:val="24"/>
          <w:highlight w:val="none"/>
          <w:u w:val="single"/>
        </w:rPr>
      </w:pPr>
      <w:r>
        <w:rPr>
          <w:rFonts w:hAnsi="宋体"/>
          <w:b/>
          <w:color w:val="auto"/>
          <w:szCs w:val="28"/>
          <w:highlight w:val="none"/>
        </w:rPr>
        <w:t>六</w:t>
      </w:r>
      <w:r>
        <w:rPr>
          <w:rFonts w:hAnsi="宋体"/>
          <w:color w:val="auto"/>
          <w:szCs w:val="28"/>
          <w:highlight w:val="none"/>
        </w:rPr>
        <w:t>、双方约定的其他工程质量保修事项：</w:t>
      </w:r>
      <w:r>
        <w:rPr>
          <w:rFonts w:hAnsi="宋体"/>
          <w:color w:val="auto"/>
          <w:sz w:val="24"/>
          <w:szCs w:val="24"/>
          <w:highlight w:val="none"/>
          <w:u w:val="single"/>
        </w:rPr>
        <w:t xml:space="preserve"> </w:t>
      </w:r>
      <w:bookmarkStart w:id="777" w:name="SOA_zyht_qtbxsx"/>
      <w:permStart w:id="1" w:edGrp="everyone"/>
      <w:r>
        <w:rPr>
          <w:rFonts w:hAnsi="宋体"/>
          <w:color w:val="auto"/>
          <w:sz w:val="24"/>
          <w:szCs w:val="24"/>
          <w:highlight w:val="none"/>
          <w:u w:val="single"/>
        </w:rPr>
        <w:t xml:space="preserve"> </w:t>
      </w:r>
      <w:r>
        <w:rPr>
          <w:rFonts w:hint="eastAsia" w:hAnsi="宋体"/>
          <w:color w:val="auto"/>
          <w:sz w:val="24"/>
          <w:szCs w:val="24"/>
          <w:highlight w:val="none"/>
          <w:u w:val="single"/>
        </w:rPr>
        <w:t>工程质量保证金在工程缺陷期满后，扣除相应的扣款（由于乙方维修不及时而甲方自行维修的费用）后，结清余款（无息）。</w:t>
      </w:r>
    </w:p>
    <w:p w14:paraId="3DB8AAEE">
      <w:pPr>
        <w:spacing w:line="300" w:lineRule="auto"/>
        <w:rPr>
          <w:rFonts w:hAnsi="宋体"/>
          <w:color w:val="auto"/>
          <w:sz w:val="24"/>
          <w:szCs w:val="24"/>
          <w:highlight w:val="none"/>
        </w:rPr>
      </w:pPr>
      <w:r>
        <w:rPr>
          <w:rFonts w:hint="eastAsia" w:hAnsi="宋体"/>
          <w:color w:val="auto"/>
          <w:sz w:val="24"/>
          <w:szCs w:val="24"/>
          <w:highlight w:val="none"/>
          <w:u w:val="single"/>
        </w:rPr>
        <w:t>甲方在保修期内发现质量问题并通知乙方，乙方应及时派专业人员进行维修，如乙方未及时派专业人员进行维修，甲方有权请其它人进行维修，由此产生的费用将从乙方的质量保修金中予以扣除，同时乙方将承担因维修延误给甲方造成的一切损失</w:t>
      </w:r>
      <w:r>
        <w:rPr>
          <w:rFonts w:hAnsi="宋体"/>
          <w:color w:val="auto"/>
          <w:sz w:val="24"/>
          <w:szCs w:val="24"/>
          <w:highlight w:val="none"/>
          <w:u w:val="single"/>
        </w:rPr>
        <w:t xml:space="preserve">   </w:t>
      </w:r>
      <w:permEnd w:id="1"/>
      <w:bookmarkEnd w:id="777"/>
      <w:r>
        <w:rPr>
          <w:rFonts w:hAnsi="宋体"/>
          <w:color w:val="auto"/>
          <w:sz w:val="24"/>
          <w:szCs w:val="24"/>
          <w:highlight w:val="none"/>
          <w:u w:val="single"/>
        </w:rPr>
        <w:t xml:space="preserve">    </w:t>
      </w:r>
      <w:r>
        <w:rPr>
          <w:rFonts w:hAnsi="宋体"/>
          <w:color w:val="auto"/>
          <w:sz w:val="24"/>
          <w:szCs w:val="24"/>
          <w:highlight w:val="none"/>
        </w:rPr>
        <w:t>。</w:t>
      </w:r>
    </w:p>
    <w:p w14:paraId="3D093D39">
      <w:pPr>
        <w:spacing w:line="300" w:lineRule="auto"/>
        <w:ind w:firstLine="456" w:firstLineChars="190"/>
        <w:rPr>
          <w:rFonts w:hAnsi="宋体"/>
          <w:color w:val="auto"/>
          <w:sz w:val="24"/>
          <w:szCs w:val="24"/>
          <w:highlight w:val="none"/>
        </w:rPr>
      </w:pPr>
      <w:r>
        <w:rPr>
          <w:rFonts w:hAnsi="宋体"/>
          <w:color w:val="auto"/>
          <w:sz w:val="24"/>
          <w:szCs w:val="24"/>
          <w:highlight w:val="none"/>
        </w:rPr>
        <w:t>工程质量保修书由发包人、承包人在工程竣工验收前共同签署，作为施工合同附件，其有效期限至保修期满。</w:t>
      </w:r>
    </w:p>
    <w:p w14:paraId="77E3889B">
      <w:pPr>
        <w:spacing w:line="300" w:lineRule="auto"/>
        <w:rPr>
          <w:rFonts w:hAnsi="宋体"/>
          <w:color w:val="auto"/>
          <w:sz w:val="24"/>
          <w:szCs w:val="24"/>
          <w:highlight w:val="none"/>
        </w:rPr>
      </w:pPr>
      <w:r>
        <w:rPr>
          <w:rFonts w:hAnsi="宋体"/>
          <w:color w:val="auto"/>
          <w:sz w:val="24"/>
          <w:szCs w:val="24"/>
          <w:highlight w:val="none"/>
        </w:rPr>
        <w:t>发包人(公章)：</w:t>
      </w:r>
      <w:r>
        <w:rPr>
          <w:rFonts w:hAnsi="宋体"/>
          <w:color w:val="auto"/>
          <w:sz w:val="24"/>
          <w:szCs w:val="24"/>
          <w:highlight w:val="none"/>
          <w:u w:val="single"/>
        </w:rPr>
        <w:t xml:space="preserve"> </w:t>
      </w:r>
      <w:bookmarkStart w:id="778" w:name="SOA_zyht_fb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778"/>
      <w:r>
        <w:rPr>
          <w:rFonts w:hAnsi="宋体"/>
          <w:color w:val="auto"/>
          <w:sz w:val="24"/>
          <w:szCs w:val="24"/>
          <w:highlight w:val="none"/>
          <w:u w:val="single"/>
        </w:rPr>
        <w:t></w:t>
      </w:r>
      <w:r>
        <w:rPr>
          <w:rFonts w:hint="eastAsia" w:hAnsi="宋体"/>
          <w:color w:val="auto"/>
          <w:sz w:val="24"/>
          <w:szCs w:val="24"/>
          <w:highlight w:val="none"/>
        </w:rPr>
        <w:t xml:space="preserve">              </w:t>
      </w:r>
      <w:r>
        <w:rPr>
          <w:rFonts w:hAnsi="宋体"/>
          <w:color w:val="auto"/>
          <w:sz w:val="24"/>
          <w:szCs w:val="24"/>
          <w:highlight w:val="none"/>
        </w:rPr>
        <w:t>承包人(公章)：</w:t>
      </w:r>
      <w:r>
        <w:rPr>
          <w:rFonts w:hAnsi="宋体"/>
          <w:color w:val="auto"/>
          <w:sz w:val="24"/>
          <w:szCs w:val="24"/>
          <w:highlight w:val="none"/>
          <w:u w:val="single"/>
        </w:rPr>
        <w:t></w:t>
      </w:r>
      <w:bookmarkStart w:id="779" w:name="SOA_zyht_cb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779"/>
      <w:r>
        <w:rPr>
          <w:rFonts w:hint="eastAsia" w:hAnsi="宋体"/>
          <w:color w:val="auto"/>
          <w:sz w:val="24"/>
          <w:szCs w:val="24"/>
          <w:highlight w:val="none"/>
          <w:u w:val="single"/>
        </w:rPr>
        <w:t xml:space="preserve">  </w:t>
      </w:r>
    </w:p>
    <w:p w14:paraId="13CA2568">
      <w:pPr>
        <w:spacing w:line="300" w:lineRule="auto"/>
        <w:rPr>
          <w:rFonts w:hAnsi="宋体"/>
          <w:color w:val="auto"/>
          <w:sz w:val="24"/>
          <w:szCs w:val="24"/>
          <w:highlight w:val="none"/>
        </w:rPr>
      </w:pPr>
      <w:r>
        <w:rPr>
          <w:rFonts w:hAnsi="宋体"/>
          <w:color w:val="auto"/>
          <w:sz w:val="24"/>
          <w:szCs w:val="24"/>
          <w:highlight w:val="none"/>
        </w:rPr>
        <w:t>地  址：</w:t>
      </w:r>
      <w:r>
        <w:rPr>
          <w:rFonts w:hAnsi="宋体"/>
          <w:color w:val="auto"/>
          <w:sz w:val="24"/>
          <w:szCs w:val="24"/>
          <w:highlight w:val="none"/>
          <w:u w:val="single"/>
        </w:rPr>
        <w:t xml:space="preserve"> </w:t>
      </w:r>
      <w:bookmarkStart w:id="780" w:name="SOA_zyht_fbrdz"/>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bookmarkEnd w:id="780"/>
      <w:r>
        <w:rPr>
          <w:rFonts w:hAnsi="宋体"/>
          <w:color w:val="auto"/>
          <w:sz w:val="24"/>
          <w:szCs w:val="24"/>
          <w:highlight w:val="none"/>
          <w:u w:val="single"/>
        </w:rPr>
        <w:t></w:t>
      </w:r>
      <w:r>
        <w:rPr>
          <w:rFonts w:hint="eastAsia" w:hAnsi="宋体"/>
          <w:color w:val="auto"/>
          <w:sz w:val="24"/>
          <w:szCs w:val="24"/>
          <w:highlight w:val="none"/>
        </w:rPr>
        <w:t xml:space="preserve">                </w:t>
      </w:r>
      <w:r>
        <w:rPr>
          <w:rFonts w:hint="eastAsia" w:hAnsi="宋体"/>
          <w:color w:val="auto"/>
          <w:sz w:val="24"/>
          <w:szCs w:val="24"/>
          <w:highlight w:val="none"/>
          <w:lang w:val="en-US" w:eastAsia="zh-CN"/>
        </w:rPr>
        <w:t xml:space="preserve">    </w:t>
      </w:r>
      <w:r>
        <w:rPr>
          <w:rFonts w:hAnsi="宋体"/>
          <w:color w:val="auto"/>
          <w:sz w:val="24"/>
          <w:szCs w:val="24"/>
          <w:highlight w:val="none"/>
        </w:rPr>
        <w:t>地  址：</w:t>
      </w:r>
      <w:r>
        <w:rPr>
          <w:rFonts w:hAnsi="宋体"/>
          <w:color w:val="auto"/>
          <w:sz w:val="24"/>
          <w:szCs w:val="24"/>
          <w:highlight w:val="none"/>
          <w:u w:val="single"/>
        </w:rPr>
        <w:t></w:t>
      </w:r>
      <w:bookmarkStart w:id="781" w:name="SOA_zyht_cbrdz"/>
      <w:r>
        <w:rPr>
          <w:rFonts w:hAnsi="宋体"/>
          <w:color w:val="auto"/>
          <w:sz w:val="24"/>
          <w:szCs w:val="24"/>
          <w:highlight w:val="none"/>
          <w:u w:val="single"/>
        </w:rPr>
        <w:t xml:space="preserve">      </w:t>
      </w:r>
      <w:bookmarkEnd w:id="781"/>
      <w:r>
        <w:rPr>
          <w:rFonts w:hAnsi="宋体"/>
          <w:color w:val="auto"/>
          <w:sz w:val="24"/>
          <w:szCs w:val="24"/>
          <w:highlight w:val="none"/>
          <w:u w:val="single"/>
        </w:rPr>
        <w:t></w:t>
      </w:r>
    </w:p>
    <w:p w14:paraId="3E6F8439">
      <w:pPr>
        <w:spacing w:line="300" w:lineRule="auto"/>
        <w:rPr>
          <w:rFonts w:hAnsi="宋体"/>
          <w:color w:val="auto"/>
          <w:sz w:val="24"/>
          <w:szCs w:val="24"/>
          <w:highlight w:val="none"/>
        </w:rPr>
      </w:pPr>
      <w:r>
        <w:rPr>
          <w:rFonts w:hAnsi="宋体"/>
          <w:color w:val="auto"/>
          <w:sz w:val="24"/>
          <w:szCs w:val="24"/>
          <w:highlight w:val="none"/>
        </w:rPr>
        <w:t>法定代表人(签字)：</w:t>
      </w:r>
      <w:bookmarkStart w:id="782" w:name="SOA_zyht_fddbr1"/>
      <w:r>
        <w:rPr>
          <w:rFonts w:hAnsi="宋体"/>
          <w:color w:val="auto"/>
          <w:sz w:val="24"/>
          <w:szCs w:val="24"/>
          <w:highlight w:val="none"/>
          <w:u w:val="single"/>
        </w:rPr>
        <w:t xml:space="preserve">      </w:t>
      </w:r>
      <w:bookmarkEnd w:id="782"/>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r>
        <w:rPr>
          <w:rFonts w:hint="eastAsia" w:hAnsi="宋体"/>
          <w:color w:val="auto"/>
          <w:sz w:val="24"/>
          <w:szCs w:val="24"/>
          <w:highlight w:val="none"/>
          <w:lang w:val="en-US" w:eastAsia="zh-CN"/>
        </w:rPr>
        <w:t xml:space="preserve">   </w:t>
      </w:r>
      <w:r>
        <w:rPr>
          <w:rFonts w:hint="eastAsia" w:hAnsi="宋体"/>
          <w:color w:val="auto"/>
          <w:sz w:val="24"/>
          <w:szCs w:val="24"/>
          <w:highlight w:val="none"/>
        </w:rPr>
        <w:t xml:space="preserve"> </w:t>
      </w:r>
      <w:r>
        <w:rPr>
          <w:rFonts w:hAnsi="宋体"/>
          <w:color w:val="auto"/>
          <w:sz w:val="24"/>
          <w:szCs w:val="24"/>
          <w:highlight w:val="none"/>
        </w:rPr>
        <w:t>法定代表人(签字)：</w:t>
      </w:r>
      <w:bookmarkStart w:id="783" w:name="SOA_zyht_fddbr2"/>
      <w:r>
        <w:rPr>
          <w:rFonts w:hAnsi="宋体"/>
          <w:color w:val="auto"/>
          <w:sz w:val="24"/>
          <w:szCs w:val="24"/>
          <w:highlight w:val="none"/>
          <w:u w:val="single"/>
        </w:rPr>
        <w:t xml:space="preserve">      </w:t>
      </w:r>
      <w:bookmarkEnd w:id="783"/>
      <w:r>
        <w:rPr>
          <w:rFonts w:hint="eastAsia" w:hAnsi="宋体"/>
          <w:color w:val="auto"/>
          <w:sz w:val="24"/>
          <w:szCs w:val="24"/>
          <w:highlight w:val="none"/>
          <w:u w:val="single"/>
        </w:rPr>
        <w:t xml:space="preserve">  </w:t>
      </w:r>
    </w:p>
    <w:p w14:paraId="34233CB5">
      <w:pPr>
        <w:spacing w:line="300" w:lineRule="auto"/>
        <w:rPr>
          <w:rFonts w:hAnsi="宋体"/>
          <w:color w:val="auto"/>
          <w:sz w:val="24"/>
          <w:szCs w:val="24"/>
          <w:highlight w:val="none"/>
        </w:rPr>
      </w:pPr>
      <w:r>
        <w:rPr>
          <w:rFonts w:hAnsi="宋体"/>
          <w:color w:val="auto"/>
          <w:sz w:val="24"/>
          <w:szCs w:val="24"/>
          <w:highlight w:val="none"/>
        </w:rPr>
        <w:t>委托代理人(签字)：</w:t>
      </w:r>
      <w:bookmarkStart w:id="784" w:name="SOA_zyht_wtdlr1"/>
      <w:r>
        <w:rPr>
          <w:rFonts w:hAnsi="宋体"/>
          <w:color w:val="auto"/>
          <w:sz w:val="24"/>
          <w:szCs w:val="24"/>
          <w:highlight w:val="none"/>
          <w:u w:val="single"/>
        </w:rPr>
        <w:t xml:space="preserve">      </w:t>
      </w:r>
      <w:bookmarkEnd w:id="784"/>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r>
        <w:rPr>
          <w:rFonts w:hint="eastAsia" w:hAnsi="宋体"/>
          <w:color w:val="auto"/>
          <w:sz w:val="24"/>
          <w:szCs w:val="24"/>
          <w:highlight w:val="none"/>
          <w:lang w:val="en-US" w:eastAsia="zh-CN"/>
        </w:rPr>
        <w:t xml:space="preserve">   </w:t>
      </w:r>
      <w:r>
        <w:rPr>
          <w:rFonts w:hint="eastAsia" w:hAnsi="宋体"/>
          <w:color w:val="auto"/>
          <w:sz w:val="24"/>
          <w:szCs w:val="24"/>
          <w:highlight w:val="none"/>
        </w:rPr>
        <w:t xml:space="preserve"> </w:t>
      </w:r>
      <w:r>
        <w:rPr>
          <w:rFonts w:hAnsi="宋体"/>
          <w:color w:val="auto"/>
          <w:sz w:val="24"/>
          <w:szCs w:val="24"/>
          <w:highlight w:val="none"/>
        </w:rPr>
        <w:t>委托代理人(签字)：</w:t>
      </w:r>
      <w:bookmarkStart w:id="785" w:name="SOA_zyht_wtdlr2"/>
      <w:r>
        <w:rPr>
          <w:rFonts w:hAnsi="宋体"/>
          <w:color w:val="auto"/>
          <w:sz w:val="24"/>
          <w:szCs w:val="24"/>
          <w:highlight w:val="none"/>
          <w:u w:val="single"/>
        </w:rPr>
        <w:t xml:space="preserve">      </w:t>
      </w:r>
      <w:bookmarkEnd w:id="785"/>
      <w:r>
        <w:rPr>
          <w:rFonts w:hint="eastAsia" w:hAnsi="宋体"/>
          <w:color w:val="auto"/>
          <w:sz w:val="24"/>
          <w:szCs w:val="24"/>
          <w:highlight w:val="none"/>
          <w:u w:val="single"/>
        </w:rPr>
        <w:t xml:space="preserve">  </w:t>
      </w:r>
    </w:p>
    <w:p w14:paraId="486623F6">
      <w:pPr>
        <w:spacing w:line="300" w:lineRule="auto"/>
        <w:rPr>
          <w:rFonts w:hAnsi="宋体"/>
          <w:color w:val="auto"/>
          <w:sz w:val="24"/>
          <w:szCs w:val="24"/>
          <w:highlight w:val="none"/>
        </w:rPr>
      </w:pPr>
      <w:r>
        <w:rPr>
          <w:rFonts w:hAnsi="宋体"/>
          <w:color w:val="auto"/>
          <w:sz w:val="24"/>
          <w:szCs w:val="24"/>
          <w:highlight w:val="none"/>
        </w:rPr>
        <w:t>电  话：</w:t>
      </w:r>
      <w:r>
        <w:rPr>
          <w:rFonts w:hAnsi="宋体"/>
          <w:color w:val="auto"/>
          <w:sz w:val="24"/>
          <w:szCs w:val="24"/>
          <w:highlight w:val="none"/>
          <w:u w:val="single"/>
        </w:rPr>
        <w:t></w:t>
      </w:r>
      <w:bookmarkStart w:id="786" w:name="SOA_zyht_fbrdh1"/>
      <w:r>
        <w:rPr>
          <w:rFonts w:hAnsi="宋体"/>
          <w:color w:val="auto"/>
          <w:sz w:val="24"/>
          <w:szCs w:val="24"/>
          <w:highlight w:val="none"/>
          <w:u w:val="single"/>
        </w:rPr>
        <w:t xml:space="preserve">      </w:t>
      </w:r>
      <w:bookmarkEnd w:id="786"/>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r>
        <w:rPr>
          <w:rFonts w:hint="eastAsia" w:hAnsi="宋体"/>
          <w:color w:val="auto"/>
          <w:sz w:val="24"/>
          <w:szCs w:val="24"/>
          <w:highlight w:val="none"/>
          <w:lang w:val="en-US" w:eastAsia="zh-CN"/>
        </w:rPr>
        <w:t xml:space="preserve">   </w:t>
      </w:r>
      <w:r>
        <w:rPr>
          <w:rFonts w:hint="eastAsia" w:hAnsi="宋体"/>
          <w:color w:val="auto"/>
          <w:sz w:val="24"/>
          <w:szCs w:val="24"/>
          <w:highlight w:val="none"/>
        </w:rPr>
        <w:t xml:space="preserve"> </w:t>
      </w:r>
      <w:r>
        <w:rPr>
          <w:rFonts w:hAnsi="宋体"/>
          <w:color w:val="auto"/>
          <w:sz w:val="24"/>
          <w:szCs w:val="24"/>
          <w:highlight w:val="none"/>
        </w:rPr>
        <w:t>电  话：</w:t>
      </w:r>
      <w:r>
        <w:rPr>
          <w:rFonts w:hAnsi="宋体"/>
          <w:color w:val="auto"/>
          <w:sz w:val="24"/>
          <w:szCs w:val="24"/>
          <w:highlight w:val="none"/>
          <w:u w:val="single"/>
        </w:rPr>
        <w:t></w:t>
      </w:r>
      <w:bookmarkStart w:id="787" w:name="SOA_zyht_cbrdh"/>
      <w:r>
        <w:rPr>
          <w:rFonts w:hAnsi="宋体"/>
          <w:color w:val="auto"/>
          <w:sz w:val="24"/>
          <w:szCs w:val="24"/>
          <w:highlight w:val="none"/>
          <w:u w:val="single"/>
        </w:rPr>
        <w:t xml:space="preserve">      </w:t>
      </w:r>
      <w:bookmarkEnd w:id="787"/>
      <w:r>
        <w:rPr>
          <w:rFonts w:hAnsi="宋体"/>
          <w:color w:val="auto"/>
          <w:sz w:val="24"/>
          <w:szCs w:val="24"/>
          <w:highlight w:val="none"/>
          <w:u w:val="single"/>
        </w:rPr>
        <w:t xml:space="preserve"> </w:t>
      </w:r>
    </w:p>
    <w:p w14:paraId="1CC318FF">
      <w:pPr>
        <w:spacing w:line="300" w:lineRule="auto"/>
        <w:rPr>
          <w:rFonts w:hAnsi="宋体"/>
          <w:color w:val="auto"/>
          <w:sz w:val="24"/>
          <w:szCs w:val="24"/>
          <w:highlight w:val="none"/>
        </w:rPr>
      </w:pPr>
      <w:r>
        <w:rPr>
          <w:rFonts w:hAnsi="宋体"/>
          <w:color w:val="auto"/>
          <w:sz w:val="24"/>
          <w:szCs w:val="24"/>
          <w:highlight w:val="none"/>
        </w:rPr>
        <w:t>传  真：</w:t>
      </w:r>
      <w:r>
        <w:rPr>
          <w:rFonts w:hint="eastAsia" w:hAnsi="宋体"/>
          <w:color w:val="auto"/>
          <w:sz w:val="24"/>
          <w:szCs w:val="24"/>
          <w:highlight w:val="none"/>
          <w:u w:val="single"/>
        </w:rPr>
        <w:t xml:space="preserve">  </w:t>
      </w:r>
      <w:bookmarkStart w:id="788" w:name="SOA_zyht_fbrcz"/>
      <w:r>
        <w:rPr>
          <w:rFonts w:hAnsi="宋体"/>
          <w:color w:val="auto"/>
          <w:sz w:val="24"/>
          <w:szCs w:val="24"/>
          <w:highlight w:val="none"/>
          <w:u w:val="single"/>
        </w:rPr>
        <w:t xml:space="preserve">      </w:t>
      </w:r>
      <w:bookmarkEnd w:id="788"/>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rPr>
        <w:t xml:space="preserve">              </w:t>
      </w:r>
      <w:r>
        <w:rPr>
          <w:rFonts w:hint="eastAsia" w:hAnsi="宋体"/>
          <w:color w:val="auto"/>
          <w:sz w:val="24"/>
          <w:szCs w:val="24"/>
          <w:highlight w:val="none"/>
          <w:lang w:val="en-US" w:eastAsia="zh-CN"/>
        </w:rPr>
        <w:t xml:space="preserve">    </w:t>
      </w:r>
      <w:r>
        <w:rPr>
          <w:rFonts w:hAnsi="宋体"/>
          <w:color w:val="auto"/>
          <w:sz w:val="24"/>
          <w:szCs w:val="24"/>
          <w:highlight w:val="none"/>
        </w:rPr>
        <w:t>传  真：</w:t>
      </w:r>
      <w:r>
        <w:rPr>
          <w:rFonts w:hAnsi="宋体"/>
          <w:color w:val="auto"/>
          <w:sz w:val="24"/>
          <w:szCs w:val="24"/>
          <w:highlight w:val="none"/>
          <w:u w:val="single"/>
        </w:rPr>
        <w:t></w:t>
      </w:r>
      <w:bookmarkStart w:id="789" w:name="SOA_zyht_cbrcz"/>
      <w:r>
        <w:rPr>
          <w:rFonts w:hAnsi="宋体"/>
          <w:color w:val="auto"/>
          <w:sz w:val="24"/>
          <w:szCs w:val="24"/>
          <w:highlight w:val="none"/>
          <w:u w:val="single"/>
        </w:rPr>
        <w:t xml:space="preserve">      </w:t>
      </w:r>
      <w:bookmarkEnd w:id="789"/>
      <w:r>
        <w:rPr>
          <w:rFonts w:hAnsi="宋体"/>
          <w:color w:val="auto"/>
          <w:sz w:val="24"/>
          <w:szCs w:val="24"/>
          <w:highlight w:val="none"/>
          <w:u w:val="single"/>
        </w:rPr>
        <w:t></w:t>
      </w:r>
      <w:r>
        <w:rPr>
          <w:rFonts w:hint="eastAsia" w:hAnsi="宋体"/>
          <w:color w:val="auto"/>
          <w:sz w:val="24"/>
          <w:szCs w:val="24"/>
          <w:highlight w:val="none"/>
          <w:u w:val="single"/>
        </w:rPr>
        <w:t xml:space="preserve"> </w:t>
      </w:r>
    </w:p>
    <w:p w14:paraId="50D3B710">
      <w:pPr>
        <w:spacing w:line="300" w:lineRule="auto"/>
        <w:rPr>
          <w:rFonts w:hAnsi="宋体"/>
          <w:color w:val="auto"/>
          <w:sz w:val="24"/>
          <w:szCs w:val="24"/>
          <w:highlight w:val="none"/>
        </w:rPr>
      </w:pPr>
      <w:r>
        <w:rPr>
          <w:rFonts w:hAnsi="宋体"/>
          <w:color w:val="auto"/>
          <w:sz w:val="24"/>
          <w:szCs w:val="24"/>
          <w:highlight w:val="none"/>
        </w:rPr>
        <w:t>开户银行：</w:t>
      </w:r>
      <w:bookmarkStart w:id="790" w:name="SOA_zyht_fbrkhyh"/>
      <w:r>
        <w:rPr>
          <w:rFonts w:hAnsi="宋体"/>
          <w:color w:val="auto"/>
          <w:sz w:val="24"/>
          <w:szCs w:val="24"/>
          <w:highlight w:val="none"/>
          <w:u w:val="single"/>
        </w:rPr>
        <w:t xml:space="preserve">      </w:t>
      </w:r>
      <w:bookmarkEnd w:id="790"/>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r>
        <w:rPr>
          <w:rFonts w:hint="eastAsia" w:hAnsi="宋体"/>
          <w:color w:val="auto"/>
          <w:sz w:val="24"/>
          <w:szCs w:val="24"/>
          <w:highlight w:val="none"/>
          <w:lang w:val="en-US" w:eastAsia="zh-CN"/>
        </w:rPr>
        <w:t xml:space="preserve">      </w:t>
      </w:r>
      <w:r>
        <w:rPr>
          <w:rFonts w:hAnsi="宋体"/>
          <w:color w:val="auto"/>
          <w:sz w:val="24"/>
          <w:szCs w:val="24"/>
          <w:highlight w:val="none"/>
        </w:rPr>
        <w:t>开户银行：</w:t>
      </w:r>
      <w:bookmarkStart w:id="791" w:name="SOA_zyht_cbrkhyh"/>
      <w:r>
        <w:rPr>
          <w:rFonts w:hAnsi="宋体"/>
          <w:color w:val="auto"/>
          <w:sz w:val="24"/>
          <w:szCs w:val="24"/>
          <w:highlight w:val="none"/>
          <w:u w:val="single"/>
        </w:rPr>
        <w:t xml:space="preserve">      </w:t>
      </w:r>
      <w:bookmarkEnd w:id="791"/>
      <w:r>
        <w:rPr>
          <w:rFonts w:hint="eastAsia" w:hAnsi="宋体"/>
          <w:color w:val="auto"/>
          <w:sz w:val="24"/>
          <w:szCs w:val="24"/>
          <w:highlight w:val="none"/>
          <w:u w:val="single"/>
        </w:rPr>
        <w:t xml:space="preserve">  </w:t>
      </w:r>
    </w:p>
    <w:p w14:paraId="426D491A">
      <w:pPr>
        <w:spacing w:line="300" w:lineRule="auto"/>
        <w:rPr>
          <w:rFonts w:hAnsi="宋体"/>
          <w:color w:val="auto"/>
          <w:sz w:val="24"/>
          <w:szCs w:val="24"/>
          <w:highlight w:val="none"/>
        </w:rPr>
      </w:pPr>
      <w:r>
        <w:rPr>
          <w:rFonts w:hAnsi="宋体"/>
          <w:color w:val="auto"/>
          <w:sz w:val="24"/>
          <w:szCs w:val="24"/>
          <w:highlight w:val="none"/>
        </w:rPr>
        <w:t>账  号：</w:t>
      </w:r>
      <w:r>
        <w:rPr>
          <w:rFonts w:hAnsi="宋体"/>
          <w:color w:val="auto"/>
          <w:sz w:val="24"/>
          <w:szCs w:val="24"/>
          <w:highlight w:val="none"/>
          <w:u w:val="single"/>
        </w:rPr>
        <w:t></w:t>
      </w:r>
      <w:bookmarkStart w:id="792" w:name="SOA_zyht_fbrzh"/>
      <w:r>
        <w:rPr>
          <w:rFonts w:hAnsi="宋体"/>
          <w:color w:val="auto"/>
          <w:sz w:val="24"/>
          <w:szCs w:val="24"/>
          <w:highlight w:val="none"/>
          <w:u w:val="single"/>
        </w:rPr>
        <w:t xml:space="preserve">      </w:t>
      </w:r>
      <w:bookmarkEnd w:id="792"/>
      <w:r>
        <w:rPr>
          <w:rFonts w:hAnsi="宋体"/>
          <w:color w:val="auto"/>
          <w:sz w:val="24"/>
          <w:szCs w:val="24"/>
          <w:highlight w:val="none"/>
          <w:u w:val="single"/>
        </w:rPr>
        <w:t></w:t>
      </w:r>
      <w:r>
        <w:rPr>
          <w:rFonts w:hint="eastAsia" w:hAnsi="宋体"/>
          <w:color w:val="auto"/>
          <w:sz w:val="24"/>
          <w:szCs w:val="24"/>
          <w:highlight w:val="none"/>
        </w:rPr>
        <w:t xml:space="preserve">            </w:t>
      </w:r>
      <w:r>
        <w:rPr>
          <w:rFonts w:hint="eastAsia" w:hAnsi="宋体"/>
          <w:color w:val="auto"/>
          <w:sz w:val="24"/>
          <w:szCs w:val="24"/>
          <w:highlight w:val="none"/>
          <w:lang w:val="en-US" w:eastAsia="zh-CN"/>
        </w:rPr>
        <w:t xml:space="preserve">   </w:t>
      </w:r>
      <w:r>
        <w:rPr>
          <w:rFonts w:hint="eastAsia" w:hAnsi="宋体"/>
          <w:color w:val="auto"/>
          <w:sz w:val="24"/>
          <w:szCs w:val="24"/>
          <w:highlight w:val="none"/>
        </w:rPr>
        <w:t xml:space="preserve">   </w:t>
      </w:r>
      <w:r>
        <w:rPr>
          <w:rFonts w:hAnsi="宋体"/>
          <w:color w:val="auto"/>
          <w:sz w:val="24"/>
          <w:szCs w:val="24"/>
          <w:highlight w:val="none"/>
        </w:rPr>
        <w:t>账</w:t>
      </w:r>
      <w:r>
        <w:rPr>
          <w:rFonts w:hint="eastAsia" w:hAnsi="宋体"/>
          <w:color w:val="auto"/>
          <w:sz w:val="24"/>
          <w:szCs w:val="24"/>
          <w:highlight w:val="none"/>
        </w:rPr>
        <w:t xml:space="preserve"> </w:t>
      </w:r>
      <w:r>
        <w:rPr>
          <w:rFonts w:hAnsi="宋体"/>
          <w:color w:val="auto"/>
          <w:sz w:val="24"/>
          <w:szCs w:val="24"/>
          <w:highlight w:val="none"/>
        </w:rPr>
        <w:t xml:space="preserve"> 号：</w:t>
      </w:r>
      <w:r>
        <w:rPr>
          <w:rFonts w:hAnsi="宋体"/>
          <w:color w:val="auto"/>
          <w:sz w:val="24"/>
          <w:szCs w:val="24"/>
          <w:highlight w:val="none"/>
          <w:u w:val="single"/>
        </w:rPr>
        <w:t></w:t>
      </w:r>
      <w:bookmarkStart w:id="793" w:name="SOA_zyht_cbrzh"/>
      <w:r>
        <w:rPr>
          <w:rFonts w:hAnsi="宋体"/>
          <w:color w:val="auto"/>
          <w:sz w:val="24"/>
          <w:szCs w:val="24"/>
          <w:highlight w:val="none"/>
          <w:u w:val="single"/>
        </w:rPr>
        <w:t xml:space="preserve">      </w:t>
      </w:r>
      <w:bookmarkEnd w:id="793"/>
      <w:r>
        <w:rPr>
          <w:rFonts w:hint="eastAsia" w:hAnsi="宋体"/>
          <w:color w:val="auto"/>
          <w:sz w:val="24"/>
          <w:szCs w:val="24"/>
          <w:highlight w:val="none"/>
          <w:u w:val="single"/>
        </w:rPr>
        <w:t xml:space="preserve">  </w:t>
      </w:r>
    </w:p>
    <w:p w14:paraId="40062092">
      <w:pPr>
        <w:spacing w:line="300" w:lineRule="auto"/>
        <w:rPr>
          <w:rFonts w:hAnsi="宋体"/>
          <w:color w:val="auto"/>
          <w:sz w:val="30"/>
          <w:szCs w:val="30"/>
          <w:highlight w:val="none"/>
          <w:u w:val="single"/>
        </w:rPr>
      </w:pPr>
      <w:r>
        <w:rPr>
          <w:rFonts w:hAnsi="宋体"/>
          <w:color w:val="auto"/>
          <w:sz w:val="24"/>
          <w:szCs w:val="24"/>
          <w:highlight w:val="none"/>
        </w:rPr>
        <w:t>邮政编码：</w:t>
      </w:r>
      <w:r>
        <w:rPr>
          <w:rFonts w:hAnsi="宋体"/>
          <w:color w:val="auto"/>
          <w:sz w:val="24"/>
          <w:szCs w:val="24"/>
          <w:highlight w:val="none"/>
          <w:u w:val="single"/>
        </w:rPr>
        <w:t xml:space="preserve"> </w:t>
      </w:r>
      <w:bookmarkStart w:id="794" w:name="SOA_zyht_fbryb"/>
      <w:r>
        <w:rPr>
          <w:rFonts w:hAnsi="宋体"/>
          <w:color w:val="auto"/>
          <w:sz w:val="24"/>
          <w:szCs w:val="24"/>
          <w:highlight w:val="none"/>
          <w:u w:val="single"/>
        </w:rPr>
        <w:t xml:space="preserve">      </w:t>
      </w:r>
      <w:bookmarkEnd w:id="794"/>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r>
        <w:rPr>
          <w:rFonts w:hint="eastAsia" w:hAnsi="宋体"/>
          <w:color w:val="auto"/>
          <w:sz w:val="24"/>
          <w:szCs w:val="24"/>
          <w:highlight w:val="none"/>
          <w:lang w:val="en-US" w:eastAsia="zh-CN"/>
        </w:rPr>
        <w:t xml:space="preserve">   </w:t>
      </w:r>
      <w:r>
        <w:rPr>
          <w:rFonts w:hint="eastAsia" w:hAnsi="宋体"/>
          <w:color w:val="auto"/>
          <w:sz w:val="24"/>
          <w:szCs w:val="24"/>
          <w:highlight w:val="none"/>
        </w:rPr>
        <w:t xml:space="preserve">  </w:t>
      </w:r>
      <w:r>
        <w:rPr>
          <w:rFonts w:hAnsi="宋体"/>
          <w:color w:val="auto"/>
          <w:sz w:val="24"/>
          <w:szCs w:val="24"/>
          <w:highlight w:val="none"/>
        </w:rPr>
        <w:t>邮政编码：</w:t>
      </w:r>
      <w:r>
        <w:rPr>
          <w:rFonts w:hAnsi="宋体"/>
          <w:color w:val="auto"/>
          <w:sz w:val="24"/>
          <w:szCs w:val="24"/>
          <w:highlight w:val="none"/>
          <w:u w:val="single"/>
        </w:rPr>
        <w:t></w:t>
      </w:r>
      <w:bookmarkStart w:id="795" w:name="SOA_zyht_cbryb"/>
      <w:r>
        <w:rPr>
          <w:rFonts w:hAnsi="宋体"/>
          <w:color w:val="auto"/>
          <w:sz w:val="24"/>
          <w:szCs w:val="24"/>
          <w:highlight w:val="none"/>
          <w:u w:val="single"/>
        </w:rPr>
        <w:t xml:space="preserve">      </w:t>
      </w:r>
      <w:bookmarkEnd w:id="795"/>
      <w:r>
        <w:rPr>
          <w:rFonts w:hint="eastAsia" w:hAnsi="宋体"/>
          <w:color w:val="auto"/>
          <w:sz w:val="24"/>
          <w:szCs w:val="24"/>
          <w:highlight w:val="none"/>
          <w:u w:val="single"/>
        </w:rPr>
        <w:t xml:space="preserve">  </w:t>
      </w:r>
    </w:p>
    <w:p w14:paraId="7F9BEE5D">
      <w:pPr>
        <w:autoSpaceDE w:val="0"/>
        <w:autoSpaceDN w:val="0"/>
        <w:adjustRightInd w:val="0"/>
        <w:spacing w:line="360" w:lineRule="auto"/>
        <w:rPr>
          <w:rFonts w:hAnsi="宋体"/>
          <w:color w:val="auto"/>
          <w:szCs w:val="21"/>
          <w:highlight w:val="none"/>
        </w:rPr>
      </w:pPr>
      <w:r>
        <w:rPr>
          <w:rFonts w:hAnsi="宋体"/>
          <w:color w:val="auto"/>
          <w:szCs w:val="21"/>
          <w:highlight w:val="none"/>
        </w:rPr>
        <w:t xml:space="preserve"> </w:t>
      </w:r>
    </w:p>
    <w:p w14:paraId="20E198E1">
      <w:pPr>
        <w:spacing w:line="440" w:lineRule="exact"/>
        <w:outlineLvl w:val="1"/>
        <w:rPr>
          <w:rFonts w:hAnsi="宋体"/>
          <w:color w:val="auto"/>
          <w:sz w:val="30"/>
          <w:szCs w:val="30"/>
          <w:highlight w:val="none"/>
        </w:rPr>
      </w:pPr>
      <w:r>
        <w:rPr>
          <w:rFonts w:hAnsi="宋体"/>
          <w:color w:val="auto"/>
          <w:sz w:val="30"/>
          <w:szCs w:val="30"/>
          <w:highlight w:val="none"/>
        </w:rPr>
        <w:br w:type="page"/>
      </w:r>
      <w:bookmarkStart w:id="796" w:name="_Toc20351"/>
      <w:bookmarkStart w:id="797" w:name="_Toc29045"/>
      <w:r>
        <w:rPr>
          <w:rFonts w:hint="eastAsia" w:hAnsi="宋体"/>
          <w:color w:val="auto"/>
          <w:sz w:val="30"/>
          <w:szCs w:val="30"/>
          <w:highlight w:val="none"/>
        </w:rPr>
        <w:t>附件</w:t>
      </w:r>
      <w:r>
        <w:rPr>
          <w:rFonts w:hAnsi="宋体"/>
          <w:color w:val="auto"/>
          <w:sz w:val="30"/>
          <w:szCs w:val="30"/>
          <w:highlight w:val="none"/>
        </w:rPr>
        <w:t>4</w:t>
      </w:r>
      <w:r>
        <w:rPr>
          <w:rFonts w:hint="eastAsia" w:hAnsi="宋体"/>
          <w:color w:val="auto"/>
          <w:sz w:val="30"/>
          <w:szCs w:val="30"/>
          <w:highlight w:val="none"/>
        </w:rPr>
        <w:t>：</w:t>
      </w:r>
      <w:bookmarkEnd w:id="796"/>
      <w:bookmarkEnd w:id="797"/>
    </w:p>
    <w:p w14:paraId="71EA7A83">
      <w:pPr>
        <w:spacing w:before="156" w:beforeLines="50" w:after="156" w:afterLines="50" w:line="440" w:lineRule="exact"/>
        <w:jc w:val="center"/>
        <w:rPr>
          <w:rFonts w:hAnsi="宋体"/>
          <w:color w:val="auto"/>
          <w:sz w:val="30"/>
          <w:szCs w:val="30"/>
          <w:highlight w:val="none"/>
        </w:rPr>
      </w:pPr>
      <w:r>
        <w:rPr>
          <w:rFonts w:hAnsi="宋体"/>
          <w:color w:val="auto"/>
          <w:sz w:val="30"/>
          <w:szCs w:val="30"/>
          <w:highlight w:val="none"/>
        </w:rPr>
        <w:t>主要建设工程文件目录</w:t>
      </w:r>
      <w:bookmarkStart w:id="798" w:name="SOA_zyht_zyjsgcwjml"/>
    </w:p>
    <w:tbl>
      <w:tblPr>
        <w:tblStyle w:val="6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77596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40A68CFB">
            <w:pPr>
              <w:keepNext/>
              <w:spacing w:line="440" w:lineRule="exact"/>
              <w:ind w:left="63" w:right="63"/>
              <w:rPr>
                <w:rFonts w:hAnsi="宋体"/>
                <w:color w:val="auto"/>
                <w:kern w:val="0"/>
                <w:szCs w:val="30"/>
                <w:highlight w:val="none"/>
              </w:rPr>
            </w:pPr>
            <w:r>
              <w:rPr>
                <w:rFonts w:hAnsi="宋体"/>
                <w:color w:val="auto"/>
                <w:kern w:val="0"/>
                <w:szCs w:val="30"/>
                <w:highlight w:val="none"/>
              </w:rPr>
              <w:t>文件名称</w:t>
            </w:r>
          </w:p>
        </w:tc>
        <w:tc>
          <w:tcPr>
            <w:tcW w:w="1276" w:type="dxa"/>
            <w:tcBorders>
              <w:top w:val="single" w:color="auto" w:sz="12" w:space="0"/>
              <w:bottom w:val="double" w:color="auto" w:sz="6" w:space="0"/>
            </w:tcBorders>
            <w:noWrap w:val="0"/>
            <w:vAlign w:val="center"/>
          </w:tcPr>
          <w:p w14:paraId="708357FA">
            <w:pPr>
              <w:keepNext/>
              <w:spacing w:line="440" w:lineRule="exact"/>
              <w:ind w:left="63" w:right="63"/>
              <w:rPr>
                <w:rFonts w:hAnsi="宋体"/>
                <w:color w:val="auto"/>
                <w:kern w:val="0"/>
                <w:szCs w:val="30"/>
                <w:highlight w:val="none"/>
              </w:rPr>
            </w:pPr>
            <w:r>
              <w:rPr>
                <w:rFonts w:hAnsi="宋体"/>
                <w:color w:val="auto"/>
                <w:kern w:val="0"/>
                <w:szCs w:val="30"/>
                <w:highlight w:val="none"/>
              </w:rPr>
              <w:t>套数</w:t>
            </w:r>
          </w:p>
        </w:tc>
        <w:tc>
          <w:tcPr>
            <w:tcW w:w="1450" w:type="dxa"/>
            <w:tcBorders>
              <w:top w:val="single" w:color="auto" w:sz="12" w:space="0"/>
              <w:bottom w:val="double" w:color="auto" w:sz="6" w:space="0"/>
            </w:tcBorders>
            <w:noWrap w:val="0"/>
            <w:vAlign w:val="center"/>
          </w:tcPr>
          <w:p w14:paraId="06D253BB">
            <w:pPr>
              <w:keepNext/>
              <w:spacing w:line="440" w:lineRule="exact"/>
              <w:ind w:left="63" w:right="63"/>
              <w:rPr>
                <w:rFonts w:hAnsi="宋体"/>
                <w:color w:val="auto"/>
                <w:kern w:val="0"/>
                <w:szCs w:val="30"/>
                <w:highlight w:val="none"/>
              </w:rPr>
            </w:pPr>
            <w:r>
              <w:rPr>
                <w:rFonts w:hAnsi="宋体"/>
                <w:color w:val="auto"/>
                <w:kern w:val="0"/>
                <w:szCs w:val="30"/>
                <w:highlight w:val="none"/>
              </w:rPr>
              <w:t>费用</w:t>
            </w:r>
            <w:r>
              <w:rPr>
                <w:rFonts w:hint="eastAsia" w:hAnsi="宋体"/>
                <w:color w:val="auto"/>
                <w:kern w:val="0"/>
                <w:szCs w:val="30"/>
                <w:highlight w:val="none"/>
              </w:rPr>
              <w:t>（元）</w:t>
            </w:r>
          </w:p>
        </w:tc>
        <w:tc>
          <w:tcPr>
            <w:tcW w:w="1243" w:type="dxa"/>
            <w:tcBorders>
              <w:top w:val="single" w:color="auto" w:sz="12" w:space="0"/>
              <w:bottom w:val="double" w:color="auto" w:sz="6" w:space="0"/>
            </w:tcBorders>
            <w:noWrap w:val="0"/>
            <w:vAlign w:val="center"/>
          </w:tcPr>
          <w:p w14:paraId="36245E34">
            <w:pPr>
              <w:keepNext/>
              <w:spacing w:line="440" w:lineRule="exact"/>
              <w:ind w:left="63" w:right="63"/>
              <w:rPr>
                <w:rFonts w:hAnsi="宋体"/>
                <w:color w:val="auto"/>
                <w:kern w:val="0"/>
                <w:szCs w:val="30"/>
                <w:highlight w:val="none"/>
              </w:rPr>
            </w:pPr>
            <w:r>
              <w:rPr>
                <w:rFonts w:hAnsi="宋体"/>
                <w:color w:val="auto"/>
                <w:kern w:val="0"/>
                <w:szCs w:val="30"/>
                <w:highlight w:val="none"/>
              </w:rPr>
              <w:t>质量</w:t>
            </w:r>
          </w:p>
        </w:tc>
        <w:tc>
          <w:tcPr>
            <w:tcW w:w="1450" w:type="dxa"/>
            <w:tcBorders>
              <w:top w:val="single" w:color="auto" w:sz="12" w:space="0"/>
              <w:bottom w:val="double" w:color="auto" w:sz="6" w:space="0"/>
            </w:tcBorders>
            <w:noWrap w:val="0"/>
            <w:vAlign w:val="top"/>
          </w:tcPr>
          <w:p w14:paraId="37729D44">
            <w:pPr>
              <w:spacing w:line="440" w:lineRule="exact"/>
              <w:jc w:val="center"/>
              <w:rPr>
                <w:rFonts w:hAnsi="宋体"/>
                <w:color w:val="auto"/>
                <w:szCs w:val="30"/>
                <w:highlight w:val="none"/>
              </w:rPr>
            </w:pPr>
            <w:r>
              <w:rPr>
                <w:rFonts w:hAnsi="宋体"/>
                <w:color w:val="auto"/>
                <w:szCs w:val="30"/>
                <w:highlight w:val="none"/>
              </w:rPr>
              <w:t>移交时间</w:t>
            </w:r>
          </w:p>
        </w:tc>
        <w:tc>
          <w:tcPr>
            <w:tcW w:w="1667" w:type="dxa"/>
            <w:tcBorders>
              <w:top w:val="single" w:color="auto" w:sz="12" w:space="0"/>
              <w:bottom w:val="double" w:color="auto" w:sz="6" w:space="0"/>
            </w:tcBorders>
            <w:noWrap w:val="0"/>
            <w:vAlign w:val="top"/>
          </w:tcPr>
          <w:p w14:paraId="5FD18DFA">
            <w:pPr>
              <w:spacing w:line="440" w:lineRule="exact"/>
              <w:jc w:val="center"/>
              <w:rPr>
                <w:rFonts w:hAnsi="宋体"/>
                <w:color w:val="auto"/>
                <w:szCs w:val="30"/>
                <w:highlight w:val="none"/>
              </w:rPr>
            </w:pPr>
            <w:r>
              <w:rPr>
                <w:rFonts w:hAnsi="宋体"/>
                <w:color w:val="auto"/>
                <w:szCs w:val="30"/>
                <w:highlight w:val="none"/>
              </w:rPr>
              <w:t>责任人</w:t>
            </w:r>
          </w:p>
        </w:tc>
      </w:tr>
      <w:tr w14:paraId="3E0B3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16B4491E">
            <w:pPr>
              <w:keepNext/>
              <w:spacing w:line="440" w:lineRule="exact"/>
              <w:ind w:left="63" w:right="63"/>
              <w:rPr>
                <w:rFonts w:hAnsi="宋体"/>
                <w:color w:val="auto"/>
                <w:kern w:val="0"/>
                <w:sz w:val="30"/>
                <w:szCs w:val="30"/>
                <w:highlight w:val="none"/>
              </w:rPr>
            </w:pPr>
          </w:p>
        </w:tc>
        <w:tc>
          <w:tcPr>
            <w:tcW w:w="1276" w:type="dxa"/>
            <w:tcBorders>
              <w:top w:val="double" w:color="auto" w:sz="6" w:space="0"/>
              <w:bottom w:val="single" w:color="auto" w:sz="6" w:space="0"/>
            </w:tcBorders>
            <w:noWrap w:val="0"/>
            <w:vAlign w:val="center"/>
          </w:tcPr>
          <w:p w14:paraId="03616C34">
            <w:pPr>
              <w:keepNext/>
              <w:spacing w:line="440" w:lineRule="exact"/>
              <w:ind w:left="63" w:right="63"/>
              <w:rPr>
                <w:rFonts w:hAnsi="宋体"/>
                <w:color w:val="auto"/>
                <w:kern w:val="0"/>
                <w:sz w:val="30"/>
                <w:szCs w:val="30"/>
                <w:highlight w:val="none"/>
              </w:rPr>
            </w:pPr>
          </w:p>
        </w:tc>
        <w:tc>
          <w:tcPr>
            <w:tcW w:w="1450" w:type="dxa"/>
            <w:tcBorders>
              <w:top w:val="double" w:color="auto" w:sz="6" w:space="0"/>
              <w:bottom w:val="single" w:color="auto" w:sz="6" w:space="0"/>
            </w:tcBorders>
            <w:noWrap w:val="0"/>
            <w:vAlign w:val="center"/>
          </w:tcPr>
          <w:p w14:paraId="73AD6766">
            <w:pPr>
              <w:keepNext/>
              <w:spacing w:line="440" w:lineRule="exact"/>
              <w:ind w:left="63" w:right="63"/>
              <w:rPr>
                <w:rFonts w:hAnsi="宋体"/>
                <w:color w:val="auto"/>
                <w:kern w:val="0"/>
                <w:sz w:val="30"/>
                <w:szCs w:val="30"/>
                <w:highlight w:val="none"/>
              </w:rPr>
            </w:pPr>
          </w:p>
        </w:tc>
        <w:tc>
          <w:tcPr>
            <w:tcW w:w="1243" w:type="dxa"/>
            <w:tcBorders>
              <w:top w:val="double" w:color="auto" w:sz="6" w:space="0"/>
              <w:bottom w:val="single" w:color="auto" w:sz="6" w:space="0"/>
            </w:tcBorders>
            <w:noWrap w:val="0"/>
            <w:vAlign w:val="center"/>
          </w:tcPr>
          <w:p w14:paraId="12C0847E">
            <w:pPr>
              <w:keepNext/>
              <w:spacing w:line="440" w:lineRule="exact"/>
              <w:ind w:left="63" w:right="63"/>
              <w:rPr>
                <w:rFonts w:hAnsi="宋体"/>
                <w:color w:val="auto"/>
                <w:kern w:val="0"/>
                <w:sz w:val="30"/>
                <w:szCs w:val="30"/>
                <w:highlight w:val="none"/>
              </w:rPr>
            </w:pPr>
          </w:p>
        </w:tc>
        <w:tc>
          <w:tcPr>
            <w:tcW w:w="1450" w:type="dxa"/>
            <w:tcBorders>
              <w:top w:val="double" w:color="auto" w:sz="6" w:space="0"/>
              <w:bottom w:val="single" w:color="auto" w:sz="6" w:space="0"/>
            </w:tcBorders>
            <w:noWrap w:val="0"/>
            <w:vAlign w:val="center"/>
          </w:tcPr>
          <w:p w14:paraId="1A03B195">
            <w:pPr>
              <w:keepNext/>
              <w:spacing w:line="440" w:lineRule="exact"/>
              <w:ind w:left="63" w:right="63"/>
              <w:rPr>
                <w:rFonts w:hAnsi="宋体"/>
                <w:color w:val="auto"/>
                <w:kern w:val="0"/>
                <w:sz w:val="30"/>
                <w:szCs w:val="30"/>
                <w:highlight w:val="none"/>
              </w:rPr>
            </w:pPr>
          </w:p>
        </w:tc>
        <w:tc>
          <w:tcPr>
            <w:tcW w:w="1667" w:type="dxa"/>
            <w:tcBorders>
              <w:top w:val="double" w:color="auto" w:sz="6" w:space="0"/>
              <w:bottom w:val="single" w:color="auto" w:sz="6" w:space="0"/>
            </w:tcBorders>
            <w:noWrap w:val="0"/>
            <w:vAlign w:val="center"/>
          </w:tcPr>
          <w:p w14:paraId="607219A0">
            <w:pPr>
              <w:keepNext/>
              <w:spacing w:line="440" w:lineRule="exact"/>
              <w:ind w:left="63" w:right="63"/>
              <w:rPr>
                <w:rFonts w:hAnsi="宋体"/>
                <w:color w:val="auto"/>
                <w:kern w:val="0"/>
                <w:sz w:val="30"/>
                <w:szCs w:val="30"/>
                <w:highlight w:val="none"/>
              </w:rPr>
            </w:pPr>
          </w:p>
        </w:tc>
      </w:tr>
      <w:tr w14:paraId="6C39E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420B71DF">
            <w:pPr>
              <w:keepNext/>
              <w:spacing w:line="440" w:lineRule="exact"/>
              <w:ind w:left="63" w:right="63"/>
              <w:rPr>
                <w:rFonts w:hAnsi="宋体"/>
                <w:color w:val="auto"/>
                <w:kern w:val="0"/>
                <w:sz w:val="30"/>
                <w:szCs w:val="30"/>
                <w:highlight w:val="none"/>
              </w:rPr>
            </w:pPr>
          </w:p>
        </w:tc>
        <w:tc>
          <w:tcPr>
            <w:tcW w:w="1276" w:type="dxa"/>
            <w:tcBorders>
              <w:top w:val="nil"/>
            </w:tcBorders>
            <w:noWrap w:val="0"/>
            <w:vAlign w:val="center"/>
          </w:tcPr>
          <w:p w14:paraId="2C3E9D49">
            <w:pPr>
              <w:keepNext/>
              <w:spacing w:line="440" w:lineRule="exact"/>
              <w:ind w:left="63" w:right="63"/>
              <w:rPr>
                <w:rFonts w:hAnsi="宋体"/>
                <w:color w:val="auto"/>
                <w:kern w:val="0"/>
                <w:sz w:val="30"/>
                <w:szCs w:val="30"/>
                <w:highlight w:val="none"/>
              </w:rPr>
            </w:pPr>
          </w:p>
        </w:tc>
        <w:tc>
          <w:tcPr>
            <w:tcW w:w="1450" w:type="dxa"/>
            <w:tcBorders>
              <w:top w:val="nil"/>
            </w:tcBorders>
            <w:noWrap w:val="0"/>
            <w:vAlign w:val="center"/>
          </w:tcPr>
          <w:p w14:paraId="687F53D4">
            <w:pPr>
              <w:keepNext/>
              <w:spacing w:line="440" w:lineRule="exact"/>
              <w:ind w:left="63" w:right="63"/>
              <w:rPr>
                <w:rFonts w:hAnsi="宋体"/>
                <w:color w:val="auto"/>
                <w:kern w:val="0"/>
                <w:sz w:val="30"/>
                <w:szCs w:val="30"/>
                <w:highlight w:val="none"/>
              </w:rPr>
            </w:pPr>
          </w:p>
        </w:tc>
        <w:tc>
          <w:tcPr>
            <w:tcW w:w="1243" w:type="dxa"/>
            <w:tcBorders>
              <w:top w:val="nil"/>
            </w:tcBorders>
            <w:noWrap w:val="0"/>
            <w:vAlign w:val="center"/>
          </w:tcPr>
          <w:p w14:paraId="59E9C00D">
            <w:pPr>
              <w:keepNext/>
              <w:spacing w:line="440" w:lineRule="exact"/>
              <w:ind w:left="63" w:right="63"/>
              <w:rPr>
                <w:rFonts w:hAnsi="宋体"/>
                <w:color w:val="auto"/>
                <w:kern w:val="0"/>
                <w:sz w:val="30"/>
                <w:szCs w:val="30"/>
                <w:highlight w:val="none"/>
              </w:rPr>
            </w:pPr>
          </w:p>
        </w:tc>
        <w:tc>
          <w:tcPr>
            <w:tcW w:w="1450" w:type="dxa"/>
            <w:tcBorders>
              <w:top w:val="nil"/>
            </w:tcBorders>
            <w:noWrap w:val="0"/>
            <w:vAlign w:val="center"/>
          </w:tcPr>
          <w:p w14:paraId="6CCEB45E">
            <w:pPr>
              <w:keepNext/>
              <w:spacing w:line="440" w:lineRule="exact"/>
              <w:ind w:left="63" w:right="63"/>
              <w:rPr>
                <w:rFonts w:hAnsi="宋体"/>
                <w:color w:val="auto"/>
                <w:kern w:val="0"/>
                <w:sz w:val="30"/>
                <w:szCs w:val="30"/>
                <w:highlight w:val="none"/>
              </w:rPr>
            </w:pPr>
          </w:p>
        </w:tc>
        <w:tc>
          <w:tcPr>
            <w:tcW w:w="1667" w:type="dxa"/>
            <w:tcBorders>
              <w:top w:val="nil"/>
            </w:tcBorders>
            <w:noWrap w:val="0"/>
            <w:vAlign w:val="center"/>
          </w:tcPr>
          <w:p w14:paraId="7199D48E">
            <w:pPr>
              <w:keepNext/>
              <w:spacing w:line="440" w:lineRule="exact"/>
              <w:ind w:left="63" w:right="63"/>
              <w:rPr>
                <w:rFonts w:hAnsi="宋体"/>
                <w:color w:val="auto"/>
                <w:kern w:val="0"/>
                <w:sz w:val="30"/>
                <w:szCs w:val="30"/>
                <w:highlight w:val="none"/>
              </w:rPr>
            </w:pPr>
          </w:p>
        </w:tc>
      </w:tr>
      <w:tr w14:paraId="2ADA0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CB687F7">
            <w:pPr>
              <w:keepNext/>
              <w:spacing w:line="440" w:lineRule="exact"/>
              <w:ind w:left="63" w:right="63"/>
              <w:rPr>
                <w:rFonts w:hAnsi="宋体"/>
                <w:color w:val="auto"/>
                <w:kern w:val="0"/>
                <w:sz w:val="30"/>
                <w:szCs w:val="30"/>
                <w:highlight w:val="none"/>
              </w:rPr>
            </w:pPr>
          </w:p>
        </w:tc>
        <w:tc>
          <w:tcPr>
            <w:tcW w:w="1276" w:type="dxa"/>
            <w:noWrap w:val="0"/>
            <w:vAlign w:val="center"/>
          </w:tcPr>
          <w:p w14:paraId="7AE365CC">
            <w:pPr>
              <w:keepNext/>
              <w:spacing w:line="440" w:lineRule="exact"/>
              <w:ind w:left="63" w:right="63"/>
              <w:rPr>
                <w:rFonts w:hAnsi="宋体"/>
                <w:color w:val="auto"/>
                <w:kern w:val="0"/>
                <w:sz w:val="30"/>
                <w:szCs w:val="30"/>
                <w:highlight w:val="none"/>
              </w:rPr>
            </w:pPr>
          </w:p>
        </w:tc>
        <w:tc>
          <w:tcPr>
            <w:tcW w:w="1450" w:type="dxa"/>
            <w:noWrap w:val="0"/>
            <w:vAlign w:val="center"/>
          </w:tcPr>
          <w:p w14:paraId="7BE6C14F">
            <w:pPr>
              <w:keepNext/>
              <w:spacing w:line="440" w:lineRule="exact"/>
              <w:ind w:left="63" w:right="63"/>
              <w:rPr>
                <w:rFonts w:hAnsi="宋体"/>
                <w:color w:val="auto"/>
                <w:kern w:val="0"/>
                <w:sz w:val="30"/>
                <w:szCs w:val="30"/>
                <w:highlight w:val="none"/>
              </w:rPr>
            </w:pPr>
          </w:p>
        </w:tc>
        <w:tc>
          <w:tcPr>
            <w:tcW w:w="1243" w:type="dxa"/>
            <w:noWrap w:val="0"/>
            <w:vAlign w:val="center"/>
          </w:tcPr>
          <w:p w14:paraId="29A9A0EC">
            <w:pPr>
              <w:keepNext/>
              <w:spacing w:line="440" w:lineRule="exact"/>
              <w:ind w:left="63" w:right="63"/>
              <w:rPr>
                <w:rFonts w:hAnsi="宋体"/>
                <w:color w:val="auto"/>
                <w:kern w:val="0"/>
                <w:sz w:val="30"/>
                <w:szCs w:val="30"/>
                <w:highlight w:val="none"/>
              </w:rPr>
            </w:pPr>
          </w:p>
        </w:tc>
        <w:tc>
          <w:tcPr>
            <w:tcW w:w="1450" w:type="dxa"/>
            <w:noWrap w:val="0"/>
            <w:vAlign w:val="center"/>
          </w:tcPr>
          <w:p w14:paraId="46C3ED24">
            <w:pPr>
              <w:keepNext/>
              <w:spacing w:line="440" w:lineRule="exact"/>
              <w:ind w:left="63" w:right="63"/>
              <w:rPr>
                <w:rFonts w:hAnsi="宋体"/>
                <w:color w:val="auto"/>
                <w:kern w:val="0"/>
                <w:sz w:val="30"/>
                <w:szCs w:val="30"/>
                <w:highlight w:val="none"/>
              </w:rPr>
            </w:pPr>
          </w:p>
        </w:tc>
        <w:tc>
          <w:tcPr>
            <w:tcW w:w="1667" w:type="dxa"/>
            <w:noWrap w:val="0"/>
            <w:vAlign w:val="center"/>
          </w:tcPr>
          <w:p w14:paraId="64079382">
            <w:pPr>
              <w:keepNext/>
              <w:spacing w:line="440" w:lineRule="exact"/>
              <w:ind w:left="63" w:right="63"/>
              <w:rPr>
                <w:rFonts w:hAnsi="宋体"/>
                <w:color w:val="auto"/>
                <w:kern w:val="0"/>
                <w:sz w:val="30"/>
                <w:szCs w:val="30"/>
                <w:highlight w:val="none"/>
              </w:rPr>
            </w:pPr>
          </w:p>
        </w:tc>
      </w:tr>
      <w:tr w14:paraId="75D4A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1631C87">
            <w:pPr>
              <w:keepNext/>
              <w:spacing w:line="440" w:lineRule="exact"/>
              <w:ind w:left="63" w:right="63"/>
              <w:rPr>
                <w:rFonts w:hAnsi="宋体"/>
                <w:color w:val="auto"/>
                <w:kern w:val="0"/>
                <w:sz w:val="30"/>
                <w:szCs w:val="30"/>
                <w:highlight w:val="none"/>
              </w:rPr>
            </w:pPr>
          </w:p>
        </w:tc>
        <w:tc>
          <w:tcPr>
            <w:tcW w:w="1276" w:type="dxa"/>
            <w:noWrap w:val="0"/>
            <w:vAlign w:val="center"/>
          </w:tcPr>
          <w:p w14:paraId="167AEF39">
            <w:pPr>
              <w:keepNext/>
              <w:spacing w:line="440" w:lineRule="exact"/>
              <w:ind w:left="63" w:right="63"/>
              <w:rPr>
                <w:rFonts w:hAnsi="宋体"/>
                <w:color w:val="auto"/>
                <w:kern w:val="0"/>
                <w:sz w:val="30"/>
                <w:szCs w:val="30"/>
                <w:highlight w:val="none"/>
              </w:rPr>
            </w:pPr>
          </w:p>
        </w:tc>
        <w:tc>
          <w:tcPr>
            <w:tcW w:w="1450" w:type="dxa"/>
            <w:noWrap w:val="0"/>
            <w:vAlign w:val="center"/>
          </w:tcPr>
          <w:p w14:paraId="5528BA54">
            <w:pPr>
              <w:keepNext/>
              <w:spacing w:line="440" w:lineRule="exact"/>
              <w:ind w:left="63" w:right="63"/>
              <w:rPr>
                <w:rFonts w:hAnsi="宋体"/>
                <w:color w:val="auto"/>
                <w:kern w:val="0"/>
                <w:sz w:val="30"/>
                <w:szCs w:val="30"/>
                <w:highlight w:val="none"/>
              </w:rPr>
            </w:pPr>
          </w:p>
        </w:tc>
        <w:tc>
          <w:tcPr>
            <w:tcW w:w="1243" w:type="dxa"/>
            <w:noWrap w:val="0"/>
            <w:vAlign w:val="center"/>
          </w:tcPr>
          <w:p w14:paraId="2539CBCB">
            <w:pPr>
              <w:keepNext/>
              <w:spacing w:line="440" w:lineRule="exact"/>
              <w:ind w:left="63" w:right="63"/>
              <w:rPr>
                <w:rFonts w:hAnsi="宋体"/>
                <w:color w:val="auto"/>
                <w:kern w:val="0"/>
                <w:sz w:val="30"/>
                <w:szCs w:val="30"/>
                <w:highlight w:val="none"/>
              </w:rPr>
            </w:pPr>
          </w:p>
        </w:tc>
        <w:tc>
          <w:tcPr>
            <w:tcW w:w="1450" w:type="dxa"/>
            <w:noWrap w:val="0"/>
            <w:vAlign w:val="center"/>
          </w:tcPr>
          <w:p w14:paraId="2B149690">
            <w:pPr>
              <w:keepNext/>
              <w:spacing w:line="440" w:lineRule="exact"/>
              <w:ind w:left="63" w:right="63"/>
              <w:rPr>
                <w:rFonts w:hAnsi="宋体"/>
                <w:color w:val="auto"/>
                <w:kern w:val="0"/>
                <w:sz w:val="30"/>
                <w:szCs w:val="30"/>
                <w:highlight w:val="none"/>
              </w:rPr>
            </w:pPr>
          </w:p>
        </w:tc>
        <w:tc>
          <w:tcPr>
            <w:tcW w:w="1667" w:type="dxa"/>
            <w:noWrap w:val="0"/>
            <w:vAlign w:val="center"/>
          </w:tcPr>
          <w:p w14:paraId="251A4AFB">
            <w:pPr>
              <w:keepNext/>
              <w:spacing w:line="440" w:lineRule="exact"/>
              <w:ind w:left="63" w:right="63"/>
              <w:rPr>
                <w:rFonts w:hAnsi="宋体"/>
                <w:color w:val="auto"/>
                <w:kern w:val="0"/>
                <w:sz w:val="30"/>
                <w:szCs w:val="30"/>
                <w:highlight w:val="none"/>
              </w:rPr>
            </w:pPr>
          </w:p>
        </w:tc>
      </w:tr>
      <w:tr w14:paraId="6CD85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A7DBE17">
            <w:pPr>
              <w:keepNext/>
              <w:spacing w:line="440" w:lineRule="exact"/>
              <w:ind w:left="63" w:right="63"/>
              <w:rPr>
                <w:rFonts w:hAnsi="宋体"/>
                <w:color w:val="auto"/>
                <w:kern w:val="0"/>
                <w:sz w:val="30"/>
                <w:szCs w:val="30"/>
                <w:highlight w:val="none"/>
              </w:rPr>
            </w:pPr>
          </w:p>
        </w:tc>
        <w:tc>
          <w:tcPr>
            <w:tcW w:w="1276" w:type="dxa"/>
            <w:noWrap w:val="0"/>
            <w:vAlign w:val="center"/>
          </w:tcPr>
          <w:p w14:paraId="4F57325D">
            <w:pPr>
              <w:keepNext/>
              <w:spacing w:line="440" w:lineRule="exact"/>
              <w:ind w:left="63" w:right="63"/>
              <w:rPr>
                <w:rFonts w:hAnsi="宋体"/>
                <w:color w:val="auto"/>
                <w:kern w:val="0"/>
                <w:sz w:val="30"/>
                <w:szCs w:val="30"/>
                <w:highlight w:val="none"/>
              </w:rPr>
            </w:pPr>
          </w:p>
        </w:tc>
        <w:tc>
          <w:tcPr>
            <w:tcW w:w="1450" w:type="dxa"/>
            <w:noWrap w:val="0"/>
            <w:vAlign w:val="center"/>
          </w:tcPr>
          <w:p w14:paraId="6E2FC0FD">
            <w:pPr>
              <w:keepNext/>
              <w:spacing w:line="440" w:lineRule="exact"/>
              <w:ind w:left="63" w:right="63"/>
              <w:rPr>
                <w:rFonts w:hAnsi="宋体"/>
                <w:color w:val="auto"/>
                <w:kern w:val="0"/>
                <w:sz w:val="30"/>
                <w:szCs w:val="30"/>
                <w:highlight w:val="none"/>
              </w:rPr>
            </w:pPr>
          </w:p>
        </w:tc>
        <w:tc>
          <w:tcPr>
            <w:tcW w:w="1243" w:type="dxa"/>
            <w:noWrap w:val="0"/>
            <w:vAlign w:val="center"/>
          </w:tcPr>
          <w:p w14:paraId="6009ABF2">
            <w:pPr>
              <w:keepNext/>
              <w:spacing w:line="440" w:lineRule="exact"/>
              <w:ind w:left="63" w:right="63"/>
              <w:rPr>
                <w:rFonts w:hAnsi="宋体"/>
                <w:color w:val="auto"/>
                <w:kern w:val="0"/>
                <w:sz w:val="30"/>
                <w:szCs w:val="30"/>
                <w:highlight w:val="none"/>
              </w:rPr>
            </w:pPr>
          </w:p>
        </w:tc>
        <w:tc>
          <w:tcPr>
            <w:tcW w:w="1450" w:type="dxa"/>
            <w:noWrap w:val="0"/>
            <w:vAlign w:val="center"/>
          </w:tcPr>
          <w:p w14:paraId="0056DAD9">
            <w:pPr>
              <w:keepNext/>
              <w:spacing w:line="440" w:lineRule="exact"/>
              <w:ind w:left="63" w:right="63"/>
              <w:rPr>
                <w:rFonts w:hAnsi="宋体"/>
                <w:color w:val="auto"/>
                <w:kern w:val="0"/>
                <w:sz w:val="30"/>
                <w:szCs w:val="30"/>
                <w:highlight w:val="none"/>
              </w:rPr>
            </w:pPr>
          </w:p>
        </w:tc>
        <w:tc>
          <w:tcPr>
            <w:tcW w:w="1667" w:type="dxa"/>
            <w:noWrap w:val="0"/>
            <w:vAlign w:val="center"/>
          </w:tcPr>
          <w:p w14:paraId="6C85DCDC">
            <w:pPr>
              <w:keepNext/>
              <w:spacing w:line="440" w:lineRule="exact"/>
              <w:ind w:left="63" w:right="63"/>
              <w:rPr>
                <w:rFonts w:hAnsi="宋体"/>
                <w:color w:val="auto"/>
                <w:kern w:val="0"/>
                <w:sz w:val="30"/>
                <w:szCs w:val="30"/>
                <w:highlight w:val="none"/>
              </w:rPr>
            </w:pPr>
          </w:p>
        </w:tc>
      </w:tr>
      <w:tr w14:paraId="10BDB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5167DE1">
            <w:pPr>
              <w:jc w:val="center"/>
              <w:rPr>
                <w:rFonts w:hAnsi="宋体"/>
                <w:color w:val="auto"/>
                <w:sz w:val="30"/>
                <w:szCs w:val="30"/>
                <w:highlight w:val="none"/>
              </w:rPr>
            </w:pPr>
          </w:p>
        </w:tc>
        <w:tc>
          <w:tcPr>
            <w:tcW w:w="1276" w:type="dxa"/>
            <w:noWrap w:val="0"/>
            <w:vAlign w:val="top"/>
          </w:tcPr>
          <w:p w14:paraId="51102762">
            <w:pPr>
              <w:jc w:val="center"/>
              <w:rPr>
                <w:rFonts w:hAnsi="宋体"/>
                <w:color w:val="auto"/>
                <w:sz w:val="30"/>
                <w:szCs w:val="30"/>
                <w:highlight w:val="none"/>
              </w:rPr>
            </w:pPr>
          </w:p>
        </w:tc>
        <w:tc>
          <w:tcPr>
            <w:tcW w:w="1450" w:type="dxa"/>
            <w:noWrap w:val="0"/>
            <w:vAlign w:val="top"/>
          </w:tcPr>
          <w:p w14:paraId="4A091B5A">
            <w:pPr>
              <w:jc w:val="center"/>
              <w:rPr>
                <w:rFonts w:hAnsi="宋体"/>
                <w:color w:val="auto"/>
                <w:sz w:val="30"/>
                <w:szCs w:val="30"/>
                <w:highlight w:val="none"/>
              </w:rPr>
            </w:pPr>
          </w:p>
        </w:tc>
        <w:tc>
          <w:tcPr>
            <w:tcW w:w="1243" w:type="dxa"/>
            <w:noWrap w:val="0"/>
            <w:vAlign w:val="top"/>
          </w:tcPr>
          <w:p w14:paraId="6A30129F">
            <w:pPr>
              <w:jc w:val="center"/>
              <w:rPr>
                <w:rFonts w:hAnsi="宋体"/>
                <w:color w:val="auto"/>
                <w:sz w:val="30"/>
                <w:szCs w:val="30"/>
                <w:highlight w:val="none"/>
              </w:rPr>
            </w:pPr>
          </w:p>
        </w:tc>
        <w:tc>
          <w:tcPr>
            <w:tcW w:w="1450" w:type="dxa"/>
            <w:noWrap w:val="0"/>
            <w:vAlign w:val="top"/>
          </w:tcPr>
          <w:p w14:paraId="16A20FF3">
            <w:pPr>
              <w:jc w:val="center"/>
              <w:rPr>
                <w:rFonts w:hAnsi="宋体"/>
                <w:color w:val="auto"/>
                <w:sz w:val="30"/>
                <w:szCs w:val="30"/>
                <w:highlight w:val="none"/>
              </w:rPr>
            </w:pPr>
          </w:p>
        </w:tc>
        <w:tc>
          <w:tcPr>
            <w:tcW w:w="1667" w:type="dxa"/>
            <w:noWrap w:val="0"/>
            <w:vAlign w:val="top"/>
          </w:tcPr>
          <w:p w14:paraId="1CBBB9C8">
            <w:pPr>
              <w:jc w:val="center"/>
              <w:rPr>
                <w:rFonts w:hAnsi="宋体"/>
                <w:color w:val="auto"/>
                <w:sz w:val="30"/>
                <w:szCs w:val="30"/>
                <w:highlight w:val="none"/>
              </w:rPr>
            </w:pPr>
          </w:p>
        </w:tc>
      </w:tr>
      <w:tr w14:paraId="09A0B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CF85F2F">
            <w:pPr>
              <w:keepNext/>
              <w:spacing w:line="440" w:lineRule="exact"/>
              <w:ind w:left="63" w:right="63"/>
              <w:rPr>
                <w:rFonts w:hAnsi="宋体"/>
                <w:color w:val="auto"/>
                <w:kern w:val="0"/>
                <w:sz w:val="30"/>
                <w:szCs w:val="30"/>
                <w:highlight w:val="none"/>
              </w:rPr>
            </w:pPr>
          </w:p>
        </w:tc>
        <w:tc>
          <w:tcPr>
            <w:tcW w:w="1276" w:type="dxa"/>
            <w:noWrap w:val="0"/>
            <w:vAlign w:val="center"/>
          </w:tcPr>
          <w:p w14:paraId="7C4839E5">
            <w:pPr>
              <w:keepNext/>
              <w:spacing w:line="440" w:lineRule="exact"/>
              <w:ind w:left="63" w:right="63"/>
              <w:rPr>
                <w:rFonts w:hAnsi="宋体"/>
                <w:color w:val="auto"/>
                <w:kern w:val="0"/>
                <w:sz w:val="30"/>
                <w:szCs w:val="30"/>
                <w:highlight w:val="none"/>
              </w:rPr>
            </w:pPr>
          </w:p>
        </w:tc>
        <w:tc>
          <w:tcPr>
            <w:tcW w:w="1450" w:type="dxa"/>
            <w:noWrap w:val="0"/>
            <w:vAlign w:val="center"/>
          </w:tcPr>
          <w:p w14:paraId="7C47ECA5">
            <w:pPr>
              <w:keepNext/>
              <w:spacing w:line="440" w:lineRule="exact"/>
              <w:ind w:left="63" w:right="63"/>
              <w:rPr>
                <w:rFonts w:hAnsi="宋体"/>
                <w:color w:val="auto"/>
                <w:kern w:val="0"/>
                <w:sz w:val="30"/>
                <w:szCs w:val="30"/>
                <w:highlight w:val="none"/>
              </w:rPr>
            </w:pPr>
          </w:p>
        </w:tc>
        <w:tc>
          <w:tcPr>
            <w:tcW w:w="1243" w:type="dxa"/>
            <w:noWrap w:val="0"/>
            <w:vAlign w:val="center"/>
          </w:tcPr>
          <w:p w14:paraId="442845A6">
            <w:pPr>
              <w:keepNext/>
              <w:spacing w:line="440" w:lineRule="exact"/>
              <w:ind w:left="63" w:right="63"/>
              <w:rPr>
                <w:rFonts w:hAnsi="宋体"/>
                <w:color w:val="auto"/>
                <w:kern w:val="0"/>
                <w:sz w:val="30"/>
                <w:szCs w:val="30"/>
                <w:highlight w:val="none"/>
              </w:rPr>
            </w:pPr>
          </w:p>
        </w:tc>
        <w:tc>
          <w:tcPr>
            <w:tcW w:w="1450" w:type="dxa"/>
            <w:noWrap w:val="0"/>
            <w:vAlign w:val="center"/>
          </w:tcPr>
          <w:p w14:paraId="634DFE3F">
            <w:pPr>
              <w:keepNext/>
              <w:spacing w:line="440" w:lineRule="exact"/>
              <w:ind w:left="63" w:right="63"/>
              <w:rPr>
                <w:rFonts w:hAnsi="宋体"/>
                <w:color w:val="auto"/>
                <w:kern w:val="0"/>
                <w:sz w:val="30"/>
                <w:szCs w:val="30"/>
                <w:highlight w:val="none"/>
              </w:rPr>
            </w:pPr>
          </w:p>
        </w:tc>
        <w:tc>
          <w:tcPr>
            <w:tcW w:w="1667" w:type="dxa"/>
            <w:noWrap w:val="0"/>
            <w:vAlign w:val="center"/>
          </w:tcPr>
          <w:p w14:paraId="5282ABD1">
            <w:pPr>
              <w:keepNext/>
              <w:spacing w:line="440" w:lineRule="exact"/>
              <w:ind w:left="63" w:right="63"/>
              <w:rPr>
                <w:rFonts w:hAnsi="宋体"/>
                <w:color w:val="auto"/>
                <w:kern w:val="0"/>
                <w:sz w:val="30"/>
                <w:szCs w:val="30"/>
                <w:highlight w:val="none"/>
              </w:rPr>
            </w:pPr>
          </w:p>
        </w:tc>
      </w:tr>
      <w:tr w14:paraId="1556E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4E4B38C">
            <w:pPr>
              <w:jc w:val="center"/>
              <w:rPr>
                <w:rFonts w:hAnsi="宋体"/>
                <w:color w:val="auto"/>
                <w:sz w:val="30"/>
                <w:szCs w:val="30"/>
                <w:highlight w:val="none"/>
              </w:rPr>
            </w:pPr>
          </w:p>
        </w:tc>
        <w:tc>
          <w:tcPr>
            <w:tcW w:w="1276" w:type="dxa"/>
            <w:noWrap w:val="0"/>
            <w:vAlign w:val="top"/>
          </w:tcPr>
          <w:p w14:paraId="6162E960">
            <w:pPr>
              <w:jc w:val="center"/>
              <w:rPr>
                <w:rFonts w:hAnsi="宋体"/>
                <w:color w:val="auto"/>
                <w:sz w:val="30"/>
                <w:szCs w:val="30"/>
                <w:highlight w:val="none"/>
              </w:rPr>
            </w:pPr>
          </w:p>
        </w:tc>
        <w:tc>
          <w:tcPr>
            <w:tcW w:w="1450" w:type="dxa"/>
            <w:noWrap w:val="0"/>
            <w:vAlign w:val="top"/>
          </w:tcPr>
          <w:p w14:paraId="517AD858">
            <w:pPr>
              <w:jc w:val="center"/>
              <w:rPr>
                <w:rFonts w:hAnsi="宋体"/>
                <w:color w:val="auto"/>
                <w:sz w:val="30"/>
                <w:szCs w:val="30"/>
                <w:highlight w:val="none"/>
              </w:rPr>
            </w:pPr>
          </w:p>
        </w:tc>
        <w:tc>
          <w:tcPr>
            <w:tcW w:w="1243" w:type="dxa"/>
            <w:noWrap w:val="0"/>
            <w:vAlign w:val="top"/>
          </w:tcPr>
          <w:p w14:paraId="28941968">
            <w:pPr>
              <w:jc w:val="center"/>
              <w:rPr>
                <w:rFonts w:hAnsi="宋体"/>
                <w:color w:val="auto"/>
                <w:sz w:val="30"/>
                <w:szCs w:val="30"/>
                <w:highlight w:val="none"/>
              </w:rPr>
            </w:pPr>
          </w:p>
        </w:tc>
        <w:tc>
          <w:tcPr>
            <w:tcW w:w="1450" w:type="dxa"/>
            <w:noWrap w:val="0"/>
            <w:vAlign w:val="top"/>
          </w:tcPr>
          <w:p w14:paraId="06F1655D">
            <w:pPr>
              <w:jc w:val="center"/>
              <w:rPr>
                <w:rFonts w:hAnsi="宋体"/>
                <w:color w:val="auto"/>
                <w:sz w:val="30"/>
                <w:szCs w:val="30"/>
                <w:highlight w:val="none"/>
              </w:rPr>
            </w:pPr>
          </w:p>
        </w:tc>
        <w:tc>
          <w:tcPr>
            <w:tcW w:w="1667" w:type="dxa"/>
            <w:noWrap w:val="0"/>
            <w:vAlign w:val="top"/>
          </w:tcPr>
          <w:p w14:paraId="6E405EF6">
            <w:pPr>
              <w:jc w:val="center"/>
              <w:rPr>
                <w:rFonts w:hAnsi="宋体"/>
                <w:color w:val="auto"/>
                <w:sz w:val="30"/>
                <w:szCs w:val="30"/>
                <w:highlight w:val="none"/>
              </w:rPr>
            </w:pPr>
          </w:p>
        </w:tc>
      </w:tr>
      <w:tr w14:paraId="3FFCF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E744450">
            <w:pPr>
              <w:jc w:val="center"/>
              <w:rPr>
                <w:rFonts w:hAnsi="宋体"/>
                <w:color w:val="auto"/>
                <w:sz w:val="30"/>
                <w:szCs w:val="30"/>
                <w:highlight w:val="none"/>
              </w:rPr>
            </w:pPr>
          </w:p>
        </w:tc>
        <w:tc>
          <w:tcPr>
            <w:tcW w:w="1276" w:type="dxa"/>
            <w:noWrap w:val="0"/>
            <w:vAlign w:val="top"/>
          </w:tcPr>
          <w:p w14:paraId="6F6E7679">
            <w:pPr>
              <w:jc w:val="center"/>
              <w:rPr>
                <w:rFonts w:hAnsi="宋体"/>
                <w:color w:val="auto"/>
                <w:sz w:val="30"/>
                <w:szCs w:val="30"/>
                <w:highlight w:val="none"/>
              </w:rPr>
            </w:pPr>
          </w:p>
        </w:tc>
        <w:tc>
          <w:tcPr>
            <w:tcW w:w="1450" w:type="dxa"/>
            <w:noWrap w:val="0"/>
            <w:vAlign w:val="top"/>
          </w:tcPr>
          <w:p w14:paraId="34703A39">
            <w:pPr>
              <w:jc w:val="center"/>
              <w:rPr>
                <w:rFonts w:hAnsi="宋体"/>
                <w:color w:val="auto"/>
                <w:sz w:val="30"/>
                <w:szCs w:val="30"/>
                <w:highlight w:val="none"/>
              </w:rPr>
            </w:pPr>
          </w:p>
        </w:tc>
        <w:tc>
          <w:tcPr>
            <w:tcW w:w="1243" w:type="dxa"/>
            <w:noWrap w:val="0"/>
            <w:vAlign w:val="top"/>
          </w:tcPr>
          <w:p w14:paraId="36B69DF3">
            <w:pPr>
              <w:jc w:val="center"/>
              <w:rPr>
                <w:rFonts w:hAnsi="宋体"/>
                <w:color w:val="auto"/>
                <w:sz w:val="30"/>
                <w:szCs w:val="30"/>
                <w:highlight w:val="none"/>
              </w:rPr>
            </w:pPr>
          </w:p>
        </w:tc>
        <w:tc>
          <w:tcPr>
            <w:tcW w:w="1450" w:type="dxa"/>
            <w:noWrap w:val="0"/>
            <w:vAlign w:val="top"/>
          </w:tcPr>
          <w:p w14:paraId="6F5CE9B8">
            <w:pPr>
              <w:jc w:val="center"/>
              <w:rPr>
                <w:rFonts w:hAnsi="宋体"/>
                <w:color w:val="auto"/>
                <w:sz w:val="30"/>
                <w:szCs w:val="30"/>
                <w:highlight w:val="none"/>
              </w:rPr>
            </w:pPr>
          </w:p>
        </w:tc>
        <w:tc>
          <w:tcPr>
            <w:tcW w:w="1667" w:type="dxa"/>
            <w:noWrap w:val="0"/>
            <w:vAlign w:val="top"/>
          </w:tcPr>
          <w:p w14:paraId="19587E0A">
            <w:pPr>
              <w:jc w:val="center"/>
              <w:rPr>
                <w:rFonts w:hAnsi="宋体"/>
                <w:color w:val="auto"/>
                <w:sz w:val="30"/>
                <w:szCs w:val="30"/>
                <w:highlight w:val="none"/>
              </w:rPr>
            </w:pPr>
          </w:p>
        </w:tc>
      </w:tr>
      <w:tr w14:paraId="43F97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CE7E44F">
            <w:pPr>
              <w:jc w:val="center"/>
              <w:rPr>
                <w:rFonts w:hAnsi="宋体"/>
                <w:color w:val="auto"/>
                <w:sz w:val="30"/>
                <w:szCs w:val="30"/>
                <w:highlight w:val="none"/>
              </w:rPr>
            </w:pPr>
          </w:p>
        </w:tc>
        <w:tc>
          <w:tcPr>
            <w:tcW w:w="1276" w:type="dxa"/>
            <w:noWrap w:val="0"/>
            <w:vAlign w:val="top"/>
          </w:tcPr>
          <w:p w14:paraId="20F9ABDC">
            <w:pPr>
              <w:jc w:val="center"/>
              <w:rPr>
                <w:rFonts w:hAnsi="宋体"/>
                <w:color w:val="auto"/>
                <w:sz w:val="30"/>
                <w:szCs w:val="30"/>
                <w:highlight w:val="none"/>
              </w:rPr>
            </w:pPr>
          </w:p>
        </w:tc>
        <w:tc>
          <w:tcPr>
            <w:tcW w:w="1450" w:type="dxa"/>
            <w:noWrap w:val="0"/>
            <w:vAlign w:val="top"/>
          </w:tcPr>
          <w:p w14:paraId="6434EA45">
            <w:pPr>
              <w:jc w:val="center"/>
              <w:rPr>
                <w:rFonts w:hAnsi="宋体"/>
                <w:color w:val="auto"/>
                <w:sz w:val="30"/>
                <w:szCs w:val="30"/>
                <w:highlight w:val="none"/>
              </w:rPr>
            </w:pPr>
          </w:p>
        </w:tc>
        <w:tc>
          <w:tcPr>
            <w:tcW w:w="1243" w:type="dxa"/>
            <w:noWrap w:val="0"/>
            <w:vAlign w:val="top"/>
          </w:tcPr>
          <w:p w14:paraId="72884929">
            <w:pPr>
              <w:jc w:val="center"/>
              <w:rPr>
                <w:rFonts w:hAnsi="宋体"/>
                <w:color w:val="auto"/>
                <w:sz w:val="30"/>
                <w:szCs w:val="30"/>
                <w:highlight w:val="none"/>
              </w:rPr>
            </w:pPr>
          </w:p>
        </w:tc>
        <w:tc>
          <w:tcPr>
            <w:tcW w:w="1450" w:type="dxa"/>
            <w:noWrap w:val="0"/>
            <w:vAlign w:val="top"/>
          </w:tcPr>
          <w:p w14:paraId="287F4228">
            <w:pPr>
              <w:jc w:val="center"/>
              <w:rPr>
                <w:rFonts w:hAnsi="宋体"/>
                <w:color w:val="auto"/>
                <w:sz w:val="30"/>
                <w:szCs w:val="30"/>
                <w:highlight w:val="none"/>
              </w:rPr>
            </w:pPr>
          </w:p>
        </w:tc>
        <w:tc>
          <w:tcPr>
            <w:tcW w:w="1667" w:type="dxa"/>
            <w:noWrap w:val="0"/>
            <w:vAlign w:val="top"/>
          </w:tcPr>
          <w:p w14:paraId="79D52786">
            <w:pPr>
              <w:jc w:val="center"/>
              <w:rPr>
                <w:rFonts w:hAnsi="宋体"/>
                <w:color w:val="auto"/>
                <w:sz w:val="30"/>
                <w:szCs w:val="30"/>
                <w:highlight w:val="none"/>
              </w:rPr>
            </w:pPr>
          </w:p>
        </w:tc>
      </w:tr>
      <w:tr w14:paraId="50F09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4B34720">
            <w:pPr>
              <w:jc w:val="center"/>
              <w:rPr>
                <w:rFonts w:hAnsi="宋体"/>
                <w:color w:val="auto"/>
                <w:sz w:val="30"/>
                <w:szCs w:val="30"/>
                <w:highlight w:val="none"/>
              </w:rPr>
            </w:pPr>
          </w:p>
        </w:tc>
        <w:tc>
          <w:tcPr>
            <w:tcW w:w="1276" w:type="dxa"/>
            <w:noWrap w:val="0"/>
            <w:vAlign w:val="top"/>
          </w:tcPr>
          <w:p w14:paraId="08B9408A">
            <w:pPr>
              <w:jc w:val="center"/>
              <w:rPr>
                <w:rFonts w:hAnsi="宋体"/>
                <w:color w:val="auto"/>
                <w:sz w:val="30"/>
                <w:szCs w:val="30"/>
                <w:highlight w:val="none"/>
              </w:rPr>
            </w:pPr>
          </w:p>
        </w:tc>
        <w:tc>
          <w:tcPr>
            <w:tcW w:w="1450" w:type="dxa"/>
            <w:noWrap w:val="0"/>
            <w:vAlign w:val="top"/>
          </w:tcPr>
          <w:p w14:paraId="0BB9731C">
            <w:pPr>
              <w:jc w:val="center"/>
              <w:rPr>
                <w:rFonts w:hAnsi="宋体"/>
                <w:color w:val="auto"/>
                <w:sz w:val="30"/>
                <w:szCs w:val="30"/>
                <w:highlight w:val="none"/>
              </w:rPr>
            </w:pPr>
          </w:p>
        </w:tc>
        <w:tc>
          <w:tcPr>
            <w:tcW w:w="1243" w:type="dxa"/>
            <w:noWrap w:val="0"/>
            <w:vAlign w:val="top"/>
          </w:tcPr>
          <w:p w14:paraId="2C97C99C">
            <w:pPr>
              <w:jc w:val="center"/>
              <w:rPr>
                <w:rFonts w:hAnsi="宋体"/>
                <w:color w:val="auto"/>
                <w:sz w:val="30"/>
                <w:szCs w:val="30"/>
                <w:highlight w:val="none"/>
              </w:rPr>
            </w:pPr>
          </w:p>
        </w:tc>
        <w:tc>
          <w:tcPr>
            <w:tcW w:w="1450" w:type="dxa"/>
            <w:noWrap w:val="0"/>
            <w:vAlign w:val="top"/>
          </w:tcPr>
          <w:p w14:paraId="1A78A19C">
            <w:pPr>
              <w:jc w:val="center"/>
              <w:rPr>
                <w:rFonts w:hAnsi="宋体"/>
                <w:color w:val="auto"/>
                <w:sz w:val="30"/>
                <w:szCs w:val="30"/>
                <w:highlight w:val="none"/>
              </w:rPr>
            </w:pPr>
          </w:p>
        </w:tc>
        <w:tc>
          <w:tcPr>
            <w:tcW w:w="1667" w:type="dxa"/>
            <w:noWrap w:val="0"/>
            <w:vAlign w:val="top"/>
          </w:tcPr>
          <w:p w14:paraId="5B60D960">
            <w:pPr>
              <w:jc w:val="center"/>
              <w:rPr>
                <w:rFonts w:hAnsi="宋体"/>
                <w:color w:val="auto"/>
                <w:sz w:val="30"/>
                <w:szCs w:val="30"/>
                <w:highlight w:val="none"/>
              </w:rPr>
            </w:pPr>
          </w:p>
        </w:tc>
      </w:tr>
      <w:tr w14:paraId="6A22A0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3F8E34A">
            <w:pPr>
              <w:jc w:val="center"/>
              <w:rPr>
                <w:rFonts w:hAnsi="宋体"/>
                <w:color w:val="auto"/>
                <w:sz w:val="30"/>
                <w:szCs w:val="30"/>
                <w:highlight w:val="none"/>
              </w:rPr>
            </w:pPr>
          </w:p>
        </w:tc>
        <w:tc>
          <w:tcPr>
            <w:tcW w:w="1276" w:type="dxa"/>
            <w:noWrap w:val="0"/>
            <w:vAlign w:val="top"/>
          </w:tcPr>
          <w:p w14:paraId="35CC6710">
            <w:pPr>
              <w:jc w:val="center"/>
              <w:rPr>
                <w:rFonts w:hAnsi="宋体"/>
                <w:color w:val="auto"/>
                <w:sz w:val="30"/>
                <w:szCs w:val="30"/>
                <w:highlight w:val="none"/>
              </w:rPr>
            </w:pPr>
          </w:p>
        </w:tc>
        <w:tc>
          <w:tcPr>
            <w:tcW w:w="1450" w:type="dxa"/>
            <w:noWrap w:val="0"/>
            <w:vAlign w:val="top"/>
          </w:tcPr>
          <w:p w14:paraId="66F7F610">
            <w:pPr>
              <w:jc w:val="center"/>
              <w:rPr>
                <w:rFonts w:hAnsi="宋体"/>
                <w:color w:val="auto"/>
                <w:sz w:val="30"/>
                <w:szCs w:val="30"/>
                <w:highlight w:val="none"/>
              </w:rPr>
            </w:pPr>
          </w:p>
        </w:tc>
        <w:tc>
          <w:tcPr>
            <w:tcW w:w="1243" w:type="dxa"/>
            <w:noWrap w:val="0"/>
            <w:vAlign w:val="top"/>
          </w:tcPr>
          <w:p w14:paraId="4BEDDC0B">
            <w:pPr>
              <w:jc w:val="center"/>
              <w:rPr>
                <w:rFonts w:hAnsi="宋体"/>
                <w:color w:val="auto"/>
                <w:sz w:val="30"/>
                <w:szCs w:val="30"/>
                <w:highlight w:val="none"/>
              </w:rPr>
            </w:pPr>
          </w:p>
        </w:tc>
        <w:tc>
          <w:tcPr>
            <w:tcW w:w="1450" w:type="dxa"/>
            <w:noWrap w:val="0"/>
            <w:vAlign w:val="top"/>
          </w:tcPr>
          <w:p w14:paraId="0B55476D">
            <w:pPr>
              <w:jc w:val="center"/>
              <w:rPr>
                <w:rFonts w:hAnsi="宋体"/>
                <w:color w:val="auto"/>
                <w:sz w:val="30"/>
                <w:szCs w:val="30"/>
                <w:highlight w:val="none"/>
              </w:rPr>
            </w:pPr>
          </w:p>
        </w:tc>
        <w:tc>
          <w:tcPr>
            <w:tcW w:w="1667" w:type="dxa"/>
            <w:noWrap w:val="0"/>
            <w:vAlign w:val="top"/>
          </w:tcPr>
          <w:p w14:paraId="69B20AE2">
            <w:pPr>
              <w:jc w:val="center"/>
              <w:rPr>
                <w:rFonts w:hAnsi="宋体"/>
                <w:color w:val="auto"/>
                <w:sz w:val="30"/>
                <w:szCs w:val="30"/>
                <w:highlight w:val="none"/>
              </w:rPr>
            </w:pPr>
          </w:p>
        </w:tc>
      </w:tr>
      <w:tr w14:paraId="2760A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79F93AA">
            <w:pPr>
              <w:jc w:val="center"/>
              <w:rPr>
                <w:rFonts w:hAnsi="宋体"/>
                <w:color w:val="auto"/>
                <w:sz w:val="30"/>
                <w:szCs w:val="30"/>
                <w:highlight w:val="none"/>
              </w:rPr>
            </w:pPr>
          </w:p>
        </w:tc>
        <w:tc>
          <w:tcPr>
            <w:tcW w:w="1276" w:type="dxa"/>
            <w:noWrap w:val="0"/>
            <w:vAlign w:val="top"/>
          </w:tcPr>
          <w:p w14:paraId="4B253E55">
            <w:pPr>
              <w:jc w:val="center"/>
              <w:rPr>
                <w:rFonts w:hAnsi="宋体"/>
                <w:color w:val="auto"/>
                <w:sz w:val="30"/>
                <w:szCs w:val="30"/>
                <w:highlight w:val="none"/>
              </w:rPr>
            </w:pPr>
          </w:p>
        </w:tc>
        <w:tc>
          <w:tcPr>
            <w:tcW w:w="1450" w:type="dxa"/>
            <w:noWrap w:val="0"/>
            <w:vAlign w:val="top"/>
          </w:tcPr>
          <w:p w14:paraId="16D6F8F4">
            <w:pPr>
              <w:jc w:val="center"/>
              <w:rPr>
                <w:rFonts w:hAnsi="宋体"/>
                <w:color w:val="auto"/>
                <w:sz w:val="30"/>
                <w:szCs w:val="30"/>
                <w:highlight w:val="none"/>
              </w:rPr>
            </w:pPr>
          </w:p>
        </w:tc>
        <w:tc>
          <w:tcPr>
            <w:tcW w:w="1243" w:type="dxa"/>
            <w:noWrap w:val="0"/>
            <w:vAlign w:val="top"/>
          </w:tcPr>
          <w:p w14:paraId="48CD589C">
            <w:pPr>
              <w:jc w:val="center"/>
              <w:rPr>
                <w:rFonts w:hAnsi="宋体"/>
                <w:color w:val="auto"/>
                <w:sz w:val="30"/>
                <w:szCs w:val="30"/>
                <w:highlight w:val="none"/>
              </w:rPr>
            </w:pPr>
          </w:p>
        </w:tc>
        <w:tc>
          <w:tcPr>
            <w:tcW w:w="1450" w:type="dxa"/>
            <w:noWrap w:val="0"/>
            <w:vAlign w:val="top"/>
          </w:tcPr>
          <w:p w14:paraId="0D091D7E">
            <w:pPr>
              <w:jc w:val="center"/>
              <w:rPr>
                <w:rFonts w:hAnsi="宋体"/>
                <w:color w:val="auto"/>
                <w:sz w:val="30"/>
                <w:szCs w:val="30"/>
                <w:highlight w:val="none"/>
              </w:rPr>
            </w:pPr>
          </w:p>
        </w:tc>
        <w:tc>
          <w:tcPr>
            <w:tcW w:w="1667" w:type="dxa"/>
            <w:noWrap w:val="0"/>
            <w:vAlign w:val="top"/>
          </w:tcPr>
          <w:p w14:paraId="67E60A7B">
            <w:pPr>
              <w:jc w:val="center"/>
              <w:rPr>
                <w:rFonts w:hAnsi="宋体"/>
                <w:color w:val="auto"/>
                <w:sz w:val="30"/>
                <w:szCs w:val="30"/>
                <w:highlight w:val="none"/>
              </w:rPr>
            </w:pPr>
          </w:p>
        </w:tc>
      </w:tr>
      <w:tr w14:paraId="421F3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3EEF531">
            <w:pPr>
              <w:jc w:val="center"/>
              <w:rPr>
                <w:rFonts w:hAnsi="宋体"/>
                <w:color w:val="auto"/>
                <w:sz w:val="30"/>
                <w:szCs w:val="30"/>
                <w:highlight w:val="none"/>
              </w:rPr>
            </w:pPr>
          </w:p>
        </w:tc>
        <w:tc>
          <w:tcPr>
            <w:tcW w:w="1276" w:type="dxa"/>
            <w:noWrap w:val="0"/>
            <w:vAlign w:val="top"/>
          </w:tcPr>
          <w:p w14:paraId="193A02F5">
            <w:pPr>
              <w:jc w:val="center"/>
              <w:rPr>
                <w:rFonts w:hAnsi="宋体"/>
                <w:color w:val="auto"/>
                <w:sz w:val="30"/>
                <w:szCs w:val="30"/>
                <w:highlight w:val="none"/>
              </w:rPr>
            </w:pPr>
          </w:p>
        </w:tc>
        <w:tc>
          <w:tcPr>
            <w:tcW w:w="1450" w:type="dxa"/>
            <w:noWrap w:val="0"/>
            <w:vAlign w:val="top"/>
          </w:tcPr>
          <w:p w14:paraId="3B60FFD4">
            <w:pPr>
              <w:jc w:val="center"/>
              <w:rPr>
                <w:rFonts w:hAnsi="宋体"/>
                <w:color w:val="auto"/>
                <w:sz w:val="30"/>
                <w:szCs w:val="30"/>
                <w:highlight w:val="none"/>
              </w:rPr>
            </w:pPr>
          </w:p>
        </w:tc>
        <w:tc>
          <w:tcPr>
            <w:tcW w:w="1243" w:type="dxa"/>
            <w:noWrap w:val="0"/>
            <w:vAlign w:val="top"/>
          </w:tcPr>
          <w:p w14:paraId="50A36989">
            <w:pPr>
              <w:jc w:val="center"/>
              <w:rPr>
                <w:rFonts w:hAnsi="宋体"/>
                <w:color w:val="auto"/>
                <w:sz w:val="30"/>
                <w:szCs w:val="30"/>
                <w:highlight w:val="none"/>
              </w:rPr>
            </w:pPr>
          </w:p>
        </w:tc>
        <w:tc>
          <w:tcPr>
            <w:tcW w:w="1450" w:type="dxa"/>
            <w:noWrap w:val="0"/>
            <w:vAlign w:val="top"/>
          </w:tcPr>
          <w:p w14:paraId="190EAE44">
            <w:pPr>
              <w:jc w:val="center"/>
              <w:rPr>
                <w:rFonts w:hAnsi="宋体"/>
                <w:color w:val="auto"/>
                <w:sz w:val="30"/>
                <w:szCs w:val="30"/>
                <w:highlight w:val="none"/>
              </w:rPr>
            </w:pPr>
          </w:p>
        </w:tc>
        <w:tc>
          <w:tcPr>
            <w:tcW w:w="1667" w:type="dxa"/>
            <w:noWrap w:val="0"/>
            <w:vAlign w:val="top"/>
          </w:tcPr>
          <w:p w14:paraId="7351F353">
            <w:pPr>
              <w:jc w:val="center"/>
              <w:rPr>
                <w:rFonts w:hAnsi="宋体"/>
                <w:color w:val="auto"/>
                <w:sz w:val="30"/>
                <w:szCs w:val="30"/>
                <w:highlight w:val="none"/>
              </w:rPr>
            </w:pPr>
          </w:p>
        </w:tc>
      </w:tr>
      <w:tr w14:paraId="3E13A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C5B96A8">
            <w:pPr>
              <w:jc w:val="center"/>
              <w:rPr>
                <w:rFonts w:hAnsi="宋体"/>
                <w:color w:val="auto"/>
                <w:sz w:val="30"/>
                <w:szCs w:val="30"/>
                <w:highlight w:val="none"/>
              </w:rPr>
            </w:pPr>
          </w:p>
        </w:tc>
        <w:tc>
          <w:tcPr>
            <w:tcW w:w="1276" w:type="dxa"/>
            <w:noWrap w:val="0"/>
            <w:vAlign w:val="top"/>
          </w:tcPr>
          <w:p w14:paraId="4D3E8D7E">
            <w:pPr>
              <w:jc w:val="center"/>
              <w:rPr>
                <w:rFonts w:hAnsi="宋体"/>
                <w:color w:val="auto"/>
                <w:sz w:val="30"/>
                <w:szCs w:val="30"/>
                <w:highlight w:val="none"/>
              </w:rPr>
            </w:pPr>
          </w:p>
        </w:tc>
        <w:tc>
          <w:tcPr>
            <w:tcW w:w="1450" w:type="dxa"/>
            <w:noWrap w:val="0"/>
            <w:vAlign w:val="top"/>
          </w:tcPr>
          <w:p w14:paraId="7BABA408">
            <w:pPr>
              <w:jc w:val="center"/>
              <w:rPr>
                <w:rFonts w:hAnsi="宋体"/>
                <w:color w:val="auto"/>
                <w:sz w:val="30"/>
                <w:szCs w:val="30"/>
                <w:highlight w:val="none"/>
              </w:rPr>
            </w:pPr>
          </w:p>
        </w:tc>
        <w:tc>
          <w:tcPr>
            <w:tcW w:w="1243" w:type="dxa"/>
            <w:noWrap w:val="0"/>
            <w:vAlign w:val="top"/>
          </w:tcPr>
          <w:p w14:paraId="2C874C77">
            <w:pPr>
              <w:jc w:val="center"/>
              <w:rPr>
                <w:rFonts w:hAnsi="宋体"/>
                <w:color w:val="auto"/>
                <w:sz w:val="30"/>
                <w:szCs w:val="30"/>
                <w:highlight w:val="none"/>
              </w:rPr>
            </w:pPr>
          </w:p>
        </w:tc>
        <w:tc>
          <w:tcPr>
            <w:tcW w:w="1450" w:type="dxa"/>
            <w:noWrap w:val="0"/>
            <w:vAlign w:val="top"/>
          </w:tcPr>
          <w:p w14:paraId="5E792999">
            <w:pPr>
              <w:jc w:val="center"/>
              <w:rPr>
                <w:rFonts w:hAnsi="宋体"/>
                <w:color w:val="auto"/>
                <w:sz w:val="30"/>
                <w:szCs w:val="30"/>
                <w:highlight w:val="none"/>
              </w:rPr>
            </w:pPr>
          </w:p>
        </w:tc>
        <w:tc>
          <w:tcPr>
            <w:tcW w:w="1667" w:type="dxa"/>
            <w:noWrap w:val="0"/>
            <w:vAlign w:val="top"/>
          </w:tcPr>
          <w:p w14:paraId="357E01F5">
            <w:pPr>
              <w:jc w:val="center"/>
              <w:rPr>
                <w:rFonts w:hAnsi="宋体"/>
                <w:color w:val="auto"/>
                <w:sz w:val="30"/>
                <w:szCs w:val="30"/>
                <w:highlight w:val="none"/>
              </w:rPr>
            </w:pPr>
          </w:p>
        </w:tc>
      </w:tr>
      <w:tr w14:paraId="6BE0C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13FEBAD">
            <w:pPr>
              <w:jc w:val="center"/>
              <w:rPr>
                <w:rFonts w:hAnsi="宋体"/>
                <w:color w:val="auto"/>
                <w:sz w:val="30"/>
                <w:szCs w:val="30"/>
                <w:highlight w:val="none"/>
              </w:rPr>
            </w:pPr>
          </w:p>
        </w:tc>
        <w:tc>
          <w:tcPr>
            <w:tcW w:w="1276" w:type="dxa"/>
            <w:noWrap w:val="0"/>
            <w:vAlign w:val="top"/>
          </w:tcPr>
          <w:p w14:paraId="2AEFE03D">
            <w:pPr>
              <w:jc w:val="center"/>
              <w:rPr>
                <w:rFonts w:hAnsi="宋体"/>
                <w:color w:val="auto"/>
                <w:sz w:val="30"/>
                <w:szCs w:val="30"/>
                <w:highlight w:val="none"/>
              </w:rPr>
            </w:pPr>
          </w:p>
        </w:tc>
        <w:tc>
          <w:tcPr>
            <w:tcW w:w="1450" w:type="dxa"/>
            <w:noWrap w:val="0"/>
            <w:vAlign w:val="top"/>
          </w:tcPr>
          <w:p w14:paraId="27E9B13A">
            <w:pPr>
              <w:jc w:val="center"/>
              <w:rPr>
                <w:rFonts w:hAnsi="宋体"/>
                <w:color w:val="auto"/>
                <w:sz w:val="30"/>
                <w:szCs w:val="30"/>
                <w:highlight w:val="none"/>
              </w:rPr>
            </w:pPr>
          </w:p>
        </w:tc>
        <w:tc>
          <w:tcPr>
            <w:tcW w:w="1243" w:type="dxa"/>
            <w:noWrap w:val="0"/>
            <w:vAlign w:val="top"/>
          </w:tcPr>
          <w:p w14:paraId="71E1B756">
            <w:pPr>
              <w:jc w:val="center"/>
              <w:rPr>
                <w:rFonts w:hAnsi="宋体"/>
                <w:color w:val="auto"/>
                <w:sz w:val="30"/>
                <w:szCs w:val="30"/>
                <w:highlight w:val="none"/>
              </w:rPr>
            </w:pPr>
          </w:p>
        </w:tc>
        <w:tc>
          <w:tcPr>
            <w:tcW w:w="1450" w:type="dxa"/>
            <w:noWrap w:val="0"/>
            <w:vAlign w:val="top"/>
          </w:tcPr>
          <w:p w14:paraId="51F5D336">
            <w:pPr>
              <w:jc w:val="center"/>
              <w:rPr>
                <w:rFonts w:hAnsi="宋体"/>
                <w:color w:val="auto"/>
                <w:sz w:val="30"/>
                <w:szCs w:val="30"/>
                <w:highlight w:val="none"/>
              </w:rPr>
            </w:pPr>
          </w:p>
        </w:tc>
        <w:tc>
          <w:tcPr>
            <w:tcW w:w="1667" w:type="dxa"/>
            <w:noWrap w:val="0"/>
            <w:vAlign w:val="top"/>
          </w:tcPr>
          <w:p w14:paraId="482C8AD8">
            <w:pPr>
              <w:jc w:val="center"/>
              <w:rPr>
                <w:rFonts w:hAnsi="宋体"/>
                <w:color w:val="auto"/>
                <w:sz w:val="30"/>
                <w:szCs w:val="30"/>
                <w:highlight w:val="none"/>
              </w:rPr>
            </w:pPr>
          </w:p>
        </w:tc>
      </w:tr>
    </w:tbl>
    <w:p w14:paraId="2DDB41AC">
      <w:pPr>
        <w:rPr>
          <w:rFonts w:hAnsi="宋体"/>
          <w:color w:val="auto"/>
          <w:highlight w:val="none"/>
        </w:rPr>
      </w:pPr>
    </w:p>
    <w:p w14:paraId="67C7AA62">
      <w:pPr>
        <w:rPr>
          <w:rFonts w:hAnsi="宋体"/>
          <w:color w:val="auto"/>
          <w:sz w:val="30"/>
          <w:szCs w:val="30"/>
          <w:highlight w:val="none"/>
        </w:rPr>
      </w:pPr>
      <w:r>
        <w:rPr>
          <w:rFonts w:hAnsi="宋体"/>
          <w:color w:val="auto"/>
          <w:highlight w:val="none"/>
        </w:rPr>
        <w:br w:type="page"/>
      </w:r>
      <w:bookmarkEnd w:id="798"/>
    </w:p>
    <w:p w14:paraId="0A4BB39F">
      <w:pPr>
        <w:spacing w:line="440" w:lineRule="exact"/>
        <w:ind w:right="600"/>
        <w:outlineLvl w:val="1"/>
        <w:rPr>
          <w:rFonts w:hAnsi="宋体"/>
          <w:color w:val="auto"/>
          <w:sz w:val="30"/>
          <w:szCs w:val="30"/>
          <w:highlight w:val="none"/>
        </w:rPr>
      </w:pPr>
      <w:bookmarkStart w:id="799" w:name="_Toc29228"/>
      <w:bookmarkStart w:id="800" w:name="_Toc19909"/>
      <w:r>
        <w:rPr>
          <w:rFonts w:hint="eastAsia" w:hAnsi="宋体"/>
          <w:color w:val="auto"/>
          <w:sz w:val="30"/>
          <w:szCs w:val="30"/>
          <w:highlight w:val="none"/>
        </w:rPr>
        <w:t>附件</w:t>
      </w:r>
      <w:r>
        <w:rPr>
          <w:rFonts w:hAnsi="宋体"/>
          <w:color w:val="auto"/>
          <w:sz w:val="30"/>
          <w:szCs w:val="30"/>
          <w:highlight w:val="none"/>
        </w:rPr>
        <w:t>5</w:t>
      </w:r>
      <w:r>
        <w:rPr>
          <w:rFonts w:hint="eastAsia" w:hAnsi="宋体"/>
          <w:color w:val="auto"/>
          <w:sz w:val="30"/>
          <w:szCs w:val="30"/>
          <w:highlight w:val="none"/>
        </w:rPr>
        <w:t>：</w:t>
      </w:r>
      <w:bookmarkEnd w:id="799"/>
      <w:bookmarkEnd w:id="800"/>
    </w:p>
    <w:p w14:paraId="377E8A4E">
      <w:pPr>
        <w:spacing w:before="156" w:beforeLines="50" w:after="156" w:afterLines="50" w:line="440" w:lineRule="exact"/>
        <w:jc w:val="center"/>
        <w:rPr>
          <w:rFonts w:hAnsi="宋体"/>
          <w:color w:val="auto"/>
          <w:sz w:val="30"/>
          <w:szCs w:val="30"/>
          <w:highlight w:val="none"/>
        </w:rPr>
      </w:pPr>
      <w:r>
        <w:rPr>
          <w:rFonts w:hAnsi="宋体"/>
          <w:color w:val="auto"/>
          <w:sz w:val="30"/>
          <w:szCs w:val="30"/>
          <w:highlight w:val="none"/>
        </w:rPr>
        <w:t>承包人用于本工程施工的机械设备表</w:t>
      </w:r>
      <w:bookmarkStart w:id="801" w:name="SOA_zyht_cbrgcsgjxsbb"/>
    </w:p>
    <w:tbl>
      <w:tblPr>
        <w:tblStyle w:val="6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DD51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3DE50617">
            <w:pPr>
              <w:keepNext/>
              <w:spacing w:line="440" w:lineRule="exact"/>
              <w:ind w:left="63" w:right="63"/>
              <w:rPr>
                <w:rFonts w:hAnsi="宋体"/>
                <w:color w:val="auto"/>
                <w:kern w:val="0"/>
                <w:szCs w:val="30"/>
                <w:highlight w:val="none"/>
              </w:rPr>
            </w:pPr>
            <w:r>
              <w:rPr>
                <w:rFonts w:hAnsi="宋体"/>
                <w:color w:val="auto"/>
                <w:kern w:val="0"/>
                <w:szCs w:val="30"/>
                <w:highlight w:val="none"/>
              </w:rPr>
              <w:t>序号</w:t>
            </w:r>
          </w:p>
        </w:tc>
        <w:tc>
          <w:tcPr>
            <w:tcW w:w="1418" w:type="dxa"/>
            <w:tcBorders>
              <w:top w:val="single" w:color="auto" w:sz="12" w:space="0"/>
              <w:bottom w:val="double" w:color="auto" w:sz="6" w:space="0"/>
            </w:tcBorders>
            <w:noWrap w:val="0"/>
            <w:vAlign w:val="center"/>
          </w:tcPr>
          <w:p w14:paraId="4C9E21CE">
            <w:pPr>
              <w:keepNext/>
              <w:spacing w:line="440" w:lineRule="exact"/>
              <w:ind w:left="63" w:right="63"/>
              <w:rPr>
                <w:rFonts w:hAnsi="宋体"/>
                <w:color w:val="auto"/>
                <w:kern w:val="0"/>
                <w:szCs w:val="30"/>
                <w:highlight w:val="none"/>
              </w:rPr>
            </w:pPr>
            <w:r>
              <w:rPr>
                <w:rFonts w:hAnsi="宋体"/>
                <w:color w:val="auto"/>
                <w:kern w:val="0"/>
                <w:szCs w:val="30"/>
                <w:highlight w:val="none"/>
              </w:rPr>
              <w:t>机械或设备名称</w:t>
            </w:r>
          </w:p>
        </w:tc>
        <w:tc>
          <w:tcPr>
            <w:tcW w:w="850" w:type="dxa"/>
            <w:tcBorders>
              <w:top w:val="single" w:color="auto" w:sz="12" w:space="0"/>
              <w:bottom w:val="double" w:color="auto" w:sz="6" w:space="0"/>
            </w:tcBorders>
            <w:noWrap w:val="0"/>
            <w:vAlign w:val="center"/>
          </w:tcPr>
          <w:p w14:paraId="63A1A641">
            <w:pPr>
              <w:keepNext/>
              <w:spacing w:line="440" w:lineRule="exact"/>
              <w:ind w:left="63" w:right="63"/>
              <w:rPr>
                <w:rFonts w:hAnsi="宋体"/>
                <w:color w:val="auto"/>
                <w:kern w:val="0"/>
                <w:szCs w:val="30"/>
                <w:highlight w:val="none"/>
              </w:rPr>
            </w:pPr>
            <w:r>
              <w:rPr>
                <w:rFonts w:hAnsi="宋体"/>
                <w:color w:val="auto"/>
                <w:kern w:val="0"/>
                <w:szCs w:val="30"/>
                <w:highlight w:val="none"/>
              </w:rPr>
              <w:t>规格型号</w:t>
            </w:r>
          </w:p>
        </w:tc>
        <w:tc>
          <w:tcPr>
            <w:tcW w:w="1058" w:type="dxa"/>
            <w:tcBorders>
              <w:top w:val="single" w:color="auto" w:sz="12" w:space="0"/>
              <w:bottom w:val="double" w:color="auto" w:sz="6" w:space="0"/>
            </w:tcBorders>
            <w:noWrap w:val="0"/>
            <w:vAlign w:val="center"/>
          </w:tcPr>
          <w:p w14:paraId="326F3ACE">
            <w:pPr>
              <w:keepNext/>
              <w:spacing w:line="440" w:lineRule="exact"/>
              <w:ind w:left="63" w:right="63"/>
              <w:rPr>
                <w:rFonts w:hAnsi="宋体"/>
                <w:color w:val="auto"/>
                <w:kern w:val="0"/>
                <w:szCs w:val="30"/>
                <w:highlight w:val="none"/>
              </w:rPr>
            </w:pPr>
            <w:r>
              <w:rPr>
                <w:rFonts w:hAnsi="宋体"/>
                <w:color w:val="auto"/>
                <w:kern w:val="0"/>
                <w:szCs w:val="30"/>
                <w:highlight w:val="none"/>
              </w:rPr>
              <w:t>数量</w:t>
            </w:r>
          </w:p>
        </w:tc>
        <w:tc>
          <w:tcPr>
            <w:tcW w:w="880" w:type="dxa"/>
            <w:tcBorders>
              <w:top w:val="single" w:color="auto" w:sz="12" w:space="0"/>
              <w:bottom w:val="double" w:color="auto" w:sz="6" w:space="0"/>
            </w:tcBorders>
            <w:noWrap w:val="0"/>
            <w:vAlign w:val="center"/>
          </w:tcPr>
          <w:p w14:paraId="6C75B6AB">
            <w:pPr>
              <w:keepNext/>
              <w:spacing w:line="440" w:lineRule="exact"/>
              <w:ind w:left="63" w:right="63"/>
              <w:rPr>
                <w:rFonts w:hAnsi="宋体"/>
                <w:color w:val="auto"/>
                <w:kern w:val="0"/>
                <w:szCs w:val="30"/>
                <w:highlight w:val="none"/>
              </w:rPr>
            </w:pPr>
            <w:r>
              <w:rPr>
                <w:rFonts w:hAnsi="宋体"/>
                <w:color w:val="auto"/>
                <w:kern w:val="0"/>
                <w:szCs w:val="30"/>
                <w:highlight w:val="none"/>
              </w:rPr>
              <w:t>产地</w:t>
            </w:r>
          </w:p>
        </w:tc>
        <w:tc>
          <w:tcPr>
            <w:tcW w:w="1020" w:type="dxa"/>
            <w:tcBorders>
              <w:top w:val="single" w:color="auto" w:sz="12" w:space="0"/>
              <w:bottom w:val="double" w:color="auto" w:sz="6" w:space="0"/>
            </w:tcBorders>
            <w:noWrap w:val="0"/>
            <w:vAlign w:val="center"/>
          </w:tcPr>
          <w:p w14:paraId="4CAAE303">
            <w:pPr>
              <w:keepNext/>
              <w:spacing w:line="440" w:lineRule="exact"/>
              <w:ind w:left="63" w:right="63"/>
              <w:rPr>
                <w:rFonts w:hAnsi="宋体"/>
                <w:color w:val="auto"/>
                <w:kern w:val="0"/>
                <w:szCs w:val="30"/>
                <w:highlight w:val="none"/>
              </w:rPr>
            </w:pPr>
            <w:r>
              <w:rPr>
                <w:rFonts w:hAnsi="宋体"/>
                <w:color w:val="auto"/>
                <w:kern w:val="0"/>
                <w:szCs w:val="30"/>
                <w:highlight w:val="none"/>
              </w:rPr>
              <w:t>制造年份</w:t>
            </w:r>
          </w:p>
        </w:tc>
        <w:tc>
          <w:tcPr>
            <w:tcW w:w="1480" w:type="dxa"/>
            <w:tcBorders>
              <w:top w:val="single" w:color="auto" w:sz="12" w:space="0"/>
              <w:bottom w:val="double" w:color="auto" w:sz="6" w:space="0"/>
            </w:tcBorders>
            <w:noWrap w:val="0"/>
            <w:vAlign w:val="center"/>
          </w:tcPr>
          <w:p w14:paraId="10CFDEF2">
            <w:pPr>
              <w:keepNext/>
              <w:spacing w:line="440" w:lineRule="exact"/>
              <w:ind w:left="63" w:right="63"/>
              <w:rPr>
                <w:rFonts w:hAnsi="宋体"/>
                <w:color w:val="auto"/>
                <w:kern w:val="0"/>
                <w:szCs w:val="30"/>
                <w:highlight w:val="none"/>
              </w:rPr>
            </w:pPr>
            <w:r>
              <w:rPr>
                <w:rFonts w:hAnsi="宋体"/>
                <w:color w:val="auto"/>
                <w:kern w:val="0"/>
                <w:szCs w:val="30"/>
                <w:highlight w:val="none"/>
              </w:rPr>
              <w:t>额定功率(kW)</w:t>
            </w:r>
          </w:p>
        </w:tc>
        <w:tc>
          <w:tcPr>
            <w:tcW w:w="1020" w:type="dxa"/>
            <w:tcBorders>
              <w:top w:val="single" w:color="auto" w:sz="12" w:space="0"/>
              <w:bottom w:val="double" w:color="auto" w:sz="6" w:space="0"/>
            </w:tcBorders>
            <w:noWrap w:val="0"/>
            <w:vAlign w:val="center"/>
          </w:tcPr>
          <w:p w14:paraId="7A277DE8">
            <w:pPr>
              <w:keepNext/>
              <w:spacing w:line="440" w:lineRule="exact"/>
              <w:ind w:left="63" w:right="63"/>
              <w:rPr>
                <w:rFonts w:hAnsi="宋体"/>
                <w:color w:val="auto"/>
                <w:kern w:val="0"/>
                <w:szCs w:val="30"/>
                <w:highlight w:val="none"/>
              </w:rPr>
            </w:pPr>
            <w:r>
              <w:rPr>
                <w:rFonts w:hAnsi="宋体"/>
                <w:color w:val="auto"/>
                <w:kern w:val="0"/>
                <w:szCs w:val="30"/>
                <w:highlight w:val="none"/>
              </w:rPr>
              <w:t>生产能力</w:t>
            </w:r>
          </w:p>
        </w:tc>
        <w:tc>
          <w:tcPr>
            <w:tcW w:w="921" w:type="dxa"/>
            <w:tcBorders>
              <w:top w:val="single" w:color="auto" w:sz="12" w:space="0"/>
              <w:bottom w:val="double" w:color="auto" w:sz="6" w:space="0"/>
            </w:tcBorders>
            <w:noWrap w:val="0"/>
            <w:vAlign w:val="center"/>
          </w:tcPr>
          <w:p w14:paraId="2B410114">
            <w:pPr>
              <w:keepNext/>
              <w:spacing w:line="440" w:lineRule="exact"/>
              <w:ind w:left="63" w:right="63"/>
              <w:rPr>
                <w:rFonts w:hAnsi="宋体"/>
                <w:color w:val="auto"/>
                <w:kern w:val="0"/>
                <w:szCs w:val="30"/>
                <w:highlight w:val="none"/>
              </w:rPr>
            </w:pPr>
            <w:r>
              <w:rPr>
                <w:rFonts w:hAnsi="宋体"/>
                <w:color w:val="auto"/>
                <w:kern w:val="0"/>
                <w:szCs w:val="30"/>
                <w:highlight w:val="none"/>
              </w:rPr>
              <w:t>备注</w:t>
            </w:r>
          </w:p>
        </w:tc>
      </w:tr>
      <w:tr w14:paraId="29C22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72D085D9">
            <w:pPr>
              <w:keepNext/>
              <w:spacing w:line="440" w:lineRule="exact"/>
              <w:ind w:left="63" w:right="63"/>
              <w:rPr>
                <w:rFonts w:hAnsi="宋体"/>
                <w:color w:val="auto"/>
                <w:kern w:val="0"/>
                <w:sz w:val="30"/>
                <w:szCs w:val="30"/>
                <w:highlight w:val="none"/>
              </w:rPr>
            </w:pPr>
          </w:p>
        </w:tc>
        <w:tc>
          <w:tcPr>
            <w:tcW w:w="1418" w:type="dxa"/>
            <w:tcBorders>
              <w:top w:val="double" w:color="auto" w:sz="6" w:space="0"/>
              <w:bottom w:val="single" w:color="auto" w:sz="6" w:space="0"/>
            </w:tcBorders>
            <w:noWrap w:val="0"/>
            <w:vAlign w:val="center"/>
          </w:tcPr>
          <w:p w14:paraId="0FF5B9F7">
            <w:pPr>
              <w:keepNext/>
              <w:spacing w:line="440" w:lineRule="exact"/>
              <w:ind w:left="63" w:right="63"/>
              <w:rPr>
                <w:rFonts w:hAnsi="宋体"/>
                <w:color w:val="auto"/>
                <w:kern w:val="0"/>
                <w:sz w:val="30"/>
                <w:szCs w:val="30"/>
                <w:highlight w:val="none"/>
              </w:rPr>
            </w:pPr>
          </w:p>
        </w:tc>
        <w:tc>
          <w:tcPr>
            <w:tcW w:w="850" w:type="dxa"/>
            <w:tcBorders>
              <w:top w:val="double" w:color="auto" w:sz="6" w:space="0"/>
              <w:bottom w:val="single" w:color="auto" w:sz="6" w:space="0"/>
            </w:tcBorders>
            <w:noWrap w:val="0"/>
            <w:vAlign w:val="center"/>
          </w:tcPr>
          <w:p w14:paraId="73AFB144">
            <w:pPr>
              <w:keepNext/>
              <w:spacing w:line="440" w:lineRule="exact"/>
              <w:ind w:left="63" w:right="63"/>
              <w:rPr>
                <w:rFonts w:hAnsi="宋体"/>
                <w:color w:val="auto"/>
                <w:kern w:val="0"/>
                <w:sz w:val="30"/>
                <w:szCs w:val="30"/>
                <w:highlight w:val="none"/>
              </w:rPr>
            </w:pPr>
          </w:p>
        </w:tc>
        <w:tc>
          <w:tcPr>
            <w:tcW w:w="1058" w:type="dxa"/>
            <w:tcBorders>
              <w:top w:val="double" w:color="auto" w:sz="6" w:space="0"/>
              <w:bottom w:val="single" w:color="auto" w:sz="6" w:space="0"/>
            </w:tcBorders>
            <w:noWrap w:val="0"/>
            <w:vAlign w:val="center"/>
          </w:tcPr>
          <w:p w14:paraId="4C690653">
            <w:pPr>
              <w:keepNext/>
              <w:spacing w:line="440" w:lineRule="exact"/>
              <w:ind w:left="63" w:right="63"/>
              <w:rPr>
                <w:rFonts w:hAnsi="宋体"/>
                <w:color w:val="auto"/>
                <w:kern w:val="0"/>
                <w:sz w:val="30"/>
                <w:szCs w:val="30"/>
                <w:highlight w:val="none"/>
              </w:rPr>
            </w:pPr>
          </w:p>
        </w:tc>
        <w:tc>
          <w:tcPr>
            <w:tcW w:w="880" w:type="dxa"/>
            <w:tcBorders>
              <w:top w:val="double" w:color="auto" w:sz="6" w:space="0"/>
              <w:bottom w:val="single" w:color="auto" w:sz="6" w:space="0"/>
            </w:tcBorders>
            <w:noWrap w:val="0"/>
            <w:vAlign w:val="center"/>
          </w:tcPr>
          <w:p w14:paraId="1D15658A">
            <w:pPr>
              <w:keepNext/>
              <w:spacing w:line="440" w:lineRule="exact"/>
              <w:ind w:left="63" w:right="63"/>
              <w:rPr>
                <w:rFonts w:hAnsi="宋体"/>
                <w:color w:val="auto"/>
                <w:kern w:val="0"/>
                <w:sz w:val="30"/>
                <w:szCs w:val="30"/>
                <w:highlight w:val="none"/>
              </w:rPr>
            </w:pPr>
          </w:p>
        </w:tc>
        <w:tc>
          <w:tcPr>
            <w:tcW w:w="1020" w:type="dxa"/>
            <w:tcBorders>
              <w:top w:val="double" w:color="auto" w:sz="6" w:space="0"/>
              <w:bottom w:val="single" w:color="auto" w:sz="6" w:space="0"/>
            </w:tcBorders>
            <w:noWrap w:val="0"/>
            <w:vAlign w:val="center"/>
          </w:tcPr>
          <w:p w14:paraId="52CBF02C">
            <w:pPr>
              <w:keepNext/>
              <w:spacing w:line="440" w:lineRule="exact"/>
              <w:ind w:left="63" w:right="63"/>
              <w:rPr>
                <w:rFonts w:hAnsi="宋体"/>
                <w:color w:val="auto"/>
                <w:kern w:val="0"/>
                <w:sz w:val="30"/>
                <w:szCs w:val="30"/>
                <w:highlight w:val="none"/>
              </w:rPr>
            </w:pPr>
          </w:p>
        </w:tc>
        <w:tc>
          <w:tcPr>
            <w:tcW w:w="1480" w:type="dxa"/>
            <w:tcBorders>
              <w:top w:val="double" w:color="auto" w:sz="6" w:space="0"/>
              <w:bottom w:val="single" w:color="auto" w:sz="6" w:space="0"/>
            </w:tcBorders>
            <w:noWrap w:val="0"/>
            <w:vAlign w:val="center"/>
          </w:tcPr>
          <w:p w14:paraId="5ED0AFBC">
            <w:pPr>
              <w:keepNext/>
              <w:spacing w:line="440" w:lineRule="exact"/>
              <w:ind w:left="63" w:right="63"/>
              <w:rPr>
                <w:rFonts w:hAnsi="宋体"/>
                <w:color w:val="auto"/>
                <w:kern w:val="0"/>
                <w:sz w:val="30"/>
                <w:szCs w:val="30"/>
                <w:highlight w:val="none"/>
              </w:rPr>
            </w:pPr>
          </w:p>
        </w:tc>
        <w:tc>
          <w:tcPr>
            <w:tcW w:w="1020" w:type="dxa"/>
            <w:tcBorders>
              <w:top w:val="double" w:color="auto" w:sz="6" w:space="0"/>
              <w:bottom w:val="single" w:color="auto" w:sz="6" w:space="0"/>
            </w:tcBorders>
            <w:noWrap w:val="0"/>
            <w:vAlign w:val="center"/>
          </w:tcPr>
          <w:p w14:paraId="6E934F6D">
            <w:pPr>
              <w:keepNext/>
              <w:spacing w:line="440" w:lineRule="exact"/>
              <w:ind w:left="63" w:right="63"/>
              <w:rPr>
                <w:rFonts w:hAnsi="宋体"/>
                <w:color w:val="auto"/>
                <w:kern w:val="0"/>
                <w:sz w:val="30"/>
                <w:szCs w:val="30"/>
                <w:highlight w:val="none"/>
              </w:rPr>
            </w:pPr>
          </w:p>
        </w:tc>
        <w:tc>
          <w:tcPr>
            <w:tcW w:w="921" w:type="dxa"/>
            <w:tcBorders>
              <w:top w:val="double" w:color="auto" w:sz="6" w:space="0"/>
              <w:bottom w:val="single" w:color="auto" w:sz="6" w:space="0"/>
            </w:tcBorders>
            <w:noWrap w:val="0"/>
            <w:vAlign w:val="center"/>
          </w:tcPr>
          <w:p w14:paraId="2A4FA120">
            <w:pPr>
              <w:keepNext/>
              <w:spacing w:line="440" w:lineRule="exact"/>
              <w:ind w:left="63" w:right="63"/>
              <w:rPr>
                <w:rFonts w:hAnsi="宋体"/>
                <w:color w:val="auto"/>
                <w:kern w:val="0"/>
                <w:sz w:val="30"/>
                <w:szCs w:val="30"/>
                <w:highlight w:val="none"/>
              </w:rPr>
            </w:pPr>
          </w:p>
        </w:tc>
      </w:tr>
      <w:tr w14:paraId="1EF0D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731667C6">
            <w:pPr>
              <w:keepNext/>
              <w:spacing w:line="440" w:lineRule="exact"/>
              <w:ind w:left="63" w:right="63"/>
              <w:rPr>
                <w:rFonts w:hAnsi="宋体"/>
                <w:color w:val="auto"/>
                <w:kern w:val="0"/>
                <w:sz w:val="30"/>
                <w:szCs w:val="30"/>
                <w:highlight w:val="none"/>
              </w:rPr>
            </w:pPr>
          </w:p>
        </w:tc>
        <w:tc>
          <w:tcPr>
            <w:tcW w:w="1418" w:type="dxa"/>
            <w:tcBorders>
              <w:top w:val="nil"/>
            </w:tcBorders>
            <w:noWrap w:val="0"/>
            <w:vAlign w:val="center"/>
          </w:tcPr>
          <w:p w14:paraId="35CF047D">
            <w:pPr>
              <w:keepNext/>
              <w:spacing w:line="440" w:lineRule="exact"/>
              <w:ind w:left="63" w:right="63"/>
              <w:rPr>
                <w:rFonts w:hAnsi="宋体"/>
                <w:color w:val="auto"/>
                <w:kern w:val="0"/>
                <w:sz w:val="30"/>
                <w:szCs w:val="30"/>
                <w:highlight w:val="none"/>
              </w:rPr>
            </w:pPr>
          </w:p>
        </w:tc>
        <w:tc>
          <w:tcPr>
            <w:tcW w:w="850" w:type="dxa"/>
            <w:tcBorders>
              <w:top w:val="nil"/>
            </w:tcBorders>
            <w:noWrap w:val="0"/>
            <w:vAlign w:val="center"/>
          </w:tcPr>
          <w:p w14:paraId="7DFA628D">
            <w:pPr>
              <w:keepNext/>
              <w:spacing w:line="440" w:lineRule="exact"/>
              <w:ind w:left="63" w:right="63"/>
              <w:rPr>
                <w:rFonts w:hAnsi="宋体"/>
                <w:color w:val="auto"/>
                <w:kern w:val="0"/>
                <w:sz w:val="30"/>
                <w:szCs w:val="30"/>
                <w:highlight w:val="none"/>
              </w:rPr>
            </w:pPr>
          </w:p>
        </w:tc>
        <w:tc>
          <w:tcPr>
            <w:tcW w:w="1058" w:type="dxa"/>
            <w:tcBorders>
              <w:top w:val="nil"/>
            </w:tcBorders>
            <w:noWrap w:val="0"/>
            <w:vAlign w:val="center"/>
          </w:tcPr>
          <w:p w14:paraId="71D86753">
            <w:pPr>
              <w:keepNext/>
              <w:spacing w:line="440" w:lineRule="exact"/>
              <w:ind w:left="63" w:right="63"/>
              <w:rPr>
                <w:rFonts w:hAnsi="宋体"/>
                <w:color w:val="auto"/>
                <w:kern w:val="0"/>
                <w:sz w:val="30"/>
                <w:szCs w:val="30"/>
                <w:highlight w:val="none"/>
              </w:rPr>
            </w:pPr>
          </w:p>
        </w:tc>
        <w:tc>
          <w:tcPr>
            <w:tcW w:w="880" w:type="dxa"/>
            <w:tcBorders>
              <w:top w:val="nil"/>
            </w:tcBorders>
            <w:noWrap w:val="0"/>
            <w:vAlign w:val="center"/>
          </w:tcPr>
          <w:p w14:paraId="11EC74A1">
            <w:pPr>
              <w:keepNext/>
              <w:spacing w:line="440" w:lineRule="exact"/>
              <w:ind w:left="63" w:right="63"/>
              <w:rPr>
                <w:rFonts w:hAnsi="宋体"/>
                <w:color w:val="auto"/>
                <w:kern w:val="0"/>
                <w:sz w:val="30"/>
                <w:szCs w:val="30"/>
                <w:highlight w:val="none"/>
              </w:rPr>
            </w:pPr>
          </w:p>
        </w:tc>
        <w:tc>
          <w:tcPr>
            <w:tcW w:w="1020" w:type="dxa"/>
            <w:tcBorders>
              <w:top w:val="nil"/>
            </w:tcBorders>
            <w:noWrap w:val="0"/>
            <w:vAlign w:val="center"/>
          </w:tcPr>
          <w:p w14:paraId="5306F3F2">
            <w:pPr>
              <w:keepNext/>
              <w:spacing w:line="440" w:lineRule="exact"/>
              <w:ind w:left="63" w:right="63"/>
              <w:rPr>
                <w:rFonts w:hAnsi="宋体"/>
                <w:color w:val="auto"/>
                <w:kern w:val="0"/>
                <w:sz w:val="30"/>
                <w:szCs w:val="30"/>
                <w:highlight w:val="none"/>
              </w:rPr>
            </w:pPr>
          </w:p>
        </w:tc>
        <w:tc>
          <w:tcPr>
            <w:tcW w:w="1480" w:type="dxa"/>
            <w:tcBorders>
              <w:top w:val="nil"/>
            </w:tcBorders>
            <w:noWrap w:val="0"/>
            <w:vAlign w:val="center"/>
          </w:tcPr>
          <w:p w14:paraId="7396C464">
            <w:pPr>
              <w:keepNext/>
              <w:spacing w:line="440" w:lineRule="exact"/>
              <w:ind w:left="63" w:right="63"/>
              <w:rPr>
                <w:rFonts w:hAnsi="宋体"/>
                <w:color w:val="auto"/>
                <w:kern w:val="0"/>
                <w:sz w:val="30"/>
                <w:szCs w:val="30"/>
                <w:highlight w:val="none"/>
              </w:rPr>
            </w:pPr>
          </w:p>
        </w:tc>
        <w:tc>
          <w:tcPr>
            <w:tcW w:w="1020" w:type="dxa"/>
            <w:tcBorders>
              <w:top w:val="nil"/>
            </w:tcBorders>
            <w:noWrap w:val="0"/>
            <w:vAlign w:val="center"/>
          </w:tcPr>
          <w:p w14:paraId="6740D647">
            <w:pPr>
              <w:keepNext/>
              <w:spacing w:line="440" w:lineRule="exact"/>
              <w:ind w:left="63" w:right="63"/>
              <w:rPr>
                <w:rFonts w:hAnsi="宋体"/>
                <w:color w:val="auto"/>
                <w:kern w:val="0"/>
                <w:sz w:val="30"/>
                <w:szCs w:val="30"/>
                <w:highlight w:val="none"/>
              </w:rPr>
            </w:pPr>
          </w:p>
        </w:tc>
        <w:tc>
          <w:tcPr>
            <w:tcW w:w="921" w:type="dxa"/>
            <w:tcBorders>
              <w:top w:val="nil"/>
            </w:tcBorders>
            <w:noWrap w:val="0"/>
            <w:vAlign w:val="center"/>
          </w:tcPr>
          <w:p w14:paraId="7D6590A1">
            <w:pPr>
              <w:keepNext/>
              <w:spacing w:line="440" w:lineRule="exact"/>
              <w:ind w:left="63" w:right="63"/>
              <w:rPr>
                <w:rFonts w:hAnsi="宋体"/>
                <w:color w:val="auto"/>
                <w:kern w:val="0"/>
                <w:sz w:val="30"/>
                <w:szCs w:val="30"/>
                <w:highlight w:val="none"/>
              </w:rPr>
            </w:pPr>
          </w:p>
        </w:tc>
      </w:tr>
      <w:tr w14:paraId="093B0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86A8C71">
            <w:pPr>
              <w:keepNext/>
              <w:spacing w:line="440" w:lineRule="exact"/>
              <w:ind w:left="63" w:right="63"/>
              <w:rPr>
                <w:rFonts w:hAnsi="宋体"/>
                <w:color w:val="auto"/>
                <w:kern w:val="0"/>
                <w:sz w:val="30"/>
                <w:szCs w:val="30"/>
                <w:highlight w:val="none"/>
              </w:rPr>
            </w:pPr>
          </w:p>
        </w:tc>
        <w:tc>
          <w:tcPr>
            <w:tcW w:w="1418" w:type="dxa"/>
            <w:noWrap w:val="0"/>
            <w:vAlign w:val="center"/>
          </w:tcPr>
          <w:p w14:paraId="22234D97">
            <w:pPr>
              <w:keepNext/>
              <w:spacing w:line="440" w:lineRule="exact"/>
              <w:ind w:left="63" w:right="63"/>
              <w:rPr>
                <w:rFonts w:hAnsi="宋体"/>
                <w:color w:val="auto"/>
                <w:kern w:val="0"/>
                <w:sz w:val="30"/>
                <w:szCs w:val="30"/>
                <w:highlight w:val="none"/>
              </w:rPr>
            </w:pPr>
          </w:p>
        </w:tc>
        <w:tc>
          <w:tcPr>
            <w:tcW w:w="850" w:type="dxa"/>
            <w:noWrap w:val="0"/>
            <w:vAlign w:val="center"/>
          </w:tcPr>
          <w:p w14:paraId="015C4F4C">
            <w:pPr>
              <w:keepNext/>
              <w:spacing w:line="440" w:lineRule="exact"/>
              <w:ind w:left="63" w:right="63"/>
              <w:rPr>
                <w:rFonts w:hAnsi="宋体"/>
                <w:color w:val="auto"/>
                <w:kern w:val="0"/>
                <w:sz w:val="30"/>
                <w:szCs w:val="30"/>
                <w:highlight w:val="none"/>
              </w:rPr>
            </w:pPr>
          </w:p>
        </w:tc>
        <w:tc>
          <w:tcPr>
            <w:tcW w:w="1058" w:type="dxa"/>
            <w:noWrap w:val="0"/>
            <w:vAlign w:val="center"/>
          </w:tcPr>
          <w:p w14:paraId="2D1F7399">
            <w:pPr>
              <w:keepNext/>
              <w:spacing w:line="440" w:lineRule="exact"/>
              <w:ind w:left="63" w:right="63"/>
              <w:rPr>
                <w:rFonts w:hAnsi="宋体"/>
                <w:color w:val="auto"/>
                <w:kern w:val="0"/>
                <w:sz w:val="30"/>
                <w:szCs w:val="30"/>
                <w:highlight w:val="none"/>
              </w:rPr>
            </w:pPr>
          </w:p>
        </w:tc>
        <w:tc>
          <w:tcPr>
            <w:tcW w:w="880" w:type="dxa"/>
            <w:noWrap w:val="0"/>
            <w:vAlign w:val="center"/>
          </w:tcPr>
          <w:p w14:paraId="763F7816">
            <w:pPr>
              <w:keepNext/>
              <w:spacing w:line="440" w:lineRule="exact"/>
              <w:ind w:left="63" w:right="63"/>
              <w:rPr>
                <w:rFonts w:hAnsi="宋体"/>
                <w:color w:val="auto"/>
                <w:kern w:val="0"/>
                <w:sz w:val="30"/>
                <w:szCs w:val="30"/>
                <w:highlight w:val="none"/>
              </w:rPr>
            </w:pPr>
          </w:p>
        </w:tc>
        <w:tc>
          <w:tcPr>
            <w:tcW w:w="1020" w:type="dxa"/>
            <w:noWrap w:val="0"/>
            <w:vAlign w:val="center"/>
          </w:tcPr>
          <w:p w14:paraId="5800C392">
            <w:pPr>
              <w:keepNext/>
              <w:spacing w:line="440" w:lineRule="exact"/>
              <w:ind w:left="63" w:right="63"/>
              <w:rPr>
                <w:rFonts w:hAnsi="宋体"/>
                <w:color w:val="auto"/>
                <w:kern w:val="0"/>
                <w:sz w:val="30"/>
                <w:szCs w:val="30"/>
                <w:highlight w:val="none"/>
              </w:rPr>
            </w:pPr>
          </w:p>
        </w:tc>
        <w:tc>
          <w:tcPr>
            <w:tcW w:w="1480" w:type="dxa"/>
            <w:noWrap w:val="0"/>
            <w:vAlign w:val="center"/>
          </w:tcPr>
          <w:p w14:paraId="799C88AA">
            <w:pPr>
              <w:keepNext/>
              <w:spacing w:line="440" w:lineRule="exact"/>
              <w:ind w:left="63" w:right="63"/>
              <w:rPr>
                <w:rFonts w:hAnsi="宋体"/>
                <w:color w:val="auto"/>
                <w:kern w:val="0"/>
                <w:sz w:val="30"/>
                <w:szCs w:val="30"/>
                <w:highlight w:val="none"/>
              </w:rPr>
            </w:pPr>
          </w:p>
        </w:tc>
        <w:tc>
          <w:tcPr>
            <w:tcW w:w="1020" w:type="dxa"/>
            <w:noWrap w:val="0"/>
            <w:vAlign w:val="center"/>
          </w:tcPr>
          <w:p w14:paraId="6D3ABD7D">
            <w:pPr>
              <w:keepNext/>
              <w:spacing w:line="440" w:lineRule="exact"/>
              <w:ind w:left="63" w:right="63"/>
              <w:rPr>
                <w:rFonts w:hAnsi="宋体"/>
                <w:color w:val="auto"/>
                <w:kern w:val="0"/>
                <w:sz w:val="30"/>
                <w:szCs w:val="30"/>
                <w:highlight w:val="none"/>
              </w:rPr>
            </w:pPr>
          </w:p>
        </w:tc>
        <w:tc>
          <w:tcPr>
            <w:tcW w:w="921" w:type="dxa"/>
            <w:noWrap w:val="0"/>
            <w:vAlign w:val="center"/>
          </w:tcPr>
          <w:p w14:paraId="3B9036DF">
            <w:pPr>
              <w:keepNext/>
              <w:spacing w:line="440" w:lineRule="exact"/>
              <w:ind w:left="63" w:right="63"/>
              <w:rPr>
                <w:rFonts w:hAnsi="宋体"/>
                <w:color w:val="auto"/>
                <w:kern w:val="0"/>
                <w:sz w:val="30"/>
                <w:szCs w:val="30"/>
                <w:highlight w:val="none"/>
              </w:rPr>
            </w:pPr>
          </w:p>
        </w:tc>
      </w:tr>
      <w:tr w14:paraId="02F77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62C1D87">
            <w:pPr>
              <w:keepNext/>
              <w:spacing w:line="440" w:lineRule="exact"/>
              <w:ind w:left="63" w:right="63"/>
              <w:rPr>
                <w:rFonts w:hAnsi="宋体"/>
                <w:color w:val="auto"/>
                <w:kern w:val="0"/>
                <w:sz w:val="30"/>
                <w:szCs w:val="30"/>
                <w:highlight w:val="none"/>
              </w:rPr>
            </w:pPr>
          </w:p>
        </w:tc>
        <w:tc>
          <w:tcPr>
            <w:tcW w:w="1418" w:type="dxa"/>
            <w:noWrap w:val="0"/>
            <w:vAlign w:val="center"/>
          </w:tcPr>
          <w:p w14:paraId="77554CC0">
            <w:pPr>
              <w:keepNext/>
              <w:spacing w:line="440" w:lineRule="exact"/>
              <w:ind w:left="63" w:right="63"/>
              <w:rPr>
                <w:rFonts w:hAnsi="宋体"/>
                <w:color w:val="auto"/>
                <w:kern w:val="0"/>
                <w:sz w:val="30"/>
                <w:szCs w:val="30"/>
                <w:highlight w:val="none"/>
              </w:rPr>
            </w:pPr>
          </w:p>
        </w:tc>
        <w:tc>
          <w:tcPr>
            <w:tcW w:w="850" w:type="dxa"/>
            <w:noWrap w:val="0"/>
            <w:vAlign w:val="center"/>
          </w:tcPr>
          <w:p w14:paraId="3DD4D7E4">
            <w:pPr>
              <w:keepNext/>
              <w:spacing w:line="440" w:lineRule="exact"/>
              <w:ind w:left="63" w:right="63"/>
              <w:rPr>
                <w:rFonts w:hAnsi="宋体"/>
                <w:color w:val="auto"/>
                <w:kern w:val="0"/>
                <w:sz w:val="30"/>
                <w:szCs w:val="30"/>
                <w:highlight w:val="none"/>
              </w:rPr>
            </w:pPr>
          </w:p>
        </w:tc>
        <w:tc>
          <w:tcPr>
            <w:tcW w:w="1058" w:type="dxa"/>
            <w:noWrap w:val="0"/>
            <w:vAlign w:val="center"/>
          </w:tcPr>
          <w:p w14:paraId="573822A0">
            <w:pPr>
              <w:keepNext/>
              <w:spacing w:line="440" w:lineRule="exact"/>
              <w:ind w:left="63" w:right="63"/>
              <w:rPr>
                <w:rFonts w:hAnsi="宋体"/>
                <w:color w:val="auto"/>
                <w:kern w:val="0"/>
                <w:sz w:val="30"/>
                <w:szCs w:val="30"/>
                <w:highlight w:val="none"/>
              </w:rPr>
            </w:pPr>
          </w:p>
        </w:tc>
        <w:tc>
          <w:tcPr>
            <w:tcW w:w="880" w:type="dxa"/>
            <w:noWrap w:val="0"/>
            <w:vAlign w:val="center"/>
          </w:tcPr>
          <w:p w14:paraId="45472567">
            <w:pPr>
              <w:keepNext/>
              <w:spacing w:line="440" w:lineRule="exact"/>
              <w:ind w:left="63" w:right="63"/>
              <w:rPr>
                <w:rFonts w:hAnsi="宋体"/>
                <w:color w:val="auto"/>
                <w:kern w:val="0"/>
                <w:sz w:val="30"/>
                <w:szCs w:val="30"/>
                <w:highlight w:val="none"/>
              </w:rPr>
            </w:pPr>
          </w:p>
        </w:tc>
        <w:tc>
          <w:tcPr>
            <w:tcW w:w="1020" w:type="dxa"/>
            <w:noWrap w:val="0"/>
            <w:vAlign w:val="center"/>
          </w:tcPr>
          <w:p w14:paraId="768D7A55">
            <w:pPr>
              <w:keepNext/>
              <w:spacing w:line="440" w:lineRule="exact"/>
              <w:ind w:left="63" w:right="63"/>
              <w:rPr>
                <w:rFonts w:hAnsi="宋体"/>
                <w:color w:val="auto"/>
                <w:kern w:val="0"/>
                <w:sz w:val="30"/>
                <w:szCs w:val="30"/>
                <w:highlight w:val="none"/>
              </w:rPr>
            </w:pPr>
          </w:p>
        </w:tc>
        <w:tc>
          <w:tcPr>
            <w:tcW w:w="1480" w:type="dxa"/>
            <w:noWrap w:val="0"/>
            <w:vAlign w:val="center"/>
          </w:tcPr>
          <w:p w14:paraId="06BD914C">
            <w:pPr>
              <w:keepNext/>
              <w:spacing w:line="440" w:lineRule="exact"/>
              <w:ind w:left="63" w:right="63"/>
              <w:rPr>
                <w:rFonts w:hAnsi="宋体"/>
                <w:color w:val="auto"/>
                <w:kern w:val="0"/>
                <w:sz w:val="30"/>
                <w:szCs w:val="30"/>
                <w:highlight w:val="none"/>
              </w:rPr>
            </w:pPr>
          </w:p>
        </w:tc>
        <w:tc>
          <w:tcPr>
            <w:tcW w:w="1020" w:type="dxa"/>
            <w:noWrap w:val="0"/>
            <w:vAlign w:val="center"/>
          </w:tcPr>
          <w:p w14:paraId="33598DC1">
            <w:pPr>
              <w:keepNext/>
              <w:spacing w:line="440" w:lineRule="exact"/>
              <w:ind w:left="63" w:right="63"/>
              <w:rPr>
                <w:rFonts w:hAnsi="宋体"/>
                <w:color w:val="auto"/>
                <w:kern w:val="0"/>
                <w:sz w:val="30"/>
                <w:szCs w:val="30"/>
                <w:highlight w:val="none"/>
              </w:rPr>
            </w:pPr>
          </w:p>
        </w:tc>
        <w:tc>
          <w:tcPr>
            <w:tcW w:w="921" w:type="dxa"/>
            <w:noWrap w:val="0"/>
            <w:vAlign w:val="center"/>
          </w:tcPr>
          <w:p w14:paraId="22B81EC4">
            <w:pPr>
              <w:keepNext/>
              <w:spacing w:line="440" w:lineRule="exact"/>
              <w:ind w:left="63" w:right="63"/>
              <w:rPr>
                <w:rFonts w:hAnsi="宋体"/>
                <w:color w:val="auto"/>
                <w:kern w:val="0"/>
                <w:sz w:val="30"/>
                <w:szCs w:val="30"/>
                <w:highlight w:val="none"/>
              </w:rPr>
            </w:pPr>
          </w:p>
        </w:tc>
      </w:tr>
      <w:tr w14:paraId="79C9E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E27D454">
            <w:pPr>
              <w:keepNext/>
              <w:spacing w:line="440" w:lineRule="exact"/>
              <w:ind w:left="63" w:right="63"/>
              <w:rPr>
                <w:rFonts w:hAnsi="宋体"/>
                <w:color w:val="auto"/>
                <w:kern w:val="0"/>
                <w:sz w:val="30"/>
                <w:szCs w:val="30"/>
                <w:highlight w:val="none"/>
              </w:rPr>
            </w:pPr>
          </w:p>
        </w:tc>
        <w:tc>
          <w:tcPr>
            <w:tcW w:w="1418" w:type="dxa"/>
            <w:noWrap w:val="0"/>
            <w:vAlign w:val="center"/>
          </w:tcPr>
          <w:p w14:paraId="64983C50">
            <w:pPr>
              <w:keepNext/>
              <w:spacing w:line="440" w:lineRule="exact"/>
              <w:ind w:left="63" w:right="63"/>
              <w:rPr>
                <w:rFonts w:hAnsi="宋体"/>
                <w:color w:val="auto"/>
                <w:kern w:val="0"/>
                <w:sz w:val="30"/>
                <w:szCs w:val="30"/>
                <w:highlight w:val="none"/>
              </w:rPr>
            </w:pPr>
          </w:p>
        </w:tc>
        <w:tc>
          <w:tcPr>
            <w:tcW w:w="850" w:type="dxa"/>
            <w:noWrap w:val="0"/>
            <w:vAlign w:val="center"/>
          </w:tcPr>
          <w:p w14:paraId="6A767FB3">
            <w:pPr>
              <w:keepNext/>
              <w:spacing w:line="440" w:lineRule="exact"/>
              <w:ind w:left="63" w:right="63"/>
              <w:rPr>
                <w:rFonts w:hAnsi="宋体"/>
                <w:color w:val="auto"/>
                <w:kern w:val="0"/>
                <w:sz w:val="30"/>
                <w:szCs w:val="30"/>
                <w:highlight w:val="none"/>
              </w:rPr>
            </w:pPr>
          </w:p>
        </w:tc>
        <w:tc>
          <w:tcPr>
            <w:tcW w:w="1058" w:type="dxa"/>
            <w:noWrap w:val="0"/>
            <w:vAlign w:val="center"/>
          </w:tcPr>
          <w:p w14:paraId="1953C1F6">
            <w:pPr>
              <w:keepNext/>
              <w:spacing w:line="440" w:lineRule="exact"/>
              <w:ind w:left="63" w:right="63"/>
              <w:rPr>
                <w:rFonts w:hAnsi="宋体"/>
                <w:color w:val="auto"/>
                <w:kern w:val="0"/>
                <w:sz w:val="30"/>
                <w:szCs w:val="30"/>
                <w:highlight w:val="none"/>
              </w:rPr>
            </w:pPr>
          </w:p>
        </w:tc>
        <w:tc>
          <w:tcPr>
            <w:tcW w:w="880" w:type="dxa"/>
            <w:noWrap w:val="0"/>
            <w:vAlign w:val="center"/>
          </w:tcPr>
          <w:p w14:paraId="1319644F">
            <w:pPr>
              <w:keepNext/>
              <w:spacing w:line="440" w:lineRule="exact"/>
              <w:ind w:left="63" w:right="63"/>
              <w:rPr>
                <w:rFonts w:hAnsi="宋体"/>
                <w:color w:val="auto"/>
                <w:kern w:val="0"/>
                <w:sz w:val="30"/>
                <w:szCs w:val="30"/>
                <w:highlight w:val="none"/>
              </w:rPr>
            </w:pPr>
          </w:p>
        </w:tc>
        <w:tc>
          <w:tcPr>
            <w:tcW w:w="1020" w:type="dxa"/>
            <w:noWrap w:val="0"/>
            <w:vAlign w:val="center"/>
          </w:tcPr>
          <w:p w14:paraId="050B53D6">
            <w:pPr>
              <w:keepNext/>
              <w:spacing w:line="440" w:lineRule="exact"/>
              <w:ind w:left="63" w:right="63"/>
              <w:rPr>
                <w:rFonts w:hAnsi="宋体"/>
                <w:color w:val="auto"/>
                <w:kern w:val="0"/>
                <w:sz w:val="30"/>
                <w:szCs w:val="30"/>
                <w:highlight w:val="none"/>
              </w:rPr>
            </w:pPr>
          </w:p>
        </w:tc>
        <w:tc>
          <w:tcPr>
            <w:tcW w:w="1480" w:type="dxa"/>
            <w:noWrap w:val="0"/>
            <w:vAlign w:val="center"/>
          </w:tcPr>
          <w:p w14:paraId="0C0FBFDF">
            <w:pPr>
              <w:keepNext/>
              <w:spacing w:line="440" w:lineRule="exact"/>
              <w:ind w:left="63" w:right="63"/>
              <w:rPr>
                <w:rFonts w:hAnsi="宋体"/>
                <w:color w:val="auto"/>
                <w:kern w:val="0"/>
                <w:sz w:val="30"/>
                <w:szCs w:val="30"/>
                <w:highlight w:val="none"/>
              </w:rPr>
            </w:pPr>
          </w:p>
        </w:tc>
        <w:tc>
          <w:tcPr>
            <w:tcW w:w="1020" w:type="dxa"/>
            <w:noWrap w:val="0"/>
            <w:vAlign w:val="center"/>
          </w:tcPr>
          <w:p w14:paraId="26F11167">
            <w:pPr>
              <w:keepNext/>
              <w:spacing w:line="440" w:lineRule="exact"/>
              <w:ind w:left="63" w:right="63"/>
              <w:rPr>
                <w:rFonts w:hAnsi="宋体"/>
                <w:color w:val="auto"/>
                <w:kern w:val="0"/>
                <w:sz w:val="30"/>
                <w:szCs w:val="30"/>
                <w:highlight w:val="none"/>
              </w:rPr>
            </w:pPr>
          </w:p>
        </w:tc>
        <w:tc>
          <w:tcPr>
            <w:tcW w:w="921" w:type="dxa"/>
            <w:noWrap w:val="0"/>
            <w:vAlign w:val="center"/>
          </w:tcPr>
          <w:p w14:paraId="59C59EA2">
            <w:pPr>
              <w:keepNext/>
              <w:spacing w:line="440" w:lineRule="exact"/>
              <w:ind w:left="63" w:right="63"/>
              <w:rPr>
                <w:rFonts w:hAnsi="宋体"/>
                <w:color w:val="auto"/>
                <w:kern w:val="0"/>
                <w:sz w:val="30"/>
                <w:szCs w:val="30"/>
                <w:highlight w:val="none"/>
              </w:rPr>
            </w:pPr>
          </w:p>
        </w:tc>
      </w:tr>
      <w:tr w14:paraId="70FAB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C3DFE6A">
            <w:pPr>
              <w:keepNext/>
              <w:spacing w:line="440" w:lineRule="exact"/>
              <w:ind w:left="63" w:right="63"/>
              <w:rPr>
                <w:rFonts w:hAnsi="宋体"/>
                <w:color w:val="auto"/>
                <w:kern w:val="0"/>
                <w:sz w:val="30"/>
                <w:szCs w:val="30"/>
                <w:highlight w:val="none"/>
              </w:rPr>
            </w:pPr>
          </w:p>
        </w:tc>
        <w:tc>
          <w:tcPr>
            <w:tcW w:w="1418" w:type="dxa"/>
            <w:noWrap w:val="0"/>
            <w:vAlign w:val="center"/>
          </w:tcPr>
          <w:p w14:paraId="2798CA0A">
            <w:pPr>
              <w:keepNext/>
              <w:spacing w:line="440" w:lineRule="exact"/>
              <w:ind w:left="63" w:right="63"/>
              <w:rPr>
                <w:rFonts w:hAnsi="宋体"/>
                <w:color w:val="auto"/>
                <w:kern w:val="0"/>
                <w:sz w:val="30"/>
                <w:szCs w:val="30"/>
                <w:highlight w:val="none"/>
              </w:rPr>
            </w:pPr>
          </w:p>
        </w:tc>
        <w:tc>
          <w:tcPr>
            <w:tcW w:w="850" w:type="dxa"/>
            <w:noWrap w:val="0"/>
            <w:vAlign w:val="center"/>
          </w:tcPr>
          <w:p w14:paraId="38B4246D">
            <w:pPr>
              <w:keepNext/>
              <w:spacing w:line="440" w:lineRule="exact"/>
              <w:ind w:left="63" w:right="63"/>
              <w:rPr>
                <w:rFonts w:hAnsi="宋体"/>
                <w:color w:val="auto"/>
                <w:kern w:val="0"/>
                <w:sz w:val="30"/>
                <w:szCs w:val="30"/>
                <w:highlight w:val="none"/>
              </w:rPr>
            </w:pPr>
          </w:p>
        </w:tc>
        <w:tc>
          <w:tcPr>
            <w:tcW w:w="1058" w:type="dxa"/>
            <w:noWrap w:val="0"/>
            <w:vAlign w:val="center"/>
          </w:tcPr>
          <w:p w14:paraId="27617487">
            <w:pPr>
              <w:keepNext/>
              <w:spacing w:line="440" w:lineRule="exact"/>
              <w:ind w:left="63" w:right="63"/>
              <w:rPr>
                <w:rFonts w:hAnsi="宋体"/>
                <w:color w:val="auto"/>
                <w:kern w:val="0"/>
                <w:sz w:val="30"/>
                <w:szCs w:val="30"/>
                <w:highlight w:val="none"/>
              </w:rPr>
            </w:pPr>
          </w:p>
        </w:tc>
        <w:tc>
          <w:tcPr>
            <w:tcW w:w="880" w:type="dxa"/>
            <w:noWrap w:val="0"/>
            <w:vAlign w:val="center"/>
          </w:tcPr>
          <w:p w14:paraId="7B82E202">
            <w:pPr>
              <w:keepNext/>
              <w:spacing w:line="440" w:lineRule="exact"/>
              <w:ind w:left="63" w:right="63"/>
              <w:rPr>
                <w:rFonts w:hAnsi="宋体"/>
                <w:color w:val="auto"/>
                <w:kern w:val="0"/>
                <w:sz w:val="30"/>
                <w:szCs w:val="30"/>
                <w:highlight w:val="none"/>
              </w:rPr>
            </w:pPr>
          </w:p>
        </w:tc>
        <w:tc>
          <w:tcPr>
            <w:tcW w:w="1020" w:type="dxa"/>
            <w:noWrap w:val="0"/>
            <w:vAlign w:val="center"/>
          </w:tcPr>
          <w:p w14:paraId="79204F0B">
            <w:pPr>
              <w:keepNext/>
              <w:spacing w:line="440" w:lineRule="exact"/>
              <w:ind w:left="63" w:right="63"/>
              <w:rPr>
                <w:rFonts w:hAnsi="宋体"/>
                <w:color w:val="auto"/>
                <w:kern w:val="0"/>
                <w:sz w:val="30"/>
                <w:szCs w:val="30"/>
                <w:highlight w:val="none"/>
              </w:rPr>
            </w:pPr>
          </w:p>
        </w:tc>
        <w:tc>
          <w:tcPr>
            <w:tcW w:w="1480" w:type="dxa"/>
            <w:noWrap w:val="0"/>
            <w:vAlign w:val="center"/>
          </w:tcPr>
          <w:p w14:paraId="29E52E72">
            <w:pPr>
              <w:keepNext/>
              <w:spacing w:line="440" w:lineRule="exact"/>
              <w:ind w:left="63" w:right="63"/>
              <w:rPr>
                <w:rFonts w:hAnsi="宋体"/>
                <w:color w:val="auto"/>
                <w:kern w:val="0"/>
                <w:sz w:val="30"/>
                <w:szCs w:val="30"/>
                <w:highlight w:val="none"/>
              </w:rPr>
            </w:pPr>
          </w:p>
        </w:tc>
        <w:tc>
          <w:tcPr>
            <w:tcW w:w="1020" w:type="dxa"/>
            <w:noWrap w:val="0"/>
            <w:vAlign w:val="center"/>
          </w:tcPr>
          <w:p w14:paraId="03A1FF7F">
            <w:pPr>
              <w:keepNext/>
              <w:spacing w:line="440" w:lineRule="exact"/>
              <w:ind w:left="63" w:right="63"/>
              <w:rPr>
                <w:rFonts w:hAnsi="宋体"/>
                <w:color w:val="auto"/>
                <w:kern w:val="0"/>
                <w:sz w:val="30"/>
                <w:szCs w:val="30"/>
                <w:highlight w:val="none"/>
              </w:rPr>
            </w:pPr>
          </w:p>
        </w:tc>
        <w:tc>
          <w:tcPr>
            <w:tcW w:w="921" w:type="dxa"/>
            <w:noWrap w:val="0"/>
            <w:vAlign w:val="center"/>
          </w:tcPr>
          <w:p w14:paraId="461E966B">
            <w:pPr>
              <w:keepNext/>
              <w:spacing w:line="440" w:lineRule="exact"/>
              <w:ind w:left="63" w:right="63"/>
              <w:rPr>
                <w:rFonts w:hAnsi="宋体"/>
                <w:color w:val="auto"/>
                <w:kern w:val="0"/>
                <w:sz w:val="30"/>
                <w:szCs w:val="30"/>
                <w:highlight w:val="none"/>
              </w:rPr>
            </w:pPr>
          </w:p>
        </w:tc>
      </w:tr>
      <w:tr w14:paraId="721EC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B4F9D62">
            <w:pPr>
              <w:keepNext/>
              <w:spacing w:line="440" w:lineRule="exact"/>
              <w:ind w:left="63" w:right="63"/>
              <w:rPr>
                <w:rFonts w:hAnsi="宋体"/>
                <w:color w:val="auto"/>
                <w:kern w:val="0"/>
                <w:sz w:val="30"/>
                <w:szCs w:val="30"/>
                <w:highlight w:val="none"/>
              </w:rPr>
            </w:pPr>
          </w:p>
        </w:tc>
        <w:tc>
          <w:tcPr>
            <w:tcW w:w="1418" w:type="dxa"/>
            <w:noWrap w:val="0"/>
            <w:vAlign w:val="center"/>
          </w:tcPr>
          <w:p w14:paraId="6345DD6B">
            <w:pPr>
              <w:keepNext/>
              <w:spacing w:line="440" w:lineRule="exact"/>
              <w:ind w:left="63" w:right="63"/>
              <w:rPr>
                <w:rFonts w:hAnsi="宋体"/>
                <w:color w:val="auto"/>
                <w:kern w:val="0"/>
                <w:sz w:val="30"/>
                <w:szCs w:val="30"/>
                <w:highlight w:val="none"/>
              </w:rPr>
            </w:pPr>
          </w:p>
        </w:tc>
        <w:tc>
          <w:tcPr>
            <w:tcW w:w="850" w:type="dxa"/>
            <w:noWrap w:val="0"/>
            <w:vAlign w:val="center"/>
          </w:tcPr>
          <w:p w14:paraId="68A34078">
            <w:pPr>
              <w:keepNext/>
              <w:spacing w:line="440" w:lineRule="exact"/>
              <w:ind w:left="63" w:right="63"/>
              <w:rPr>
                <w:rFonts w:hAnsi="宋体"/>
                <w:color w:val="auto"/>
                <w:kern w:val="0"/>
                <w:sz w:val="30"/>
                <w:szCs w:val="30"/>
                <w:highlight w:val="none"/>
              </w:rPr>
            </w:pPr>
          </w:p>
        </w:tc>
        <w:tc>
          <w:tcPr>
            <w:tcW w:w="1058" w:type="dxa"/>
            <w:noWrap w:val="0"/>
            <w:vAlign w:val="center"/>
          </w:tcPr>
          <w:p w14:paraId="72A1EB3B">
            <w:pPr>
              <w:keepNext/>
              <w:spacing w:line="440" w:lineRule="exact"/>
              <w:ind w:left="63" w:right="63"/>
              <w:rPr>
                <w:rFonts w:hAnsi="宋体"/>
                <w:color w:val="auto"/>
                <w:kern w:val="0"/>
                <w:sz w:val="30"/>
                <w:szCs w:val="30"/>
                <w:highlight w:val="none"/>
              </w:rPr>
            </w:pPr>
          </w:p>
        </w:tc>
        <w:tc>
          <w:tcPr>
            <w:tcW w:w="880" w:type="dxa"/>
            <w:noWrap w:val="0"/>
            <w:vAlign w:val="center"/>
          </w:tcPr>
          <w:p w14:paraId="003331CC">
            <w:pPr>
              <w:keepNext/>
              <w:spacing w:line="440" w:lineRule="exact"/>
              <w:ind w:left="63" w:right="63"/>
              <w:rPr>
                <w:rFonts w:hAnsi="宋体"/>
                <w:color w:val="auto"/>
                <w:kern w:val="0"/>
                <w:sz w:val="30"/>
                <w:szCs w:val="30"/>
                <w:highlight w:val="none"/>
              </w:rPr>
            </w:pPr>
          </w:p>
        </w:tc>
        <w:tc>
          <w:tcPr>
            <w:tcW w:w="1020" w:type="dxa"/>
            <w:noWrap w:val="0"/>
            <w:vAlign w:val="center"/>
          </w:tcPr>
          <w:p w14:paraId="12F356B7">
            <w:pPr>
              <w:keepNext/>
              <w:spacing w:line="440" w:lineRule="exact"/>
              <w:ind w:left="63" w:right="63"/>
              <w:rPr>
                <w:rFonts w:hAnsi="宋体"/>
                <w:color w:val="auto"/>
                <w:kern w:val="0"/>
                <w:sz w:val="30"/>
                <w:szCs w:val="30"/>
                <w:highlight w:val="none"/>
              </w:rPr>
            </w:pPr>
          </w:p>
        </w:tc>
        <w:tc>
          <w:tcPr>
            <w:tcW w:w="1480" w:type="dxa"/>
            <w:noWrap w:val="0"/>
            <w:vAlign w:val="center"/>
          </w:tcPr>
          <w:p w14:paraId="1007B861">
            <w:pPr>
              <w:keepNext/>
              <w:spacing w:line="440" w:lineRule="exact"/>
              <w:ind w:left="63" w:right="63"/>
              <w:rPr>
                <w:rFonts w:hAnsi="宋体"/>
                <w:color w:val="auto"/>
                <w:kern w:val="0"/>
                <w:sz w:val="30"/>
                <w:szCs w:val="30"/>
                <w:highlight w:val="none"/>
              </w:rPr>
            </w:pPr>
          </w:p>
        </w:tc>
        <w:tc>
          <w:tcPr>
            <w:tcW w:w="1020" w:type="dxa"/>
            <w:noWrap w:val="0"/>
            <w:vAlign w:val="center"/>
          </w:tcPr>
          <w:p w14:paraId="6F45CA8A">
            <w:pPr>
              <w:keepNext/>
              <w:spacing w:line="440" w:lineRule="exact"/>
              <w:ind w:left="63" w:right="63"/>
              <w:rPr>
                <w:rFonts w:hAnsi="宋体"/>
                <w:color w:val="auto"/>
                <w:kern w:val="0"/>
                <w:sz w:val="30"/>
                <w:szCs w:val="30"/>
                <w:highlight w:val="none"/>
              </w:rPr>
            </w:pPr>
          </w:p>
        </w:tc>
        <w:tc>
          <w:tcPr>
            <w:tcW w:w="921" w:type="dxa"/>
            <w:noWrap w:val="0"/>
            <w:vAlign w:val="center"/>
          </w:tcPr>
          <w:p w14:paraId="676F55D3">
            <w:pPr>
              <w:keepNext/>
              <w:spacing w:line="440" w:lineRule="exact"/>
              <w:ind w:left="63" w:right="63"/>
              <w:rPr>
                <w:rFonts w:hAnsi="宋体"/>
                <w:color w:val="auto"/>
                <w:kern w:val="0"/>
                <w:sz w:val="30"/>
                <w:szCs w:val="30"/>
                <w:highlight w:val="none"/>
              </w:rPr>
            </w:pPr>
          </w:p>
        </w:tc>
      </w:tr>
      <w:tr w14:paraId="685EC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2453AEF">
            <w:pPr>
              <w:keepNext/>
              <w:spacing w:line="440" w:lineRule="exact"/>
              <w:ind w:left="63" w:right="63"/>
              <w:rPr>
                <w:rFonts w:hAnsi="宋体"/>
                <w:color w:val="auto"/>
                <w:kern w:val="0"/>
                <w:sz w:val="30"/>
                <w:szCs w:val="30"/>
                <w:highlight w:val="none"/>
              </w:rPr>
            </w:pPr>
          </w:p>
        </w:tc>
        <w:tc>
          <w:tcPr>
            <w:tcW w:w="1418" w:type="dxa"/>
            <w:noWrap w:val="0"/>
            <w:vAlign w:val="center"/>
          </w:tcPr>
          <w:p w14:paraId="423B1C24">
            <w:pPr>
              <w:keepNext/>
              <w:spacing w:line="440" w:lineRule="exact"/>
              <w:ind w:left="63" w:right="63"/>
              <w:rPr>
                <w:rFonts w:hAnsi="宋体"/>
                <w:color w:val="auto"/>
                <w:kern w:val="0"/>
                <w:sz w:val="30"/>
                <w:szCs w:val="30"/>
                <w:highlight w:val="none"/>
              </w:rPr>
            </w:pPr>
          </w:p>
        </w:tc>
        <w:tc>
          <w:tcPr>
            <w:tcW w:w="850" w:type="dxa"/>
            <w:noWrap w:val="0"/>
            <w:vAlign w:val="center"/>
          </w:tcPr>
          <w:p w14:paraId="46CE4CA2">
            <w:pPr>
              <w:keepNext/>
              <w:spacing w:line="440" w:lineRule="exact"/>
              <w:ind w:left="63" w:right="63"/>
              <w:rPr>
                <w:rFonts w:hAnsi="宋体"/>
                <w:color w:val="auto"/>
                <w:kern w:val="0"/>
                <w:sz w:val="30"/>
                <w:szCs w:val="30"/>
                <w:highlight w:val="none"/>
              </w:rPr>
            </w:pPr>
          </w:p>
        </w:tc>
        <w:tc>
          <w:tcPr>
            <w:tcW w:w="1058" w:type="dxa"/>
            <w:noWrap w:val="0"/>
            <w:vAlign w:val="center"/>
          </w:tcPr>
          <w:p w14:paraId="17C65650">
            <w:pPr>
              <w:keepNext/>
              <w:spacing w:line="440" w:lineRule="exact"/>
              <w:ind w:left="63" w:right="63"/>
              <w:rPr>
                <w:rFonts w:hAnsi="宋体"/>
                <w:color w:val="auto"/>
                <w:kern w:val="0"/>
                <w:sz w:val="30"/>
                <w:szCs w:val="30"/>
                <w:highlight w:val="none"/>
              </w:rPr>
            </w:pPr>
          </w:p>
        </w:tc>
        <w:tc>
          <w:tcPr>
            <w:tcW w:w="880" w:type="dxa"/>
            <w:noWrap w:val="0"/>
            <w:vAlign w:val="center"/>
          </w:tcPr>
          <w:p w14:paraId="686C61A4">
            <w:pPr>
              <w:keepNext/>
              <w:spacing w:line="440" w:lineRule="exact"/>
              <w:ind w:left="63" w:right="63"/>
              <w:rPr>
                <w:rFonts w:hAnsi="宋体"/>
                <w:color w:val="auto"/>
                <w:kern w:val="0"/>
                <w:sz w:val="30"/>
                <w:szCs w:val="30"/>
                <w:highlight w:val="none"/>
              </w:rPr>
            </w:pPr>
          </w:p>
        </w:tc>
        <w:tc>
          <w:tcPr>
            <w:tcW w:w="1020" w:type="dxa"/>
            <w:noWrap w:val="0"/>
            <w:vAlign w:val="center"/>
          </w:tcPr>
          <w:p w14:paraId="01F53774">
            <w:pPr>
              <w:keepNext/>
              <w:spacing w:line="440" w:lineRule="exact"/>
              <w:ind w:left="63" w:right="63"/>
              <w:rPr>
                <w:rFonts w:hAnsi="宋体"/>
                <w:color w:val="auto"/>
                <w:kern w:val="0"/>
                <w:sz w:val="30"/>
                <w:szCs w:val="30"/>
                <w:highlight w:val="none"/>
              </w:rPr>
            </w:pPr>
          </w:p>
        </w:tc>
        <w:tc>
          <w:tcPr>
            <w:tcW w:w="1480" w:type="dxa"/>
            <w:noWrap w:val="0"/>
            <w:vAlign w:val="center"/>
          </w:tcPr>
          <w:p w14:paraId="6C0036AE">
            <w:pPr>
              <w:keepNext/>
              <w:spacing w:line="440" w:lineRule="exact"/>
              <w:ind w:left="63" w:right="63"/>
              <w:rPr>
                <w:rFonts w:hAnsi="宋体"/>
                <w:color w:val="auto"/>
                <w:kern w:val="0"/>
                <w:sz w:val="30"/>
                <w:szCs w:val="30"/>
                <w:highlight w:val="none"/>
              </w:rPr>
            </w:pPr>
          </w:p>
        </w:tc>
        <w:tc>
          <w:tcPr>
            <w:tcW w:w="1020" w:type="dxa"/>
            <w:noWrap w:val="0"/>
            <w:vAlign w:val="center"/>
          </w:tcPr>
          <w:p w14:paraId="46630DBA">
            <w:pPr>
              <w:keepNext/>
              <w:spacing w:line="440" w:lineRule="exact"/>
              <w:ind w:left="63" w:right="63"/>
              <w:rPr>
                <w:rFonts w:hAnsi="宋体"/>
                <w:color w:val="auto"/>
                <w:kern w:val="0"/>
                <w:sz w:val="30"/>
                <w:szCs w:val="30"/>
                <w:highlight w:val="none"/>
              </w:rPr>
            </w:pPr>
          </w:p>
        </w:tc>
        <w:tc>
          <w:tcPr>
            <w:tcW w:w="921" w:type="dxa"/>
            <w:noWrap w:val="0"/>
            <w:vAlign w:val="center"/>
          </w:tcPr>
          <w:p w14:paraId="042DE24B">
            <w:pPr>
              <w:keepNext/>
              <w:spacing w:line="440" w:lineRule="exact"/>
              <w:ind w:left="63" w:right="63"/>
              <w:rPr>
                <w:rFonts w:hAnsi="宋体"/>
                <w:color w:val="auto"/>
                <w:kern w:val="0"/>
                <w:sz w:val="30"/>
                <w:szCs w:val="30"/>
                <w:highlight w:val="none"/>
              </w:rPr>
            </w:pPr>
          </w:p>
        </w:tc>
      </w:tr>
      <w:tr w14:paraId="6BB5F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B2E293E">
            <w:pPr>
              <w:jc w:val="center"/>
              <w:rPr>
                <w:rFonts w:hAnsi="宋体"/>
                <w:color w:val="auto"/>
                <w:sz w:val="30"/>
                <w:szCs w:val="30"/>
                <w:highlight w:val="none"/>
              </w:rPr>
            </w:pPr>
          </w:p>
        </w:tc>
        <w:tc>
          <w:tcPr>
            <w:tcW w:w="1418" w:type="dxa"/>
            <w:noWrap w:val="0"/>
            <w:vAlign w:val="top"/>
          </w:tcPr>
          <w:p w14:paraId="40F3EE45">
            <w:pPr>
              <w:jc w:val="center"/>
              <w:rPr>
                <w:rFonts w:hAnsi="宋体"/>
                <w:color w:val="auto"/>
                <w:sz w:val="30"/>
                <w:szCs w:val="30"/>
                <w:highlight w:val="none"/>
              </w:rPr>
            </w:pPr>
          </w:p>
        </w:tc>
        <w:tc>
          <w:tcPr>
            <w:tcW w:w="850" w:type="dxa"/>
            <w:noWrap w:val="0"/>
            <w:vAlign w:val="top"/>
          </w:tcPr>
          <w:p w14:paraId="36D858FF">
            <w:pPr>
              <w:jc w:val="center"/>
              <w:rPr>
                <w:rFonts w:hAnsi="宋体"/>
                <w:color w:val="auto"/>
                <w:sz w:val="30"/>
                <w:szCs w:val="30"/>
                <w:highlight w:val="none"/>
              </w:rPr>
            </w:pPr>
          </w:p>
        </w:tc>
        <w:tc>
          <w:tcPr>
            <w:tcW w:w="1058" w:type="dxa"/>
            <w:noWrap w:val="0"/>
            <w:vAlign w:val="top"/>
          </w:tcPr>
          <w:p w14:paraId="0E143F4F">
            <w:pPr>
              <w:jc w:val="center"/>
              <w:rPr>
                <w:rFonts w:hAnsi="宋体"/>
                <w:color w:val="auto"/>
                <w:sz w:val="30"/>
                <w:szCs w:val="30"/>
                <w:highlight w:val="none"/>
              </w:rPr>
            </w:pPr>
          </w:p>
        </w:tc>
        <w:tc>
          <w:tcPr>
            <w:tcW w:w="880" w:type="dxa"/>
            <w:noWrap w:val="0"/>
            <w:vAlign w:val="top"/>
          </w:tcPr>
          <w:p w14:paraId="46C9E8DE">
            <w:pPr>
              <w:jc w:val="center"/>
              <w:rPr>
                <w:rFonts w:hAnsi="宋体"/>
                <w:color w:val="auto"/>
                <w:sz w:val="30"/>
                <w:szCs w:val="30"/>
                <w:highlight w:val="none"/>
              </w:rPr>
            </w:pPr>
          </w:p>
        </w:tc>
        <w:tc>
          <w:tcPr>
            <w:tcW w:w="1020" w:type="dxa"/>
            <w:noWrap w:val="0"/>
            <w:vAlign w:val="top"/>
          </w:tcPr>
          <w:p w14:paraId="4D05DE42">
            <w:pPr>
              <w:jc w:val="center"/>
              <w:rPr>
                <w:rFonts w:hAnsi="宋体"/>
                <w:color w:val="auto"/>
                <w:sz w:val="30"/>
                <w:szCs w:val="30"/>
                <w:highlight w:val="none"/>
              </w:rPr>
            </w:pPr>
          </w:p>
        </w:tc>
        <w:tc>
          <w:tcPr>
            <w:tcW w:w="1480" w:type="dxa"/>
            <w:noWrap w:val="0"/>
            <w:vAlign w:val="top"/>
          </w:tcPr>
          <w:p w14:paraId="1175691E">
            <w:pPr>
              <w:jc w:val="center"/>
              <w:rPr>
                <w:rFonts w:hAnsi="宋体"/>
                <w:color w:val="auto"/>
                <w:sz w:val="30"/>
                <w:szCs w:val="30"/>
                <w:highlight w:val="none"/>
              </w:rPr>
            </w:pPr>
          </w:p>
        </w:tc>
        <w:tc>
          <w:tcPr>
            <w:tcW w:w="1020" w:type="dxa"/>
            <w:noWrap w:val="0"/>
            <w:vAlign w:val="top"/>
          </w:tcPr>
          <w:p w14:paraId="7E9F375F">
            <w:pPr>
              <w:jc w:val="center"/>
              <w:rPr>
                <w:rFonts w:hAnsi="宋体"/>
                <w:color w:val="auto"/>
                <w:sz w:val="30"/>
                <w:szCs w:val="30"/>
                <w:highlight w:val="none"/>
              </w:rPr>
            </w:pPr>
          </w:p>
        </w:tc>
        <w:tc>
          <w:tcPr>
            <w:tcW w:w="921" w:type="dxa"/>
            <w:noWrap w:val="0"/>
            <w:vAlign w:val="top"/>
          </w:tcPr>
          <w:p w14:paraId="12DF113D">
            <w:pPr>
              <w:jc w:val="center"/>
              <w:rPr>
                <w:rFonts w:hAnsi="宋体"/>
                <w:color w:val="auto"/>
                <w:sz w:val="30"/>
                <w:szCs w:val="30"/>
                <w:highlight w:val="none"/>
              </w:rPr>
            </w:pPr>
          </w:p>
        </w:tc>
      </w:tr>
      <w:tr w14:paraId="514BB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6A21512">
            <w:pPr>
              <w:keepNext/>
              <w:spacing w:line="440" w:lineRule="exact"/>
              <w:ind w:left="63" w:right="63"/>
              <w:rPr>
                <w:rFonts w:hAnsi="宋体"/>
                <w:color w:val="auto"/>
                <w:kern w:val="0"/>
                <w:sz w:val="30"/>
                <w:szCs w:val="30"/>
                <w:highlight w:val="none"/>
              </w:rPr>
            </w:pPr>
          </w:p>
        </w:tc>
        <w:tc>
          <w:tcPr>
            <w:tcW w:w="1418" w:type="dxa"/>
            <w:noWrap w:val="0"/>
            <w:vAlign w:val="center"/>
          </w:tcPr>
          <w:p w14:paraId="26FB2E6C">
            <w:pPr>
              <w:keepNext/>
              <w:spacing w:line="440" w:lineRule="exact"/>
              <w:ind w:left="63" w:right="63"/>
              <w:rPr>
                <w:rFonts w:hAnsi="宋体"/>
                <w:color w:val="auto"/>
                <w:kern w:val="0"/>
                <w:sz w:val="30"/>
                <w:szCs w:val="30"/>
                <w:highlight w:val="none"/>
              </w:rPr>
            </w:pPr>
          </w:p>
        </w:tc>
        <w:tc>
          <w:tcPr>
            <w:tcW w:w="850" w:type="dxa"/>
            <w:noWrap w:val="0"/>
            <w:vAlign w:val="center"/>
          </w:tcPr>
          <w:p w14:paraId="39AFB79D">
            <w:pPr>
              <w:keepNext/>
              <w:spacing w:line="440" w:lineRule="exact"/>
              <w:ind w:left="63" w:right="63"/>
              <w:rPr>
                <w:rFonts w:hAnsi="宋体"/>
                <w:color w:val="auto"/>
                <w:kern w:val="0"/>
                <w:sz w:val="30"/>
                <w:szCs w:val="30"/>
                <w:highlight w:val="none"/>
              </w:rPr>
            </w:pPr>
          </w:p>
        </w:tc>
        <w:tc>
          <w:tcPr>
            <w:tcW w:w="1058" w:type="dxa"/>
            <w:noWrap w:val="0"/>
            <w:vAlign w:val="center"/>
          </w:tcPr>
          <w:p w14:paraId="65761430">
            <w:pPr>
              <w:keepNext/>
              <w:spacing w:line="440" w:lineRule="exact"/>
              <w:ind w:left="63" w:right="63"/>
              <w:rPr>
                <w:rFonts w:hAnsi="宋体"/>
                <w:color w:val="auto"/>
                <w:kern w:val="0"/>
                <w:sz w:val="30"/>
                <w:szCs w:val="30"/>
                <w:highlight w:val="none"/>
              </w:rPr>
            </w:pPr>
          </w:p>
        </w:tc>
        <w:tc>
          <w:tcPr>
            <w:tcW w:w="880" w:type="dxa"/>
            <w:noWrap w:val="0"/>
            <w:vAlign w:val="center"/>
          </w:tcPr>
          <w:p w14:paraId="2912F33C">
            <w:pPr>
              <w:keepNext/>
              <w:spacing w:line="440" w:lineRule="exact"/>
              <w:ind w:left="63" w:right="63"/>
              <w:rPr>
                <w:rFonts w:hAnsi="宋体"/>
                <w:color w:val="auto"/>
                <w:kern w:val="0"/>
                <w:sz w:val="30"/>
                <w:szCs w:val="30"/>
                <w:highlight w:val="none"/>
              </w:rPr>
            </w:pPr>
          </w:p>
        </w:tc>
        <w:tc>
          <w:tcPr>
            <w:tcW w:w="1020" w:type="dxa"/>
            <w:noWrap w:val="0"/>
            <w:vAlign w:val="center"/>
          </w:tcPr>
          <w:p w14:paraId="4615E455">
            <w:pPr>
              <w:keepNext/>
              <w:spacing w:line="440" w:lineRule="exact"/>
              <w:ind w:left="63" w:right="63"/>
              <w:rPr>
                <w:rFonts w:hAnsi="宋体"/>
                <w:color w:val="auto"/>
                <w:kern w:val="0"/>
                <w:sz w:val="30"/>
                <w:szCs w:val="30"/>
                <w:highlight w:val="none"/>
              </w:rPr>
            </w:pPr>
          </w:p>
        </w:tc>
        <w:tc>
          <w:tcPr>
            <w:tcW w:w="1480" w:type="dxa"/>
            <w:noWrap w:val="0"/>
            <w:vAlign w:val="center"/>
          </w:tcPr>
          <w:p w14:paraId="012B2F0B">
            <w:pPr>
              <w:keepNext/>
              <w:spacing w:line="440" w:lineRule="exact"/>
              <w:ind w:left="63" w:right="63"/>
              <w:rPr>
                <w:rFonts w:hAnsi="宋体"/>
                <w:color w:val="auto"/>
                <w:kern w:val="0"/>
                <w:sz w:val="30"/>
                <w:szCs w:val="30"/>
                <w:highlight w:val="none"/>
              </w:rPr>
            </w:pPr>
          </w:p>
        </w:tc>
        <w:tc>
          <w:tcPr>
            <w:tcW w:w="1020" w:type="dxa"/>
            <w:noWrap w:val="0"/>
            <w:vAlign w:val="center"/>
          </w:tcPr>
          <w:p w14:paraId="20FDCE5B">
            <w:pPr>
              <w:keepNext/>
              <w:spacing w:line="440" w:lineRule="exact"/>
              <w:ind w:left="63" w:right="63"/>
              <w:rPr>
                <w:rFonts w:hAnsi="宋体"/>
                <w:color w:val="auto"/>
                <w:kern w:val="0"/>
                <w:sz w:val="30"/>
                <w:szCs w:val="30"/>
                <w:highlight w:val="none"/>
              </w:rPr>
            </w:pPr>
          </w:p>
        </w:tc>
        <w:tc>
          <w:tcPr>
            <w:tcW w:w="921" w:type="dxa"/>
            <w:noWrap w:val="0"/>
            <w:vAlign w:val="center"/>
          </w:tcPr>
          <w:p w14:paraId="1D003284">
            <w:pPr>
              <w:keepNext/>
              <w:spacing w:line="440" w:lineRule="exact"/>
              <w:ind w:left="63" w:right="63"/>
              <w:rPr>
                <w:rFonts w:hAnsi="宋体"/>
                <w:color w:val="auto"/>
                <w:kern w:val="0"/>
                <w:sz w:val="30"/>
                <w:szCs w:val="30"/>
                <w:highlight w:val="none"/>
              </w:rPr>
            </w:pPr>
          </w:p>
        </w:tc>
      </w:tr>
      <w:tr w14:paraId="54299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B0D3880">
            <w:pPr>
              <w:jc w:val="center"/>
              <w:rPr>
                <w:rFonts w:hAnsi="宋体"/>
                <w:color w:val="auto"/>
                <w:sz w:val="30"/>
                <w:szCs w:val="30"/>
                <w:highlight w:val="none"/>
              </w:rPr>
            </w:pPr>
          </w:p>
        </w:tc>
        <w:tc>
          <w:tcPr>
            <w:tcW w:w="1418" w:type="dxa"/>
            <w:noWrap w:val="0"/>
            <w:vAlign w:val="top"/>
          </w:tcPr>
          <w:p w14:paraId="1F312DDB">
            <w:pPr>
              <w:jc w:val="center"/>
              <w:rPr>
                <w:rFonts w:hAnsi="宋体"/>
                <w:color w:val="auto"/>
                <w:sz w:val="30"/>
                <w:szCs w:val="30"/>
                <w:highlight w:val="none"/>
              </w:rPr>
            </w:pPr>
          </w:p>
        </w:tc>
        <w:tc>
          <w:tcPr>
            <w:tcW w:w="850" w:type="dxa"/>
            <w:noWrap w:val="0"/>
            <w:vAlign w:val="top"/>
          </w:tcPr>
          <w:p w14:paraId="1CF314E2">
            <w:pPr>
              <w:jc w:val="center"/>
              <w:rPr>
                <w:rFonts w:hAnsi="宋体"/>
                <w:color w:val="auto"/>
                <w:sz w:val="30"/>
                <w:szCs w:val="30"/>
                <w:highlight w:val="none"/>
              </w:rPr>
            </w:pPr>
          </w:p>
        </w:tc>
        <w:tc>
          <w:tcPr>
            <w:tcW w:w="1058" w:type="dxa"/>
            <w:noWrap w:val="0"/>
            <w:vAlign w:val="top"/>
          </w:tcPr>
          <w:p w14:paraId="4C3E236D">
            <w:pPr>
              <w:jc w:val="center"/>
              <w:rPr>
                <w:rFonts w:hAnsi="宋体"/>
                <w:color w:val="auto"/>
                <w:sz w:val="30"/>
                <w:szCs w:val="30"/>
                <w:highlight w:val="none"/>
              </w:rPr>
            </w:pPr>
          </w:p>
        </w:tc>
        <w:tc>
          <w:tcPr>
            <w:tcW w:w="880" w:type="dxa"/>
            <w:noWrap w:val="0"/>
            <w:vAlign w:val="top"/>
          </w:tcPr>
          <w:p w14:paraId="48E072FA">
            <w:pPr>
              <w:jc w:val="center"/>
              <w:rPr>
                <w:rFonts w:hAnsi="宋体"/>
                <w:color w:val="auto"/>
                <w:sz w:val="30"/>
                <w:szCs w:val="30"/>
                <w:highlight w:val="none"/>
              </w:rPr>
            </w:pPr>
          </w:p>
        </w:tc>
        <w:tc>
          <w:tcPr>
            <w:tcW w:w="1020" w:type="dxa"/>
            <w:noWrap w:val="0"/>
            <w:vAlign w:val="top"/>
          </w:tcPr>
          <w:p w14:paraId="1F70E35C">
            <w:pPr>
              <w:jc w:val="center"/>
              <w:rPr>
                <w:rFonts w:hAnsi="宋体"/>
                <w:color w:val="auto"/>
                <w:sz w:val="30"/>
                <w:szCs w:val="30"/>
                <w:highlight w:val="none"/>
              </w:rPr>
            </w:pPr>
          </w:p>
        </w:tc>
        <w:tc>
          <w:tcPr>
            <w:tcW w:w="1480" w:type="dxa"/>
            <w:noWrap w:val="0"/>
            <w:vAlign w:val="top"/>
          </w:tcPr>
          <w:p w14:paraId="1E92E108">
            <w:pPr>
              <w:jc w:val="center"/>
              <w:rPr>
                <w:rFonts w:hAnsi="宋体"/>
                <w:color w:val="auto"/>
                <w:sz w:val="30"/>
                <w:szCs w:val="30"/>
                <w:highlight w:val="none"/>
              </w:rPr>
            </w:pPr>
          </w:p>
        </w:tc>
        <w:tc>
          <w:tcPr>
            <w:tcW w:w="1020" w:type="dxa"/>
            <w:noWrap w:val="0"/>
            <w:vAlign w:val="top"/>
          </w:tcPr>
          <w:p w14:paraId="71238523">
            <w:pPr>
              <w:jc w:val="center"/>
              <w:rPr>
                <w:rFonts w:hAnsi="宋体"/>
                <w:color w:val="auto"/>
                <w:sz w:val="30"/>
                <w:szCs w:val="30"/>
                <w:highlight w:val="none"/>
              </w:rPr>
            </w:pPr>
          </w:p>
        </w:tc>
        <w:tc>
          <w:tcPr>
            <w:tcW w:w="921" w:type="dxa"/>
            <w:noWrap w:val="0"/>
            <w:vAlign w:val="top"/>
          </w:tcPr>
          <w:p w14:paraId="7D41CB99">
            <w:pPr>
              <w:jc w:val="center"/>
              <w:rPr>
                <w:rFonts w:hAnsi="宋体"/>
                <w:color w:val="auto"/>
                <w:sz w:val="30"/>
                <w:szCs w:val="30"/>
                <w:highlight w:val="none"/>
              </w:rPr>
            </w:pPr>
          </w:p>
        </w:tc>
      </w:tr>
      <w:tr w14:paraId="1A9BC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F763A76">
            <w:pPr>
              <w:jc w:val="center"/>
              <w:rPr>
                <w:rFonts w:hAnsi="宋体"/>
                <w:color w:val="auto"/>
                <w:sz w:val="30"/>
                <w:szCs w:val="30"/>
                <w:highlight w:val="none"/>
              </w:rPr>
            </w:pPr>
          </w:p>
        </w:tc>
        <w:tc>
          <w:tcPr>
            <w:tcW w:w="1418" w:type="dxa"/>
            <w:noWrap w:val="0"/>
            <w:vAlign w:val="top"/>
          </w:tcPr>
          <w:p w14:paraId="38B49FAA">
            <w:pPr>
              <w:jc w:val="center"/>
              <w:rPr>
                <w:rFonts w:hAnsi="宋体"/>
                <w:color w:val="auto"/>
                <w:sz w:val="30"/>
                <w:szCs w:val="30"/>
                <w:highlight w:val="none"/>
              </w:rPr>
            </w:pPr>
          </w:p>
        </w:tc>
        <w:tc>
          <w:tcPr>
            <w:tcW w:w="850" w:type="dxa"/>
            <w:noWrap w:val="0"/>
            <w:vAlign w:val="top"/>
          </w:tcPr>
          <w:p w14:paraId="6FF8A5EE">
            <w:pPr>
              <w:jc w:val="center"/>
              <w:rPr>
                <w:rFonts w:hAnsi="宋体"/>
                <w:color w:val="auto"/>
                <w:sz w:val="30"/>
                <w:szCs w:val="30"/>
                <w:highlight w:val="none"/>
              </w:rPr>
            </w:pPr>
          </w:p>
        </w:tc>
        <w:tc>
          <w:tcPr>
            <w:tcW w:w="1058" w:type="dxa"/>
            <w:noWrap w:val="0"/>
            <w:vAlign w:val="top"/>
          </w:tcPr>
          <w:p w14:paraId="4D269CCC">
            <w:pPr>
              <w:jc w:val="center"/>
              <w:rPr>
                <w:rFonts w:hAnsi="宋体"/>
                <w:color w:val="auto"/>
                <w:sz w:val="30"/>
                <w:szCs w:val="30"/>
                <w:highlight w:val="none"/>
              </w:rPr>
            </w:pPr>
          </w:p>
        </w:tc>
        <w:tc>
          <w:tcPr>
            <w:tcW w:w="880" w:type="dxa"/>
            <w:noWrap w:val="0"/>
            <w:vAlign w:val="top"/>
          </w:tcPr>
          <w:p w14:paraId="6E907FCA">
            <w:pPr>
              <w:jc w:val="center"/>
              <w:rPr>
                <w:rFonts w:hAnsi="宋体"/>
                <w:color w:val="auto"/>
                <w:sz w:val="30"/>
                <w:szCs w:val="30"/>
                <w:highlight w:val="none"/>
              </w:rPr>
            </w:pPr>
          </w:p>
        </w:tc>
        <w:tc>
          <w:tcPr>
            <w:tcW w:w="1020" w:type="dxa"/>
            <w:noWrap w:val="0"/>
            <w:vAlign w:val="top"/>
          </w:tcPr>
          <w:p w14:paraId="37F3F4FE">
            <w:pPr>
              <w:jc w:val="center"/>
              <w:rPr>
                <w:rFonts w:hAnsi="宋体"/>
                <w:color w:val="auto"/>
                <w:sz w:val="30"/>
                <w:szCs w:val="30"/>
                <w:highlight w:val="none"/>
              </w:rPr>
            </w:pPr>
          </w:p>
        </w:tc>
        <w:tc>
          <w:tcPr>
            <w:tcW w:w="1480" w:type="dxa"/>
            <w:noWrap w:val="0"/>
            <w:vAlign w:val="top"/>
          </w:tcPr>
          <w:p w14:paraId="11907C4C">
            <w:pPr>
              <w:jc w:val="center"/>
              <w:rPr>
                <w:rFonts w:hAnsi="宋体"/>
                <w:color w:val="auto"/>
                <w:sz w:val="30"/>
                <w:szCs w:val="30"/>
                <w:highlight w:val="none"/>
              </w:rPr>
            </w:pPr>
          </w:p>
        </w:tc>
        <w:tc>
          <w:tcPr>
            <w:tcW w:w="1020" w:type="dxa"/>
            <w:noWrap w:val="0"/>
            <w:vAlign w:val="top"/>
          </w:tcPr>
          <w:p w14:paraId="19F2CC7E">
            <w:pPr>
              <w:jc w:val="center"/>
              <w:rPr>
                <w:rFonts w:hAnsi="宋体"/>
                <w:color w:val="auto"/>
                <w:sz w:val="30"/>
                <w:szCs w:val="30"/>
                <w:highlight w:val="none"/>
              </w:rPr>
            </w:pPr>
          </w:p>
        </w:tc>
        <w:tc>
          <w:tcPr>
            <w:tcW w:w="921" w:type="dxa"/>
            <w:noWrap w:val="0"/>
            <w:vAlign w:val="top"/>
          </w:tcPr>
          <w:p w14:paraId="2BCA62C3">
            <w:pPr>
              <w:jc w:val="center"/>
              <w:rPr>
                <w:rFonts w:hAnsi="宋体"/>
                <w:color w:val="auto"/>
                <w:sz w:val="30"/>
                <w:szCs w:val="30"/>
                <w:highlight w:val="none"/>
              </w:rPr>
            </w:pPr>
          </w:p>
        </w:tc>
      </w:tr>
      <w:tr w14:paraId="56012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56956B8">
            <w:pPr>
              <w:rPr>
                <w:rFonts w:hAnsi="宋体"/>
                <w:color w:val="auto"/>
                <w:sz w:val="30"/>
                <w:szCs w:val="30"/>
                <w:highlight w:val="none"/>
              </w:rPr>
            </w:pPr>
          </w:p>
        </w:tc>
        <w:tc>
          <w:tcPr>
            <w:tcW w:w="1418" w:type="dxa"/>
            <w:noWrap w:val="0"/>
            <w:vAlign w:val="top"/>
          </w:tcPr>
          <w:p w14:paraId="15A90217">
            <w:pPr>
              <w:jc w:val="center"/>
              <w:rPr>
                <w:rFonts w:hAnsi="宋体"/>
                <w:color w:val="auto"/>
                <w:sz w:val="30"/>
                <w:szCs w:val="30"/>
                <w:highlight w:val="none"/>
              </w:rPr>
            </w:pPr>
          </w:p>
        </w:tc>
        <w:tc>
          <w:tcPr>
            <w:tcW w:w="850" w:type="dxa"/>
            <w:noWrap w:val="0"/>
            <w:vAlign w:val="top"/>
          </w:tcPr>
          <w:p w14:paraId="08E3B3D4">
            <w:pPr>
              <w:jc w:val="center"/>
              <w:rPr>
                <w:rFonts w:hAnsi="宋体"/>
                <w:color w:val="auto"/>
                <w:sz w:val="30"/>
                <w:szCs w:val="30"/>
                <w:highlight w:val="none"/>
              </w:rPr>
            </w:pPr>
          </w:p>
        </w:tc>
        <w:tc>
          <w:tcPr>
            <w:tcW w:w="1058" w:type="dxa"/>
            <w:noWrap w:val="0"/>
            <w:vAlign w:val="top"/>
          </w:tcPr>
          <w:p w14:paraId="12386651">
            <w:pPr>
              <w:jc w:val="center"/>
              <w:rPr>
                <w:rFonts w:hAnsi="宋体"/>
                <w:color w:val="auto"/>
                <w:sz w:val="30"/>
                <w:szCs w:val="30"/>
                <w:highlight w:val="none"/>
              </w:rPr>
            </w:pPr>
          </w:p>
        </w:tc>
        <w:tc>
          <w:tcPr>
            <w:tcW w:w="880" w:type="dxa"/>
            <w:noWrap w:val="0"/>
            <w:vAlign w:val="top"/>
          </w:tcPr>
          <w:p w14:paraId="782819E2">
            <w:pPr>
              <w:jc w:val="center"/>
              <w:rPr>
                <w:rFonts w:hAnsi="宋体"/>
                <w:color w:val="auto"/>
                <w:sz w:val="30"/>
                <w:szCs w:val="30"/>
                <w:highlight w:val="none"/>
              </w:rPr>
            </w:pPr>
          </w:p>
        </w:tc>
        <w:tc>
          <w:tcPr>
            <w:tcW w:w="1020" w:type="dxa"/>
            <w:noWrap w:val="0"/>
            <w:vAlign w:val="top"/>
          </w:tcPr>
          <w:p w14:paraId="0EFDBCB5">
            <w:pPr>
              <w:jc w:val="center"/>
              <w:rPr>
                <w:rFonts w:hAnsi="宋体"/>
                <w:color w:val="auto"/>
                <w:sz w:val="30"/>
                <w:szCs w:val="30"/>
                <w:highlight w:val="none"/>
              </w:rPr>
            </w:pPr>
          </w:p>
        </w:tc>
        <w:tc>
          <w:tcPr>
            <w:tcW w:w="1480" w:type="dxa"/>
            <w:noWrap w:val="0"/>
            <w:vAlign w:val="top"/>
          </w:tcPr>
          <w:p w14:paraId="09648D11">
            <w:pPr>
              <w:jc w:val="center"/>
              <w:rPr>
                <w:rFonts w:hAnsi="宋体"/>
                <w:color w:val="auto"/>
                <w:sz w:val="30"/>
                <w:szCs w:val="30"/>
                <w:highlight w:val="none"/>
              </w:rPr>
            </w:pPr>
          </w:p>
        </w:tc>
        <w:tc>
          <w:tcPr>
            <w:tcW w:w="1020" w:type="dxa"/>
            <w:noWrap w:val="0"/>
            <w:vAlign w:val="top"/>
          </w:tcPr>
          <w:p w14:paraId="311ADD91">
            <w:pPr>
              <w:jc w:val="center"/>
              <w:rPr>
                <w:rFonts w:hAnsi="宋体"/>
                <w:color w:val="auto"/>
                <w:sz w:val="30"/>
                <w:szCs w:val="30"/>
                <w:highlight w:val="none"/>
              </w:rPr>
            </w:pPr>
          </w:p>
        </w:tc>
        <w:tc>
          <w:tcPr>
            <w:tcW w:w="921" w:type="dxa"/>
            <w:noWrap w:val="0"/>
            <w:vAlign w:val="top"/>
          </w:tcPr>
          <w:p w14:paraId="7D646BAB">
            <w:pPr>
              <w:jc w:val="center"/>
              <w:rPr>
                <w:rFonts w:hAnsi="宋体"/>
                <w:color w:val="auto"/>
                <w:sz w:val="30"/>
                <w:szCs w:val="30"/>
                <w:highlight w:val="none"/>
              </w:rPr>
            </w:pPr>
          </w:p>
        </w:tc>
      </w:tr>
      <w:tr w14:paraId="7D3F47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8906F9A">
            <w:pPr>
              <w:jc w:val="center"/>
              <w:rPr>
                <w:rFonts w:hAnsi="宋体"/>
                <w:color w:val="auto"/>
                <w:sz w:val="30"/>
                <w:szCs w:val="30"/>
                <w:highlight w:val="none"/>
              </w:rPr>
            </w:pPr>
          </w:p>
        </w:tc>
        <w:tc>
          <w:tcPr>
            <w:tcW w:w="1418" w:type="dxa"/>
            <w:noWrap w:val="0"/>
            <w:vAlign w:val="top"/>
          </w:tcPr>
          <w:p w14:paraId="2544F9F7">
            <w:pPr>
              <w:jc w:val="center"/>
              <w:rPr>
                <w:rFonts w:hAnsi="宋体"/>
                <w:color w:val="auto"/>
                <w:sz w:val="30"/>
                <w:szCs w:val="30"/>
                <w:highlight w:val="none"/>
              </w:rPr>
            </w:pPr>
          </w:p>
        </w:tc>
        <w:tc>
          <w:tcPr>
            <w:tcW w:w="850" w:type="dxa"/>
            <w:noWrap w:val="0"/>
            <w:vAlign w:val="top"/>
          </w:tcPr>
          <w:p w14:paraId="6E67EC6F">
            <w:pPr>
              <w:jc w:val="center"/>
              <w:rPr>
                <w:rFonts w:hAnsi="宋体"/>
                <w:color w:val="auto"/>
                <w:sz w:val="30"/>
                <w:szCs w:val="30"/>
                <w:highlight w:val="none"/>
              </w:rPr>
            </w:pPr>
          </w:p>
        </w:tc>
        <w:tc>
          <w:tcPr>
            <w:tcW w:w="1058" w:type="dxa"/>
            <w:noWrap w:val="0"/>
            <w:vAlign w:val="top"/>
          </w:tcPr>
          <w:p w14:paraId="550654B9">
            <w:pPr>
              <w:jc w:val="center"/>
              <w:rPr>
                <w:rFonts w:hAnsi="宋体"/>
                <w:color w:val="auto"/>
                <w:sz w:val="30"/>
                <w:szCs w:val="30"/>
                <w:highlight w:val="none"/>
              </w:rPr>
            </w:pPr>
          </w:p>
        </w:tc>
        <w:tc>
          <w:tcPr>
            <w:tcW w:w="880" w:type="dxa"/>
            <w:noWrap w:val="0"/>
            <w:vAlign w:val="top"/>
          </w:tcPr>
          <w:p w14:paraId="5FC20BC8">
            <w:pPr>
              <w:jc w:val="center"/>
              <w:rPr>
                <w:rFonts w:hAnsi="宋体"/>
                <w:color w:val="auto"/>
                <w:sz w:val="30"/>
                <w:szCs w:val="30"/>
                <w:highlight w:val="none"/>
              </w:rPr>
            </w:pPr>
          </w:p>
        </w:tc>
        <w:tc>
          <w:tcPr>
            <w:tcW w:w="1020" w:type="dxa"/>
            <w:noWrap w:val="0"/>
            <w:vAlign w:val="top"/>
          </w:tcPr>
          <w:p w14:paraId="25D66496">
            <w:pPr>
              <w:jc w:val="center"/>
              <w:rPr>
                <w:rFonts w:hAnsi="宋体"/>
                <w:color w:val="auto"/>
                <w:sz w:val="30"/>
                <w:szCs w:val="30"/>
                <w:highlight w:val="none"/>
              </w:rPr>
            </w:pPr>
          </w:p>
        </w:tc>
        <w:tc>
          <w:tcPr>
            <w:tcW w:w="1480" w:type="dxa"/>
            <w:noWrap w:val="0"/>
            <w:vAlign w:val="top"/>
          </w:tcPr>
          <w:p w14:paraId="5698573C">
            <w:pPr>
              <w:jc w:val="center"/>
              <w:rPr>
                <w:rFonts w:hAnsi="宋体"/>
                <w:color w:val="auto"/>
                <w:sz w:val="30"/>
                <w:szCs w:val="30"/>
                <w:highlight w:val="none"/>
              </w:rPr>
            </w:pPr>
          </w:p>
        </w:tc>
        <w:tc>
          <w:tcPr>
            <w:tcW w:w="1020" w:type="dxa"/>
            <w:noWrap w:val="0"/>
            <w:vAlign w:val="top"/>
          </w:tcPr>
          <w:p w14:paraId="34BEF2C1">
            <w:pPr>
              <w:jc w:val="center"/>
              <w:rPr>
                <w:rFonts w:hAnsi="宋体"/>
                <w:color w:val="auto"/>
                <w:sz w:val="30"/>
                <w:szCs w:val="30"/>
                <w:highlight w:val="none"/>
              </w:rPr>
            </w:pPr>
          </w:p>
        </w:tc>
        <w:tc>
          <w:tcPr>
            <w:tcW w:w="921" w:type="dxa"/>
            <w:noWrap w:val="0"/>
            <w:vAlign w:val="top"/>
          </w:tcPr>
          <w:p w14:paraId="77A0C12A">
            <w:pPr>
              <w:jc w:val="center"/>
              <w:rPr>
                <w:rFonts w:hAnsi="宋体"/>
                <w:color w:val="auto"/>
                <w:sz w:val="30"/>
                <w:szCs w:val="30"/>
                <w:highlight w:val="none"/>
              </w:rPr>
            </w:pPr>
          </w:p>
        </w:tc>
      </w:tr>
      <w:bookmarkEnd w:id="801"/>
    </w:tbl>
    <w:p w14:paraId="476D0567">
      <w:pPr>
        <w:rPr>
          <w:rFonts w:hAnsi="宋体"/>
          <w:color w:val="auto"/>
          <w:highlight w:val="none"/>
        </w:rPr>
      </w:pPr>
      <w:r>
        <w:rPr>
          <w:rFonts w:hAnsi="宋体"/>
          <w:color w:val="auto"/>
          <w:highlight w:val="none"/>
        </w:rPr>
        <w:t xml:space="preserve">   </w:t>
      </w:r>
    </w:p>
    <w:p w14:paraId="6A648672">
      <w:pPr>
        <w:rPr>
          <w:rFonts w:hAnsi="宋体"/>
          <w:color w:val="auto"/>
          <w:sz w:val="30"/>
          <w:szCs w:val="30"/>
          <w:highlight w:val="none"/>
        </w:rPr>
      </w:pPr>
      <w:r>
        <w:rPr>
          <w:rFonts w:hAnsi="宋体"/>
          <w:color w:val="auto"/>
          <w:highlight w:val="none"/>
        </w:rPr>
        <w:br w:type="page"/>
      </w:r>
      <w:r>
        <w:rPr>
          <w:rFonts w:hAnsi="宋体"/>
          <w:color w:val="auto"/>
          <w:highlight w:val="none"/>
        </w:rPr>
        <w:t xml:space="preserve"> </w:t>
      </w:r>
      <w:r>
        <w:rPr>
          <w:rFonts w:hint="eastAsia" w:hAnsi="宋体"/>
          <w:color w:val="auto"/>
          <w:sz w:val="30"/>
          <w:szCs w:val="30"/>
          <w:highlight w:val="none"/>
        </w:rPr>
        <w:t>附件</w:t>
      </w:r>
      <w:r>
        <w:rPr>
          <w:rFonts w:hAnsi="宋体"/>
          <w:color w:val="auto"/>
          <w:sz w:val="30"/>
          <w:szCs w:val="30"/>
          <w:highlight w:val="none"/>
        </w:rPr>
        <w:t>6</w:t>
      </w:r>
      <w:r>
        <w:rPr>
          <w:rFonts w:hint="eastAsia" w:hAnsi="宋体"/>
          <w:color w:val="auto"/>
          <w:sz w:val="30"/>
          <w:szCs w:val="30"/>
          <w:highlight w:val="none"/>
        </w:rPr>
        <w:t>：</w:t>
      </w:r>
    </w:p>
    <w:p w14:paraId="56C2F085">
      <w:pPr>
        <w:spacing w:before="156" w:beforeLines="50" w:after="156" w:afterLines="50" w:line="440" w:lineRule="exact"/>
        <w:jc w:val="center"/>
        <w:rPr>
          <w:rFonts w:hAnsi="宋体"/>
          <w:color w:val="auto"/>
          <w:sz w:val="30"/>
          <w:szCs w:val="30"/>
          <w:highlight w:val="none"/>
        </w:rPr>
      </w:pPr>
      <w:r>
        <w:rPr>
          <w:rFonts w:hint="eastAsia" w:hAnsi="宋体"/>
          <w:color w:val="auto"/>
          <w:sz w:val="30"/>
          <w:szCs w:val="30"/>
          <w:highlight w:val="none"/>
        </w:rPr>
        <w:t>承包人主要施工管理人员表</w:t>
      </w:r>
    </w:p>
    <w:tbl>
      <w:tblPr>
        <w:tblStyle w:val="6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1BC1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1AFAD86">
            <w:pPr>
              <w:keepNext/>
              <w:spacing w:line="440" w:lineRule="exact"/>
              <w:ind w:left="63" w:right="63"/>
              <w:rPr>
                <w:rFonts w:hAnsi="宋体"/>
                <w:color w:val="auto"/>
                <w:kern w:val="0"/>
                <w:szCs w:val="30"/>
                <w:highlight w:val="none"/>
              </w:rPr>
            </w:pPr>
            <w:bookmarkStart w:id="802" w:name="SOA_zyht_fj6"/>
            <w:r>
              <w:rPr>
                <w:rFonts w:hint="eastAsia" w:hAnsi="宋体"/>
                <w:color w:val="auto"/>
                <w:kern w:val="0"/>
                <w:szCs w:val="30"/>
                <w:highlight w:val="none"/>
              </w:rPr>
              <w:t>名</w:t>
            </w:r>
            <w:r>
              <w:rPr>
                <w:rFonts w:hAnsi="宋体"/>
                <w:color w:val="auto"/>
                <w:kern w:val="0"/>
                <w:szCs w:val="30"/>
                <w:highlight w:val="none"/>
              </w:rPr>
              <w:t xml:space="preserve">    </w:t>
            </w:r>
            <w:r>
              <w:rPr>
                <w:rFonts w:hint="eastAsia" w:hAnsi="宋体"/>
                <w:color w:val="auto"/>
                <w:kern w:val="0"/>
                <w:szCs w:val="30"/>
                <w:highlight w:val="none"/>
              </w:rPr>
              <w:t>称</w:t>
            </w:r>
          </w:p>
        </w:tc>
        <w:tc>
          <w:tcPr>
            <w:tcW w:w="1418" w:type="dxa"/>
            <w:tcBorders>
              <w:top w:val="single" w:color="auto" w:sz="12" w:space="0"/>
              <w:bottom w:val="double" w:color="auto" w:sz="6" w:space="0"/>
            </w:tcBorders>
            <w:noWrap w:val="0"/>
            <w:vAlign w:val="center"/>
          </w:tcPr>
          <w:p w14:paraId="7E938564">
            <w:pPr>
              <w:keepNext/>
              <w:spacing w:line="440" w:lineRule="exact"/>
              <w:ind w:left="63" w:right="63"/>
              <w:rPr>
                <w:rFonts w:hAnsi="宋体"/>
                <w:color w:val="auto"/>
                <w:kern w:val="0"/>
                <w:szCs w:val="30"/>
                <w:highlight w:val="none"/>
              </w:rPr>
            </w:pPr>
            <w:r>
              <w:rPr>
                <w:rFonts w:hint="eastAsia" w:hAnsi="宋体"/>
                <w:color w:val="auto"/>
                <w:kern w:val="0"/>
                <w:szCs w:val="30"/>
                <w:highlight w:val="none"/>
              </w:rPr>
              <w:t>姓名</w:t>
            </w:r>
          </w:p>
        </w:tc>
        <w:tc>
          <w:tcPr>
            <w:tcW w:w="1134" w:type="dxa"/>
            <w:tcBorders>
              <w:top w:val="single" w:color="auto" w:sz="12" w:space="0"/>
              <w:bottom w:val="double" w:color="auto" w:sz="6" w:space="0"/>
            </w:tcBorders>
            <w:noWrap w:val="0"/>
            <w:vAlign w:val="center"/>
          </w:tcPr>
          <w:p w14:paraId="30565DEE">
            <w:pPr>
              <w:keepNext/>
              <w:spacing w:line="440" w:lineRule="exact"/>
              <w:ind w:left="63" w:right="63"/>
              <w:rPr>
                <w:rFonts w:hAnsi="宋体"/>
                <w:color w:val="auto"/>
                <w:kern w:val="0"/>
                <w:sz w:val="30"/>
                <w:szCs w:val="30"/>
                <w:highlight w:val="none"/>
              </w:rPr>
            </w:pPr>
            <w:r>
              <w:rPr>
                <w:rFonts w:hint="eastAsia" w:hAnsi="宋体"/>
                <w:color w:val="auto"/>
                <w:kern w:val="0"/>
                <w:sz w:val="30"/>
                <w:szCs w:val="30"/>
                <w:highlight w:val="none"/>
              </w:rPr>
              <w:t>职务</w:t>
            </w:r>
          </w:p>
        </w:tc>
        <w:tc>
          <w:tcPr>
            <w:tcW w:w="1134" w:type="dxa"/>
            <w:tcBorders>
              <w:top w:val="single" w:color="auto" w:sz="12" w:space="0"/>
              <w:bottom w:val="double" w:color="auto" w:sz="6" w:space="0"/>
            </w:tcBorders>
            <w:noWrap w:val="0"/>
            <w:vAlign w:val="center"/>
          </w:tcPr>
          <w:p w14:paraId="2017865C">
            <w:pPr>
              <w:keepNext/>
              <w:spacing w:line="440" w:lineRule="exact"/>
              <w:ind w:left="63" w:right="63"/>
              <w:rPr>
                <w:rFonts w:hAnsi="宋体"/>
                <w:color w:val="auto"/>
                <w:kern w:val="0"/>
                <w:sz w:val="30"/>
                <w:szCs w:val="30"/>
                <w:highlight w:val="none"/>
              </w:rPr>
            </w:pPr>
            <w:r>
              <w:rPr>
                <w:rFonts w:hint="eastAsia" w:hAnsi="宋体"/>
                <w:color w:val="auto"/>
                <w:kern w:val="0"/>
                <w:sz w:val="30"/>
                <w:szCs w:val="30"/>
                <w:highlight w:val="none"/>
              </w:rPr>
              <w:t>职称</w:t>
            </w:r>
          </w:p>
        </w:tc>
        <w:tc>
          <w:tcPr>
            <w:tcW w:w="4252" w:type="dxa"/>
            <w:tcBorders>
              <w:top w:val="single" w:color="auto" w:sz="12" w:space="0"/>
              <w:bottom w:val="double" w:color="auto" w:sz="6" w:space="0"/>
            </w:tcBorders>
            <w:noWrap w:val="0"/>
            <w:vAlign w:val="center"/>
          </w:tcPr>
          <w:p w14:paraId="03AAE039">
            <w:pPr>
              <w:keepNext/>
              <w:spacing w:line="440" w:lineRule="exact"/>
              <w:ind w:left="63" w:right="63"/>
              <w:rPr>
                <w:rFonts w:hAnsi="宋体"/>
                <w:color w:val="auto"/>
                <w:kern w:val="0"/>
                <w:sz w:val="30"/>
                <w:szCs w:val="30"/>
                <w:highlight w:val="none"/>
              </w:rPr>
            </w:pPr>
            <w:r>
              <w:rPr>
                <w:rFonts w:hint="eastAsia" w:hAnsi="宋体"/>
                <w:color w:val="auto"/>
                <w:kern w:val="0"/>
                <w:sz w:val="30"/>
                <w:szCs w:val="30"/>
                <w:highlight w:val="none"/>
              </w:rPr>
              <w:t>主要资历、经验及承担过的项目</w:t>
            </w:r>
          </w:p>
        </w:tc>
      </w:tr>
      <w:tr w14:paraId="4005F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noWrap w:val="0"/>
            <w:vAlign w:val="center"/>
          </w:tcPr>
          <w:p w14:paraId="33690BEA">
            <w:pPr>
              <w:keepNext/>
              <w:spacing w:line="440" w:lineRule="exact"/>
              <w:ind w:left="63" w:right="63"/>
              <w:rPr>
                <w:rFonts w:hAnsi="宋体"/>
                <w:color w:val="auto"/>
                <w:kern w:val="0"/>
                <w:szCs w:val="30"/>
                <w:highlight w:val="none"/>
              </w:rPr>
            </w:pPr>
            <w:r>
              <w:rPr>
                <w:rFonts w:hint="eastAsia" w:hAnsi="宋体"/>
                <w:color w:val="auto"/>
                <w:kern w:val="0"/>
                <w:szCs w:val="30"/>
                <w:highlight w:val="none"/>
              </w:rPr>
              <w:t>一、总部人员</w:t>
            </w:r>
          </w:p>
        </w:tc>
      </w:tr>
      <w:tr w14:paraId="734B5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F88FDD5">
            <w:pPr>
              <w:keepNext/>
              <w:spacing w:line="440" w:lineRule="exact"/>
              <w:ind w:left="63" w:right="63"/>
              <w:rPr>
                <w:rFonts w:hAnsi="宋体"/>
                <w:color w:val="auto"/>
                <w:kern w:val="0"/>
                <w:szCs w:val="30"/>
                <w:highlight w:val="none"/>
              </w:rPr>
            </w:pPr>
            <w:r>
              <w:rPr>
                <w:rFonts w:hint="eastAsia" w:hAnsi="宋体"/>
                <w:color w:val="auto"/>
                <w:kern w:val="0"/>
                <w:szCs w:val="30"/>
                <w:highlight w:val="none"/>
              </w:rPr>
              <w:t>项目主管</w:t>
            </w:r>
          </w:p>
        </w:tc>
        <w:tc>
          <w:tcPr>
            <w:tcW w:w="1418" w:type="dxa"/>
            <w:tcBorders>
              <w:top w:val="nil"/>
            </w:tcBorders>
            <w:noWrap w:val="0"/>
            <w:vAlign w:val="center"/>
          </w:tcPr>
          <w:p w14:paraId="17084B64">
            <w:pPr>
              <w:keepNext/>
              <w:spacing w:line="440" w:lineRule="exact"/>
              <w:ind w:left="63" w:right="63"/>
              <w:rPr>
                <w:rFonts w:hAnsi="宋体"/>
                <w:color w:val="auto"/>
                <w:kern w:val="0"/>
                <w:szCs w:val="30"/>
                <w:highlight w:val="none"/>
              </w:rPr>
            </w:pPr>
          </w:p>
        </w:tc>
        <w:tc>
          <w:tcPr>
            <w:tcW w:w="1134" w:type="dxa"/>
            <w:tcBorders>
              <w:top w:val="nil"/>
            </w:tcBorders>
            <w:noWrap w:val="0"/>
            <w:vAlign w:val="center"/>
          </w:tcPr>
          <w:p w14:paraId="3340C683">
            <w:pPr>
              <w:keepNext/>
              <w:spacing w:line="440" w:lineRule="exact"/>
              <w:ind w:left="63" w:right="63"/>
              <w:rPr>
                <w:rFonts w:hAnsi="宋体"/>
                <w:color w:val="auto"/>
                <w:kern w:val="0"/>
                <w:sz w:val="30"/>
                <w:szCs w:val="30"/>
                <w:highlight w:val="none"/>
              </w:rPr>
            </w:pPr>
          </w:p>
        </w:tc>
        <w:tc>
          <w:tcPr>
            <w:tcW w:w="1134" w:type="dxa"/>
            <w:tcBorders>
              <w:top w:val="nil"/>
            </w:tcBorders>
            <w:noWrap w:val="0"/>
            <w:vAlign w:val="center"/>
          </w:tcPr>
          <w:p w14:paraId="7791C765">
            <w:pPr>
              <w:keepNext/>
              <w:spacing w:line="440" w:lineRule="exact"/>
              <w:ind w:left="63" w:right="63"/>
              <w:rPr>
                <w:rFonts w:hAnsi="宋体"/>
                <w:color w:val="auto"/>
                <w:kern w:val="0"/>
                <w:sz w:val="30"/>
                <w:szCs w:val="30"/>
                <w:highlight w:val="none"/>
              </w:rPr>
            </w:pPr>
          </w:p>
        </w:tc>
        <w:tc>
          <w:tcPr>
            <w:tcW w:w="4252" w:type="dxa"/>
            <w:tcBorders>
              <w:top w:val="nil"/>
            </w:tcBorders>
            <w:noWrap w:val="0"/>
            <w:vAlign w:val="center"/>
          </w:tcPr>
          <w:p w14:paraId="43EF679A">
            <w:pPr>
              <w:keepNext/>
              <w:spacing w:line="440" w:lineRule="exact"/>
              <w:ind w:left="63" w:right="63"/>
              <w:rPr>
                <w:rFonts w:hAnsi="宋体"/>
                <w:color w:val="auto"/>
                <w:kern w:val="0"/>
                <w:sz w:val="30"/>
                <w:szCs w:val="30"/>
                <w:highlight w:val="none"/>
              </w:rPr>
            </w:pPr>
          </w:p>
        </w:tc>
      </w:tr>
      <w:tr w14:paraId="2398A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noWrap w:val="0"/>
            <w:vAlign w:val="center"/>
          </w:tcPr>
          <w:p w14:paraId="6C787DEB">
            <w:pPr>
              <w:keepNext/>
              <w:spacing w:line="440" w:lineRule="exact"/>
              <w:ind w:left="63" w:right="63"/>
              <w:rPr>
                <w:rFonts w:hAnsi="宋体"/>
                <w:color w:val="auto"/>
                <w:kern w:val="0"/>
                <w:szCs w:val="30"/>
                <w:highlight w:val="none"/>
              </w:rPr>
            </w:pPr>
          </w:p>
        </w:tc>
        <w:tc>
          <w:tcPr>
            <w:tcW w:w="1418" w:type="dxa"/>
            <w:noWrap w:val="0"/>
            <w:vAlign w:val="center"/>
          </w:tcPr>
          <w:p w14:paraId="1147DE05">
            <w:pPr>
              <w:keepNext/>
              <w:spacing w:line="440" w:lineRule="exact"/>
              <w:ind w:left="63" w:right="63"/>
              <w:rPr>
                <w:rFonts w:hAnsi="宋体"/>
                <w:color w:val="auto"/>
                <w:kern w:val="0"/>
                <w:szCs w:val="30"/>
                <w:highlight w:val="none"/>
              </w:rPr>
            </w:pPr>
          </w:p>
        </w:tc>
        <w:tc>
          <w:tcPr>
            <w:tcW w:w="1134" w:type="dxa"/>
            <w:noWrap w:val="0"/>
            <w:vAlign w:val="center"/>
          </w:tcPr>
          <w:p w14:paraId="32C4ABE1">
            <w:pPr>
              <w:keepNext/>
              <w:spacing w:line="440" w:lineRule="exact"/>
              <w:ind w:left="63" w:right="63"/>
              <w:rPr>
                <w:rFonts w:hAnsi="宋体"/>
                <w:color w:val="auto"/>
                <w:kern w:val="0"/>
                <w:sz w:val="30"/>
                <w:szCs w:val="30"/>
                <w:highlight w:val="none"/>
              </w:rPr>
            </w:pPr>
          </w:p>
        </w:tc>
        <w:tc>
          <w:tcPr>
            <w:tcW w:w="1134" w:type="dxa"/>
            <w:noWrap w:val="0"/>
            <w:vAlign w:val="center"/>
          </w:tcPr>
          <w:p w14:paraId="141DDAEB">
            <w:pPr>
              <w:keepNext/>
              <w:spacing w:line="440" w:lineRule="exact"/>
              <w:ind w:left="63" w:right="63"/>
              <w:rPr>
                <w:rFonts w:hAnsi="宋体"/>
                <w:color w:val="auto"/>
                <w:kern w:val="0"/>
                <w:sz w:val="30"/>
                <w:szCs w:val="30"/>
                <w:highlight w:val="none"/>
              </w:rPr>
            </w:pPr>
          </w:p>
        </w:tc>
        <w:tc>
          <w:tcPr>
            <w:tcW w:w="4252" w:type="dxa"/>
            <w:noWrap w:val="0"/>
            <w:vAlign w:val="center"/>
          </w:tcPr>
          <w:p w14:paraId="5CC05512">
            <w:pPr>
              <w:keepNext/>
              <w:spacing w:line="440" w:lineRule="exact"/>
              <w:ind w:left="63" w:right="63"/>
              <w:rPr>
                <w:rFonts w:hAnsi="宋体"/>
                <w:color w:val="auto"/>
                <w:kern w:val="0"/>
                <w:sz w:val="30"/>
                <w:szCs w:val="30"/>
                <w:highlight w:val="none"/>
              </w:rPr>
            </w:pPr>
          </w:p>
        </w:tc>
      </w:tr>
      <w:tr w14:paraId="16D1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5A11555">
            <w:pPr>
              <w:keepNext/>
              <w:spacing w:line="440" w:lineRule="exact"/>
              <w:ind w:left="63" w:right="63"/>
              <w:rPr>
                <w:rFonts w:hAnsi="宋体"/>
                <w:color w:val="auto"/>
                <w:kern w:val="0"/>
                <w:szCs w:val="30"/>
                <w:highlight w:val="none"/>
              </w:rPr>
            </w:pPr>
            <w:r>
              <w:rPr>
                <w:rFonts w:hint="eastAsia" w:hAnsi="宋体"/>
                <w:color w:val="auto"/>
                <w:kern w:val="0"/>
                <w:szCs w:val="30"/>
                <w:highlight w:val="none"/>
              </w:rPr>
              <w:t>其他人员</w:t>
            </w:r>
          </w:p>
        </w:tc>
        <w:tc>
          <w:tcPr>
            <w:tcW w:w="1418" w:type="dxa"/>
            <w:noWrap w:val="0"/>
            <w:vAlign w:val="center"/>
          </w:tcPr>
          <w:p w14:paraId="7F623E60">
            <w:pPr>
              <w:keepNext/>
              <w:spacing w:line="440" w:lineRule="exact"/>
              <w:ind w:left="63" w:right="63"/>
              <w:rPr>
                <w:rFonts w:hAnsi="宋体"/>
                <w:color w:val="auto"/>
                <w:kern w:val="0"/>
                <w:szCs w:val="30"/>
                <w:highlight w:val="none"/>
              </w:rPr>
            </w:pPr>
          </w:p>
        </w:tc>
        <w:tc>
          <w:tcPr>
            <w:tcW w:w="1134" w:type="dxa"/>
            <w:noWrap w:val="0"/>
            <w:vAlign w:val="center"/>
          </w:tcPr>
          <w:p w14:paraId="453E0869">
            <w:pPr>
              <w:keepNext/>
              <w:spacing w:line="440" w:lineRule="exact"/>
              <w:ind w:left="63" w:right="63"/>
              <w:rPr>
                <w:rFonts w:hAnsi="宋体"/>
                <w:color w:val="auto"/>
                <w:kern w:val="0"/>
                <w:sz w:val="30"/>
                <w:szCs w:val="30"/>
                <w:highlight w:val="none"/>
              </w:rPr>
            </w:pPr>
          </w:p>
        </w:tc>
        <w:tc>
          <w:tcPr>
            <w:tcW w:w="1134" w:type="dxa"/>
            <w:noWrap w:val="0"/>
            <w:vAlign w:val="center"/>
          </w:tcPr>
          <w:p w14:paraId="09A5B129">
            <w:pPr>
              <w:keepNext/>
              <w:spacing w:line="440" w:lineRule="exact"/>
              <w:ind w:left="63" w:right="63"/>
              <w:rPr>
                <w:rFonts w:hAnsi="宋体"/>
                <w:color w:val="auto"/>
                <w:kern w:val="0"/>
                <w:sz w:val="30"/>
                <w:szCs w:val="30"/>
                <w:highlight w:val="none"/>
              </w:rPr>
            </w:pPr>
          </w:p>
        </w:tc>
        <w:tc>
          <w:tcPr>
            <w:tcW w:w="4252" w:type="dxa"/>
            <w:noWrap w:val="0"/>
            <w:vAlign w:val="center"/>
          </w:tcPr>
          <w:p w14:paraId="786A9B49">
            <w:pPr>
              <w:keepNext/>
              <w:spacing w:line="440" w:lineRule="exact"/>
              <w:ind w:left="63" w:right="63"/>
              <w:rPr>
                <w:rFonts w:hAnsi="宋体"/>
                <w:color w:val="auto"/>
                <w:kern w:val="0"/>
                <w:sz w:val="30"/>
                <w:szCs w:val="30"/>
                <w:highlight w:val="none"/>
              </w:rPr>
            </w:pPr>
          </w:p>
        </w:tc>
      </w:tr>
      <w:tr w14:paraId="1A578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521CF9C">
            <w:pPr>
              <w:keepNext/>
              <w:spacing w:line="440" w:lineRule="exact"/>
              <w:ind w:left="63" w:right="63"/>
              <w:rPr>
                <w:rFonts w:hAnsi="宋体"/>
                <w:color w:val="auto"/>
                <w:kern w:val="0"/>
                <w:szCs w:val="30"/>
                <w:highlight w:val="none"/>
              </w:rPr>
            </w:pPr>
          </w:p>
        </w:tc>
        <w:tc>
          <w:tcPr>
            <w:tcW w:w="1418" w:type="dxa"/>
            <w:noWrap w:val="0"/>
            <w:vAlign w:val="center"/>
          </w:tcPr>
          <w:p w14:paraId="4AD2ED32">
            <w:pPr>
              <w:keepNext/>
              <w:spacing w:line="440" w:lineRule="exact"/>
              <w:ind w:left="63" w:right="63"/>
              <w:rPr>
                <w:rFonts w:hAnsi="宋体"/>
                <w:color w:val="auto"/>
                <w:kern w:val="0"/>
                <w:szCs w:val="30"/>
                <w:highlight w:val="none"/>
              </w:rPr>
            </w:pPr>
          </w:p>
        </w:tc>
        <w:tc>
          <w:tcPr>
            <w:tcW w:w="1134" w:type="dxa"/>
            <w:noWrap w:val="0"/>
            <w:vAlign w:val="center"/>
          </w:tcPr>
          <w:p w14:paraId="56143080">
            <w:pPr>
              <w:keepNext/>
              <w:spacing w:line="440" w:lineRule="exact"/>
              <w:ind w:left="63" w:right="63"/>
              <w:rPr>
                <w:rFonts w:hAnsi="宋体"/>
                <w:color w:val="auto"/>
                <w:kern w:val="0"/>
                <w:sz w:val="30"/>
                <w:szCs w:val="30"/>
                <w:highlight w:val="none"/>
              </w:rPr>
            </w:pPr>
          </w:p>
        </w:tc>
        <w:tc>
          <w:tcPr>
            <w:tcW w:w="1134" w:type="dxa"/>
            <w:noWrap w:val="0"/>
            <w:vAlign w:val="center"/>
          </w:tcPr>
          <w:p w14:paraId="58D48A92">
            <w:pPr>
              <w:keepNext/>
              <w:spacing w:line="440" w:lineRule="exact"/>
              <w:ind w:left="63" w:right="63"/>
              <w:rPr>
                <w:rFonts w:hAnsi="宋体"/>
                <w:color w:val="auto"/>
                <w:kern w:val="0"/>
                <w:sz w:val="30"/>
                <w:szCs w:val="30"/>
                <w:highlight w:val="none"/>
              </w:rPr>
            </w:pPr>
          </w:p>
        </w:tc>
        <w:tc>
          <w:tcPr>
            <w:tcW w:w="4252" w:type="dxa"/>
            <w:noWrap w:val="0"/>
            <w:vAlign w:val="center"/>
          </w:tcPr>
          <w:p w14:paraId="590620F7">
            <w:pPr>
              <w:keepNext/>
              <w:spacing w:line="440" w:lineRule="exact"/>
              <w:ind w:left="63" w:right="63"/>
              <w:rPr>
                <w:rFonts w:hAnsi="宋体"/>
                <w:color w:val="auto"/>
                <w:kern w:val="0"/>
                <w:sz w:val="30"/>
                <w:szCs w:val="30"/>
                <w:highlight w:val="none"/>
              </w:rPr>
            </w:pPr>
          </w:p>
        </w:tc>
      </w:tr>
      <w:tr w14:paraId="33AF3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noWrap w:val="0"/>
            <w:vAlign w:val="center"/>
          </w:tcPr>
          <w:p w14:paraId="29613F96">
            <w:pPr>
              <w:keepNext/>
              <w:spacing w:line="440" w:lineRule="exact"/>
              <w:ind w:left="63" w:right="63"/>
              <w:rPr>
                <w:rFonts w:hAnsi="宋体"/>
                <w:color w:val="auto"/>
                <w:kern w:val="0"/>
                <w:szCs w:val="30"/>
                <w:highlight w:val="none"/>
              </w:rPr>
            </w:pPr>
            <w:r>
              <w:rPr>
                <w:rFonts w:hint="eastAsia" w:hAnsi="宋体"/>
                <w:color w:val="auto"/>
                <w:kern w:val="0"/>
                <w:szCs w:val="30"/>
                <w:highlight w:val="none"/>
              </w:rPr>
              <w:t>二、现场人员</w:t>
            </w:r>
          </w:p>
        </w:tc>
      </w:tr>
      <w:tr w14:paraId="5766E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405C2D5D">
            <w:pPr>
              <w:keepNext/>
              <w:spacing w:line="440" w:lineRule="exact"/>
              <w:ind w:left="63" w:right="63"/>
              <w:rPr>
                <w:rFonts w:hAnsi="宋体"/>
                <w:color w:val="auto"/>
                <w:kern w:val="0"/>
                <w:szCs w:val="30"/>
                <w:highlight w:val="none"/>
              </w:rPr>
            </w:pPr>
            <w:r>
              <w:rPr>
                <w:rFonts w:hint="eastAsia" w:hAnsi="宋体"/>
                <w:color w:val="auto"/>
                <w:kern w:val="0"/>
                <w:szCs w:val="30"/>
                <w:highlight w:val="none"/>
              </w:rPr>
              <w:t>项目经理</w:t>
            </w:r>
          </w:p>
        </w:tc>
        <w:tc>
          <w:tcPr>
            <w:tcW w:w="1418" w:type="dxa"/>
            <w:noWrap w:val="0"/>
            <w:vAlign w:val="center"/>
          </w:tcPr>
          <w:p w14:paraId="551228F8">
            <w:pPr>
              <w:keepNext/>
              <w:spacing w:line="440" w:lineRule="exact"/>
              <w:ind w:left="63" w:right="63"/>
              <w:rPr>
                <w:rFonts w:hAnsi="宋体"/>
                <w:color w:val="auto"/>
                <w:kern w:val="0"/>
                <w:szCs w:val="30"/>
                <w:highlight w:val="none"/>
              </w:rPr>
            </w:pPr>
          </w:p>
        </w:tc>
        <w:tc>
          <w:tcPr>
            <w:tcW w:w="1134" w:type="dxa"/>
            <w:noWrap w:val="0"/>
            <w:vAlign w:val="center"/>
          </w:tcPr>
          <w:p w14:paraId="3325C974">
            <w:pPr>
              <w:keepNext/>
              <w:spacing w:line="440" w:lineRule="exact"/>
              <w:ind w:left="63" w:right="63"/>
              <w:rPr>
                <w:rFonts w:hAnsi="宋体"/>
                <w:color w:val="auto"/>
                <w:kern w:val="0"/>
                <w:sz w:val="30"/>
                <w:szCs w:val="30"/>
                <w:highlight w:val="none"/>
              </w:rPr>
            </w:pPr>
          </w:p>
        </w:tc>
        <w:tc>
          <w:tcPr>
            <w:tcW w:w="1134" w:type="dxa"/>
            <w:noWrap w:val="0"/>
            <w:vAlign w:val="center"/>
          </w:tcPr>
          <w:p w14:paraId="77CEF3D5">
            <w:pPr>
              <w:keepNext/>
              <w:spacing w:line="440" w:lineRule="exact"/>
              <w:ind w:left="63" w:right="63"/>
              <w:rPr>
                <w:rFonts w:hAnsi="宋体"/>
                <w:color w:val="auto"/>
                <w:kern w:val="0"/>
                <w:sz w:val="30"/>
                <w:szCs w:val="30"/>
                <w:highlight w:val="none"/>
              </w:rPr>
            </w:pPr>
            <w:r>
              <w:rPr>
                <w:rFonts w:hint="eastAsia" w:hAnsi="宋体"/>
                <w:color w:val="auto"/>
                <w:kern w:val="0"/>
                <w:sz w:val="30"/>
                <w:szCs w:val="30"/>
                <w:highlight w:val="none"/>
              </w:rPr>
              <w:t>助工</w:t>
            </w:r>
          </w:p>
        </w:tc>
        <w:tc>
          <w:tcPr>
            <w:tcW w:w="4252" w:type="dxa"/>
            <w:noWrap w:val="0"/>
            <w:vAlign w:val="center"/>
          </w:tcPr>
          <w:p w14:paraId="34B20DAD">
            <w:pPr>
              <w:keepNext/>
              <w:spacing w:line="440" w:lineRule="exact"/>
              <w:ind w:left="63" w:right="63"/>
              <w:rPr>
                <w:rFonts w:hAnsi="宋体"/>
                <w:color w:val="auto"/>
                <w:kern w:val="0"/>
                <w:sz w:val="30"/>
                <w:szCs w:val="30"/>
                <w:highlight w:val="none"/>
              </w:rPr>
            </w:pPr>
          </w:p>
        </w:tc>
      </w:tr>
      <w:tr w14:paraId="69FEE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5046409C">
            <w:pPr>
              <w:keepNext/>
              <w:spacing w:line="440" w:lineRule="exact"/>
              <w:ind w:left="63" w:right="63"/>
              <w:rPr>
                <w:rFonts w:hAnsi="宋体"/>
                <w:strike/>
                <w:color w:val="auto"/>
                <w:kern w:val="0"/>
                <w:szCs w:val="30"/>
                <w:highlight w:val="none"/>
              </w:rPr>
            </w:pPr>
            <w:r>
              <w:rPr>
                <w:rFonts w:hint="eastAsia" w:hAnsi="宋体"/>
                <w:color w:val="auto"/>
                <w:kern w:val="0"/>
                <w:szCs w:val="30"/>
                <w:highlight w:val="none"/>
              </w:rPr>
              <w:t>技术负责人</w:t>
            </w:r>
          </w:p>
        </w:tc>
        <w:tc>
          <w:tcPr>
            <w:tcW w:w="1418" w:type="dxa"/>
            <w:noWrap w:val="0"/>
            <w:vAlign w:val="center"/>
          </w:tcPr>
          <w:p w14:paraId="7EAABCF8">
            <w:pPr>
              <w:keepNext/>
              <w:spacing w:line="440" w:lineRule="exact"/>
              <w:ind w:left="63" w:right="63"/>
              <w:rPr>
                <w:rFonts w:hAnsi="宋体"/>
                <w:color w:val="auto"/>
                <w:kern w:val="0"/>
                <w:szCs w:val="30"/>
                <w:highlight w:val="none"/>
              </w:rPr>
            </w:pPr>
          </w:p>
        </w:tc>
        <w:tc>
          <w:tcPr>
            <w:tcW w:w="1134" w:type="dxa"/>
            <w:noWrap w:val="0"/>
            <w:vAlign w:val="center"/>
          </w:tcPr>
          <w:p w14:paraId="6B436C74">
            <w:pPr>
              <w:keepNext/>
              <w:spacing w:line="440" w:lineRule="exact"/>
              <w:ind w:left="63" w:right="63"/>
              <w:rPr>
                <w:rFonts w:hAnsi="宋体"/>
                <w:color w:val="auto"/>
                <w:kern w:val="0"/>
                <w:sz w:val="30"/>
                <w:szCs w:val="30"/>
                <w:highlight w:val="none"/>
              </w:rPr>
            </w:pPr>
          </w:p>
        </w:tc>
        <w:tc>
          <w:tcPr>
            <w:tcW w:w="1134" w:type="dxa"/>
            <w:noWrap w:val="0"/>
            <w:vAlign w:val="center"/>
          </w:tcPr>
          <w:p w14:paraId="578671B2">
            <w:pPr>
              <w:keepNext/>
              <w:spacing w:line="440" w:lineRule="exact"/>
              <w:ind w:left="63" w:right="63"/>
              <w:rPr>
                <w:rFonts w:hAnsi="宋体"/>
                <w:color w:val="auto"/>
                <w:kern w:val="0"/>
                <w:sz w:val="30"/>
                <w:szCs w:val="30"/>
                <w:highlight w:val="none"/>
              </w:rPr>
            </w:pPr>
            <w:r>
              <w:rPr>
                <w:rFonts w:hint="eastAsia" w:hAnsi="宋体"/>
                <w:color w:val="auto"/>
                <w:kern w:val="0"/>
                <w:sz w:val="30"/>
                <w:szCs w:val="30"/>
                <w:highlight w:val="none"/>
              </w:rPr>
              <w:t>高工</w:t>
            </w:r>
          </w:p>
        </w:tc>
        <w:tc>
          <w:tcPr>
            <w:tcW w:w="4252" w:type="dxa"/>
            <w:noWrap w:val="0"/>
            <w:vAlign w:val="center"/>
          </w:tcPr>
          <w:p w14:paraId="37A56196">
            <w:pPr>
              <w:keepNext/>
              <w:spacing w:line="440" w:lineRule="exact"/>
              <w:ind w:left="63" w:right="63"/>
              <w:rPr>
                <w:rFonts w:hAnsi="宋体"/>
                <w:color w:val="auto"/>
                <w:kern w:val="0"/>
                <w:sz w:val="30"/>
                <w:szCs w:val="30"/>
                <w:highlight w:val="none"/>
              </w:rPr>
            </w:pPr>
          </w:p>
        </w:tc>
      </w:tr>
      <w:tr w14:paraId="12E4B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7B325BDC">
            <w:pPr>
              <w:keepNext/>
              <w:spacing w:line="440" w:lineRule="exact"/>
              <w:ind w:left="63" w:right="63"/>
              <w:rPr>
                <w:rFonts w:hAnsi="宋体"/>
                <w:color w:val="auto"/>
                <w:kern w:val="0"/>
                <w:szCs w:val="30"/>
                <w:highlight w:val="none"/>
              </w:rPr>
            </w:pPr>
            <w:r>
              <w:rPr>
                <w:rFonts w:hint="eastAsia" w:hAnsi="宋体"/>
                <w:color w:val="auto"/>
                <w:kern w:val="0"/>
                <w:szCs w:val="30"/>
                <w:highlight w:val="none"/>
              </w:rPr>
              <w:t>造价管理</w:t>
            </w:r>
          </w:p>
        </w:tc>
        <w:tc>
          <w:tcPr>
            <w:tcW w:w="1418" w:type="dxa"/>
            <w:noWrap w:val="0"/>
            <w:vAlign w:val="center"/>
          </w:tcPr>
          <w:p w14:paraId="5C7E599C">
            <w:pPr>
              <w:keepNext/>
              <w:spacing w:line="440" w:lineRule="exact"/>
              <w:ind w:left="63" w:right="63"/>
              <w:rPr>
                <w:rFonts w:hAnsi="宋体"/>
                <w:color w:val="auto"/>
                <w:kern w:val="0"/>
                <w:szCs w:val="30"/>
                <w:highlight w:val="none"/>
              </w:rPr>
            </w:pPr>
          </w:p>
        </w:tc>
        <w:tc>
          <w:tcPr>
            <w:tcW w:w="1134" w:type="dxa"/>
            <w:noWrap w:val="0"/>
            <w:vAlign w:val="center"/>
          </w:tcPr>
          <w:p w14:paraId="626F6201">
            <w:pPr>
              <w:keepNext/>
              <w:spacing w:line="440" w:lineRule="exact"/>
              <w:ind w:left="63" w:right="63"/>
              <w:rPr>
                <w:rFonts w:hAnsi="宋体"/>
                <w:color w:val="auto"/>
                <w:kern w:val="0"/>
                <w:sz w:val="30"/>
                <w:szCs w:val="30"/>
                <w:highlight w:val="none"/>
              </w:rPr>
            </w:pPr>
          </w:p>
        </w:tc>
        <w:tc>
          <w:tcPr>
            <w:tcW w:w="1134" w:type="dxa"/>
            <w:noWrap w:val="0"/>
            <w:vAlign w:val="center"/>
          </w:tcPr>
          <w:p w14:paraId="7A1871D5">
            <w:pPr>
              <w:keepNext/>
              <w:spacing w:line="440" w:lineRule="exact"/>
              <w:ind w:left="63" w:right="63"/>
              <w:rPr>
                <w:rFonts w:hAnsi="宋体"/>
                <w:color w:val="auto"/>
                <w:kern w:val="0"/>
                <w:sz w:val="30"/>
                <w:szCs w:val="30"/>
                <w:highlight w:val="none"/>
              </w:rPr>
            </w:pPr>
          </w:p>
        </w:tc>
        <w:tc>
          <w:tcPr>
            <w:tcW w:w="4252" w:type="dxa"/>
            <w:noWrap w:val="0"/>
            <w:vAlign w:val="center"/>
          </w:tcPr>
          <w:p w14:paraId="3A90152D">
            <w:pPr>
              <w:keepNext/>
              <w:spacing w:line="440" w:lineRule="exact"/>
              <w:ind w:left="63" w:right="63"/>
              <w:rPr>
                <w:rFonts w:hAnsi="宋体"/>
                <w:color w:val="auto"/>
                <w:kern w:val="0"/>
                <w:sz w:val="30"/>
                <w:szCs w:val="30"/>
                <w:highlight w:val="none"/>
              </w:rPr>
            </w:pPr>
          </w:p>
        </w:tc>
      </w:tr>
      <w:tr w14:paraId="5094F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251A1707">
            <w:pPr>
              <w:keepNext/>
              <w:spacing w:line="440" w:lineRule="exact"/>
              <w:ind w:left="63" w:right="63"/>
              <w:rPr>
                <w:rFonts w:hAnsi="宋体"/>
                <w:color w:val="auto"/>
                <w:kern w:val="0"/>
                <w:szCs w:val="30"/>
                <w:highlight w:val="none"/>
              </w:rPr>
            </w:pPr>
            <w:r>
              <w:rPr>
                <w:rFonts w:hint="eastAsia" w:hAnsi="宋体"/>
                <w:color w:val="auto"/>
                <w:kern w:val="0"/>
                <w:szCs w:val="30"/>
                <w:highlight w:val="none"/>
              </w:rPr>
              <w:t>质量员</w:t>
            </w:r>
          </w:p>
        </w:tc>
        <w:tc>
          <w:tcPr>
            <w:tcW w:w="1418" w:type="dxa"/>
            <w:noWrap w:val="0"/>
            <w:vAlign w:val="center"/>
          </w:tcPr>
          <w:p w14:paraId="77A05C98">
            <w:pPr>
              <w:keepNext/>
              <w:spacing w:line="440" w:lineRule="exact"/>
              <w:ind w:left="63" w:right="63"/>
              <w:rPr>
                <w:rFonts w:hAnsi="宋体"/>
                <w:color w:val="auto"/>
                <w:kern w:val="0"/>
                <w:szCs w:val="30"/>
                <w:highlight w:val="none"/>
              </w:rPr>
            </w:pPr>
          </w:p>
        </w:tc>
        <w:tc>
          <w:tcPr>
            <w:tcW w:w="1134" w:type="dxa"/>
            <w:noWrap w:val="0"/>
            <w:vAlign w:val="center"/>
          </w:tcPr>
          <w:p w14:paraId="465B44F6">
            <w:pPr>
              <w:keepNext/>
              <w:spacing w:line="440" w:lineRule="exact"/>
              <w:ind w:left="63" w:right="63"/>
              <w:rPr>
                <w:rFonts w:hAnsi="宋体"/>
                <w:color w:val="auto"/>
                <w:kern w:val="0"/>
                <w:sz w:val="30"/>
                <w:szCs w:val="30"/>
                <w:highlight w:val="none"/>
              </w:rPr>
            </w:pPr>
          </w:p>
        </w:tc>
        <w:tc>
          <w:tcPr>
            <w:tcW w:w="1134" w:type="dxa"/>
            <w:noWrap w:val="0"/>
            <w:vAlign w:val="center"/>
          </w:tcPr>
          <w:p w14:paraId="39AD14E8">
            <w:pPr>
              <w:keepNext/>
              <w:spacing w:line="440" w:lineRule="exact"/>
              <w:ind w:left="63" w:right="63"/>
              <w:rPr>
                <w:rFonts w:hAnsi="宋体"/>
                <w:color w:val="auto"/>
                <w:kern w:val="0"/>
                <w:sz w:val="30"/>
                <w:szCs w:val="30"/>
                <w:highlight w:val="none"/>
              </w:rPr>
            </w:pPr>
          </w:p>
        </w:tc>
        <w:tc>
          <w:tcPr>
            <w:tcW w:w="4252" w:type="dxa"/>
            <w:noWrap w:val="0"/>
            <w:vAlign w:val="center"/>
          </w:tcPr>
          <w:p w14:paraId="4D5F74BF">
            <w:pPr>
              <w:keepNext/>
              <w:spacing w:line="440" w:lineRule="exact"/>
              <w:ind w:left="63" w:right="63"/>
              <w:rPr>
                <w:rFonts w:hAnsi="宋体"/>
                <w:color w:val="auto"/>
                <w:kern w:val="0"/>
                <w:sz w:val="30"/>
                <w:szCs w:val="30"/>
                <w:highlight w:val="none"/>
              </w:rPr>
            </w:pPr>
          </w:p>
        </w:tc>
      </w:tr>
      <w:tr w14:paraId="7F544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785F37C7">
            <w:pPr>
              <w:keepNext/>
              <w:spacing w:line="440" w:lineRule="exact"/>
              <w:ind w:left="63" w:right="63"/>
              <w:rPr>
                <w:rFonts w:hAnsi="宋体"/>
                <w:color w:val="auto"/>
                <w:kern w:val="0"/>
                <w:szCs w:val="30"/>
                <w:highlight w:val="none"/>
              </w:rPr>
            </w:pPr>
            <w:r>
              <w:rPr>
                <w:rFonts w:hint="eastAsia" w:hAnsi="宋体"/>
                <w:color w:val="auto"/>
                <w:kern w:val="0"/>
                <w:szCs w:val="30"/>
                <w:highlight w:val="none"/>
              </w:rPr>
              <w:t>施工员</w:t>
            </w:r>
          </w:p>
        </w:tc>
        <w:tc>
          <w:tcPr>
            <w:tcW w:w="1418" w:type="dxa"/>
            <w:noWrap w:val="0"/>
            <w:vAlign w:val="center"/>
          </w:tcPr>
          <w:p w14:paraId="6494F66A">
            <w:pPr>
              <w:keepNext/>
              <w:spacing w:line="440" w:lineRule="exact"/>
              <w:ind w:left="63" w:right="63"/>
              <w:rPr>
                <w:rFonts w:hAnsi="宋体"/>
                <w:color w:val="auto"/>
                <w:kern w:val="0"/>
                <w:szCs w:val="30"/>
                <w:highlight w:val="none"/>
              </w:rPr>
            </w:pPr>
          </w:p>
        </w:tc>
        <w:tc>
          <w:tcPr>
            <w:tcW w:w="1134" w:type="dxa"/>
            <w:noWrap w:val="0"/>
            <w:vAlign w:val="center"/>
          </w:tcPr>
          <w:p w14:paraId="5C7A0A85">
            <w:pPr>
              <w:keepNext/>
              <w:spacing w:line="440" w:lineRule="exact"/>
              <w:ind w:left="63" w:right="63"/>
              <w:rPr>
                <w:rFonts w:hAnsi="宋体"/>
                <w:color w:val="auto"/>
                <w:kern w:val="0"/>
                <w:sz w:val="30"/>
                <w:szCs w:val="30"/>
                <w:highlight w:val="none"/>
              </w:rPr>
            </w:pPr>
          </w:p>
        </w:tc>
        <w:tc>
          <w:tcPr>
            <w:tcW w:w="1134" w:type="dxa"/>
            <w:noWrap w:val="0"/>
            <w:vAlign w:val="center"/>
          </w:tcPr>
          <w:p w14:paraId="1F7E27FC">
            <w:pPr>
              <w:keepNext/>
              <w:spacing w:line="440" w:lineRule="exact"/>
              <w:ind w:left="63" w:right="63"/>
              <w:rPr>
                <w:rFonts w:hAnsi="宋体"/>
                <w:color w:val="auto"/>
                <w:kern w:val="0"/>
                <w:sz w:val="30"/>
                <w:szCs w:val="30"/>
                <w:highlight w:val="none"/>
              </w:rPr>
            </w:pPr>
          </w:p>
        </w:tc>
        <w:tc>
          <w:tcPr>
            <w:tcW w:w="4252" w:type="dxa"/>
            <w:noWrap w:val="0"/>
            <w:vAlign w:val="center"/>
          </w:tcPr>
          <w:p w14:paraId="215D8361">
            <w:pPr>
              <w:keepNext/>
              <w:spacing w:line="440" w:lineRule="exact"/>
              <w:ind w:left="63" w:right="63"/>
              <w:rPr>
                <w:rFonts w:hAnsi="宋体"/>
                <w:color w:val="auto"/>
                <w:kern w:val="0"/>
                <w:sz w:val="30"/>
                <w:szCs w:val="30"/>
                <w:highlight w:val="none"/>
              </w:rPr>
            </w:pPr>
          </w:p>
        </w:tc>
      </w:tr>
      <w:tr w14:paraId="52B65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0D3AD07C">
            <w:pPr>
              <w:keepNext/>
              <w:spacing w:line="440" w:lineRule="exact"/>
              <w:ind w:left="63" w:right="63"/>
              <w:rPr>
                <w:rFonts w:hAnsi="宋体"/>
                <w:color w:val="auto"/>
                <w:kern w:val="0"/>
                <w:szCs w:val="30"/>
                <w:highlight w:val="none"/>
              </w:rPr>
            </w:pPr>
            <w:r>
              <w:rPr>
                <w:rFonts w:hint="eastAsia" w:hAnsi="宋体"/>
                <w:color w:val="auto"/>
                <w:kern w:val="0"/>
                <w:szCs w:val="30"/>
                <w:highlight w:val="none"/>
              </w:rPr>
              <w:t>资料员</w:t>
            </w:r>
          </w:p>
        </w:tc>
        <w:tc>
          <w:tcPr>
            <w:tcW w:w="1418" w:type="dxa"/>
            <w:noWrap w:val="0"/>
            <w:vAlign w:val="center"/>
          </w:tcPr>
          <w:p w14:paraId="522AB516">
            <w:pPr>
              <w:keepNext/>
              <w:spacing w:line="440" w:lineRule="exact"/>
              <w:ind w:left="63" w:right="63"/>
              <w:rPr>
                <w:rFonts w:hAnsi="宋体"/>
                <w:color w:val="auto"/>
                <w:kern w:val="0"/>
                <w:szCs w:val="30"/>
                <w:highlight w:val="none"/>
              </w:rPr>
            </w:pPr>
          </w:p>
        </w:tc>
        <w:tc>
          <w:tcPr>
            <w:tcW w:w="1134" w:type="dxa"/>
            <w:noWrap w:val="0"/>
            <w:vAlign w:val="center"/>
          </w:tcPr>
          <w:p w14:paraId="1DFF7E85">
            <w:pPr>
              <w:keepNext/>
              <w:spacing w:line="440" w:lineRule="exact"/>
              <w:ind w:left="63" w:right="63"/>
              <w:rPr>
                <w:rFonts w:hAnsi="宋体"/>
                <w:color w:val="auto"/>
                <w:kern w:val="0"/>
                <w:sz w:val="30"/>
                <w:szCs w:val="30"/>
                <w:highlight w:val="none"/>
              </w:rPr>
            </w:pPr>
          </w:p>
        </w:tc>
        <w:tc>
          <w:tcPr>
            <w:tcW w:w="1134" w:type="dxa"/>
            <w:noWrap w:val="0"/>
            <w:vAlign w:val="center"/>
          </w:tcPr>
          <w:p w14:paraId="6BBA4A1B">
            <w:pPr>
              <w:keepNext/>
              <w:spacing w:line="440" w:lineRule="exact"/>
              <w:ind w:left="63" w:right="63"/>
              <w:rPr>
                <w:rFonts w:hAnsi="宋体"/>
                <w:color w:val="auto"/>
                <w:kern w:val="0"/>
                <w:sz w:val="30"/>
                <w:szCs w:val="30"/>
                <w:highlight w:val="none"/>
              </w:rPr>
            </w:pPr>
          </w:p>
        </w:tc>
        <w:tc>
          <w:tcPr>
            <w:tcW w:w="4252" w:type="dxa"/>
            <w:noWrap w:val="0"/>
            <w:vAlign w:val="center"/>
          </w:tcPr>
          <w:p w14:paraId="14690E05">
            <w:pPr>
              <w:keepNext/>
              <w:spacing w:line="440" w:lineRule="exact"/>
              <w:ind w:left="63" w:right="63"/>
              <w:rPr>
                <w:rFonts w:hAnsi="宋体"/>
                <w:color w:val="auto"/>
                <w:kern w:val="0"/>
                <w:sz w:val="30"/>
                <w:szCs w:val="30"/>
                <w:highlight w:val="none"/>
              </w:rPr>
            </w:pPr>
          </w:p>
        </w:tc>
      </w:tr>
      <w:tr w14:paraId="2A640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4D2885F4">
            <w:pPr>
              <w:keepNext/>
              <w:spacing w:line="440" w:lineRule="exact"/>
              <w:ind w:left="63" w:right="63"/>
              <w:rPr>
                <w:rFonts w:hAnsi="宋体"/>
                <w:color w:val="auto"/>
                <w:kern w:val="0"/>
                <w:szCs w:val="30"/>
                <w:highlight w:val="none"/>
              </w:rPr>
            </w:pPr>
            <w:r>
              <w:rPr>
                <w:rFonts w:hint="eastAsia" w:hAnsi="宋体"/>
                <w:color w:val="auto"/>
                <w:kern w:val="0"/>
                <w:szCs w:val="30"/>
                <w:highlight w:val="none"/>
              </w:rPr>
              <w:t>材料员</w:t>
            </w:r>
          </w:p>
        </w:tc>
        <w:tc>
          <w:tcPr>
            <w:tcW w:w="1418" w:type="dxa"/>
            <w:noWrap w:val="0"/>
            <w:vAlign w:val="center"/>
          </w:tcPr>
          <w:p w14:paraId="06F45F77">
            <w:pPr>
              <w:keepNext/>
              <w:spacing w:line="440" w:lineRule="exact"/>
              <w:ind w:left="63" w:right="63"/>
              <w:rPr>
                <w:rFonts w:hAnsi="宋体"/>
                <w:color w:val="auto"/>
                <w:kern w:val="0"/>
                <w:szCs w:val="30"/>
                <w:highlight w:val="none"/>
              </w:rPr>
            </w:pPr>
          </w:p>
        </w:tc>
        <w:tc>
          <w:tcPr>
            <w:tcW w:w="1134" w:type="dxa"/>
            <w:noWrap w:val="0"/>
            <w:vAlign w:val="center"/>
          </w:tcPr>
          <w:p w14:paraId="0722F8D0">
            <w:pPr>
              <w:keepNext/>
              <w:spacing w:line="440" w:lineRule="exact"/>
              <w:ind w:left="63" w:right="63"/>
              <w:rPr>
                <w:rFonts w:hAnsi="宋体"/>
                <w:color w:val="auto"/>
                <w:kern w:val="0"/>
                <w:sz w:val="30"/>
                <w:szCs w:val="30"/>
                <w:highlight w:val="none"/>
              </w:rPr>
            </w:pPr>
          </w:p>
        </w:tc>
        <w:tc>
          <w:tcPr>
            <w:tcW w:w="1134" w:type="dxa"/>
            <w:noWrap w:val="0"/>
            <w:vAlign w:val="center"/>
          </w:tcPr>
          <w:p w14:paraId="6AB9F82B">
            <w:pPr>
              <w:keepNext/>
              <w:spacing w:line="440" w:lineRule="exact"/>
              <w:ind w:left="63" w:right="63"/>
              <w:rPr>
                <w:rFonts w:hAnsi="宋体"/>
                <w:color w:val="auto"/>
                <w:kern w:val="0"/>
                <w:sz w:val="30"/>
                <w:szCs w:val="30"/>
                <w:highlight w:val="none"/>
              </w:rPr>
            </w:pPr>
          </w:p>
        </w:tc>
        <w:tc>
          <w:tcPr>
            <w:tcW w:w="4252" w:type="dxa"/>
            <w:noWrap w:val="0"/>
            <w:vAlign w:val="center"/>
          </w:tcPr>
          <w:p w14:paraId="3668C7D1">
            <w:pPr>
              <w:keepNext/>
              <w:spacing w:line="440" w:lineRule="exact"/>
              <w:ind w:left="63" w:right="63"/>
              <w:rPr>
                <w:rFonts w:hAnsi="宋体"/>
                <w:color w:val="auto"/>
                <w:kern w:val="0"/>
                <w:sz w:val="30"/>
                <w:szCs w:val="30"/>
                <w:highlight w:val="none"/>
              </w:rPr>
            </w:pPr>
          </w:p>
        </w:tc>
      </w:tr>
      <w:tr w14:paraId="28A61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noWrap w:val="0"/>
            <w:vAlign w:val="center"/>
          </w:tcPr>
          <w:p w14:paraId="30761B6D">
            <w:pPr>
              <w:keepNext/>
              <w:spacing w:line="440" w:lineRule="exact"/>
              <w:ind w:left="63" w:right="63"/>
              <w:rPr>
                <w:rFonts w:hAnsi="宋体"/>
                <w:color w:val="auto"/>
                <w:kern w:val="0"/>
                <w:szCs w:val="30"/>
                <w:highlight w:val="none"/>
              </w:rPr>
            </w:pPr>
            <w:r>
              <w:rPr>
                <w:rFonts w:hint="eastAsia" w:hAnsi="宋体"/>
                <w:color w:val="auto"/>
                <w:kern w:val="0"/>
                <w:szCs w:val="30"/>
                <w:highlight w:val="none"/>
              </w:rPr>
              <w:t>专职安全生产管理人员</w:t>
            </w:r>
          </w:p>
        </w:tc>
        <w:tc>
          <w:tcPr>
            <w:tcW w:w="1418" w:type="dxa"/>
            <w:noWrap w:val="0"/>
            <w:vAlign w:val="center"/>
          </w:tcPr>
          <w:p w14:paraId="073F3CAE">
            <w:pPr>
              <w:keepNext/>
              <w:spacing w:line="440" w:lineRule="exact"/>
              <w:ind w:left="63" w:right="63"/>
              <w:rPr>
                <w:rFonts w:hAnsi="宋体"/>
                <w:color w:val="auto"/>
                <w:kern w:val="0"/>
                <w:szCs w:val="30"/>
                <w:highlight w:val="none"/>
              </w:rPr>
            </w:pPr>
          </w:p>
        </w:tc>
        <w:tc>
          <w:tcPr>
            <w:tcW w:w="1134" w:type="dxa"/>
            <w:noWrap w:val="0"/>
            <w:vAlign w:val="center"/>
          </w:tcPr>
          <w:p w14:paraId="19CFD16B">
            <w:pPr>
              <w:keepNext/>
              <w:spacing w:line="440" w:lineRule="exact"/>
              <w:ind w:left="63" w:right="63"/>
              <w:rPr>
                <w:rFonts w:hAnsi="宋体"/>
                <w:color w:val="auto"/>
                <w:kern w:val="0"/>
                <w:sz w:val="30"/>
                <w:szCs w:val="30"/>
                <w:highlight w:val="none"/>
              </w:rPr>
            </w:pPr>
          </w:p>
        </w:tc>
        <w:tc>
          <w:tcPr>
            <w:tcW w:w="1134" w:type="dxa"/>
            <w:noWrap w:val="0"/>
            <w:vAlign w:val="center"/>
          </w:tcPr>
          <w:p w14:paraId="6C0887C3">
            <w:pPr>
              <w:keepNext/>
              <w:spacing w:line="440" w:lineRule="exact"/>
              <w:ind w:left="63" w:right="63"/>
              <w:rPr>
                <w:rFonts w:hAnsi="宋体"/>
                <w:color w:val="auto"/>
                <w:kern w:val="0"/>
                <w:sz w:val="30"/>
                <w:szCs w:val="30"/>
                <w:highlight w:val="none"/>
              </w:rPr>
            </w:pPr>
          </w:p>
        </w:tc>
        <w:tc>
          <w:tcPr>
            <w:tcW w:w="4252" w:type="dxa"/>
            <w:noWrap w:val="0"/>
            <w:vAlign w:val="center"/>
          </w:tcPr>
          <w:p w14:paraId="2BF05C01">
            <w:pPr>
              <w:keepNext/>
              <w:spacing w:line="440" w:lineRule="exact"/>
              <w:ind w:left="63" w:right="63"/>
              <w:rPr>
                <w:rFonts w:hAnsi="宋体"/>
                <w:color w:val="auto"/>
                <w:kern w:val="0"/>
                <w:sz w:val="30"/>
                <w:szCs w:val="30"/>
                <w:highlight w:val="none"/>
              </w:rPr>
            </w:pPr>
          </w:p>
        </w:tc>
      </w:tr>
      <w:tr w14:paraId="04E08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C8B5BA2">
            <w:pPr>
              <w:keepNext/>
              <w:spacing w:line="440" w:lineRule="exact"/>
              <w:ind w:left="63" w:right="63"/>
              <w:rPr>
                <w:rFonts w:hAnsi="宋体"/>
                <w:color w:val="auto"/>
                <w:kern w:val="0"/>
                <w:szCs w:val="30"/>
                <w:highlight w:val="none"/>
              </w:rPr>
            </w:pPr>
          </w:p>
        </w:tc>
        <w:tc>
          <w:tcPr>
            <w:tcW w:w="1418" w:type="dxa"/>
            <w:noWrap w:val="0"/>
            <w:vAlign w:val="center"/>
          </w:tcPr>
          <w:p w14:paraId="15573B71">
            <w:pPr>
              <w:keepNext/>
              <w:spacing w:line="440" w:lineRule="exact"/>
              <w:ind w:left="63" w:right="63"/>
              <w:rPr>
                <w:rFonts w:hAnsi="宋体"/>
                <w:color w:val="auto"/>
                <w:kern w:val="0"/>
                <w:szCs w:val="30"/>
                <w:highlight w:val="none"/>
              </w:rPr>
            </w:pPr>
          </w:p>
        </w:tc>
        <w:tc>
          <w:tcPr>
            <w:tcW w:w="1134" w:type="dxa"/>
            <w:noWrap w:val="0"/>
            <w:vAlign w:val="center"/>
          </w:tcPr>
          <w:p w14:paraId="72900F9F">
            <w:pPr>
              <w:keepNext/>
              <w:spacing w:line="440" w:lineRule="exact"/>
              <w:ind w:left="63" w:right="63"/>
              <w:rPr>
                <w:rFonts w:hAnsi="宋体"/>
                <w:color w:val="auto"/>
                <w:kern w:val="0"/>
                <w:sz w:val="30"/>
                <w:szCs w:val="30"/>
                <w:highlight w:val="none"/>
              </w:rPr>
            </w:pPr>
          </w:p>
        </w:tc>
        <w:tc>
          <w:tcPr>
            <w:tcW w:w="1134" w:type="dxa"/>
            <w:noWrap w:val="0"/>
            <w:vAlign w:val="center"/>
          </w:tcPr>
          <w:p w14:paraId="73E19BBB">
            <w:pPr>
              <w:keepNext/>
              <w:spacing w:line="440" w:lineRule="exact"/>
              <w:ind w:left="63" w:right="63"/>
              <w:rPr>
                <w:rFonts w:hAnsi="宋体"/>
                <w:color w:val="auto"/>
                <w:kern w:val="0"/>
                <w:sz w:val="30"/>
                <w:szCs w:val="30"/>
                <w:highlight w:val="none"/>
              </w:rPr>
            </w:pPr>
          </w:p>
        </w:tc>
        <w:tc>
          <w:tcPr>
            <w:tcW w:w="4252" w:type="dxa"/>
            <w:noWrap w:val="0"/>
            <w:vAlign w:val="center"/>
          </w:tcPr>
          <w:p w14:paraId="7FBFC539">
            <w:pPr>
              <w:keepNext/>
              <w:spacing w:line="440" w:lineRule="exact"/>
              <w:ind w:left="63" w:right="63"/>
              <w:rPr>
                <w:rFonts w:hAnsi="宋体"/>
                <w:color w:val="auto"/>
                <w:kern w:val="0"/>
                <w:sz w:val="30"/>
                <w:szCs w:val="30"/>
                <w:highlight w:val="none"/>
              </w:rPr>
            </w:pPr>
          </w:p>
        </w:tc>
      </w:tr>
      <w:tr w14:paraId="225F9E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8229744">
            <w:pPr>
              <w:keepNext/>
              <w:spacing w:line="440" w:lineRule="exact"/>
              <w:ind w:left="63" w:right="63"/>
              <w:rPr>
                <w:rFonts w:hAnsi="宋体"/>
                <w:color w:val="auto"/>
                <w:kern w:val="0"/>
                <w:szCs w:val="30"/>
                <w:highlight w:val="none"/>
              </w:rPr>
            </w:pPr>
          </w:p>
        </w:tc>
        <w:tc>
          <w:tcPr>
            <w:tcW w:w="1418" w:type="dxa"/>
            <w:noWrap w:val="0"/>
            <w:vAlign w:val="center"/>
          </w:tcPr>
          <w:p w14:paraId="6ECE2215">
            <w:pPr>
              <w:keepNext/>
              <w:spacing w:line="440" w:lineRule="exact"/>
              <w:ind w:left="63" w:right="63"/>
              <w:rPr>
                <w:rFonts w:hAnsi="宋体"/>
                <w:color w:val="auto"/>
                <w:kern w:val="0"/>
                <w:szCs w:val="30"/>
                <w:highlight w:val="none"/>
              </w:rPr>
            </w:pPr>
          </w:p>
        </w:tc>
        <w:tc>
          <w:tcPr>
            <w:tcW w:w="1134" w:type="dxa"/>
            <w:noWrap w:val="0"/>
            <w:vAlign w:val="center"/>
          </w:tcPr>
          <w:p w14:paraId="55119643">
            <w:pPr>
              <w:keepNext/>
              <w:spacing w:line="440" w:lineRule="exact"/>
              <w:ind w:left="63" w:right="63"/>
              <w:rPr>
                <w:rFonts w:hAnsi="宋体"/>
                <w:color w:val="auto"/>
                <w:kern w:val="0"/>
                <w:sz w:val="30"/>
                <w:szCs w:val="30"/>
                <w:highlight w:val="none"/>
              </w:rPr>
            </w:pPr>
          </w:p>
        </w:tc>
        <w:tc>
          <w:tcPr>
            <w:tcW w:w="1134" w:type="dxa"/>
            <w:noWrap w:val="0"/>
            <w:vAlign w:val="center"/>
          </w:tcPr>
          <w:p w14:paraId="5C4429E2">
            <w:pPr>
              <w:keepNext/>
              <w:spacing w:line="440" w:lineRule="exact"/>
              <w:ind w:left="63" w:right="63"/>
              <w:rPr>
                <w:rFonts w:hAnsi="宋体"/>
                <w:color w:val="auto"/>
                <w:kern w:val="0"/>
                <w:sz w:val="30"/>
                <w:szCs w:val="30"/>
                <w:highlight w:val="none"/>
              </w:rPr>
            </w:pPr>
          </w:p>
        </w:tc>
        <w:tc>
          <w:tcPr>
            <w:tcW w:w="4252" w:type="dxa"/>
            <w:noWrap w:val="0"/>
            <w:vAlign w:val="center"/>
          </w:tcPr>
          <w:p w14:paraId="2CAB1C27">
            <w:pPr>
              <w:keepNext/>
              <w:spacing w:line="440" w:lineRule="exact"/>
              <w:ind w:left="63" w:right="63"/>
              <w:rPr>
                <w:rFonts w:hAnsi="宋体"/>
                <w:color w:val="auto"/>
                <w:kern w:val="0"/>
                <w:sz w:val="30"/>
                <w:szCs w:val="30"/>
                <w:highlight w:val="none"/>
              </w:rPr>
            </w:pPr>
          </w:p>
        </w:tc>
      </w:tr>
      <w:tr w14:paraId="1BB55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4983A90">
            <w:pPr>
              <w:keepNext/>
              <w:spacing w:line="440" w:lineRule="exact"/>
              <w:ind w:left="63" w:right="63"/>
              <w:rPr>
                <w:rFonts w:hAnsi="宋体"/>
                <w:color w:val="auto"/>
                <w:kern w:val="0"/>
                <w:szCs w:val="30"/>
                <w:highlight w:val="none"/>
              </w:rPr>
            </w:pPr>
          </w:p>
        </w:tc>
        <w:tc>
          <w:tcPr>
            <w:tcW w:w="1418" w:type="dxa"/>
            <w:noWrap w:val="0"/>
            <w:vAlign w:val="center"/>
          </w:tcPr>
          <w:p w14:paraId="1744D68B">
            <w:pPr>
              <w:keepNext/>
              <w:spacing w:line="440" w:lineRule="exact"/>
              <w:ind w:left="63" w:right="63"/>
              <w:rPr>
                <w:rFonts w:hAnsi="宋体"/>
                <w:color w:val="auto"/>
                <w:kern w:val="0"/>
                <w:szCs w:val="30"/>
                <w:highlight w:val="none"/>
              </w:rPr>
            </w:pPr>
          </w:p>
        </w:tc>
        <w:tc>
          <w:tcPr>
            <w:tcW w:w="1134" w:type="dxa"/>
            <w:noWrap w:val="0"/>
            <w:vAlign w:val="center"/>
          </w:tcPr>
          <w:p w14:paraId="6B1D7AC7">
            <w:pPr>
              <w:keepNext/>
              <w:spacing w:line="440" w:lineRule="exact"/>
              <w:ind w:left="63" w:right="63"/>
              <w:rPr>
                <w:rFonts w:hAnsi="宋体"/>
                <w:color w:val="auto"/>
                <w:kern w:val="0"/>
                <w:sz w:val="30"/>
                <w:szCs w:val="30"/>
                <w:highlight w:val="none"/>
              </w:rPr>
            </w:pPr>
          </w:p>
        </w:tc>
        <w:tc>
          <w:tcPr>
            <w:tcW w:w="1134" w:type="dxa"/>
            <w:noWrap w:val="0"/>
            <w:vAlign w:val="center"/>
          </w:tcPr>
          <w:p w14:paraId="2261CA01">
            <w:pPr>
              <w:keepNext/>
              <w:spacing w:line="440" w:lineRule="exact"/>
              <w:ind w:left="63" w:right="63"/>
              <w:rPr>
                <w:rFonts w:hAnsi="宋体"/>
                <w:color w:val="auto"/>
                <w:kern w:val="0"/>
                <w:sz w:val="30"/>
                <w:szCs w:val="30"/>
                <w:highlight w:val="none"/>
              </w:rPr>
            </w:pPr>
          </w:p>
        </w:tc>
        <w:tc>
          <w:tcPr>
            <w:tcW w:w="4252" w:type="dxa"/>
            <w:noWrap w:val="0"/>
            <w:vAlign w:val="center"/>
          </w:tcPr>
          <w:p w14:paraId="13B77361">
            <w:pPr>
              <w:keepNext/>
              <w:spacing w:line="440" w:lineRule="exact"/>
              <w:ind w:left="63" w:right="63"/>
              <w:rPr>
                <w:rFonts w:hAnsi="宋体"/>
                <w:color w:val="auto"/>
                <w:kern w:val="0"/>
                <w:sz w:val="30"/>
                <w:szCs w:val="30"/>
                <w:highlight w:val="none"/>
              </w:rPr>
            </w:pPr>
          </w:p>
        </w:tc>
      </w:tr>
      <w:tr w14:paraId="39FC7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B42F02D">
            <w:pPr>
              <w:keepNext/>
              <w:spacing w:line="440" w:lineRule="exact"/>
              <w:ind w:left="63" w:right="63"/>
              <w:rPr>
                <w:rFonts w:hAnsi="宋体"/>
                <w:color w:val="auto"/>
                <w:kern w:val="0"/>
                <w:szCs w:val="30"/>
                <w:highlight w:val="none"/>
              </w:rPr>
            </w:pPr>
          </w:p>
        </w:tc>
        <w:tc>
          <w:tcPr>
            <w:tcW w:w="1418" w:type="dxa"/>
            <w:noWrap w:val="0"/>
            <w:vAlign w:val="center"/>
          </w:tcPr>
          <w:p w14:paraId="7075150C">
            <w:pPr>
              <w:keepNext/>
              <w:spacing w:line="440" w:lineRule="exact"/>
              <w:ind w:left="63" w:right="63"/>
              <w:rPr>
                <w:rFonts w:hAnsi="宋体"/>
                <w:color w:val="auto"/>
                <w:kern w:val="0"/>
                <w:szCs w:val="30"/>
                <w:highlight w:val="none"/>
              </w:rPr>
            </w:pPr>
          </w:p>
        </w:tc>
        <w:tc>
          <w:tcPr>
            <w:tcW w:w="1134" w:type="dxa"/>
            <w:noWrap w:val="0"/>
            <w:vAlign w:val="center"/>
          </w:tcPr>
          <w:p w14:paraId="6512F47A">
            <w:pPr>
              <w:keepNext/>
              <w:spacing w:line="440" w:lineRule="exact"/>
              <w:ind w:left="63" w:right="63"/>
              <w:rPr>
                <w:rFonts w:hAnsi="宋体"/>
                <w:color w:val="auto"/>
                <w:kern w:val="0"/>
                <w:sz w:val="30"/>
                <w:szCs w:val="30"/>
                <w:highlight w:val="none"/>
              </w:rPr>
            </w:pPr>
          </w:p>
        </w:tc>
        <w:tc>
          <w:tcPr>
            <w:tcW w:w="1134" w:type="dxa"/>
            <w:noWrap w:val="0"/>
            <w:vAlign w:val="center"/>
          </w:tcPr>
          <w:p w14:paraId="76B329CB">
            <w:pPr>
              <w:keepNext/>
              <w:spacing w:line="440" w:lineRule="exact"/>
              <w:ind w:left="63" w:right="63"/>
              <w:rPr>
                <w:rFonts w:hAnsi="宋体"/>
                <w:color w:val="auto"/>
                <w:kern w:val="0"/>
                <w:sz w:val="30"/>
                <w:szCs w:val="30"/>
                <w:highlight w:val="none"/>
              </w:rPr>
            </w:pPr>
          </w:p>
        </w:tc>
        <w:tc>
          <w:tcPr>
            <w:tcW w:w="4252" w:type="dxa"/>
            <w:noWrap w:val="0"/>
            <w:vAlign w:val="center"/>
          </w:tcPr>
          <w:p w14:paraId="35DA03F6">
            <w:pPr>
              <w:keepNext/>
              <w:spacing w:line="440" w:lineRule="exact"/>
              <w:ind w:left="63" w:right="63"/>
              <w:rPr>
                <w:rFonts w:hAnsi="宋体"/>
                <w:color w:val="auto"/>
                <w:kern w:val="0"/>
                <w:sz w:val="30"/>
                <w:szCs w:val="30"/>
                <w:highlight w:val="none"/>
              </w:rPr>
            </w:pPr>
          </w:p>
        </w:tc>
      </w:tr>
      <w:tr w14:paraId="56A39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noWrap w:val="0"/>
            <w:vAlign w:val="center"/>
          </w:tcPr>
          <w:p w14:paraId="2BFFE3EB">
            <w:pPr>
              <w:keepNext/>
              <w:spacing w:line="440" w:lineRule="exact"/>
              <w:ind w:left="63" w:right="63"/>
              <w:rPr>
                <w:rFonts w:hAnsi="宋体"/>
                <w:color w:val="auto"/>
                <w:kern w:val="0"/>
                <w:szCs w:val="30"/>
                <w:highlight w:val="none"/>
              </w:rPr>
            </w:pPr>
            <w:r>
              <w:rPr>
                <w:rFonts w:hint="eastAsia" w:hAnsi="宋体"/>
                <w:color w:val="auto"/>
                <w:kern w:val="0"/>
                <w:szCs w:val="30"/>
                <w:highlight w:val="none"/>
              </w:rPr>
              <w:t>其他人员</w:t>
            </w:r>
          </w:p>
        </w:tc>
        <w:tc>
          <w:tcPr>
            <w:tcW w:w="1418" w:type="dxa"/>
            <w:noWrap w:val="0"/>
            <w:vAlign w:val="center"/>
          </w:tcPr>
          <w:p w14:paraId="066EBBCC">
            <w:pPr>
              <w:keepNext/>
              <w:spacing w:line="440" w:lineRule="exact"/>
              <w:ind w:left="63" w:right="63"/>
              <w:rPr>
                <w:rFonts w:hAnsi="宋体"/>
                <w:color w:val="auto"/>
                <w:kern w:val="0"/>
                <w:szCs w:val="30"/>
                <w:highlight w:val="none"/>
              </w:rPr>
            </w:pPr>
          </w:p>
        </w:tc>
        <w:tc>
          <w:tcPr>
            <w:tcW w:w="1134" w:type="dxa"/>
            <w:noWrap w:val="0"/>
            <w:vAlign w:val="center"/>
          </w:tcPr>
          <w:p w14:paraId="3358F065">
            <w:pPr>
              <w:keepNext/>
              <w:spacing w:line="440" w:lineRule="exact"/>
              <w:ind w:left="63" w:right="63"/>
              <w:rPr>
                <w:rFonts w:hAnsi="宋体"/>
                <w:color w:val="auto"/>
                <w:kern w:val="0"/>
                <w:sz w:val="30"/>
                <w:szCs w:val="30"/>
                <w:highlight w:val="none"/>
              </w:rPr>
            </w:pPr>
          </w:p>
        </w:tc>
        <w:tc>
          <w:tcPr>
            <w:tcW w:w="1134" w:type="dxa"/>
            <w:noWrap w:val="0"/>
            <w:vAlign w:val="center"/>
          </w:tcPr>
          <w:p w14:paraId="65DD1E8B">
            <w:pPr>
              <w:keepNext/>
              <w:spacing w:line="440" w:lineRule="exact"/>
              <w:ind w:left="63" w:right="63"/>
              <w:rPr>
                <w:rFonts w:hAnsi="宋体"/>
                <w:color w:val="auto"/>
                <w:kern w:val="0"/>
                <w:sz w:val="30"/>
                <w:szCs w:val="30"/>
                <w:highlight w:val="none"/>
              </w:rPr>
            </w:pPr>
          </w:p>
        </w:tc>
        <w:tc>
          <w:tcPr>
            <w:tcW w:w="4252" w:type="dxa"/>
            <w:noWrap w:val="0"/>
            <w:vAlign w:val="center"/>
          </w:tcPr>
          <w:p w14:paraId="397CEF54">
            <w:pPr>
              <w:keepNext/>
              <w:spacing w:line="440" w:lineRule="exact"/>
              <w:ind w:left="63" w:right="63"/>
              <w:rPr>
                <w:rFonts w:hAnsi="宋体"/>
                <w:color w:val="auto"/>
                <w:kern w:val="0"/>
                <w:sz w:val="30"/>
                <w:szCs w:val="30"/>
                <w:highlight w:val="none"/>
              </w:rPr>
            </w:pPr>
          </w:p>
        </w:tc>
      </w:tr>
      <w:tr w14:paraId="6FA28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CCEF9A7">
            <w:pPr>
              <w:keepNext/>
              <w:spacing w:line="440" w:lineRule="exact"/>
              <w:ind w:left="63" w:right="63"/>
              <w:rPr>
                <w:rFonts w:hAnsi="宋体"/>
                <w:color w:val="auto"/>
                <w:kern w:val="0"/>
                <w:szCs w:val="30"/>
                <w:highlight w:val="none"/>
              </w:rPr>
            </w:pPr>
          </w:p>
        </w:tc>
        <w:tc>
          <w:tcPr>
            <w:tcW w:w="1418" w:type="dxa"/>
            <w:noWrap w:val="0"/>
            <w:vAlign w:val="center"/>
          </w:tcPr>
          <w:p w14:paraId="3095BC5F">
            <w:pPr>
              <w:keepNext/>
              <w:spacing w:line="440" w:lineRule="exact"/>
              <w:ind w:left="63" w:right="63"/>
              <w:rPr>
                <w:rFonts w:hAnsi="宋体"/>
                <w:color w:val="auto"/>
                <w:kern w:val="0"/>
                <w:szCs w:val="30"/>
                <w:highlight w:val="none"/>
              </w:rPr>
            </w:pPr>
          </w:p>
        </w:tc>
        <w:tc>
          <w:tcPr>
            <w:tcW w:w="1134" w:type="dxa"/>
            <w:noWrap w:val="0"/>
            <w:vAlign w:val="center"/>
          </w:tcPr>
          <w:p w14:paraId="370CAFAD">
            <w:pPr>
              <w:keepNext/>
              <w:spacing w:line="440" w:lineRule="exact"/>
              <w:ind w:left="63" w:right="63"/>
              <w:rPr>
                <w:rFonts w:hAnsi="宋体"/>
                <w:color w:val="auto"/>
                <w:kern w:val="0"/>
                <w:sz w:val="30"/>
                <w:szCs w:val="30"/>
                <w:highlight w:val="none"/>
              </w:rPr>
            </w:pPr>
          </w:p>
        </w:tc>
        <w:tc>
          <w:tcPr>
            <w:tcW w:w="1134" w:type="dxa"/>
            <w:noWrap w:val="0"/>
            <w:vAlign w:val="center"/>
          </w:tcPr>
          <w:p w14:paraId="235C65AA">
            <w:pPr>
              <w:keepNext/>
              <w:spacing w:line="440" w:lineRule="exact"/>
              <w:ind w:left="63" w:right="63"/>
              <w:rPr>
                <w:rFonts w:hAnsi="宋体"/>
                <w:color w:val="auto"/>
                <w:kern w:val="0"/>
                <w:sz w:val="30"/>
                <w:szCs w:val="30"/>
                <w:highlight w:val="none"/>
              </w:rPr>
            </w:pPr>
          </w:p>
        </w:tc>
        <w:tc>
          <w:tcPr>
            <w:tcW w:w="4252" w:type="dxa"/>
            <w:noWrap w:val="0"/>
            <w:vAlign w:val="center"/>
          </w:tcPr>
          <w:p w14:paraId="0EDA74C6">
            <w:pPr>
              <w:keepNext/>
              <w:spacing w:line="440" w:lineRule="exact"/>
              <w:ind w:left="63" w:right="63"/>
              <w:rPr>
                <w:rFonts w:hAnsi="宋体"/>
                <w:color w:val="auto"/>
                <w:kern w:val="0"/>
                <w:sz w:val="30"/>
                <w:szCs w:val="30"/>
                <w:highlight w:val="none"/>
              </w:rPr>
            </w:pPr>
          </w:p>
        </w:tc>
      </w:tr>
      <w:tr w14:paraId="66B04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5CCCDF88">
            <w:pPr>
              <w:keepNext/>
              <w:spacing w:line="440" w:lineRule="exact"/>
              <w:ind w:left="63" w:right="63"/>
              <w:rPr>
                <w:rFonts w:hAnsi="宋体"/>
                <w:color w:val="auto"/>
                <w:kern w:val="0"/>
                <w:szCs w:val="30"/>
                <w:highlight w:val="none"/>
              </w:rPr>
            </w:pPr>
          </w:p>
        </w:tc>
        <w:tc>
          <w:tcPr>
            <w:tcW w:w="1418" w:type="dxa"/>
            <w:tcBorders>
              <w:bottom w:val="single" w:color="auto" w:sz="12" w:space="0"/>
            </w:tcBorders>
            <w:noWrap w:val="0"/>
            <w:vAlign w:val="center"/>
          </w:tcPr>
          <w:p w14:paraId="28B6A69A">
            <w:pPr>
              <w:keepNext/>
              <w:spacing w:line="440" w:lineRule="exact"/>
              <w:ind w:left="63" w:right="63"/>
              <w:rPr>
                <w:rFonts w:hAnsi="宋体"/>
                <w:color w:val="auto"/>
                <w:kern w:val="0"/>
                <w:szCs w:val="30"/>
                <w:highlight w:val="none"/>
              </w:rPr>
            </w:pPr>
          </w:p>
        </w:tc>
        <w:tc>
          <w:tcPr>
            <w:tcW w:w="1134" w:type="dxa"/>
            <w:tcBorders>
              <w:bottom w:val="single" w:color="auto" w:sz="12" w:space="0"/>
            </w:tcBorders>
            <w:noWrap w:val="0"/>
            <w:vAlign w:val="center"/>
          </w:tcPr>
          <w:p w14:paraId="4E920481">
            <w:pPr>
              <w:keepNext/>
              <w:spacing w:line="440" w:lineRule="exact"/>
              <w:ind w:left="63" w:right="63"/>
              <w:rPr>
                <w:rFonts w:hAnsi="宋体"/>
                <w:color w:val="auto"/>
                <w:kern w:val="0"/>
                <w:sz w:val="30"/>
                <w:szCs w:val="30"/>
                <w:highlight w:val="none"/>
              </w:rPr>
            </w:pPr>
          </w:p>
        </w:tc>
        <w:tc>
          <w:tcPr>
            <w:tcW w:w="1134" w:type="dxa"/>
            <w:tcBorders>
              <w:bottom w:val="single" w:color="auto" w:sz="12" w:space="0"/>
            </w:tcBorders>
            <w:noWrap w:val="0"/>
            <w:vAlign w:val="center"/>
          </w:tcPr>
          <w:p w14:paraId="6144BB9D">
            <w:pPr>
              <w:keepNext/>
              <w:spacing w:line="440" w:lineRule="exact"/>
              <w:ind w:left="63" w:right="63"/>
              <w:rPr>
                <w:rFonts w:hAnsi="宋体"/>
                <w:color w:val="auto"/>
                <w:kern w:val="0"/>
                <w:sz w:val="30"/>
                <w:szCs w:val="30"/>
                <w:highlight w:val="none"/>
              </w:rPr>
            </w:pPr>
          </w:p>
        </w:tc>
        <w:tc>
          <w:tcPr>
            <w:tcW w:w="4252" w:type="dxa"/>
            <w:tcBorders>
              <w:bottom w:val="single" w:color="auto" w:sz="12" w:space="0"/>
            </w:tcBorders>
            <w:noWrap w:val="0"/>
            <w:vAlign w:val="center"/>
          </w:tcPr>
          <w:p w14:paraId="60C89DB6">
            <w:pPr>
              <w:keepNext/>
              <w:spacing w:line="440" w:lineRule="exact"/>
              <w:ind w:left="63" w:right="63"/>
              <w:rPr>
                <w:rFonts w:hAnsi="宋体"/>
                <w:color w:val="auto"/>
                <w:kern w:val="0"/>
                <w:sz w:val="30"/>
                <w:szCs w:val="30"/>
                <w:highlight w:val="none"/>
              </w:rPr>
            </w:pPr>
          </w:p>
        </w:tc>
      </w:tr>
    </w:tbl>
    <w:p w14:paraId="397A1240">
      <w:pPr>
        <w:rPr>
          <w:rFonts w:hAnsi="宋体"/>
          <w:color w:val="auto"/>
          <w:sz w:val="30"/>
          <w:szCs w:val="30"/>
          <w:highlight w:val="none"/>
        </w:rPr>
      </w:pPr>
      <w:r>
        <w:rPr>
          <w:rFonts w:hAnsi="宋体"/>
          <w:color w:val="auto"/>
          <w:sz w:val="30"/>
          <w:szCs w:val="30"/>
          <w:highlight w:val="none"/>
        </w:rPr>
        <w:br w:type="page"/>
      </w:r>
      <w:bookmarkEnd w:id="802"/>
      <w:r>
        <w:rPr>
          <w:rFonts w:hAnsi="宋体"/>
          <w:color w:val="auto"/>
          <w:highlight w:val="none"/>
        </w:rPr>
        <w:t xml:space="preserve">      </w:t>
      </w:r>
      <w:r>
        <w:rPr>
          <w:rFonts w:hint="eastAsia" w:hAnsi="宋体"/>
          <w:color w:val="auto"/>
          <w:sz w:val="30"/>
          <w:szCs w:val="30"/>
          <w:highlight w:val="none"/>
        </w:rPr>
        <w:t>附</w:t>
      </w:r>
      <w:bookmarkStart w:id="803" w:name="_Toc296346730"/>
      <w:bookmarkStart w:id="804" w:name="_Toc296503229"/>
      <w:bookmarkStart w:id="805" w:name="_Toc296944568"/>
      <w:bookmarkStart w:id="806" w:name="_Toc296891269"/>
      <w:bookmarkStart w:id="807" w:name="_Toc296891057"/>
      <w:bookmarkStart w:id="808" w:name="_Toc296347228"/>
      <w:r>
        <w:rPr>
          <w:rFonts w:hint="eastAsia" w:hAnsi="宋体"/>
          <w:color w:val="auto"/>
          <w:sz w:val="30"/>
          <w:szCs w:val="30"/>
          <w:highlight w:val="none"/>
        </w:rPr>
        <w:t>件</w:t>
      </w:r>
      <w:r>
        <w:rPr>
          <w:rFonts w:hAnsi="宋体"/>
          <w:color w:val="auto"/>
          <w:sz w:val="30"/>
          <w:szCs w:val="30"/>
          <w:highlight w:val="none"/>
        </w:rPr>
        <w:t>7</w:t>
      </w:r>
      <w:r>
        <w:rPr>
          <w:rFonts w:hint="eastAsia" w:hAnsi="宋体"/>
          <w:color w:val="auto"/>
          <w:sz w:val="30"/>
          <w:szCs w:val="30"/>
          <w:highlight w:val="none"/>
        </w:rPr>
        <w:t>：</w:t>
      </w:r>
    </w:p>
    <w:bookmarkEnd w:id="803"/>
    <w:bookmarkEnd w:id="804"/>
    <w:bookmarkEnd w:id="805"/>
    <w:bookmarkEnd w:id="806"/>
    <w:bookmarkEnd w:id="807"/>
    <w:bookmarkEnd w:id="808"/>
    <w:p w14:paraId="4D22524A">
      <w:pPr>
        <w:spacing w:before="156" w:beforeLines="50" w:after="156" w:afterLines="50" w:line="440" w:lineRule="exact"/>
        <w:jc w:val="center"/>
        <w:rPr>
          <w:rFonts w:hAnsi="宋体"/>
          <w:color w:val="auto"/>
          <w:sz w:val="30"/>
          <w:szCs w:val="30"/>
          <w:highlight w:val="none"/>
        </w:rPr>
      </w:pPr>
      <w:r>
        <w:rPr>
          <w:rFonts w:hint="eastAsia" w:hAnsi="宋体"/>
          <w:color w:val="auto"/>
          <w:sz w:val="30"/>
          <w:szCs w:val="30"/>
          <w:highlight w:val="none"/>
        </w:rPr>
        <w:t>分包人主要施工管理人员表</w:t>
      </w:r>
    </w:p>
    <w:tbl>
      <w:tblPr>
        <w:tblStyle w:val="6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D63F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70444B9B">
            <w:pPr>
              <w:keepNext/>
              <w:spacing w:line="440" w:lineRule="exact"/>
              <w:ind w:left="63" w:right="63"/>
              <w:rPr>
                <w:rFonts w:hAnsi="宋体"/>
                <w:color w:val="auto"/>
                <w:kern w:val="0"/>
                <w:szCs w:val="30"/>
                <w:highlight w:val="none"/>
              </w:rPr>
            </w:pPr>
            <w:bookmarkStart w:id="809" w:name="SOA_zyht_fj7" w:colFirst="0" w:colLast="4"/>
            <w:r>
              <w:rPr>
                <w:rFonts w:hint="eastAsia" w:hAnsi="宋体"/>
                <w:color w:val="auto"/>
                <w:kern w:val="0"/>
                <w:szCs w:val="30"/>
                <w:highlight w:val="none"/>
              </w:rPr>
              <w:t>名</w:t>
            </w:r>
            <w:r>
              <w:rPr>
                <w:rFonts w:hAnsi="宋体"/>
                <w:color w:val="auto"/>
                <w:kern w:val="0"/>
                <w:szCs w:val="30"/>
                <w:highlight w:val="none"/>
              </w:rPr>
              <w:t xml:space="preserve">    </w:t>
            </w:r>
            <w:r>
              <w:rPr>
                <w:rFonts w:hint="eastAsia" w:hAnsi="宋体"/>
                <w:color w:val="auto"/>
                <w:kern w:val="0"/>
                <w:szCs w:val="30"/>
                <w:highlight w:val="none"/>
              </w:rPr>
              <w:t>称</w:t>
            </w:r>
          </w:p>
        </w:tc>
        <w:tc>
          <w:tcPr>
            <w:tcW w:w="1418" w:type="dxa"/>
            <w:tcBorders>
              <w:top w:val="single" w:color="auto" w:sz="12" w:space="0"/>
              <w:bottom w:val="double" w:color="auto" w:sz="6" w:space="0"/>
            </w:tcBorders>
            <w:noWrap w:val="0"/>
            <w:vAlign w:val="center"/>
          </w:tcPr>
          <w:p w14:paraId="5F7B0E15">
            <w:pPr>
              <w:keepNext/>
              <w:spacing w:line="440" w:lineRule="exact"/>
              <w:ind w:left="63" w:right="63"/>
              <w:rPr>
                <w:rFonts w:hAnsi="宋体"/>
                <w:color w:val="auto"/>
                <w:kern w:val="0"/>
                <w:szCs w:val="30"/>
                <w:highlight w:val="none"/>
              </w:rPr>
            </w:pPr>
            <w:r>
              <w:rPr>
                <w:rFonts w:hint="eastAsia" w:hAnsi="宋体"/>
                <w:color w:val="auto"/>
                <w:kern w:val="0"/>
                <w:szCs w:val="30"/>
                <w:highlight w:val="none"/>
              </w:rPr>
              <w:t>姓名</w:t>
            </w:r>
          </w:p>
        </w:tc>
        <w:tc>
          <w:tcPr>
            <w:tcW w:w="1134" w:type="dxa"/>
            <w:tcBorders>
              <w:top w:val="single" w:color="auto" w:sz="12" w:space="0"/>
              <w:bottom w:val="double" w:color="auto" w:sz="6" w:space="0"/>
            </w:tcBorders>
            <w:noWrap w:val="0"/>
            <w:vAlign w:val="center"/>
          </w:tcPr>
          <w:p w14:paraId="44563742">
            <w:pPr>
              <w:keepNext/>
              <w:spacing w:line="440" w:lineRule="exact"/>
              <w:ind w:left="63" w:right="63"/>
              <w:rPr>
                <w:rFonts w:hAnsi="宋体"/>
                <w:color w:val="auto"/>
                <w:kern w:val="0"/>
                <w:sz w:val="30"/>
                <w:szCs w:val="30"/>
                <w:highlight w:val="none"/>
              </w:rPr>
            </w:pPr>
            <w:r>
              <w:rPr>
                <w:rFonts w:hint="eastAsia" w:hAnsi="宋体"/>
                <w:color w:val="auto"/>
                <w:kern w:val="0"/>
                <w:sz w:val="30"/>
                <w:szCs w:val="30"/>
                <w:highlight w:val="none"/>
              </w:rPr>
              <w:t>职务</w:t>
            </w:r>
          </w:p>
        </w:tc>
        <w:tc>
          <w:tcPr>
            <w:tcW w:w="1134" w:type="dxa"/>
            <w:tcBorders>
              <w:top w:val="single" w:color="auto" w:sz="12" w:space="0"/>
              <w:bottom w:val="double" w:color="auto" w:sz="6" w:space="0"/>
            </w:tcBorders>
            <w:noWrap w:val="0"/>
            <w:vAlign w:val="center"/>
          </w:tcPr>
          <w:p w14:paraId="0812718D">
            <w:pPr>
              <w:keepNext/>
              <w:spacing w:line="440" w:lineRule="exact"/>
              <w:ind w:left="63" w:right="63"/>
              <w:rPr>
                <w:rFonts w:hAnsi="宋体"/>
                <w:color w:val="auto"/>
                <w:kern w:val="0"/>
                <w:sz w:val="30"/>
                <w:szCs w:val="30"/>
                <w:highlight w:val="none"/>
              </w:rPr>
            </w:pPr>
            <w:r>
              <w:rPr>
                <w:rFonts w:hint="eastAsia" w:hAnsi="宋体"/>
                <w:color w:val="auto"/>
                <w:kern w:val="0"/>
                <w:sz w:val="30"/>
                <w:szCs w:val="30"/>
                <w:highlight w:val="none"/>
              </w:rPr>
              <w:t>职称</w:t>
            </w:r>
          </w:p>
        </w:tc>
        <w:tc>
          <w:tcPr>
            <w:tcW w:w="4252" w:type="dxa"/>
            <w:tcBorders>
              <w:top w:val="single" w:color="auto" w:sz="12" w:space="0"/>
              <w:bottom w:val="double" w:color="auto" w:sz="6" w:space="0"/>
            </w:tcBorders>
            <w:noWrap w:val="0"/>
            <w:vAlign w:val="center"/>
          </w:tcPr>
          <w:p w14:paraId="50608ABE">
            <w:pPr>
              <w:keepNext/>
              <w:spacing w:line="440" w:lineRule="exact"/>
              <w:ind w:left="63" w:right="63"/>
              <w:rPr>
                <w:rFonts w:hAnsi="宋体"/>
                <w:color w:val="auto"/>
                <w:kern w:val="0"/>
                <w:sz w:val="30"/>
                <w:szCs w:val="30"/>
                <w:highlight w:val="none"/>
              </w:rPr>
            </w:pPr>
            <w:r>
              <w:rPr>
                <w:rFonts w:hint="eastAsia" w:hAnsi="宋体"/>
                <w:color w:val="auto"/>
                <w:kern w:val="0"/>
                <w:sz w:val="30"/>
                <w:szCs w:val="30"/>
                <w:highlight w:val="none"/>
              </w:rPr>
              <w:t>主要资历、经验及承担过的项目</w:t>
            </w:r>
          </w:p>
        </w:tc>
      </w:tr>
      <w:tr w14:paraId="18D23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noWrap w:val="0"/>
            <w:vAlign w:val="center"/>
          </w:tcPr>
          <w:p w14:paraId="37E7AC25">
            <w:pPr>
              <w:keepNext/>
              <w:spacing w:line="440" w:lineRule="exact"/>
              <w:ind w:left="63" w:right="63"/>
              <w:rPr>
                <w:rFonts w:hAnsi="宋体"/>
                <w:color w:val="auto"/>
                <w:kern w:val="0"/>
                <w:szCs w:val="30"/>
                <w:highlight w:val="none"/>
              </w:rPr>
            </w:pPr>
            <w:r>
              <w:rPr>
                <w:rFonts w:hint="eastAsia" w:hAnsi="宋体"/>
                <w:color w:val="auto"/>
                <w:kern w:val="0"/>
                <w:szCs w:val="30"/>
                <w:highlight w:val="none"/>
              </w:rPr>
              <w:t>一、总部人员</w:t>
            </w:r>
          </w:p>
        </w:tc>
      </w:tr>
      <w:tr w14:paraId="788B6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13FB4CC">
            <w:pPr>
              <w:keepNext/>
              <w:spacing w:line="440" w:lineRule="exact"/>
              <w:ind w:left="63" w:right="63"/>
              <w:rPr>
                <w:rFonts w:hAnsi="宋体"/>
                <w:color w:val="auto"/>
                <w:kern w:val="0"/>
                <w:szCs w:val="30"/>
                <w:highlight w:val="none"/>
              </w:rPr>
            </w:pPr>
            <w:r>
              <w:rPr>
                <w:rFonts w:hint="eastAsia" w:hAnsi="宋体"/>
                <w:color w:val="auto"/>
                <w:kern w:val="0"/>
                <w:szCs w:val="30"/>
                <w:highlight w:val="none"/>
              </w:rPr>
              <w:t>项目主管</w:t>
            </w:r>
          </w:p>
        </w:tc>
        <w:tc>
          <w:tcPr>
            <w:tcW w:w="1418" w:type="dxa"/>
            <w:tcBorders>
              <w:top w:val="nil"/>
            </w:tcBorders>
            <w:noWrap w:val="0"/>
            <w:vAlign w:val="center"/>
          </w:tcPr>
          <w:p w14:paraId="53F3AD9D">
            <w:pPr>
              <w:keepNext/>
              <w:spacing w:line="440" w:lineRule="exact"/>
              <w:ind w:left="63" w:right="63"/>
              <w:rPr>
                <w:rFonts w:hAnsi="宋体"/>
                <w:color w:val="auto"/>
                <w:kern w:val="0"/>
                <w:szCs w:val="30"/>
                <w:highlight w:val="none"/>
              </w:rPr>
            </w:pPr>
          </w:p>
        </w:tc>
        <w:tc>
          <w:tcPr>
            <w:tcW w:w="1134" w:type="dxa"/>
            <w:tcBorders>
              <w:top w:val="nil"/>
            </w:tcBorders>
            <w:noWrap w:val="0"/>
            <w:vAlign w:val="center"/>
          </w:tcPr>
          <w:p w14:paraId="6C719172">
            <w:pPr>
              <w:keepNext/>
              <w:spacing w:line="440" w:lineRule="exact"/>
              <w:ind w:left="63" w:right="63"/>
              <w:rPr>
                <w:rFonts w:hAnsi="宋体"/>
                <w:color w:val="auto"/>
                <w:kern w:val="0"/>
                <w:sz w:val="30"/>
                <w:szCs w:val="30"/>
                <w:highlight w:val="none"/>
              </w:rPr>
            </w:pPr>
          </w:p>
        </w:tc>
        <w:tc>
          <w:tcPr>
            <w:tcW w:w="1134" w:type="dxa"/>
            <w:tcBorders>
              <w:top w:val="nil"/>
            </w:tcBorders>
            <w:noWrap w:val="0"/>
            <w:vAlign w:val="center"/>
          </w:tcPr>
          <w:p w14:paraId="0EB3053E">
            <w:pPr>
              <w:keepNext/>
              <w:spacing w:line="440" w:lineRule="exact"/>
              <w:ind w:left="63" w:right="63"/>
              <w:rPr>
                <w:rFonts w:hAnsi="宋体"/>
                <w:color w:val="auto"/>
                <w:kern w:val="0"/>
                <w:sz w:val="30"/>
                <w:szCs w:val="30"/>
                <w:highlight w:val="none"/>
              </w:rPr>
            </w:pPr>
          </w:p>
        </w:tc>
        <w:tc>
          <w:tcPr>
            <w:tcW w:w="4252" w:type="dxa"/>
            <w:tcBorders>
              <w:top w:val="nil"/>
            </w:tcBorders>
            <w:noWrap w:val="0"/>
            <w:vAlign w:val="center"/>
          </w:tcPr>
          <w:p w14:paraId="06C6D7A1">
            <w:pPr>
              <w:keepNext/>
              <w:spacing w:line="440" w:lineRule="exact"/>
              <w:ind w:left="63" w:right="63"/>
              <w:rPr>
                <w:rFonts w:hAnsi="宋体"/>
                <w:color w:val="auto"/>
                <w:kern w:val="0"/>
                <w:sz w:val="30"/>
                <w:szCs w:val="30"/>
                <w:highlight w:val="none"/>
              </w:rPr>
            </w:pPr>
          </w:p>
        </w:tc>
      </w:tr>
      <w:tr w14:paraId="389AF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noWrap w:val="0"/>
            <w:vAlign w:val="center"/>
          </w:tcPr>
          <w:p w14:paraId="71DBFA09">
            <w:pPr>
              <w:keepNext/>
              <w:spacing w:line="440" w:lineRule="exact"/>
              <w:ind w:left="63" w:right="63"/>
              <w:rPr>
                <w:rFonts w:hAnsi="宋体"/>
                <w:color w:val="auto"/>
                <w:kern w:val="0"/>
                <w:szCs w:val="30"/>
                <w:highlight w:val="none"/>
              </w:rPr>
            </w:pPr>
          </w:p>
        </w:tc>
        <w:tc>
          <w:tcPr>
            <w:tcW w:w="1418" w:type="dxa"/>
            <w:noWrap w:val="0"/>
            <w:vAlign w:val="center"/>
          </w:tcPr>
          <w:p w14:paraId="62E4E08F">
            <w:pPr>
              <w:keepNext/>
              <w:spacing w:line="440" w:lineRule="exact"/>
              <w:ind w:left="63" w:right="63"/>
              <w:rPr>
                <w:rFonts w:hAnsi="宋体"/>
                <w:color w:val="auto"/>
                <w:kern w:val="0"/>
                <w:szCs w:val="30"/>
                <w:highlight w:val="none"/>
              </w:rPr>
            </w:pPr>
          </w:p>
        </w:tc>
        <w:tc>
          <w:tcPr>
            <w:tcW w:w="1134" w:type="dxa"/>
            <w:noWrap w:val="0"/>
            <w:vAlign w:val="center"/>
          </w:tcPr>
          <w:p w14:paraId="3B6954BD">
            <w:pPr>
              <w:keepNext/>
              <w:spacing w:line="440" w:lineRule="exact"/>
              <w:ind w:left="63" w:right="63"/>
              <w:rPr>
                <w:rFonts w:hAnsi="宋体"/>
                <w:color w:val="auto"/>
                <w:kern w:val="0"/>
                <w:sz w:val="30"/>
                <w:szCs w:val="30"/>
                <w:highlight w:val="none"/>
              </w:rPr>
            </w:pPr>
          </w:p>
        </w:tc>
        <w:tc>
          <w:tcPr>
            <w:tcW w:w="1134" w:type="dxa"/>
            <w:noWrap w:val="0"/>
            <w:vAlign w:val="center"/>
          </w:tcPr>
          <w:p w14:paraId="340BB96D">
            <w:pPr>
              <w:keepNext/>
              <w:spacing w:line="440" w:lineRule="exact"/>
              <w:ind w:left="63" w:right="63"/>
              <w:rPr>
                <w:rFonts w:hAnsi="宋体"/>
                <w:color w:val="auto"/>
                <w:kern w:val="0"/>
                <w:sz w:val="30"/>
                <w:szCs w:val="30"/>
                <w:highlight w:val="none"/>
              </w:rPr>
            </w:pPr>
          </w:p>
        </w:tc>
        <w:tc>
          <w:tcPr>
            <w:tcW w:w="4252" w:type="dxa"/>
            <w:noWrap w:val="0"/>
            <w:vAlign w:val="center"/>
          </w:tcPr>
          <w:p w14:paraId="443D9B22">
            <w:pPr>
              <w:keepNext/>
              <w:spacing w:line="440" w:lineRule="exact"/>
              <w:ind w:left="63" w:right="63"/>
              <w:rPr>
                <w:rFonts w:hAnsi="宋体"/>
                <w:color w:val="auto"/>
                <w:kern w:val="0"/>
                <w:sz w:val="30"/>
                <w:szCs w:val="30"/>
                <w:highlight w:val="none"/>
              </w:rPr>
            </w:pPr>
          </w:p>
        </w:tc>
      </w:tr>
      <w:tr w14:paraId="6B8CE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EC0C279">
            <w:pPr>
              <w:keepNext/>
              <w:spacing w:line="440" w:lineRule="exact"/>
              <w:ind w:left="63" w:right="63"/>
              <w:rPr>
                <w:rFonts w:hAnsi="宋体"/>
                <w:color w:val="auto"/>
                <w:kern w:val="0"/>
                <w:szCs w:val="30"/>
                <w:highlight w:val="none"/>
              </w:rPr>
            </w:pPr>
            <w:r>
              <w:rPr>
                <w:rFonts w:hint="eastAsia" w:hAnsi="宋体"/>
                <w:color w:val="auto"/>
                <w:kern w:val="0"/>
                <w:szCs w:val="30"/>
                <w:highlight w:val="none"/>
              </w:rPr>
              <w:t>其他人员</w:t>
            </w:r>
          </w:p>
        </w:tc>
        <w:tc>
          <w:tcPr>
            <w:tcW w:w="1418" w:type="dxa"/>
            <w:noWrap w:val="0"/>
            <w:vAlign w:val="center"/>
          </w:tcPr>
          <w:p w14:paraId="25D745B1">
            <w:pPr>
              <w:keepNext/>
              <w:spacing w:line="440" w:lineRule="exact"/>
              <w:ind w:left="63" w:right="63"/>
              <w:rPr>
                <w:rFonts w:hAnsi="宋体"/>
                <w:color w:val="auto"/>
                <w:kern w:val="0"/>
                <w:szCs w:val="30"/>
                <w:highlight w:val="none"/>
              </w:rPr>
            </w:pPr>
          </w:p>
        </w:tc>
        <w:tc>
          <w:tcPr>
            <w:tcW w:w="1134" w:type="dxa"/>
            <w:noWrap w:val="0"/>
            <w:vAlign w:val="center"/>
          </w:tcPr>
          <w:p w14:paraId="5A065D06">
            <w:pPr>
              <w:keepNext/>
              <w:spacing w:line="440" w:lineRule="exact"/>
              <w:ind w:left="63" w:right="63"/>
              <w:rPr>
                <w:rFonts w:hAnsi="宋体"/>
                <w:color w:val="auto"/>
                <w:kern w:val="0"/>
                <w:sz w:val="30"/>
                <w:szCs w:val="30"/>
                <w:highlight w:val="none"/>
              </w:rPr>
            </w:pPr>
          </w:p>
        </w:tc>
        <w:tc>
          <w:tcPr>
            <w:tcW w:w="1134" w:type="dxa"/>
            <w:noWrap w:val="0"/>
            <w:vAlign w:val="center"/>
          </w:tcPr>
          <w:p w14:paraId="74920556">
            <w:pPr>
              <w:keepNext/>
              <w:spacing w:line="440" w:lineRule="exact"/>
              <w:ind w:left="63" w:right="63"/>
              <w:rPr>
                <w:rFonts w:hAnsi="宋体"/>
                <w:color w:val="auto"/>
                <w:kern w:val="0"/>
                <w:sz w:val="30"/>
                <w:szCs w:val="30"/>
                <w:highlight w:val="none"/>
              </w:rPr>
            </w:pPr>
          </w:p>
        </w:tc>
        <w:tc>
          <w:tcPr>
            <w:tcW w:w="4252" w:type="dxa"/>
            <w:noWrap w:val="0"/>
            <w:vAlign w:val="center"/>
          </w:tcPr>
          <w:p w14:paraId="127BD23B">
            <w:pPr>
              <w:keepNext/>
              <w:spacing w:line="440" w:lineRule="exact"/>
              <w:ind w:left="63" w:right="63"/>
              <w:rPr>
                <w:rFonts w:hAnsi="宋体"/>
                <w:color w:val="auto"/>
                <w:kern w:val="0"/>
                <w:sz w:val="30"/>
                <w:szCs w:val="30"/>
                <w:highlight w:val="none"/>
              </w:rPr>
            </w:pPr>
          </w:p>
        </w:tc>
      </w:tr>
      <w:tr w14:paraId="6FC61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0CF0D41">
            <w:pPr>
              <w:keepNext/>
              <w:spacing w:line="440" w:lineRule="exact"/>
              <w:ind w:left="63" w:right="63"/>
              <w:rPr>
                <w:rFonts w:hAnsi="宋体"/>
                <w:color w:val="auto"/>
                <w:kern w:val="0"/>
                <w:szCs w:val="30"/>
                <w:highlight w:val="none"/>
              </w:rPr>
            </w:pPr>
          </w:p>
        </w:tc>
        <w:tc>
          <w:tcPr>
            <w:tcW w:w="1418" w:type="dxa"/>
            <w:noWrap w:val="0"/>
            <w:vAlign w:val="center"/>
          </w:tcPr>
          <w:p w14:paraId="1BC2BD39">
            <w:pPr>
              <w:keepNext/>
              <w:spacing w:line="440" w:lineRule="exact"/>
              <w:ind w:left="63" w:right="63"/>
              <w:rPr>
                <w:rFonts w:hAnsi="宋体"/>
                <w:color w:val="auto"/>
                <w:kern w:val="0"/>
                <w:szCs w:val="30"/>
                <w:highlight w:val="none"/>
              </w:rPr>
            </w:pPr>
          </w:p>
        </w:tc>
        <w:tc>
          <w:tcPr>
            <w:tcW w:w="1134" w:type="dxa"/>
            <w:noWrap w:val="0"/>
            <w:vAlign w:val="center"/>
          </w:tcPr>
          <w:p w14:paraId="47CEC384">
            <w:pPr>
              <w:keepNext/>
              <w:spacing w:line="440" w:lineRule="exact"/>
              <w:ind w:left="63" w:right="63"/>
              <w:rPr>
                <w:rFonts w:hAnsi="宋体"/>
                <w:color w:val="auto"/>
                <w:kern w:val="0"/>
                <w:sz w:val="30"/>
                <w:szCs w:val="30"/>
                <w:highlight w:val="none"/>
              </w:rPr>
            </w:pPr>
          </w:p>
        </w:tc>
        <w:tc>
          <w:tcPr>
            <w:tcW w:w="1134" w:type="dxa"/>
            <w:noWrap w:val="0"/>
            <w:vAlign w:val="center"/>
          </w:tcPr>
          <w:p w14:paraId="21540A4C">
            <w:pPr>
              <w:keepNext/>
              <w:spacing w:line="440" w:lineRule="exact"/>
              <w:ind w:left="63" w:right="63"/>
              <w:rPr>
                <w:rFonts w:hAnsi="宋体"/>
                <w:color w:val="auto"/>
                <w:kern w:val="0"/>
                <w:sz w:val="30"/>
                <w:szCs w:val="30"/>
                <w:highlight w:val="none"/>
              </w:rPr>
            </w:pPr>
          </w:p>
        </w:tc>
        <w:tc>
          <w:tcPr>
            <w:tcW w:w="4252" w:type="dxa"/>
            <w:noWrap w:val="0"/>
            <w:vAlign w:val="center"/>
          </w:tcPr>
          <w:p w14:paraId="0E63D824">
            <w:pPr>
              <w:keepNext/>
              <w:spacing w:line="440" w:lineRule="exact"/>
              <w:ind w:left="63" w:right="63"/>
              <w:rPr>
                <w:rFonts w:hAnsi="宋体"/>
                <w:color w:val="auto"/>
                <w:kern w:val="0"/>
                <w:sz w:val="30"/>
                <w:szCs w:val="30"/>
                <w:highlight w:val="none"/>
              </w:rPr>
            </w:pPr>
          </w:p>
        </w:tc>
      </w:tr>
      <w:tr w14:paraId="567D5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noWrap w:val="0"/>
            <w:vAlign w:val="center"/>
          </w:tcPr>
          <w:p w14:paraId="60A14A2E">
            <w:pPr>
              <w:keepNext/>
              <w:spacing w:line="440" w:lineRule="exact"/>
              <w:ind w:left="63" w:right="63"/>
              <w:rPr>
                <w:rFonts w:hAnsi="宋体"/>
                <w:color w:val="auto"/>
                <w:kern w:val="0"/>
                <w:szCs w:val="30"/>
                <w:highlight w:val="none"/>
              </w:rPr>
            </w:pPr>
            <w:r>
              <w:rPr>
                <w:rFonts w:hint="eastAsia" w:hAnsi="宋体"/>
                <w:color w:val="auto"/>
                <w:kern w:val="0"/>
                <w:szCs w:val="30"/>
                <w:highlight w:val="none"/>
              </w:rPr>
              <w:t>二、现场人员</w:t>
            </w:r>
          </w:p>
        </w:tc>
      </w:tr>
      <w:tr w14:paraId="4BAFA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206E1478">
            <w:pPr>
              <w:keepNext/>
              <w:spacing w:line="440" w:lineRule="exact"/>
              <w:ind w:left="63" w:right="63"/>
              <w:rPr>
                <w:rFonts w:hAnsi="宋体"/>
                <w:color w:val="auto"/>
                <w:kern w:val="0"/>
                <w:szCs w:val="30"/>
                <w:highlight w:val="none"/>
              </w:rPr>
            </w:pPr>
            <w:r>
              <w:rPr>
                <w:rFonts w:hint="eastAsia" w:hAnsi="宋体"/>
                <w:color w:val="auto"/>
                <w:kern w:val="0"/>
                <w:szCs w:val="30"/>
                <w:highlight w:val="none"/>
              </w:rPr>
              <w:t>项目经理</w:t>
            </w:r>
          </w:p>
        </w:tc>
        <w:tc>
          <w:tcPr>
            <w:tcW w:w="1418" w:type="dxa"/>
            <w:noWrap w:val="0"/>
            <w:vAlign w:val="center"/>
          </w:tcPr>
          <w:p w14:paraId="1B1619A7">
            <w:pPr>
              <w:keepNext/>
              <w:spacing w:line="440" w:lineRule="exact"/>
              <w:ind w:left="63" w:right="63"/>
              <w:rPr>
                <w:rFonts w:hAnsi="宋体"/>
                <w:color w:val="auto"/>
                <w:kern w:val="0"/>
                <w:szCs w:val="30"/>
                <w:highlight w:val="none"/>
              </w:rPr>
            </w:pPr>
          </w:p>
        </w:tc>
        <w:tc>
          <w:tcPr>
            <w:tcW w:w="1134" w:type="dxa"/>
            <w:noWrap w:val="0"/>
            <w:vAlign w:val="center"/>
          </w:tcPr>
          <w:p w14:paraId="27D0BCC5">
            <w:pPr>
              <w:keepNext/>
              <w:spacing w:line="440" w:lineRule="exact"/>
              <w:ind w:left="63" w:right="63"/>
              <w:rPr>
                <w:rFonts w:hAnsi="宋体"/>
                <w:color w:val="auto"/>
                <w:kern w:val="0"/>
                <w:sz w:val="30"/>
                <w:szCs w:val="30"/>
                <w:highlight w:val="none"/>
              </w:rPr>
            </w:pPr>
          </w:p>
        </w:tc>
        <w:tc>
          <w:tcPr>
            <w:tcW w:w="1134" w:type="dxa"/>
            <w:noWrap w:val="0"/>
            <w:vAlign w:val="center"/>
          </w:tcPr>
          <w:p w14:paraId="37AFCC94">
            <w:pPr>
              <w:keepNext/>
              <w:spacing w:line="440" w:lineRule="exact"/>
              <w:ind w:left="63" w:right="63"/>
              <w:rPr>
                <w:rFonts w:hAnsi="宋体"/>
                <w:color w:val="auto"/>
                <w:kern w:val="0"/>
                <w:sz w:val="30"/>
                <w:szCs w:val="30"/>
                <w:highlight w:val="none"/>
              </w:rPr>
            </w:pPr>
          </w:p>
        </w:tc>
        <w:tc>
          <w:tcPr>
            <w:tcW w:w="4252" w:type="dxa"/>
            <w:noWrap w:val="0"/>
            <w:vAlign w:val="center"/>
          </w:tcPr>
          <w:p w14:paraId="4938A729">
            <w:pPr>
              <w:keepNext/>
              <w:spacing w:line="440" w:lineRule="exact"/>
              <w:ind w:left="63" w:right="63"/>
              <w:rPr>
                <w:rFonts w:hAnsi="宋体"/>
                <w:color w:val="auto"/>
                <w:kern w:val="0"/>
                <w:sz w:val="30"/>
                <w:szCs w:val="30"/>
                <w:highlight w:val="none"/>
              </w:rPr>
            </w:pPr>
          </w:p>
        </w:tc>
      </w:tr>
      <w:tr w14:paraId="154B6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50BA18EF">
            <w:pPr>
              <w:keepNext/>
              <w:spacing w:line="440" w:lineRule="exact"/>
              <w:ind w:left="63" w:right="63"/>
              <w:rPr>
                <w:rFonts w:hAnsi="宋体"/>
                <w:strike/>
                <w:color w:val="auto"/>
                <w:kern w:val="0"/>
                <w:szCs w:val="30"/>
                <w:highlight w:val="none"/>
              </w:rPr>
            </w:pPr>
            <w:r>
              <w:rPr>
                <w:rFonts w:hint="eastAsia" w:hAnsi="宋体"/>
                <w:color w:val="auto"/>
                <w:kern w:val="0"/>
                <w:szCs w:val="30"/>
                <w:highlight w:val="none"/>
              </w:rPr>
              <w:t>技术负责人</w:t>
            </w:r>
          </w:p>
        </w:tc>
        <w:tc>
          <w:tcPr>
            <w:tcW w:w="1418" w:type="dxa"/>
            <w:noWrap w:val="0"/>
            <w:vAlign w:val="center"/>
          </w:tcPr>
          <w:p w14:paraId="0312B6D7">
            <w:pPr>
              <w:keepNext/>
              <w:spacing w:line="440" w:lineRule="exact"/>
              <w:ind w:left="63" w:right="63"/>
              <w:rPr>
                <w:rFonts w:hAnsi="宋体"/>
                <w:color w:val="auto"/>
                <w:kern w:val="0"/>
                <w:szCs w:val="30"/>
                <w:highlight w:val="none"/>
              </w:rPr>
            </w:pPr>
          </w:p>
        </w:tc>
        <w:tc>
          <w:tcPr>
            <w:tcW w:w="1134" w:type="dxa"/>
            <w:noWrap w:val="0"/>
            <w:vAlign w:val="center"/>
          </w:tcPr>
          <w:p w14:paraId="50EE1D37">
            <w:pPr>
              <w:keepNext/>
              <w:spacing w:line="440" w:lineRule="exact"/>
              <w:ind w:left="63" w:right="63"/>
              <w:rPr>
                <w:rFonts w:hAnsi="宋体"/>
                <w:color w:val="auto"/>
                <w:kern w:val="0"/>
                <w:sz w:val="30"/>
                <w:szCs w:val="30"/>
                <w:highlight w:val="none"/>
              </w:rPr>
            </w:pPr>
          </w:p>
        </w:tc>
        <w:tc>
          <w:tcPr>
            <w:tcW w:w="1134" w:type="dxa"/>
            <w:noWrap w:val="0"/>
            <w:vAlign w:val="center"/>
          </w:tcPr>
          <w:p w14:paraId="39BF589B">
            <w:pPr>
              <w:keepNext/>
              <w:spacing w:line="440" w:lineRule="exact"/>
              <w:ind w:left="63" w:right="63"/>
              <w:rPr>
                <w:rFonts w:hAnsi="宋体"/>
                <w:color w:val="auto"/>
                <w:kern w:val="0"/>
                <w:sz w:val="30"/>
                <w:szCs w:val="30"/>
                <w:highlight w:val="none"/>
              </w:rPr>
            </w:pPr>
          </w:p>
        </w:tc>
        <w:tc>
          <w:tcPr>
            <w:tcW w:w="4252" w:type="dxa"/>
            <w:noWrap w:val="0"/>
            <w:vAlign w:val="center"/>
          </w:tcPr>
          <w:p w14:paraId="38BE7468">
            <w:pPr>
              <w:keepNext/>
              <w:spacing w:line="440" w:lineRule="exact"/>
              <w:ind w:left="63" w:right="63"/>
              <w:rPr>
                <w:rFonts w:hAnsi="宋体"/>
                <w:color w:val="auto"/>
                <w:kern w:val="0"/>
                <w:sz w:val="30"/>
                <w:szCs w:val="30"/>
                <w:highlight w:val="none"/>
              </w:rPr>
            </w:pPr>
          </w:p>
        </w:tc>
      </w:tr>
      <w:tr w14:paraId="3AC8A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1C518C76">
            <w:pPr>
              <w:keepNext/>
              <w:spacing w:line="440" w:lineRule="exact"/>
              <w:ind w:left="63" w:right="63"/>
              <w:rPr>
                <w:rFonts w:hAnsi="宋体"/>
                <w:color w:val="auto"/>
                <w:kern w:val="0"/>
                <w:szCs w:val="30"/>
                <w:highlight w:val="none"/>
              </w:rPr>
            </w:pPr>
            <w:r>
              <w:rPr>
                <w:rFonts w:hint="eastAsia" w:hAnsi="宋体"/>
                <w:color w:val="auto"/>
                <w:kern w:val="0"/>
                <w:szCs w:val="30"/>
                <w:highlight w:val="none"/>
              </w:rPr>
              <w:t>造价管理</w:t>
            </w:r>
          </w:p>
        </w:tc>
        <w:tc>
          <w:tcPr>
            <w:tcW w:w="1418" w:type="dxa"/>
            <w:noWrap w:val="0"/>
            <w:vAlign w:val="center"/>
          </w:tcPr>
          <w:p w14:paraId="69B7F896">
            <w:pPr>
              <w:keepNext/>
              <w:spacing w:line="440" w:lineRule="exact"/>
              <w:ind w:left="63" w:right="63"/>
              <w:rPr>
                <w:rFonts w:hAnsi="宋体"/>
                <w:color w:val="auto"/>
                <w:kern w:val="0"/>
                <w:szCs w:val="30"/>
                <w:highlight w:val="none"/>
              </w:rPr>
            </w:pPr>
          </w:p>
        </w:tc>
        <w:tc>
          <w:tcPr>
            <w:tcW w:w="1134" w:type="dxa"/>
            <w:noWrap w:val="0"/>
            <w:vAlign w:val="center"/>
          </w:tcPr>
          <w:p w14:paraId="1792125C">
            <w:pPr>
              <w:keepNext/>
              <w:spacing w:line="440" w:lineRule="exact"/>
              <w:ind w:left="63" w:right="63"/>
              <w:rPr>
                <w:rFonts w:hAnsi="宋体"/>
                <w:color w:val="auto"/>
                <w:kern w:val="0"/>
                <w:sz w:val="30"/>
                <w:szCs w:val="30"/>
                <w:highlight w:val="none"/>
              </w:rPr>
            </w:pPr>
          </w:p>
        </w:tc>
        <w:tc>
          <w:tcPr>
            <w:tcW w:w="1134" w:type="dxa"/>
            <w:noWrap w:val="0"/>
            <w:vAlign w:val="center"/>
          </w:tcPr>
          <w:p w14:paraId="55028506">
            <w:pPr>
              <w:keepNext/>
              <w:spacing w:line="440" w:lineRule="exact"/>
              <w:ind w:left="63" w:right="63"/>
              <w:rPr>
                <w:rFonts w:hAnsi="宋体"/>
                <w:color w:val="auto"/>
                <w:kern w:val="0"/>
                <w:sz w:val="30"/>
                <w:szCs w:val="30"/>
                <w:highlight w:val="none"/>
              </w:rPr>
            </w:pPr>
          </w:p>
        </w:tc>
        <w:tc>
          <w:tcPr>
            <w:tcW w:w="4252" w:type="dxa"/>
            <w:noWrap w:val="0"/>
            <w:vAlign w:val="center"/>
          </w:tcPr>
          <w:p w14:paraId="660034B9">
            <w:pPr>
              <w:keepNext/>
              <w:spacing w:line="440" w:lineRule="exact"/>
              <w:ind w:left="63" w:right="63"/>
              <w:rPr>
                <w:rFonts w:hAnsi="宋体"/>
                <w:color w:val="auto"/>
                <w:kern w:val="0"/>
                <w:sz w:val="30"/>
                <w:szCs w:val="30"/>
                <w:highlight w:val="none"/>
              </w:rPr>
            </w:pPr>
          </w:p>
        </w:tc>
      </w:tr>
      <w:tr w14:paraId="00714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6575C478">
            <w:pPr>
              <w:keepNext/>
              <w:spacing w:line="440" w:lineRule="exact"/>
              <w:ind w:left="63" w:right="63"/>
              <w:rPr>
                <w:rFonts w:hAnsi="宋体"/>
                <w:color w:val="auto"/>
                <w:kern w:val="0"/>
                <w:szCs w:val="30"/>
                <w:highlight w:val="none"/>
              </w:rPr>
            </w:pPr>
            <w:r>
              <w:rPr>
                <w:rFonts w:hint="eastAsia" w:hAnsi="宋体"/>
                <w:color w:val="auto"/>
                <w:kern w:val="0"/>
                <w:szCs w:val="30"/>
                <w:highlight w:val="none"/>
              </w:rPr>
              <w:t>质量员</w:t>
            </w:r>
          </w:p>
        </w:tc>
        <w:tc>
          <w:tcPr>
            <w:tcW w:w="1418" w:type="dxa"/>
            <w:noWrap w:val="0"/>
            <w:vAlign w:val="center"/>
          </w:tcPr>
          <w:p w14:paraId="0BFCD990">
            <w:pPr>
              <w:keepNext/>
              <w:spacing w:line="440" w:lineRule="exact"/>
              <w:ind w:left="63" w:right="63"/>
              <w:rPr>
                <w:rFonts w:hAnsi="宋体"/>
                <w:color w:val="auto"/>
                <w:kern w:val="0"/>
                <w:szCs w:val="30"/>
                <w:highlight w:val="none"/>
              </w:rPr>
            </w:pPr>
          </w:p>
        </w:tc>
        <w:tc>
          <w:tcPr>
            <w:tcW w:w="1134" w:type="dxa"/>
            <w:noWrap w:val="0"/>
            <w:vAlign w:val="center"/>
          </w:tcPr>
          <w:p w14:paraId="32F51E6B">
            <w:pPr>
              <w:keepNext/>
              <w:spacing w:line="440" w:lineRule="exact"/>
              <w:ind w:left="63" w:right="63"/>
              <w:rPr>
                <w:rFonts w:hAnsi="宋体"/>
                <w:color w:val="auto"/>
                <w:kern w:val="0"/>
                <w:sz w:val="30"/>
                <w:szCs w:val="30"/>
                <w:highlight w:val="none"/>
              </w:rPr>
            </w:pPr>
          </w:p>
        </w:tc>
        <w:tc>
          <w:tcPr>
            <w:tcW w:w="1134" w:type="dxa"/>
            <w:noWrap w:val="0"/>
            <w:vAlign w:val="center"/>
          </w:tcPr>
          <w:p w14:paraId="6EE5E69B">
            <w:pPr>
              <w:keepNext/>
              <w:spacing w:line="440" w:lineRule="exact"/>
              <w:ind w:left="63" w:right="63"/>
              <w:rPr>
                <w:rFonts w:hAnsi="宋体"/>
                <w:color w:val="auto"/>
                <w:kern w:val="0"/>
                <w:sz w:val="30"/>
                <w:szCs w:val="30"/>
                <w:highlight w:val="none"/>
              </w:rPr>
            </w:pPr>
          </w:p>
        </w:tc>
        <w:tc>
          <w:tcPr>
            <w:tcW w:w="4252" w:type="dxa"/>
            <w:noWrap w:val="0"/>
            <w:vAlign w:val="center"/>
          </w:tcPr>
          <w:p w14:paraId="69E40695">
            <w:pPr>
              <w:keepNext/>
              <w:spacing w:line="440" w:lineRule="exact"/>
              <w:ind w:left="63" w:right="63"/>
              <w:rPr>
                <w:rFonts w:hAnsi="宋体"/>
                <w:color w:val="auto"/>
                <w:kern w:val="0"/>
                <w:sz w:val="30"/>
                <w:szCs w:val="30"/>
                <w:highlight w:val="none"/>
              </w:rPr>
            </w:pPr>
          </w:p>
        </w:tc>
      </w:tr>
      <w:tr w14:paraId="4CD59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6CAE30D8">
            <w:pPr>
              <w:keepNext/>
              <w:spacing w:line="440" w:lineRule="exact"/>
              <w:ind w:left="63" w:right="63"/>
              <w:rPr>
                <w:rFonts w:hAnsi="宋体"/>
                <w:color w:val="auto"/>
                <w:kern w:val="0"/>
                <w:szCs w:val="30"/>
                <w:highlight w:val="none"/>
              </w:rPr>
            </w:pPr>
            <w:r>
              <w:rPr>
                <w:rFonts w:hint="eastAsia" w:hAnsi="宋体"/>
                <w:color w:val="auto"/>
                <w:kern w:val="0"/>
                <w:szCs w:val="30"/>
                <w:highlight w:val="none"/>
              </w:rPr>
              <w:t>施工员</w:t>
            </w:r>
          </w:p>
        </w:tc>
        <w:tc>
          <w:tcPr>
            <w:tcW w:w="1418" w:type="dxa"/>
            <w:noWrap w:val="0"/>
            <w:vAlign w:val="center"/>
          </w:tcPr>
          <w:p w14:paraId="4BDA47CA">
            <w:pPr>
              <w:keepNext/>
              <w:spacing w:line="440" w:lineRule="exact"/>
              <w:ind w:left="63" w:right="63"/>
              <w:rPr>
                <w:rFonts w:hAnsi="宋体"/>
                <w:color w:val="auto"/>
                <w:kern w:val="0"/>
                <w:szCs w:val="30"/>
                <w:highlight w:val="none"/>
              </w:rPr>
            </w:pPr>
          </w:p>
        </w:tc>
        <w:tc>
          <w:tcPr>
            <w:tcW w:w="1134" w:type="dxa"/>
            <w:noWrap w:val="0"/>
            <w:vAlign w:val="center"/>
          </w:tcPr>
          <w:p w14:paraId="4D5599DC">
            <w:pPr>
              <w:keepNext/>
              <w:spacing w:line="440" w:lineRule="exact"/>
              <w:ind w:left="63" w:right="63"/>
              <w:rPr>
                <w:rFonts w:hAnsi="宋体"/>
                <w:color w:val="auto"/>
                <w:kern w:val="0"/>
                <w:sz w:val="30"/>
                <w:szCs w:val="30"/>
                <w:highlight w:val="none"/>
              </w:rPr>
            </w:pPr>
          </w:p>
        </w:tc>
        <w:tc>
          <w:tcPr>
            <w:tcW w:w="1134" w:type="dxa"/>
            <w:noWrap w:val="0"/>
            <w:vAlign w:val="center"/>
          </w:tcPr>
          <w:p w14:paraId="150A7A30">
            <w:pPr>
              <w:keepNext/>
              <w:spacing w:line="440" w:lineRule="exact"/>
              <w:ind w:left="63" w:right="63"/>
              <w:rPr>
                <w:rFonts w:hAnsi="宋体"/>
                <w:color w:val="auto"/>
                <w:kern w:val="0"/>
                <w:sz w:val="30"/>
                <w:szCs w:val="30"/>
                <w:highlight w:val="none"/>
              </w:rPr>
            </w:pPr>
          </w:p>
        </w:tc>
        <w:tc>
          <w:tcPr>
            <w:tcW w:w="4252" w:type="dxa"/>
            <w:noWrap w:val="0"/>
            <w:vAlign w:val="center"/>
          </w:tcPr>
          <w:p w14:paraId="1CD58F43">
            <w:pPr>
              <w:keepNext/>
              <w:spacing w:line="440" w:lineRule="exact"/>
              <w:ind w:left="63" w:right="63"/>
              <w:rPr>
                <w:rFonts w:hAnsi="宋体"/>
                <w:color w:val="auto"/>
                <w:kern w:val="0"/>
                <w:sz w:val="30"/>
                <w:szCs w:val="30"/>
                <w:highlight w:val="none"/>
              </w:rPr>
            </w:pPr>
          </w:p>
        </w:tc>
      </w:tr>
      <w:tr w14:paraId="59630B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2B9D7477">
            <w:pPr>
              <w:keepNext/>
              <w:spacing w:line="440" w:lineRule="exact"/>
              <w:ind w:left="63" w:right="63"/>
              <w:rPr>
                <w:rFonts w:hAnsi="宋体"/>
                <w:color w:val="auto"/>
                <w:kern w:val="0"/>
                <w:szCs w:val="30"/>
                <w:highlight w:val="none"/>
              </w:rPr>
            </w:pPr>
            <w:r>
              <w:rPr>
                <w:rFonts w:hint="eastAsia" w:hAnsi="宋体"/>
                <w:color w:val="auto"/>
                <w:kern w:val="0"/>
                <w:szCs w:val="30"/>
                <w:highlight w:val="none"/>
              </w:rPr>
              <w:t>资料员</w:t>
            </w:r>
          </w:p>
        </w:tc>
        <w:tc>
          <w:tcPr>
            <w:tcW w:w="1418" w:type="dxa"/>
            <w:noWrap w:val="0"/>
            <w:vAlign w:val="center"/>
          </w:tcPr>
          <w:p w14:paraId="075E0EE0">
            <w:pPr>
              <w:keepNext/>
              <w:spacing w:line="440" w:lineRule="exact"/>
              <w:ind w:left="63" w:right="63"/>
              <w:rPr>
                <w:rFonts w:hAnsi="宋体"/>
                <w:color w:val="auto"/>
                <w:kern w:val="0"/>
                <w:szCs w:val="30"/>
                <w:highlight w:val="none"/>
              </w:rPr>
            </w:pPr>
          </w:p>
        </w:tc>
        <w:tc>
          <w:tcPr>
            <w:tcW w:w="1134" w:type="dxa"/>
            <w:noWrap w:val="0"/>
            <w:vAlign w:val="center"/>
          </w:tcPr>
          <w:p w14:paraId="4790A6D4">
            <w:pPr>
              <w:keepNext/>
              <w:spacing w:line="440" w:lineRule="exact"/>
              <w:ind w:left="63" w:right="63"/>
              <w:rPr>
                <w:rFonts w:hAnsi="宋体"/>
                <w:color w:val="auto"/>
                <w:kern w:val="0"/>
                <w:sz w:val="30"/>
                <w:szCs w:val="30"/>
                <w:highlight w:val="none"/>
              </w:rPr>
            </w:pPr>
          </w:p>
        </w:tc>
        <w:tc>
          <w:tcPr>
            <w:tcW w:w="1134" w:type="dxa"/>
            <w:noWrap w:val="0"/>
            <w:vAlign w:val="center"/>
          </w:tcPr>
          <w:p w14:paraId="0D59FF3B">
            <w:pPr>
              <w:keepNext/>
              <w:spacing w:line="440" w:lineRule="exact"/>
              <w:ind w:left="63" w:right="63"/>
              <w:rPr>
                <w:rFonts w:hAnsi="宋体"/>
                <w:color w:val="auto"/>
                <w:kern w:val="0"/>
                <w:sz w:val="30"/>
                <w:szCs w:val="30"/>
                <w:highlight w:val="none"/>
              </w:rPr>
            </w:pPr>
          </w:p>
        </w:tc>
        <w:tc>
          <w:tcPr>
            <w:tcW w:w="4252" w:type="dxa"/>
            <w:noWrap w:val="0"/>
            <w:vAlign w:val="center"/>
          </w:tcPr>
          <w:p w14:paraId="009EBBFE">
            <w:pPr>
              <w:keepNext/>
              <w:spacing w:line="440" w:lineRule="exact"/>
              <w:ind w:left="63" w:right="63"/>
              <w:rPr>
                <w:rFonts w:hAnsi="宋体"/>
                <w:color w:val="auto"/>
                <w:kern w:val="0"/>
                <w:sz w:val="30"/>
                <w:szCs w:val="30"/>
                <w:highlight w:val="none"/>
              </w:rPr>
            </w:pPr>
          </w:p>
        </w:tc>
      </w:tr>
      <w:tr w14:paraId="54A88F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4B3A5CDD">
            <w:pPr>
              <w:keepNext/>
              <w:spacing w:line="440" w:lineRule="exact"/>
              <w:ind w:left="63" w:right="63"/>
              <w:rPr>
                <w:rFonts w:hAnsi="宋体"/>
                <w:color w:val="auto"/>
                <w:kern w:val="0"/>
                <w:szCs w:val="30"/>
                <w:highlight w:val="none"/>
              </w:rPr>
            </w:pPr>
            <w:r>
              <w:rPr>
                <w:rFonts w:hint="eastAsia" w:hAnsi="宋体"/>
                <w:color w:val="auto"/>
                <w:kern w:val="0"/>
                <w:szCs w:val="30"/>
                <w:highlight w:val="none"/>
              </w:rPr>
              <w:t>材料员</w:t>
            </w:r>
          </w:p>
        </w:tc>
        <w:tc>
          <w:tcPr>
            <w:tcW w:w="1418" w:type="dxa"/>
            <w:noWrap w:val="0"/>
            <w:vAlign w:val="center"/>
          </w:tcPr>
          <w:p w14:paraId="05EC8DBA">
            <w:pPr>
              <w:keepNext/>
              <w:spacing w:line="440" w:lineRule="exact"/>
              <w:ind w:left="63" w:right="63"/>
              <w:rPr>
                <w:rFonts w:hAnsi="宋体"/>
                <w:color w:val="auto"/>
                <w:kern w:val="0"/>
                <w:szCs w:val="30"/>
                <w:highlight w:val="none"/>
              </w:rPr>
            </w:pPr>
          </w:p>
        </w:tc>
        <w:tc>
          <w:tcPr>
            <w:tcW w:w="1134" w:type="dxa"/>
            <w:noWrap w:val="0"/>
            <w:vAlign w:val="center"/>
          </w:tcPr>
          <w:p w14:paraId="16913F89">
            <w:pPr>
              <w:keepNext/>
              <w:spacing w:line="440" w:lineRule="exact"/>
              <w:ind w:left="63" w:right="63"/>
              <w:rPr>
                <w:rFonts w:hAnsi="宋体"/>
                <w:color w:val="auto"/>
                <w:kern w:val="0"/>
                <w:sz w:val="30"/>
                <w:szCs w:val="30"/>
                <w:highlight w:val="none"/>
              </w:rPr>
            </w:pPr>
          </w:p>
        </w:tc>
        <w:tc>
          <w:tcPr>
            <w:tcW w:w="1134" w:type="dxa"/>
            <w:noWrap w:val="0"/>
            <w:vAlign w:val="center"/>
          </w:tcPr>
          <w:p w14:paraId="5208DB43">
            <w:pPr>
              <w:keepNext/>
              <w:spacing w:line="440" w:lineRule="exact"/>
              <w:ind w:left="63" w:right="63"/>
              <w:rPr>
                <w:rFonts w:hAnsi="宋体"/>
                <w:color w:val="auto"/>
                <w:kern w:val="0"/>
                <w:sz w:val="30"/>
                <w:szCs w:val="30"/>
                <w:highlight w:val="none"/>
              </w:rPr>
            </w:pPr>
          </w:p>
        </w:tc>
        <w:tc>
          <w:tcPr>
            <w:tcW w:w="4252" w:type="dxa"/>
            <w:noWrap w:val="0"/>
            <w:vAlign w:val="center"/>
          </w:tcPr>
          <w:p w14:paraId="7F844266">
            <w:pPr>
              <w:keepNext/>
              <w:spacing w:line="440" w:lineRule="exact"/>
              <w:ind w:left="63" w:right="63"/>
              <w:rPr>
                <w:rFonts w:hAnsi="宋体"/>
                <w:color w:val="auto"/>
                <w:kern w:val="0"/>
                <w:sz w:val="30"/>
                <w:szCs w:val="30"/>
                <w:highlight w:val="none"/>
              </w:rPr>
            </w:pPr>
          </w:p>
        </w:tc>
      </w:tr>
      <w:tr w14:paraId="4BF40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noWrap w:val="0"/>
            <w:vAlign w:val="center"/>
          </w:tcPr>
          <w:p w14:paraId="26640E29">
            <w:pPr>
              <w:keepNext/>
              <w:spacing w:line="440" w:lineRule="exact"/>
              <w:ind w:left="63" w:right="63"/>
              <w:rPr>
                <w:rFonts w:hAnsi="宋体"/>
                <w:color w:val="auto"/>
                <w:kern w:val="0"/>
                <w:szCs w:val="30"/>
                <w:highlight w:val="none"/>
              </w:rPr>
            </w:pPr>
            <w:r>
              <w:rPr>
                <w:rFonts w:hint="eastAsia" w:hAnsi="宋体"/>
                <w:color w:val="auto"/>
                <w:kern w:val="0"/>
                <w:szCs w:val="30"/>
                <w:highlight w:val="none"/>
              </w:rPr>
              <w:t>专职安全生产管理人员</w:t>
            </w:r>
          </w:p>
        </w:tc>
        <w:tc>
          <w:tcPr>
            <w:tcW w:w="1418" w:type="dxa"/>
            <w:noWrap w:val="0"/>
            <w:vAlign w:val="center"/>
          </w:tcPr>
          <w:p w14:paraId="59D00C10">
            <w:pPr>
              <w:keepNext/>
              <w:spacing w:line="440" w:lineRule="exact"/>
              <w:ind w:left="63" w:right="63"/>
              <w:rPr>
                <w:rFonts w:hAnsi="宋体"/>
                <w:color w:val="auto"/>
                <w:kern w:val="0"/>
                <w:szCs w:val="30"/>
                <w:highlight w:val="none"/>
              </w:rPr>
            </w:pPr>
          </w:p>
        </w:tc>
        <w:tc>
          <w:tcPr>
            <w:tcW w:w="1134" w:type="dxa"/>
            <w:noWrap w:val="0"/>
            <w:vAlign w:val="center"/>
          </w:tcPr>
          <w:p w14:paraId="65976FA9">
            <w:pPr>
              <w:keepNext/>
              <w:spacing w:line="440" w:lineRule="exact"/>
              <w:ind w:left="63" w:right="63"/>
              <w:rPr>
                <w:rFonts w:hAnsi="宋体"/>
                <w:color w:val="auto"/>
                <w:kern w:val="0"/>
                <w:sz w:val="30"/>
                <w:szCs w:val="30"/>
                <w:highlight w:val="none"/>
              </w:rPr>
            </w:pPr>
          </w:p>
        </w:tc>
        <w:tc>
          <w:tcPr>
            <w:tcW w:w="1134" w:type="dxa"/>
            <w:noWrap w:val="0"/>
            <w:vAlign w:val="center"/>
          </w:tcPr>
          <w:p w14:paraId="39637716">
            <w:pPr>
              <w:keepNext/>
              <w:spacing w:line="440" w:lineRule="exact"/>
              <w:ind w:left="63" w:right="63"/>
              <w:rPr>
                <w:rFonts w:hAnsi="宋体"/>
                <w:color w:val="auto"/>
                <w:kern w:val="0"/>
                <w:sz w:val="30"/>
                <w:szCs w:val="30"/>
                <w:highlight w:val="none"/>
              </w:rPr>
            </w:pPr>
          </w:p>
        </w:tc>
        <w:tc>
          <w:tcPr>
            <w:tcW w:w="4252" w:type="dxa"/>
            <w:noWrap w:val="0"/>
            <w:vAlign w:val="center"/>
          </w:tcPr>
          <w:p w14:paraId="5DD90EF7">
            <w:pPr>
              <w:keepNext/>
              <w:spacing w:line="440" w:lineRule="exact"/>
              <w:ind w:left="63" w:right="63"/>
              <w:rPr>
                <w:rFonts w:hAnsi="宋体"/>
                <w:color w:val="auto"/>
                <w:kern w:val="0"/>
                <w:sz w:val="30"/>
                <w:szCs w:val="30"/>
                <w:highlight w:val="none"/>
              </w:rPr>
            </w:pPr>
          </w:p>
        </w:tc>
      </w:tr>
      <w:tr w14:paraId="7F5FC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CEC6A95">
            <w:pPr>
              <w:keepNext/>
              <w:spacing w:line="440" w:lineRule="exact"/>
              <w:ind w:left="63" w:right="63"/>
              <w:rPr>
                <w:rFonts w:hAnsi="宋体"/>
                <w:color w:val="auto"/>
                <w:kern w:val="0"/>
                <w:szCs w:val="30"/>
                <w:highlight w:val="none"/>
              </w:rPr>
            </w:pPr>
          </w:p>
        </w:tc>
        <w:tc>
          <w:tcPr>
            <w:tcW w:w="1418" w:type="dxa"/>
            <w:noWrap w:val="0"/>
            <w:vAlign w:val="center"/>
          </w:tcPr>
          <w:p w14:paraId="7C551391">
            <w:pPr>
              <w:keepNext/>
              <w:spacing w:line="440" w:lineRule="exact"/>
              <w:ind w:left="63" w:right="63"/>
              <w:rPr>
                <w:rFonts w:hAnsi="宋体"/>
                <w:color w:val="auto"/>
                <w:kern w:val="0"/>
                <w:szCs w:val="30"/>
                <w:highlight w:val="none"/>
              </w:rPr>
            </w:pPr>
          </w:p>
        </w:tc>
        <w:tc>
          <w:tcPr>
            <w:tcW w:w="1134" w:type="dxa"/>
            <w:noWrap w:val="0"/>
            <w:vAlign w:val="center"/>
          </w:tcPr>
          <w:p w14:paraId="5AA66FE8">
            <w:pPr>
              <w:keepNext/>
              <w:spacing w:line="440" w:lineRule="exact"/>
              <w:ind w:left="63" w:right="63"/>
              <w:rPr>
                <w:rFonts w:hAnsi="宋体"/>
                <w:color w:val="auto"/>
                <w:kern w:val="0"/>
                <w:sz w:val="30"/>
                <w:szCs w:val="30"/>
                <w:highlight w:val="none"/>
              </w:rPr>
            </w:pPr>
          </w:p>
        </w:tc>
        <w:tc>
          <w:tcPr>
            <w:tcW w:w="1134" w:type="dxa"/>
            <w:noWrap w:val="0"/>
            <w:vAlign w:val="center"/>
          </w:tcPr>
          <w:p w14:paraId="5BC15C4B">
            <w:pPr>
              <w:keepNext/>
              <w:spacing w:line="440" w:lineRule="exact"/>
              <w:ind w:left="63" w:right="63"/>
              <w:rPr>
                <w:rFonts w:hAnsi="宋体"/>
                <w:color w:val="auto"/>
                <w:kern w:val="0"/>
                <w:sz w:val="30"/>
                <w:szCs w:val="30"/>
                <w:highlight w:val="none"/>
              </w:rPr>
            </w:pPr>
          </w:p>
        </w:tc>
        <w:tc>
          <w:tcPr>
            <w:tcW w:w="4252" w:type="dxa"/>
            <w:noWrap w:val="0"/>
            <w:vAlign w:val="center"/>
          </w:tcPr>
          <w:p w14:paraId="65653736">
            <w:pPr>
              <w:keepNext/>
              <w:spacing w:line="440" w:lineRule="exact"/>
              <w:ind w:left="63" w:right="63"/>
              <w:rPr>
                <w:rFonts w:hAnsi="宋体"/>
                <w:color w:val="auto"/>
                <w:kern w:val="0"/>
                <w:sz w:val="30"/>
                <w:szCs w:val="30"/>
                <w:highlight w:val="none"/>
              </w:rPr>
            </w:pPr>
          </w:p>
        </w:tc>
      </w:tr>
      <w:tr w14:paraId="71B63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39B9DAF">
            <w:pPr>
              <w:keepNext/>
              <w:spacing w:line="440" w:lineRule="exact"/>
              <w:ind w:left="63" w:right="63"/>
              <w:rPr>
                <w:rFonts w:hAnsi="宋体"/>
                <w:color w:val="auto"/>
                <w:kern w:val="0"/>
                <w:szCs w:val="30"/>
                <w:highlight w:val="none"/>
              </w:rPr>
            </w:pPr>
          </w:p>
        </w:tc>
        <w:tc>
          <w:tcPr>
            <w:tcW w:w="1418" w:type="dxa"/>
            <w:noWrap w:val="0"/>
            <w:vAlign w:val="center"/>
          </w:tcPr>
          <w:p w14:paraId="55DC8754">
            <w:pPr>
              <w:keepNext/>
              <w:spacing w:line="440" w:lineRule="exact"/>
              <w:ind w:left="63" w:right="63"/>
              <w:rPr>
                <w:rFonts w:hAnsi="宋体"/>
                <w:color w:val="auto"/>
                <w:kern w:val="0"/>
                <w:szCs w:val="30"/>
                <w:highlight w:val="none"/>
              </w:rPr>
            </w:pPr>
          </w:p>
        </w:tc>
        <w:tc>
          <w:tcPr>
            <w:tcW w:w="1134" w:type="dxa"/>
            <w:noWrap w:val="0"/>
            <w:vAlign w:val="center"/>
          </w:tcPr>
          <w:p w14:paraId="2B9E6F2B">
            <w:pPr>
              <w:keepNext/>
              <w:spacing w:line="440" w:lineRule="exact"/>
              <w:ind w:left="63" w:right="63"/>
              <w:rPr>
                <w:rFonts w:hAnsi="宋体"/>
                <w:color w:val="auto"/>
                <w:kern w:val="0"/>
                <w:sz w:val="30"/>
                <w:szCs w:val="30"/>
                <w:highlight w:val="none"/>
              </w:rPr>
            </w:pPr>
          </w:p>
        </w:tc>
        <w:tc>
          <w:tcPr>
            <w:tcW w:w="1134" w:type="dxa"/>
            <w:noWrap w:val="0"/>
            <w:vAlign w:val="center"/>
          </w:tcPr>
          <w:p w14:paraId="5FCD0163">
            <w:pPr>
              <w:keepNext/>
              <w:spacing w:line="440" w:lineRule="exact"/>
              <w:ind w:left="63" w:right="63"/>
              <w:rPr>
                <w:rFonts w:hAnsi="宋体"/>
                <w:color w:val="auto"/>
                <w:kern w:val="0"/>
                <w:sz w:val="30"/>
                <w:szCs w:val="30"/>
                <w:highlight w:val="none"/>
              </w:rPr>
            </w:pPr>
          </w:p>
        </w:tc>
        <w:tc>
          <w:tcPr>
            <w:tcW w:w="4252" w:type="dxa"/>
            <w:noWrap w:val="0"/>
            <w:vAlign w:val="center"/>
          </w:tcPr>
          <w:p w14:paraId="12512FB4">
            <w:pPr>
              <w:keepNext/>
              <w:spacing w:line="440" w:lineRule="exact"/>
              <w:ind w:left="63" w:right="63"/>
              <w:rPr>
                <w:rFonts w:hAnsi="宋体"/>
                <w:color w:val="auto"/>
                <w:kern w:val="0"/>
                <w:sz w:val="30"/>
                <w:szCs w:val="30"/>
                <w:highlight w:val="none"/>
              </w:rPr>
            </w:pPr>
          </w:p>
        </w:tc>
      </w:tr>
      <w:tr w14:paraId="71C61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158E151">
            <w:pPr>
              <w:keepNext/>
              <w:spacing w:line="440" w:lineRule="exact"/>
              <w:ind w:left="63" w:right="63"/>
              <w:rPr>
                <w:rFonts w:hAnsi="宋体"/>
                <w:color w:val="auto"/>
                <w:kern w:val="0"/>
                <w:szCs w:val="30"/>
                <w:highlight w:val="none"/>
              </w:rPr>
            </w:pPr>
          </w:p>
        </w:tc>
        <w:tc>
          <w:tcPr>
            <w:tcW w:w="1418" w:type="dxa"/>
            <w:noWrap w:val="0"/>
            <w:vAlign w:val="center"/>
          </w:tcPr>
          <w:p w14:paraId="61001D2E">
            <w:pPr>
              <w:keepNext/>
              <w:spacing w:line="440" w:lineRule="exact"/>
              <w:ind w:left="63" w:right="63"/>
              <w:rPr>
                <w:rFonts w:hAnsi="宋体"/>
                <w:color w:val="auto"/>
                <w:kern w:val="0"/>
                <w:szCs w:val="30"/>
                <w:highlight w:val="none"/>
              </w:rPr>
            </w:pPr>
          </w:p>
        </w:tc>
        <w:tc>
          <w:tcPr>
            <w:tcW w:w="1134" w:type="dxa"/>
            <w:noWrap w:val="0"/>
            <w:vAlign w:val="center"/>
          </w:tcPr>
          <w:p w14:paraId="41776EBC">
            <w:pPr>
              <w:keepNext/>
              <w:spacing w:line="440" w:lineRule="exact"/>
              <w:ind w:left="63" w:right="63"/>
              <w:rPr>
                <w:rFonts w:hAnsi="宋体"/>
                <w:color w:val="auto"/>
                <w:kern w:val="0"/>
                <w:sz w:val="30"/>
                <w:szCs w:val="30"/>
                <w:highlight w:val="none"/>
              </w:rPr>
            </w:pPr>
          </w:p>
        </w:tc>
        <w:tc>
          <w:tcPr>
            <w:tcW w:w="1134" w:type="dxa"/>
            <w:noWrap w:val="0"/>
            <w:vAlign w:val="center"/>
          </w:tcPr>
          <w:p w14:paraId="7EF53BE4">
            <w:pPr>
              <w:keepNext/>
              <w:spacing w:line="440" w:lineRule="exact"/>
              <w:ind w:left="63" w:right="63"/>
              <w:rPr>
                <w:rFonts w:hAnsi="宋体"/>
                <w:color w:val="auto"/>
                <w:kern w:val="0"/>
                <w:sz w:val="30"/>
                <w:szCs w:val="30"/>
                <w:highlight w:val="none"/>
              </w:rPr>
            </w:pPr>
          </w:p>
        </w:tc>
        <w:tc>
          <w:tcPr>
            <w:tcW w:w="4252" w:type="dxa"/>
            <w:noWrap w:val="0"/>
            <w:vAlign w:val="center"/>
          </w:tcPr>
          <w:p w14:paraId="36E10D6E">
            <w:pPr>
              <w:keepNext/>
              <w:spacing w:line="440" w:lineRule="exact"/>
              <w:ind w:left="63" w:right="63"/>
              <w:rPr>
                <w:rFonts w:hAnsi="宋体"/>
                <w:color w:val="auto"/>
                <w:kern w:val="0"/>
                <w:sz w:val="30"/>
                <w:szCs w:val="30"/>
                <w:highlight w:val="none"/>
              </w:rPr>
            </w:pPr>
          </w:p>
        </w:tc>
      </w:tr>
      <w:tr w14:paraId="34866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4BEDF42">
            <w:pPr>
              <w:keepNext/>
              <w:spacing w:line="440" w:lineRule="exact"/>
              <w:ind w:left="63" w:right="63"/>
              <w:rPr>
                <w:rFonts w:hAnsi="宋体"/>
                <w:color w:val="auto"/>
                <w:kern w:val="0"/>
                <w:szCs w:val="30"/>
                <w:highlight w:val="none"/>
              </w:rPr>
            </w:pPr>
          </w:p>
        </w:tc>
        <w:tc>
          <w:tcPr>
            <w:tcW w:w="1418" w:type="dxa"/>
            <w:noWrap w:val="0"/>
            <w:vAlign w:val="center"/>
          </w:tcPr>
          <w:p w14:paraId="6EFDE3DF">
            <w:pPr>
              <w:keepNext/>
              <w:spacing w:line="440" w:lineRule="exact"/>
              <w:ind w:left="63" w:right="63"/>
              <w:rPr>
                <w:rFonts w:hAnsi="宋体"/>
                <w:color w:val="auto"/>
                <w:kern w:val="0"/>
                <w:szCs w:val="30"/>
                <w:highlight w:val="none"/>
              </w:rPr>
            </w:pPr>
          </w:p>
        </w:tc>
        <w:tc>
          <w:tcPr>
            <w:tcW w:w="1134" w:type="dxa"/>
            <w:noWrap w:val="0"/>
            <w:vAlign w:val="center"/>
          </w:tcPr>
          <w:p w14:paraId="3AD7CF3A">
            <w:pPr>
              <w:keepNext/>
              <w:spacing w:line="440" w:lineRule="exact"/>
              <w:ind w:left="63" w:right="63"/>
              <w:rPr>
                <w:rFonts w:hAnsi="宋体"/>
                <w:color w:val="auto"/>
                <w:kern w:val="0"/>
                <w:sz w:val="30"/>
                <w:szCs w:val="30"/>
                <w:highlight w:val="none"/>
              </w:rPr>
            </w:pPr>
          </w:p>
        </w:tc>
        <w:tc>
          <w:tcPr>
            <w:tcW w:w="1134" w:type="dxa"/>
            <w:noWrap w:val="0"/>
            <w:vAlign w:val="center"/>
          </w:tcPr>
          <w:p w14:paraId="2D9CDEB9">
            <w:pPr>
              <w:keepNext/>
              <w:spacing w:line="440" w:lineRule="exact"/>
              <w:ind w:left="63" w:right="63"/>
              <w:rPr>
                <w:rFonts w:hAnsi="宋体"/>
                <w:color w:val="auto"/>
                <w:kern w:val="0"/>
                <w:sz w:val="30"/>
                <w:szCs w:val="30"/>
                <w:highlight w:val="none"/>
              </w:rPr>
            </w:pPr>
          </w:p>
        </w:tc>
        <w:tc>
          <w:tcPr>
            <w:tcW w:w="4252" w:type="dxa"/>
            <w:noWrap w:val="0"/>
            <w:vAlign w:val="center"/>
          </w:tcPr>
          <w:p w14:paraId="2651E7E5">
            <w:pPr>
              <w:keepNext/>
              <w:spacing w:line="440" w:lineRule="exact"/>
              <w:ind w:left="63" w:right="63"/>
              <w:rPr>
                <w:rFonts w:hAnsi="宋体"/>
                <w:color w:val="auto"/>
                <w:kern w:val="0"/>
                <w:sz w:val="30"/>
                <w:szCs w:val="30"/>
                <w:highlight w:val="none"/>
              </w:rPr>
            </w:pPr>
          </w:p>
        </w:tc>
      </w:tr>
      <w:tr w14:paraId="7BD542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noWrap w:val="0"/>
            <w:vAlign w:val="center"/>
          </w:tcPr>
          <w:p w14:paraId="58703B9E">
            <w:pPr>
              <w:keepNext/>
              <w:spacing w:line="440" w:lineRule="exact"/>
              <w:ind w:left="63" w:right="63"/>
              <w:rPr>
                <w:rFonts w:hAnsi="宋体"/>
                <w:color w:val="auto"/>
                <w:kern w:val="0"/>
                <w:szCs w:val="30"/>
                <w:highlight w:val="none"/>
              </w:rPr>
            </w:pPr>
            <w:r>
              <w:rPr>
                <w:rFonts w:hint="eastAsia" w:hAnsi="宋体"/>
                <w:color w:val="auto"/>
                <w:kern w:val="0"/>
                <w:szCs w:val="30"/>
                <w:highlight w:val="none"/>
              </w:rPr>
              <w:t>其他人员</w:t>
            </w:r>
          </w:p>
        </w:tc>
        <w:tc>
          <w:tcPr>
            <w:tcW w:w="1418" w:type="dxa"/>
            <w:noWrap w:val="0"/>
            <w:vAlign w:val="center"/>
          </w:tcPr>
          <w:p w14:paraId="2DEABDB2">
            <w:pPr>
              <w:keepNext/>
              <w:spacing w:line="440" w:lineRule="exact"/>
              <w:ind w:left="63" w:right="63"/>
              <w:rPr>
                <w:rFonts w:hAnsi="宋体"/>
                <w:color w:val="auto"/>
                <w:kern w:val="0"/>
                <w:szCs w:val="30"/>
                <w:highlight w:val="none"/>
              </w:rPr>
            </w:pPr>
          </w:p>
        </w:tc>
        <w:tc>
          <w:tcPr>
            <w:tcW w:w="1134" w:type="dxa"/>
            <w:noWrap w:val="0"/>
            <w:vAlign w:val="center"/>
          </w:tcPr>
          <w:p w14:paraId="552EE266">
            <w:pPr>
              <w:keepNext/>
              <w:spacing w:line="440" w:lineRule="exact"/>
              <w:ind w:left="63" w:right="63"/>
              <w:rPr>
                <w:rFonts w:hAnsi="宋体"/>
                <w:color w:val="auto"/>
                <w:kern w:val="0"/>
                <w:sz w:val="30"/>
                <w:szCs w:val="30"/>
                <w:highlight w:val="none"/>
              </w:rPr>
            </w:pPr>
          </w:p>
        </w:tc>
        <w:tc>
          <w:tcPr>
            <w:tcW w:w="1134" w:type="dxa"/>
            <w:noWrap w:val="0"/>
            <w:vAlign w:val="center"/>
          </w:tcPr>
          <w:p w14:paraId="750EBF99">
            <w:pPr>
              <w:keepNext/>
              <w:spacing w:line="440" w:lineRule="exact"/>
              <w:ind w:left="63" w:right="63"/>
              <w:rPr>
                <w:rFonts w:hAnsi="宋体"/>
                <w:color w:val="auto"/>
                <w:kern w:val="0"/>
                <w:sz w:val="30"/>
                <w:szCs w:val="30"/>
                <w:highlight w:val="none"/>
              </w:rPr>
            </w:pPr>
          </w:p>
        </w:tc>
        <w:tc>
          <w:tcPr>
            <w:tcW w:w="4252" w:type="dxa"/>
            <w:noWrap w:val="0"/>
            <w:vAlign w:val="center"/>
          </w:tcPr>
          <w:p w14:paraId="4ACC5834">
            <w:pPr>
              <w:keepNext/>
              <w:spacing w:line="440" w:lineRule="exact"/>
              <w:ind w:left="63" w:right="63"/>
              <w:rPr>
                <w:rFonts w:hAnsi="宋体"/>
                <w:color w:val="auto"/>
                <w:kern w:val="0"/>
                <w:sz w:val="30"/>
                <w:szCs w:val="30"/>
                <w:highlight w:val="none"/>
              </w:rPr>
            </w:pPr>
          </w:p>
        </w:tc>
      </w:tr>
      <w:tr w14:paraId="3A048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C1A6682">
            <w:pPr>
              <w:keepNext/>
              <w:spacing w:line="440" w:lineRule="exact"/>
              <w:ind w:left="63" w:right="63"/>
              <w:rPr>
                <w:rFonts w:hAnsi="宋体"/>
                <w:color w:val="auto"/>
                <w:kern w:val="0"/>
                <w:szCs w:val="30"/>
                <w:highlight w:val="none"/>
              </w:rPr>
            </w:pPr>
          </w:p>
        </w:tc>
        <w:tc>
          <w:tcPr>
            <w:tcW w:w="1418" w:type="dxa"/>
            <w:noWrap w:val="0"/>
            <w:vAlign w:val="center"/>
          </w:tcPr>
          <w:p w14:paraId="156B0EB9">
            <w:pPr>
              <w:keepNext/>
              <w:spacing w:line="440" w:lineRule="exact"/>
              <w:ind w:left="63" w:right="63"/>
              <w:rPr>
                <w:rFonts w:hAnsi="宋体"/>
                <w:color w:val="auto"/>
                <w:kern w:val="0"/>
                <w:szCs w:val="30"/>
                <w:highlight w:val="none"/>
              </w:rPr>
            </w:pPr>
          </w:p>
        </w:tc>
        <w:tc>
          <w:tcPr>
            <w:tcW w:w="1134" w:type="dxa"/>
            <w:noWrap w:val="0"/>
            <w:vAlign w:val="center"/>
          </w:tcPr>
          <w:p w14:paraId="23C2EB81">
            <w:pPr>
              <w:keepNext/>
              <w:spacing w:line="440" w:lineRule="exact"/>
              <w:ind w:left="63" w:right="63"/>
              <w:rPr>
                <w:rFonts w:hAnsi="宋体"/>
                <w:color w:val="auto"/>
                <w:kern w:val="0"/>
                <w:sz w:val="30"/>
                <w:szCs w:val="30"/>
                <w:highlight w:val="none"/>
              </w:rPr>
            </w:pPr>
          </w:p>
        </w:tc>
        <w:tc>
          <w:tcPr>
            <w:tcW w:w="1134" w:type="dxa"/>
            <w:noWrap w:val="0"/>
            <w:vAlign w:val="center"/>
          </w:tcPr>
          <w:p w14:paraId="20398BFD">
            <w:pPr>
              <w:keepNext/>
              <w:spacing w:line="440" w:lineRule="exact"/>
              <w:ind w:left="63" w:right="63"/>
              <w:rPr>
                <w:rFonts w:hAnsi="宋体"/>
                <w:color w:val="auto"/>
                <w:kern w:val="0"/>
                <w:sz w:val="30"/>
                <w:szCs w:val="30"/>
                <w:highlight w:val="none"/>
              </w:rPr>
            </w:pPr>
          </w:p>
        </w:tc>
        <w:tc>
          <w:tcPr>
            <w:tcW w:w="4252" w:type="dxa"/>
            <w:noWrap w:val="0"/>
            <w:vAlign w:val="center"/>
          </w:tcPr>
          <w:p w14:paraId="1F79F717">
            <w:pPr>
              <w:keepNext/>
              <w:spacing w:line="440" w:lineRule="exact"/>
              <w:ind w:left="63" w:right="63"/>
              <w:rPr>
                <w:rFonts w:hAnsi="宋体"/>
                <w:color w:val="auto"/>
                <w:kern w:val="0"/>
                <w:sz w:val="30"/>
                <w:szCs w:val="30"/>
                <w:highlight w:val="none"/>
              </w:rPr>
            </w:pPr>
          </w:p>
        </w:tc>
      </w:tr>
      <w:tr w14:paraId="7F774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D15DB5D">
            <w:pPr>
              <w:keepNext/>
              <w:spacing w:line="440" w:lineRule="exact"/>
              <w:ind w:left="63" w:right="63"/>
              <w:rPr>
                <w:rFonts w:hAnsi="宋体"/>
                <w:color w:val="auto"/>
                <w:kern w:val="0"/>
                <w:szCs w:val="30"/>
                <w:highlight w:val="none"/>
              </w:rPr>
            </w:pPr>
          </w:p>
        </w:tc>
        <w:tc>
          <w:tcPr>
            <w:tcW w:w="1418" w:type="dxa"/>
            <w:tcBorders>
              <w:bottom w:val="single" w:color="auto" w:sz="12" w:space="0"/>
            </w:tcBorders>
            <w:noWrap w:val="0"/>
            <w:vAlign w:val="center"/>
          </w:tcPr>
          <w:p w14:paraId="48AD81DC">
            <w:pPr>
              <w:keepNext/>
              <w:spacing w:line="440" w:lineRule="exact"/>
              <w:ind w:left="63" w:right="63"/>
              <w:rPr>
                <w:rFonts w:hAnsi="宋体"/>
                <w:color w:val="auto"/>
                <w:kern w:val="0"/>
                <w:szCs w:val="30"/>
                <w:highlight w:val="none"/>
              </w:rPr>
            </w:pPr>
          </w:p>
        </w:tc>
        <w:tc>
          <w:tcPr>
            <w:tcW w:w="1134" w:type="dxa"/>
            <w:tcBorders>
              <w:bottom w:val="single" w:color="auto" w:sz="12" w:space="0"/>
            </w:tcBorders>
            <w:noWrap w:val="0"/>
            <w:vAlign w:val="center"/>
          </w:tcPr>
          <w:p w14:paraId="60E53A10">
            <w:pPr>
              <w:keepNext/>
              <w:spacing w:line="440" w:lineRule="exact"/>
              <w:ind w:left="63" w:right="63"/>
              <w:rPr>
                <w:rFonts w:hAnsi="宋体"/>
                <w:color w:val="auto"/>
                <w:kern w:val="0"/>
                <w:sz w:val="30"/>
                <w:szCs w:val="30"/>
                <w:highlight w:val="none"/>
              </w:rPr>
            </w:pPr>
          </w:p>
        </w:tc>
        <w:tc>
          <w:tcPr>
            <w:tcW w:w="1134" w:type="dxa"/>
            <w:tcBorders>
              <w:bottom w:val="single" w:color="auto" w:sz="12" w:space="0"/>
            </w:tcBorders>
            <w:noWrap w:val="0"/>
            <w:vAlign w:val="center"/>
          </w:tcPr>
          <w:p w14:paraId="4FEC30E1">
            <w:pPr>
              <w:keepNext/>
              <w:spacing w:line="440" w:lineRule="exact"/>
              <w:ind w:left="63" w:right="63"/>
              <w:rPr>
                <w:rFonts w:hAnsi="宋体"/>
                <w:color w:val="auto"/>
                <w:kern w:val="0"/>
                <w:sz w:val="30"/>
                <w:szCs w:val="30"/>
                <w:highlight w:val="none"/>
              </w:rPr>
            </w:pPr>
          </w:p>
        </w:tc>
        <w:tc>
          <w:tcPr>
            <w:tcW w:w="4252" w:type="dxa"/>
            <w:tcBorders>
              <w:bottom w:val="single" w:color="auto" w:sz="12" w:space="0"/>
            </w:tcBorders>
            <w:noWrap w:val="0"/>
            <w:vAlign w:val="center"/>
          </w:tcPr>
          <w:p w14:paraId="7A315AA8">
            <w:pPr>
              <w:keepNext/>
              <w:spacing w:line="440" w:lineRule="exact"/>
              <w:ind w:left="63" w:right="63"/>
              <w:rPr>
                <w:rFonts w:hAnsi="宋体"/>
                <w:color w:val="auto"/>
                <w:kern w:val="0"/>
                <w:sz w:val="30"/>
                <w:szCs w:val="30"/>
                <w:highlight w:val="none"/>
              </w:rPr>
            </w:pPr>
          </w:p>
        </w:tc>
      </w:tr>
      <w:bookmarkEnd w:id="809"/>
    </w:tbl>
    <w:p w14:paraId="721D3CCC">
      <w:pPr>
        <w:rPr>
          <w:rFonts w:hAnsi="宋体"/>
          <w:color w:val="auto"/>
          <w:sz w:val="30"/>
          <w:szCs w:val="30"/>
          <w:highlight w:val="none"/>
        </w:rPr>
      </w:pPr>
      <w:r>
        <w:rPr>
          <w:rFonts w:hAnsi="宋体"/>
          <w:color w:val="auto"/>
          <w:sz w:val="30"/>
          <w:szCs w:val="30"/>
          <w:highlight w:val="none"/>
        </w:rPr>
        <w:br w:type="page"/>
      </w:r>
      <w:r>
        <w:rPr>
          <w:rFonts w:hAnsi="宋体"/>
          <w:color w:val="auto"/>
          <w:highlight w:val="none"/>
        </w:rPr>
        <w:t xml:space="preserve">    </w:t>
      </w:r>
      <w:r>
        <w:rPr>
          <w:rFonts w:hint="eastAsia" w:hAnsi="宋体"/>
          <w:color w:val="auto"/>
          <w:sz w:val="30"/>
          <w:szCs w:val="30"/>
          <w:highlight w:val="none"/>
        </w:rPr>
        <w:t>附件</w:t>
      </w:r>
      <w:r>
        <w:rPr>
          <w:rFonts w:hAnsi="宋体"/>
          <w:color w:val="auto"/>
          <w:sz w:val="30"/>
          <w:szCs w:val="30"/>
          <w:highlight w:val="none"/>
        </w:rPr>
        <w:t>8</w:t>
      </w:r>
      <w:r>
        <w:rPr>
          <w:rFonts w:hint="eastAsia" w:hAnsi="宋体"/>
          <w:color w:val="auto"/>
          <w:sz w:val="30"/>
          <w:szCs w:val="30"/>
          <w:highlight w:val="none"/>
        </w:rPr>
        <w:t>：</w:t>
      </w:r>
    </w:p>
    <w:p w14:paraId="70235C22">
      <w:pPr>
        <w:spacing w:before="156" w:beforeLines="50" w:after="156" w:afterLines="50" w:line="300" w:lineRule="auto"/>
        <w:jc w:val="center"/>
        <w:rPr>
          <w:rFonts w:hAnsi="宋体"/>
          <w:color w:val="auto"/>
          <w:sz w:val="30"/>
          <w:szCs w:val="30"/>
          <w:highlight w:val="none"/>
        </w:rPr>
      </w:pPr>
      <w:r>
        <w:rPr>
          <w:rFonts w:hAnsi="宋体"/>
          <w:color w:val="auto"/>
          <w:sz w:val="30"/>
          <w:szCs w:val="30"/>
          <w:highlight w:val="none"/>
        </w:rPr>
        <w:t>履约担保</w:t>
      </w:r>
    </w:p>
    <w:p w14:paraId="03DAD82C">
      <w:pPr>
        <w:spacing w:line="300" w:lineRule="auto"/>
        <w:rPr>
          <w:rFonts w:hAnsi="宋体"/>
          <w:color w:val="auto"/>
          <w:sz w:val="24"/>
          <w:szCs w:val="24"/>
          <w:highlight w:val="none"/>
        </w:rPr>
      </w:pPr>
      <w:r>
        <w:rPr>
          <w:rFonts w:hAnsi="宋体"/>
          <w:color w:val="auto"/>
          <w:sz w:val="24"/>
          <w:szCs w:val="24"/>
          <w:highlight w:val="none"/>
          <w:u w:val="single"/>
        </w:rPr>
        <w:t xml:space="preserve"> </w:t>
      </w:r>
      <w:bookmarkStart w:id="810" w:name="SOA_zyht_lyfbrmc"/>
      <w:r>
        <w:rPr>
          <w:rFonts w:hAnsi="宋体"/>
          <w:color w:val="auto"/>
          <w:sz w:val="24"/>
          <w:szCs w:val="24"/>
          <w:highlight w:val="none"/>
          <w:u w:val="single"/>
        </w:rPr>
        <w:t xml:space="preserve">      </w:t>
      </w:r>
      <w:bookmarkEnd w:id="810"/>
      <w:r>
        <w:rPr>
          <w:rFonts w:hAnsi="宋体"/>
          <w:color w:val="auto"/>
          <w:sz w:val="24"/>
          <w:szCs w:val="24"/>
          <w:highlight w:val="none"/>
          <w:u w:val="single"/>
        </w:rPr>
        <w:tab/>
      </w:r>
      <w:r>
        <w:rPr>
          <w:rFonts w:hAnsi="宋体"/>
          <w:color w:val="auto"/>
          <w:sz w:val="24"/>
          <w:szCs w:val="24"/>
          <w:highlight w:val="none"/>
        </w:rPr>
        <w:t>（发包人名称）：</w:t>
      </w:r>
    </w:p>
    <w:p w14:paraId="1D25FC12">
      <w:pPr>
        <w:spacing w:line="300" w:lineRule="auto"/>
        <w:rPr>
          <w:rFonts w:hAnsi="宋体"/>
          <w:color w:val="auto"/>
          <w:sz w:val="24"/>
          <w:szCs w:val="24"/>
          <w:highlight w:val="none"/>
        </w:rPr>
      </w:pPr>
    </w:p>
    <w:p w14:paraId="5B1170F9">
      <w:pPr>
        <w:spacing w:line="300" w:lineRule="auto"/>
        <w:ind w:firstLine="480" w:firstLineChars="200"/>
        <w:rPr>
          <w:rFonts w:hAnsi="宋体"/>
          <w:color w:val="auto"/>
          <w:sz w:val="24"/>
          <w:szCs w:val="24"/>
          <w:highlight w:val="none"/>
        </w:rPr>
      </w:pPr>
      <w:r>
        <w:rPr>
          <w:rFonts w:hAnsi="宋体"/>
          <w:color w:val="auto"/>
          <w:sz w:val="24"/>
          <w:szCs w:val="24"/>
          <w:highlight w:val="none"/>
        </w:rPr>
        <w:t>鉴于</w:t>
      </w:r>
      <w:bookmarkStart w:id="811" w:name="SOA_zyht_lyfbrmc1"/>
      <w:r>
        <w:rPr>
          <w:rFonts w:hAnsi="宋体"/>
          <w:color w:val="auto"/>
          <w:sz w:val="24"/>
          <w:szCs w:val="24"/>
          <w:highlight w:val="none"/>
          <w:u w:val="single"/>
        </w:rPr>
        <w:t xml:space="preserve">      </w:t>
      </w:r>
      <w:bookmarkEnd w:id="811"/>
      <w:r>
        <w:rPr>
          <w:rFonts w:hAnsi="宋体"/>
          <w:color w:val="auto"/>
          <w:sz w:val="24"/>
          <w:szCs w:val="24"/>
          <w:highlight w:val="none"/>
        </w:rPr>
        <w:t>（发包人名称，以下简称“发包人”）与</w:t>
      </w:r>
      <w:r>
        <w:rPr>
          <w:rFonts w:hAnsi="宋体"/>
          <w:color w:val="auto"/>
          <w:sz w:val="24"/>
          <w:szCs w:val="24"/>
          <w:highlight w:val="none"/>
          <w:u w:val="single"/>
        </w:rPr>
        <w:t xml:space="preserve">  </w:t>
      </w:r>
      <w:bookmarkStart w:id="812" w:name="SOA_zyht_cbr1"/>
      <w:r>
        <w:rPr>
          <w:rFonts w:hAnsi="宋体"/>
          <w:color w:val="auto"/>
          <w:sz w:val="24"/>
          <w:szCs w:val="24"/>
          <w:highlight w:val="none"/>
          <w:u w:val="single"/>
        </w:rPr>
        <w:t xml:space="preserve">      </w:t>
      </w:r>
      <w:bookmarkEnd w:id="812"/>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（承包人名称）（以下称“承包人”）于</w:t>
      </w:r>
      <w:bookmarkStart w:id="813" w:name="SOA_zyht_lydbn"/>
      <w:r>
        <w:rPr>
          <w:rFonts w:hAnsi="宋体"/>
          <w:color w:val="auto"/>
          <w:sz w:val="24"/>
          <w:szCs w:val="24"/>
          <w:highlight w:val="none"/>
          <w:u w:val="single"/>
        </w:rPr>
        <w:t xml:space="preserve">      </w:t>
      </w:r>
      <w:bookmarkEnd w:id="813"/>
      <w:r>
        <w:rPr>
          <w:rFonts w:hAnsi="宋体"/>
          <w:color w:val="auto"/>
          <w:sz w:val="24"/>
          <w:szCs w:val="24"/>
          <w:highlight w:val="none"/>
        </w:rPr>
        <w:t>年</w:t>
      </w:r>
      <w:bookmarkStart w:id="814" w:name="SOA_zyht_lydby"/>
      <w:r>
        <w:rPr>
          <w:rFonts w:hAnsi="宋体"/>
          <w:color w:val="auto"/>
          <w:sz w:val="24"/>
          <w:szCs w:val="24"/>
          <w:highlight w:val="none"/>
          <w:u w:val="single"/>
        </w:rPr>
        <w:t xml:space="preserve">      </w:t>
      </w:r>
      <w:bookmarkEnd w:id="814"/>
      <w:r>
        <w:rPr>
          <w:rFonts w:hAnsi="宋体"/>
          <w:color w:val="auto"/>
          <w:sz w:val="24"/>
          <w:szCs w:val="24"/>
          <w:highlight w:val="none"/>
        </w:rPr>
        <w:t>月</w:t>
      </w:r>
      <w:r>
        <w:rPr>
          <w:rFonts w:hint="eastAsia" w:hAnsi="宋体"/>
          <w:color w:val="auto"/>
          <w:sz w:val="24"/>
          <w:szCs w:val="24"/>
          <w:highlight w:val="none"/>
        </w:rPr>
        <w:t xml:space="preserve"> </w:t>
      </w:r>
      <w:bookmarkStart w:id="815" w:name="SOA_zyht_lydblyr"/>
      <w:r>
        <w:rPr>
          <w:rFonts w:hAnsi="宋体"/>
          <w:color w:val="auto"/>
          <w:sz w:val="24"/>
          <w:szCs w:val="24"/>
          <w:highlight w:val="none"/>
          <w:u w:val="single"/>
        </w:rPr>
        <w:t xml:space="preserve">      </w:t>
      </w:r>
      <w:bookmarkEnd w:id="815"/>
      <w:r>
        <w:rPr>
          <w:rFonts w:hAnsi="宋体"/>
          <w:color w:val="auto"/>
          <w:sz w:val="24"/>
          <w:szCs w:val="24"/>
          <w:highlight w:val="none"/>
          <w:u w:val="single"/>
        </w:rPr>
        <w:t xml:space="preserve"> </w:t>
      </w:r>
      <w:r>
        <w:rPr>
          <w:rFonts w:hAnsi="宋体"/>
          <w:color w:val="auto"/>
          <w:sz w:val="24"/>
          <w:szCs w:val="24"/>
          <w:highlight w:val="none"/>
        </w:rPr>
        <w:t>日就</w:t>
      </w:r>
      <w:r>
        <w:rPr>
          <w:rFonts w:hAnsi="宋体"/>
          <w:color w:val="auto"/>
          <w:sz w:val="24"/>
          <w:szCs w:val="24"/>
          <w:highlight w:val="none"/>
          <w:u w:val="single"/>
        </w:rPr>
        <w:t xml:space="preserve"> </w:t>
      </w:r>
      <w:bookmarkStart w:id="816" w:name="SOA_zyht_lydbgcmc"/>
      <w:r>
        <w:rPr>
          <w:rFonts w:hAnsi="宋体"/>
          <w:color w:val="auto"/>
          <w:sz w:val="24"/>
          <w:szCs w:val="24"/>
          <w:highlight w:val="none"/>
          <w:u w:val="single"/>
        </w:rPr>
        <w:t xml:space="preserve">      </w:t>
      </w:r>
      <w:bookmarkEnd w:id="816"/>
      <w:r>
        <w:rPr>
          <w:rFonts w:hAnsi="宋体"/>
          <w:color w:val="auto"/>
          <w:sz w:val="24"/>
          <w:szCs w:val="24"/>
          <w:highlight w:val="none"/>
          <w:u w:val="single"/>
        </w:rPr>
        <w:t xml:space="preserve">  </w:t>
      </w:r>
      <w:r>
        <w:rPr>
          <w:rFonts w:hAnsi="宋体"/>
          <w:color w:val="auto"/>
          <w:sz w:val="24"/>
          <w:szCs w:val="24"/>
          <w:highlight w:val="none"/>
        </w:rPr>
        <w:t>（工程名称）施工及有关事项协商一致共同签订《建设工程施工合同》。我方愿意无条件地、不可撤销地就承包人履行与你方签订的合同，向你方提供连带责任担保。</w:t>
      </w:r>
    </w:p>
    <w:p w14:paraId="3A8FDB24">
      <w:pPr>
        <w:spacing w:line="300" w:lineRule="auto"/>
        <w:ind w:firstLine="480" w:firstLineChars="200"/>
        <w:rPr>
          <w:rFonts w:hAnsi="宋体"/>
          <w:color w:val="auto"/>
          <w:sz w:val="24"/>
          <w:szCs w:val="24"/>
          <w:highlight w:val="none"/>
        </w:rPr>
      </w:pPr>
      <w:r>
        <w:rPr>
          <w:rFonts w:hAnsi="宋体"/>
          <w:color w:val="auto"/>
          <w:sz w:val="24"/>
          <w:szCs w:val="24"/>
          <w:highlight w:val="none"/>
        </w:rPr>
        <w:t>1.担保金额人民币（大写）</w:t>
      </w:r>
      <w:r>
        <w:rPr>
          <w:rFonts w:hAnsi="宋体"/>
          <w:color w:val="auto"/>
          <w:sz w:val="24"/>
          <w:szCs w:val="24"/>
          <w:highlight w:val="none"/>
          <w:u w:val="single"/>
        </w:rPr>
        <w:t xml:space="preserve"> </w:t>
      </w:r>
      <w:bookmarkStart w:id="817" w:name="SOA_zyht_lydbjedx"/>
      <w:r>
        <w:rPr>
          <w:rFonts w:hAnsi="宋体"/>
          <w:color w:val="auto"/>
          <w:sz w:val="24"/>
          <w:szCs w:val="24"/>
          <w:highlight w:val="none"/>
          <w:u w:val="single"/>
        </w:rPr>
        <w:t xml:space="preserve">      </w:t>
      </w:r>
      <w:bookmarkEnd w:id="817"/>
      <w:r>
        <w:rPr>
          <w:rFonts w:hAnsi="宋体"/>
          <w:color w:val="auto"/>
          <w:sz w:val="24"/>
          <w:szCs w:val="24"/>
          <w:highlight w:val="none"/>
          <w:u w:val="single"/>
        </w:rPr>
        <w:t xml:space="preserve"> </w:t>
      </w:r>
      <w:r>
        <w:rPr>
          <w:rFonts w:hAnsi="宋体"/>
          <w:color w:val="auto"/>
          <w:sz w:val="24"/>
          <w:szCs w:val="24"/>
          <w:highlight w:val="none"/>
        </w:rPr>
        <w:t>元（¥</w:t>
      </w:r>
      <w:r>
        <w:rPr>
          <w:rFonts w:hAnsi="宋体"/>
          <w:color w:val="auto"/>
          <w:sz w:val="24"/>
          <w:szCs w:val="24"/>
          <w:highlight w:val="none"/>
          <w:u w:val="single"/>
        </w:rPr>
        <w:t xml:space="preserve">  </w:t>
      </w:r>
      <w:bookmarkStart w:id="818" w:name="SOA_zyht_lydbjexx"/>
      <w:r>
        <w:rPr>
          <w:rFonts w:hAnsi="宋体"/>
          <w:color w:val="auto"/>
          <w:sz w:val="24"/>
          <w:szCs w:val="24"/>
          <w:highlight w:val="none"/>
          <w:u w:val="single"/>
        </w:rPr>
        <w:t xml:space="preserve">      </w:t>
      </w:r>
      <w:bookmarkEnd w:id="818"/>
      <w:r>
        <w:rPr>
          <w:rFonts w:hAnsi="宋体"/>
          <w:color w:val="auto"/>
          <w:sz w:val="24"/>
          <w:szCs w:val="24"/>
          <w:highlight w:val="none"/>
          <w:u w:val="single"/>
        </w:rPr>
        <w:t xml:space="preserve">  </w:t>
      </w:r>
      <w:r>
        <w:rPr>
          <w:rFonts w:hAnsi="宋体"/>
          <w:color w:val="auto"/>
          <w:sz w:val="24"/>
          <w:szCs w:val="24"/>
          <w:highlight w:val="none"/>
        </w:rPr>
        <w:t>）。</w:t>
      </w:r>
    </w:p>
    <w:p w14:paraId="1DCCEFE8">
      <w:pPr>
        <w:spacing w:line="300" w:lineRule="auto"/>
        <w:ind w:firstLine="480" w:firstLineChars="200"/>
        <w:rPr>
          <w:rFonts w:hAnsi="宋体"/>
          <w:color w:val="auto"/>
          <w:sz w:val="24"/>
          <w:szCs w:val="24"/>
          <w:highlight w:val="none"/>
        </w:rPr>
      </w:pPr>
      <w:r>
        <w:rPr>
          <w:rFonts w:hAnsi="宋体"/>
          <w:color w:val="auto"/>
          <w:sz w:val="24"/>
          <w:szCs w:val="24"/>
          <w:highlight w:val="none"/>
        </w:rPr>
        <w:t>2.担保有效期自你方与承包人签订的合同生效之日起至你方签发或应签发工程接收证书之日止。</w:t>
      </w:r>
    </w:p>
    <w:p w14:paraId="2C9FD01E">
      <w:pPr>
        <w:spacing w:line="300" w:lineRule="auto"/>
        <w:ind w:firstLine="480" w:firstLineChars="200"/>
        <w:rPr>
          <w:rFonts w:hAnsi="宋体"/>
          <w:color w:val="auto"/>
          <w:sz w:val="24"/>
          <w:szCs w:val="24"/>
          <w:highlight w:val="none"/>
        </w:rPr>
      </w:pPr>
      <w:r>
        <w:rPr>
          <w:rFonts w:hAnsi="宋体"/>
          <w:color w:val="auto"/>
          <w:sz w:val="24"/>
          <w:szCs w:val="24"/>
          <w:highlight w:val="none"/>
        </w:rPr>
        <w:t>3.在本担保有效期内，因承包人违反合同约定的义务给你方造成经济损失时，我方在收到你方以书面形式提出的在担保金额内的赔偿要求后，在7天内无条件支付。</w:t>
      </w:r>
    </w:p>
    <w:p w14:paraId="6C2DA24A">
      <w:pPr>
        <w:spacing w:line="300" w:lineRule="auto"/>
        <w:ind w:firstLine="480" w:firstLineChars="200"/>
        <w:rPr>
          <w:rFonts w:hAnsi="宋体"/>
          <w:color w:val="auto"/>
          <w:sz w:val="24"/>
          <w:szCs w:val="24"/>
          <w:highlight w:val="none"/>
        </w:rPr>
      </w:pPr>
      <w:r>
        <w:rPr>
          <w:rFonts w:hAnsi="宋体"/>
          <w:color w:val="auto"/>
          <w:sz w:val="24"/>
          <w:szCs w:val="24"/>
          <w:highlight w:val="none"/>
        </w:rPr>
        <w:t>4.你方和承包人按合同约定变更合同时，我方承担本担保规定的义务不变。</w:t>
      </w:r>
    </w:p>
    <w:p w14:paraId="3122B12D">
      <w:pPr>
        <w:spacing w:line="300" w:lineRule="auto"/>
        <w:ind w:firstLine="480" w:firstLineChars="200"/>
        <w:rPr>
          <w:rFonts w:hAnsi="宋体"/>
          <w:color w:val="auto"/>
          <w:sz w:val="24"/>
          <w:szCs w:val="24"/>
          <w:highlight w:val="none"/>
        </w:rPr>
      </w:pPr>
      <w:r>
        <w:rPr>
          <w:rFonts w:hAnsi="宋体"/>
          <w:color w:val="auto"/>
          <w:sz w:val="24"/>
          <w:szCs w:val="24"/>
          <w:highlight w:val="none"/>
        </w:rPr>
        <w:t>5.因本保函发生的纠纷，可由双方协商解决，协商不成的，任何一方均可提请</w:t>
      </w:r>
      <w:bookmarkStart w:id="819" w:name="SOA_zyht_df"/>
      <w:r>
        <w:rPr>
          <w:rFonts w:hAnsi="宋体"/>
          <w:color w:val="auto"/>
          <w:sz w:val="24"/>
          <w:szCs w:val="24"/>
          <w:highlight w:val="none"/>
          <w:u w:val="single"/>
        </w:rPr>
        <w:t xml:space="preserve">      </w:t>
      </w:r>
      <w:bookmarkEnd w:id="819"/>
      <w:r>
        <w:rPr>
          <w:rFonts w:hAnsi="宋体"/>
          <w:color w:val="auto"/>
          <w:sz w:val="24"/>
          <w:szCs w:val="24"/>
          <w:highlight w:val="none"/>
        </w:rPr>
        <w:t>仲裁委员会仲裁。</w:t>
      </w:r>
    </w:p>
    <w:p w14:paraId="46EC8934">
      <w:pPr>
        <w:spacing w:line="300" w:lineRule="auto"/>
        <w:ind w:firstLine="480" w:firstLineChars="200"/>
        <w:rPr>
          <w:rFonts w:hAnsi="宋体"/>
          <w:color w:val="auto"/>
          <w:sz w:val="24"/>
          <w:szCs w:val="24"/>
          <w:highlight w:val="none"/>
        </w:rPr>
      </w:pPr>
      <w:r>
        <w:rPr>
          <w:rFonts w:hAnsi="宋体"/>
          <w:color w:val="auto"/>
          <w:sz w:val="24"/>
          <w:szCs w:val="24"/>
          <w:highlight w:val="none"/>
        </w:rPr>
        <w:t>6.本保函自我方法定代表人（或其授权代理人）签字并加盖公章之日起生效。</w:t>
      </w:r>
    </w:p>
    <w:p w14:paraId="5B748AA4">
      <w:pPr>
        <w:spacing w:line="300" w:lineRule="auto"/>
        <w:rPr>
          <w:rFonts w:hAnsi="宋体"/>
          <w:color w:val="auto"/>
          <w:sz w:val="24"/>
          <w:szCs w:val="24"/>
          <w:highlight w:val="none"/>
          <w:u w:val="single"/>
        </w:rPr>
      </w:pPr>
      <w:r>
        <w:rPr>
          <w:rFonts w:hAnsi="宋体"/>
          <w:color w:val="auto"/>
          <w:sz w:val="24"/>
          <w:szCs w:val="24"/>
          <w:highlight w:val="none"/>
        </w:rPr>
        <w:t>担 保 人：</w:t>
      </w:r>
      <w:r>
        <w:rPr>
          <w:rFonts w:hAnsi="宋体"/>
          <w:color w:val="auto"/>
          <w:sz w:val="24"/>
          <w:szCs w:val="24"/>
          <w:highlight w:val="none"/>
          <w:u w:val="single"/>
        </w:rPr>
        <w:t xml:space="preserve">  </w:t>
      </w:r>
      <w:bookmarkStart w:id="820" w:name="SOA_zyht_lydbr"/>
      <w:r>
        <w:rPr>
          <w:rFonts w:hAnsi="宋体"/>
          <w:color w:val="auto"/>
          <w:sz w:val="24"/>
          <w:szCs w:val="24"/>
          <w:highlight w:val="none"/>
          <w:u w:val="single"/>
        </w:rPr>
        <w:t xml:space="preserve">      </w:t>
      </w:r>
      <w:bookmarkEnd w:id="820"/>
      <w:r>
        <w:rPr>
          <w:rFonts w:hAnsi="宋体"/>
          <w:color w:val="auto"/>
          <w:sz w:val="24"/>
          <w:szCs w:val="24"/>
          <w:highlight w:val="none"/>
          <w:u w:val="single"/>
        </w:rPr>
        <w:t xml:space="preserve">    </w:t>
      </w:r>
      <w:r>
        <w:rPr>
          <w:rFonts w:hAnsi="宋体"/>
          <w:color w:val="auto"/>
          <w:sz w:val="24"/>
          <w:szCs w:val="24"/>
          <w:highlight w:val="none"/>
        </w:rPr>
        <w:t>（盖单位章）</w:t>
      </w:r>
    </w:p>
    <w:p w14:paraId="71DD6DCD">
      <w:pPr>
        <w:spacing w:line="300" w:lineRule="auto"/>
        <w:rPr>
          <w:rFonts w:hAnsi="宋体"/>
          <w:color w:val="auto"/>
          <w:sz w:val="24"/>
          <w:szCs w:val="24"/>
          <w:highlight w:val="none"/>
        </w:rPr>
      </w:pPr>
      <w:r>
        <w:rPr>
          <w:rFonts w:hAnsi="宋体"/>
          <w:color w:val="auto"/>
          <w:sz w:val="24"/>
          <w:szCs w:val="24"/>
          <w:highlight w:val="none"/>
        </w:rPr>
        <w:t>法定代表人或其委托代理人：</w:t>
      </w:r>
      <w:r>
        <w:rPr>
          <w:rFonts w:hAnsi="宋体"/>
          <w:color w:val="auto"/>
          <w:sz w:val="24"/>
          <w:szCs w:val="24"/>
          <w:highlight w:val="none"/>
          <w:u w:val="single"/>
        </w:rPr>
        <w:t xml:space="preserve"> </w:t>
      </w:r>
      <w:bookmarkStart w:id="821" w:name="SOA_zyht_lydbfddbr"/>
      <w:r>
        <w:rPr>
          <w:rFonts w:hAnsi="宋体"/>
          <w:color w:val="auto"/>
          <w:sz w:val="24"/>
          <w:szCs w:val="24"/>
          <w:highlight w:val="none"/>
          <w:u w:val="single"/>
        </w:rPr>
        <w:t xml:space="preserve">      </w:t>
      </w:r>
      <w:bookmarkEnd w:id="821"/>
      <w:r>
        <w:rPr>
          <w:rFonts w:hint="eastAsia" w:hAnsi="宋体"/>
          <w:color w:val="auto"/>
          <w:sz w:val="24"/>
          <w:szCs w:val="24"/>
          <w:highlight w:val="none"/>
          <w:u w:val="single"/>
        </w:rPr>
        <w:t xml:space="preserve">   </w:t>
      </w:r>
      <w:r>
        <w:rPr>
          <w:rFonts w:hAnsi="宋体"/>
          <w:color w:val="auto"/>
          <w:sz w:val="24"/>
          <w:szCs w:val="24"/>
          <w:highlight w:val="none"/>
        </w:rPr>
        <w:t>（签字）</w:t>
      </w:r>
    </w:p>
    <w:p w14:paraId="6CE69301">
      <w:pPr>
        <w:spacing w:line="300" w:lineRule="auto"/>
        <w:rPr>
          <w:rFonts w:hAnsi="宋体"/>
          <w:color w:val="auto"/>
          <w:sz w:val="24"/>
          <w:szCs w:val="24"/>
          <w:highlight w:val="none"/>
        </w:rPr>
      </w:pPr>
      <w:r>
        <w:rPr>
          <w:rFonts w:hAnsi="宋体"/>
          <w:color w:val="auto"/>
          <w:sz w:val="24"/>
          <w:szCs w:val="24"/>
          <w:highlight w:val="none"/>
        </w:rPr>
        <w:t>地    址：</w:t>
      </w:r>
      <w:r>
        <w:rPr>
          <w:rFonts w:hAnsi="宋体"/>
          <w:color w:val="auto"/>
          <w:sz w:val="24"/>
          <w:szCs w:val="24"/>
          <w:highlight w:val="none"/>
          <w:u w:val="single"/>
        </w:rPr>
        <w:t xml:space="preserve">  </w:t>
      </w:r>
      <w:bookmarkStart w:id="822" w:name="SOA_zyht_lydbrdz"/>
      <w:r>
        <w:rPr>
          <w:rFonts w:hAnsi="宋体"/>
          <w:color w:val="auto"/>
          <w:sz w:val="24"/>
          <w:szCs w:val="24"/>
          <w:highlight w:val="none"/>
          <w:u w:val="single"/>
        </w:rPr>
        <w:t xml:space="preserve">      </w:t>
      </w:r>
      <w:bookmarkEnd w:id="822"/>
      <w:r>
        <w:rPr>
          <w:rFonts w:hAnsi="宋体"/>
          <w:color w:val="auto"/>
          <w:sz w:val="24"/>
          <w:szCs w:val="24"/>
          <w:highlight w:val="none"/>
          <w:u w:val="single"/>
        </w:rPr>
        <w:t xml:space="preserve">    </w:t>
      </w:r>
    </w:p>
    <w:p w14:paraId="4186B80C">
      <w:pPr>
        <w:spacing w:line="300" w:lineRule="auto"/>
        <w:rPr>
          <w:rFonts w:hAnsi="宋体"/>
          <w:color w:val="auto"/>
          <w:sz w:val="24"/>
          <w:szCs w:val="24"/>
          <w:highlight w:val="none"/>
        </w:rPr>
      </w:pPr>
      <w:r>
        <w:rPr>
          <w:rFonts w:hAnsi="宋体"/>
          <w:color w:val="auto"/>
          <w:sz w:val="24"/>
          <w:szCs w:val="24"/>
          <w:highlight w:val="none"/>
        </w:rPr>
        <w:t>邮政编码：</w:t>
      </w:r>
      <w:r>
        <w:rPr>
          <w:rFonts w:hAnsi="宋体"/>
          <w:color w:val="auto"/>
          <w:sz w:val="24"/>
          <w:szCs w:val="24"/>
          <w:highlight w:val="none"/>
          <w:u w:val="single"/>
        </w:rPr>
        <w:t xml:space="preserve">  </w:t>
      </w:r>
      <w:bookmarkStart w:id="823" w:name="SOA_zyht_lydbryb"/>
      <w:r>
        <w:rPr>
          <w:rFonts w:hAnsi="宋体"/>
          <w:color w:val="auto"/>
          <w:sz w:val="24"/>
          <w:szCs w:val="24"/>
          <w:highlight w:val="none"/>
          <w:u w:val="single"/>
        </w:rPr>
        <w:t xml:space="preserve">      </w:t>
      </w:r>
      <w:bookmarkEnd w:id="823"/>
      <w:r>
        <w:rPr>
          <w:rFonts w:hAnsi="宋体"/>
          <w:color w:val="auto"/>
          <w:sz w:val="24"/>
          <w:szCs w:val="24"/>
          <w:highlight w:val="none"/>
          <w:u w:val="single"/>
        </w:rPr>
        <w:t xml:space="preserve">    </w:t>
      </w:r>
    </w:p>
    <w:p w14:paraId="02F0E152">
      <w:pPr>
        <w:spacing w:line="300" w:lineRule="auto"/>
        <w:rPr>
          <w:rFonts w:hAnsi="宋体"/>
          <w:color w:val="auto"/>
          <w:sz w:val="24"/>
          <w:szCs w:val="24"/>
          <w:highlight w:val="none"/>
          <w:u w:val="single"/>
        </w:rPr>
      </w:pPr>
      <w:r>
        <w:rPr>
          <w:rFonts w:hAnsi="宋体"/>
          <w:color w:val="auto"/>
          <w:sz w:val="24"/>
          <w:szCs w:val="24"/>
          <w:highlight w:val="none"/>
        </w:rPr>
        <w:t>电    话：</w:t>
      </w:r>
      <w:r>
        <w:rPr>
          <w:rFonts w:hAnsi="宋体"/>
          <w:color w:val="auto"/>
          <w:sz w:val="24"/>
          <w:szCs w:val="24"/>
          <w:highlight w:val="none"/>
          <w:u w:val="single"/>
        </w:rPr>
        <w:t xml:space="preserve">  </w:t>
      </w:r>
      <w:bookmarkStart w:id="824" w:name="SOA_zyht_lydbrdh"/>
      <w:r>
        <w:rPr>
          <w:rFonts w:hAnsi="宋体"/>
          <w:color w:val="auto"/>
          <w:sz w:val="24"/>
          <w:szCs w:val="24"/>
          <w:highlight w:val="none"/>
          <w:u w:val="single"/>
        </w:rPr>
        <w:t xml:space="preserve">      </w:t>
      </w:r>
      <w:bookmarkEnd w:id="824"/>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p>
    <w:p w14:paraId="5A585671">
      <w:pPr>
        <w:spacing w:line="300" w:lineRule="auto"/>
        <w:rPr>
          <w:rFonts w:hAnsi="宋体"/>
          <w:color w:val="auto"/>
          <w:sz w:val="24"/>
          <w:szCs w:val="24"/>
          <w:highlight w:val="none"/>
        </w:rPr>
      </w:pPr>
      <w:r>
        <w:rPr>
          <w:rFonts w:hAnsi="宋体"/>
          <w:color w:val="auto"/>
          <w:sz w:val="24"/>
          <w:szCs w:val="24"/>
          <w:highlight w:val="none"/>
        </w:rPr>
        <w:t>传    真：</w:t>
      </w:r>
      <w:r>
        <w:rPr>
          <w:rFonts w:hAnsi="宋体"/>
          <w:color w:val="auto"/>
          <w:sz w:val="24"/>
          <w:szCs w:val="24"/>
          <w:highlight w:val="none"/>
          <w:u w:val="single"/>
        </w:rPr>
        <w:t xml:space="preserve">  </w:t>
      </w:r>
      <w:bookmarkStart w:id="825" w:name="SOA_zyht_lydbrcz"/>
      <w:r>
        <w:rPr>
          <w:rFonts w:hAnsi="宋体"/>
          <w:color w:val="auto"/>
          <w:sz w:val="24"/>
          <w:szCs w:val="24"/>
          <w:highlight w:val="none"/>
          <w:u w:val="single"/>
        </w:rPr>
        <w:t xml:space="preserve">      </w:t>
      </w:r>
      <w:bookmarkEnd w:id="825"/>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w:t>
      </w:r>
    </w:p>
    <w:p w14:paraId="314D9646">
      <w:pPr>
        <w:spacing w:line="300" w:lineRule="auto"/>
        <w:ind w:left="1519" w:hanging="1519" w:hangingChars="633"/>
        <w:jc w:val="right"/>
        <w:rPr>
          <w:rFonts w:hAnsi="宋体"/>
          <w:color w:val="auto"/>
          <w:sz w:val="24"/>
          <w:szCs w:val="24"/>
          <w:highlight w:val="none"/>
        </w:rPr>
      </w:pPr>
      <w:bookmarkStart w:id="826" w:name="SOA_zyht_lydbn1"/>
      <w:r>
        <w:rPr>
          <w:rFonts w:hAnsi="宋体"/>
          <w:color w:val="auto"/>
          <w:sz w:val="24"/>
          <w:szCs w:val="24"/>
          <w:highlight w:val="none"/>
          <w:u w:val="single"/>
        </w:rPr>
        <w:t xml:space="preserve">      </w:t>
      </w:r>
      <w:bookmarkEnd w:id="826"/>
      <w:r>
        <w:rPr>
          <w:rFonts w:hAnsi="宋体"/>
          <w:color w:val="auto"/>
          <w:sz w:val="24"/>
          <w:szCs w:val="24"/>
          <w:highlight w:val="none"/>
        </w:rPr>
        <w:t>年</w:t>
      </w:r>
      <w:r>
        <w:rPr>
          <w:rFonts w:hAnsi="宋体"/>
          <w:color w:val="auto"/>
          <w:sz w:val="24"/>
          <w:szCs w:val="24"/>
          <w:highlight w:val="none"/>
          <w:u w:val="single"/>
        </w:rPr>
        <w:t xml:space="preserve"> </w:t>
      </w:r>
      <w:bookmarkStart w:id="827" w:name="SOA_zyht_lydby1"/>
      <w:r>
        <w:rPr>
          <w:rFonts w:hAnsi="宋体"/>
          <w:color w:val="auto"/>
          <w:sz w:val="24"/>
          <w:szCs w:val="24"/>
          <w:highlight w:val="none"/>
          <w:u w:val="single"/>
        </w:rPr>
        <w:t xml:space="preserve">      </w:t>
      </w:r>
      <w:bookmarkEnd w:id="827"/>
      <w:r>
        <w:rPr>
          <w:rFonts w:hAnsi="宋体"/>
          <w:color w:val="auto"/>
          <w:sz w:val="24"/>
          <w:szCs w:val="24"/>
          <w:highlight w:val="none"/>
        </w:rPr>
        <w:t>月</w:t>
      </w:r>
      <w:r>
        <w:rPr>
          <w:rFonts w:hAnsi="宋体"/>
          <w:color w:val="auto"/>
          <w:sz w:val="24"/>
          <w:szCs w:val="24"/>
          <w:highlight w:val="none"/>
          <w:u w:val="single"/>
        </w:rPr>
        <w:t xml:space="preserve"> </w:t>
      </w:r>
      <w:bookmarkStart w:id="828" w:name="SOA_zyht_lydbr1"/>
      <w:r>
        <w:rPr>
          <w:rFonts w:hAnsi="宋体"/>
          <w:color w:val="auto"/>
          <w:sz w:val="24"/>
          <w:szCs w:val="24"/>
          <w:highlight w:val="none"/>
          <w:u w:val="single"/>
        </w:rPr>
        <w:t xml:space="preserve">      </w:t>
      </w:r>
      <w:bookmarkEnd w:id="828"/>
      <w:r>
        <w:rPr>
          <w:rFonts w:hAnsi="宋体"/>
          <w:color w:val="auto"/>
          <w:sz w:val="24"/>
          <w:szCs w:val="24"/>
          <w:highlight w:val="none"/>
        </w:rPr>
        <w:t>日</w:t>
      </w:r>
    </w:p>
    <w:p w14:paraId="6CF4318A">
      <w:pPr>
        <w:spacing w:line="360" w:lineRule="auto"/>
        <w:ind w:left="1899" w:hanging="1899" w:hangingChars="633"/>
        <w:rPr>
          <w:rFonts w:hAnsi="宋体"/>
          <w:color w:val="auto"/>
          <w:sz w:val="30"/>
          <w:szCs w:val="30"/>
          <w:highlight w:val="none"/>
        </w:rPr>
      </w:pPr>
    </w:p>
    <w:p w14:paraId="3416C92A">
      <w:pPr>
        <w:rPr>
          <w:rFonts w:hAnsi="宋体"/>
          <w:color w:val="auto"/>
          <w:sz w:val="30"/>
          <w:szCs w:val="30"/>
          <w:highlight w:val="none"/>
        </w:rPr>
      </w:pPr>
      <w:r>
        <w:rPr>
          <w:rFonts w:hAnsi="宋体"/>
          <w:color w:val="auto"/>
          <w:sz w:val="30"/>
          <w:szCs w:val="30"/>
          <w:highlight w:val="none"/>
        </w:rPr>
        <w:br w:type="page"/>
      </w:r>
      <w:r>
        <w:rPr>
          <w:rFonts w:hAnsi="宋体"/>
          <w:color w:val="auto"/>
          <w:highlight w:val="none"/>
        </w:rPr>
        <w:t xml:space="preserve">      </w:t>
      </w:r>
      <w:r>
        <w:rPr>
          <w:rFonts w:hint="eastAsia" w:hAnsi="宋体"/>
          <w:color w:val="auto"/>
          <w:sz w:val="30"/>
          <w:szCs w:val="30"/>
          <w:highlight w:val="none"/>
        </w:rPr>
        <w:t>附件</w:t>
      </w:r>
      <w:r>
        <w:rPr>
          <w:rFonts w:hAnsi="宋体"/>
          <w:color w:val="auto"/>
          <w:sz w:val="30"/>
          <w:szCs w:val="30"/>
          <w:highlight w:val="none"/>
        </w:rPr>
        <w:t>9</w:t>
      </w:r>
      <w:r>
        <w:rPr>
          <w:rFonts w:hint="eastAsia" w:hAnsi="宋体"/>
          <w:color w:val="auto"/>
          <w:sz w:val="30"/>
          <w:szCs w:val="30"/>
          <w:highlight w:val="none"/>
        </w:rPr>
        <w:t>：</w:t>
      </w:r>
    </w:p>
    <w:p w14:paraId="21C8AAE5">
      <w:pPr>
        <w:spacing w:before="156" w:beforeLines="50" w:after="156" w:afterLines="50" w:line="300" w:lineRule="auto"/>
        <w:jc w:val="center"/>
        <w:rPr>
          <w:rFonts w:hAnsi="宋体"/>
          <w:color w:val="auto"/>
          <w:sz w:val="30"/>
          <w:szCs w:val="30"/>
          <w:highlight w:val="none"/>
        </w:rPr>
      </w:pPr>
      <w:r>
        <w:rPr>
          <w:rFonts w:hAnsi="宋体"/>
          <w:color w:val="auto"/>
          <w:sz w:val="30"/>
          <w:szCs w:val="30"/>
          <w:highlight w:val="none"/>
        </w:rPr>
        <w:t>预付款担保</w:t>
      </w:r>
    </w:p>
    <w:p w14:paraId="32E9D17F">
      <w:pPr>
        <w:spacing w:line="300" w:lineRule="auto"/>
        <w:rPr>
          <w:rFonts w:hAnsi="宋体"/>
          <w:color w:val="auto"/>
          <w:sz w:val="24"/>
          <w:szCs w:val="24"/>
          <w:highlight w:val="none"/>
        </w:rPr>
      </w:pPr>
      <w:bookmarkStart w:id="829" w:name="SOA_zyht_yfkdbfbr"/>
      <w:r>
        <w:rPr>
          <w:rFonts w:hAnsi="宋体"/>
          <w:color w:val="auto"/>
          <w:sz w:val="24"/>
          <w:szCs w:val="24"/>
          <w:highlight w:val="none"/>
          <w:u w:val="single"/>
        </w:rPr>
        <w:t xml:space="preserve">      </w:t>
      </w:r>
      <w:bookmarkEnd w:id="829"/>
      <w:r>
        <w:rPr>
          <w:rFonts w:hint="eastAsia" w:hAnsi="宋体"/>
          <w:color w:val="auto"/>
          <w:sz w:val="24"/>
          <w:szCs w:val="24"/>
          <w:highlight w:val="none"/>
          <w:u w:val="single"/>
        </w:rPr>
        <w:t xml:space="preserve"> </w:t>
      </w:r>
      <w:r>
        <w:rPr>
          <w:rFonts w:hAnsi="宋体"/>
          <w:color w:val="auto"/>
          <w:sz w:val="24"/>
          <w:szCs w:val="24"/>
          <w:highlight w:val="none"/>
        </w:rPr>
        <w:t>（发包人名称）：</w:t>
      </w:r>
    </w:p>
    <w:p w14:paraId="09ED5267">
      <w:pPr>
        <w:spacing w:line="300" w:lineRule="auto"/>
        <w:rPr>
          <w:rFonts w:hAnsi="宋体"/>
          <w:color w:val="auto"/>
          <w:sz w:val="24"/>
          <w:szCs w:val="24"/>
          <w:highlight w:val="none"/>
        </w:rPr>
      </w:pPr>
    </w:p>
    <w:p w14:paraId="72BD3A04">
      <w:pPr>
        <w:spacing w:line="300" w:lineRule="auto"/>
        <w:ind w:firstLine="480" w:firstLineChars="200"/>
        <w:rPr>
          <w:rFonts w:hAnsi="宋体"/>
          <w:color w:val="auto"/>
          <w:sz w:val="24"/>
          <w:szCs w:val="24"/>
          <w:highlight w:val="none"/>
        </w:rPr>
      </w:pPr>
      <w:r>
        <w:rPr>
          <w:rFonts w:hAnsi="宋体"/>
          <w:color w:val="auto"/>
          <w:sz w:val="24"/>
          <w:szCs w:val="24"/>
          <w:highlight w:val="none"/>
        </w:rPr>
        <w:t>根据</w:t>
      </w:r>
      <w:r>
        <w:rPr>
          <w:rFonts w:hAnsi="宋体"/>
          <w:color w:val="auto"/>
          <w:sz w:val="24"/>
          <w:szCs w:val="24"/>
          <w:highlight w:val="none"/>
          <w:u w:val="single"/>
        </w:rPr>
        <w:t xml:space="preserve"> </w:t>
      </w:r>
      <w:bookmarkStart w:id="830" w:name="SOA_zyht_yfkdbcbr"/>
      <w:r>
        <w:rPr>
          <w:rFonts w:hAnsi="宋体"/>
          <w:color w:val="auto"/>
          <w:sz w:val="24"/>
          <w:szCs w:val="24"/>
          <w:highlight w:val="none"/>
          <w:u w:val="single"/>
        </w:rPr>
        <w:t xml:space="preserve">      </w:t>
      </w:r>
      <w:bookmarkEnd w:id="830"/>
      <w:r>
        <w:rPr>
          <w:rFonts w:hAnsi="宋体"/>
          <w:color w:val="auto"/>
          <w:sz w:val="24"/>
          <w:szCs w:val="24"/>
          <w:highlight w:val="none"/>
        </w:rPr>
        <w:t>（承包人名称）（以下称</w:t>
      </w:r>
      <w:r>
        <w:rPr>
          <w:rFonts w:hint="eastAsia" w:hAnsi="宋体"/>
          <w:color w:val="auto"/>
          <w:sz w:val="24"/>
          <w:szCs w:val="24"/>
          <w:highlight w:val="none"/>
        </w:rPr>
        <w:t>“</w:t>
      </w:r>
      <w:r>
        <w:rPr>
          <w:rFonts w:hAnsi="宋体"/>
          <w:color w:val="auto"/>
          <w:sz w:val="24"/>
          <w:szCs w:val="24"/>
          <w:highlight w:val="none"/>
        </w:rPr>
        <w:t>承包人</w:t>
      </w:r>
      <w:r>
        <w:rPr>
          <w:rFonts w:hint="eastAsia" w:hAnsi="宋体"/>
          <w:color w:val="auto"/>
          <w:sz w:val="24"/>
          <w:szCs w:val="24"/>
          <w:highlight w:val="none"/>
        </w:rPr>
        <w:t>”</w:t>
      </w:r>
      <w:r>
        <w:rPr>
          <w:rFonts w:hAnsi="宋体"/>
          <w:color w:val="auto"/>
          <w:sz w:val="24"/>
          <w:szCs w:val="24"/>
          <w:highlight w:val="none"/>
        </w:rPr>
        <w:t>）与</w:t>
      </w:r>
      <w:bookmarkStart w:id="831" w:name="SOA_zyht_yfkdbfbr1"/>
      <w:r>
        <w:rPr>
          <w:rFonts w:hAnsi="宋体"/>
          <w:color w:val="auto"/>
          <w:sz w:val="24"/>
          <w:szCs w:val="24"/>
          <w:highlight w:val="none"/>
          <w:u w:val="single"/>
        </w:rPr>
        <w:t xml:space="preserve">      </w:t>
      </w:r>
      <w:bookmarkEnd w:id="831"/>
      <w:r>
        <w:rPr>
          <w:rFonts w:hAnsi="宋体"/>
          <w:color w:val="auto"/>
          <w:sz w:val="24"/>
          <w:szCs w:val="24"/>
          <w:highlight w:val="none"/>
        </w:rPr>
        <w:t>（发包人名称）（以下简称</w:t>
      </w:r>
      <w:r>
        <w:rPr>
          <w:rFonts w:hint="eastAsia" w:hAnsi="宋体"/>
          <w:color w:val="auto"/>
          <w:sz w:val="24"/>
          <w:szCs w:val="24"/>
          <w:highlight w:val="none"/>
        </w:rPr>
        <w:t>“</w:t>
      </w:r>
      <w:r>
        <w:rPr>
          <w:rFonts w:hAnsi="宋体"/>
          <w:color w:val="auto"/>
          <w:sz w:val="24"/>
          <w:szCs w:val="24"/>
          <w:highlight w:val="none"/>
        </w:rPr>
        <w:t>发包人</w:t>
      </w:r>
      <w:r>
        <w:rPr>
          <w:rFonts w:hint="eastAsia" w:hAnsi="宋体"/>
          <w:color w:val="auto"/>
          <w:sz w:val="24"/>
          <w:szCs w:val="24"/>
          <w:highlight w:val="none"/>
        </w:rPr>
        <w:t>”</w:t>
      </w:r>
      <w:r>
        <w:rPr>
          <w:rFonts w:hAnsi="宋体"/>
          <w:color w:val="auto"/>
          <w:sz w:val="24"/>
          <w:szCs w:val="24"/>
          <w:highlight w:val="none"/>
        </w:rPr>
        <w:t>）于</w:t>
      </w:r>
      <w:r>
        <w:rPr>
          <w:rFonts w:hAnsi="宋体"/>
          <w:color w:val="auto"/>
          <w:sz w:val="24"/>
          <w:szCs w:val="24"/>
          <w:highlight w:val="none"/>
          <w:u w:val="single"/>
        </w:rPr>
        <w:t xml:space="preserve"> </w:t>
      </w:r>
      <w:bookmarkStart w:id="832" w:name="SOA_zyht_yfkdbn"/>
      <w:r>
        <w:rPr>
          <w:rFonts w:hAnsi="宋体"/>
          <w:color w:val="auto"/>
          <w:sz w:val="24"/>
          <w:szCs w:val="24"/>
          <w:highlight w:val="none"/>
          <w:u w:val="single"/>
        </w:rPr>
        <w:t xml:space="preserve">      </w:t>
      </w:r>
      <w:bookmarkEnd w:id="832"/>
      <w:r>
        <w:rPr>
          <w:rFonts w:hAnsi="宋体"/>
          <w:color w:val="auto"/>
          <w:sz w:val="24"/>
          <w:szCs w:val="24"/>
          <w:highlight w:val="none"/>
        </w:rPr>
        <w:t>年</w:t>
      </w:r>
      <w:r>
        <w:rPr>
          <w:rFonts w:hAnsi="宋体"/>
          <w:color w:val="auto"/>
          <w:sz w:val="24"/>
          <w:szCs w:val="24"/>
          <w:highlight w:val="none"/>
          <w:u w:val="single"/>
        </w:rPr>
        <w:t xml:space="preserve"> </w:t>
      </w:r>
      <w:bookmarkStart w:id="833" w:name="SOA_zyht_yfkdby"/>
      <w:r>
        <w:rPr>
          <w:rFonts w:hAnsi="宋体"/>
          <w:color w:val="auto"/>
          <w:sz w:val="24"/>
          <w:szCs w:val="24"/>
          <w:highlight w:val="none"/>
          <w:u w:val="single"/>
        </w:rPr>
        <w:t xml:space="preserve">      </w:t>
      </w:r>
      <w:bookmarkEnd w:id="833"/>
      <w:r>
        <w:rPr>
          <w:rFonts w:hAnsi="宋体"/>
          <w:color w:val="auto"/>
          <w:sz w:val="24"/>
          <w:szCs w:val="24"/>
          <w:highlight w:val="none"/>
        </w:rPr>
        <w:t>月</w:t>
      </w:r>
      <w:r>
        <w:rPr>
          <w:rFonts w:hAnsi="宋体"/>
          <w:color w:val="auto"/>
          <w:sz w:val="24"/>
          <w:szCs w:val="24"/>
          <w:highlight w:val="none"/>
          <w:u w:val="single"/>
        </w:rPr>
        <w:t xml:space="preserve"> </w:t>
      </w:r>
      <w:bookmarkStart w:id="834" w:name="SOA_zyht_yfkdbr"/>
      <w:r>
        <w:rPr>
          <w:rFonts w:hAnsi="宋体"/>
          <w:color w:val="auto"/>
          <w:sz w:val="24"/>
          <w:szCs w:val="24"/>
          <w:highlight w:val="none"/>
          <w:u w:val="single"/>
        </w:rPr>
        <w:t xml:space="preserve">      </w:t>
      </w:r>
      <w:bookmarkEnd w:id="834"/>
      <w:r>
        <w:rPr>
          <w:rFonts w:hAnsi="宋体"/>
          <w:color w:val="auto"/>
          <w:sz w:val="24"/>
          <w:szCs w:val="24"/>
          <w:highlight w:val="none"/>
        </w:rPr>
        <w:t>日签订的</w:t>
      </w:r>
      <w:r>
        <w:rPr>
          <w:rFonts w:hAnsi="宋体"/>
          <w:color w:val="auto"/>
          <w:sz w:val="24"/>
          <w:szCs w:val="24"/>
          <w:highlight w:val="none"/>
          <w:u w:val="single"/>
        </w:rPr>
        <w:t xml:space="preserve">  </w:t>
      </w:r>
      <w:bookmarkStart w:id="835" w:name="SOA_zyht_yfkdbgcmc"/>
      <w:r>
        <w:rPr>
          <w:rFonts w:hAnsi="宋体"/>
          <w:color w:val="auto"/>
          <w:sz w:val="24"/>
          <w:szCs w:val="24"/>
          <w:highlight w:val="none"/>
          <w:u w:val="single"/>
        </w:rPr>
        <w:t xml:space="preserve">      </w:t>
      </w:r>
      <w:bookmarkEnd w:id="835"/>
      <w:r>
        <w:rPr>
          <w:rFonts w:hAnsi="宋体"/>
          <w:color w:val="auto"/>
          <w:sz w:val="24"/>
          <w:szCs w:val="24"/>
          <w:highlight w:val="none"/>
        </w:rPr>
        <w:t>（工程名称）《建设工程施工合同》，承包人按约定的金额向</w:t>
      </w:r>
      <w:r>
        <w:rPr>
          <w:rFonts w:hint="eastAsia" w:hAnsi="宋体"/>
          <w:color w:val="auto"/>
          <w:sz w:val="24"/>
          <w:szCs w:val="24"/>
          <w:highlight w:val="none"/>
        </w:rPr>
        <w:t>你方</w:t>
      </w:r>
      <w:r>
        <w:rPr>
          <w:rFonts w:hAnsi="宋体"/>
          <w:color w:val="auto"/>
          <w:sz w:val="24"/>
          <w:szCs w:val="24"/>
          <w:highlight w:val="none"/>
        </w:rPr>
        <w:t>提交一份预付款担保，即有权得到</w:t>
      </w:r>
      <w:r>
        <w:rPr>
          <w:rFonts w:hint="eastAsia" w:hAnsi="宋体"/>
          <w:color w:val="auto"/>
          <w:sz w:val="24"/>
          <w:szCs w:val="24"/>
          <w:highlight w:val="none"/>
        </w:rPr>
        <w:t>你方</w:t>
      </w:r>
      <w:r>
        <w:rPr>
          <w:rFonts w:hAnsi="宋体"/>
          <w:color w:val="auto"/>
          <w:sz w:val="24"/>
          <w:szCs w:val="24"/>
          <w:highlight w:val="none"/>
        </w:rPr>
        <w:t>支付相等金额的预付款。我方愿意就你方提供给承包人的预付款</w:t>
      </w:r>
      <w:r>
        <w:rPr>
          <w:rFonts w:hint="eastAsia" w:hAnsi="宋体"/>
          <w:color w:val="auto"/>
          <w:sz w:val="24"/>
          <w:szCs w:val="24"/>
          <w:highlight w:val="none"/>
        </w:rPr>
        <w:t>为承包人</w:t>
      </w:r>
      <w:r>
        <w:rPr>
          <w:rFonts w:hAnsi="宋体"/>
          <w:color w:val="auto"/>
          <w:sz w:val="24"/>
          <w:szCs w:val="24"/>
          <w:highlight w:val="none"/>
        </w:rPr>
        <w:t>提供连带责任担保。</w:t>
      </w:r>
    </w:p>
    <w:p w14:paraId="30FEDAEA">
      <w:pPr>
        <w:spacing w:line="300" w:lineRule="auto"/>
        <w:ind w:firstLine="480" w:firstLineChars="200"/>
        <w:rPr>
          <w:rFonts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保金额人民币（大写）</w:t>
      </w:r>
      <w:bookmarkStart w:id="836" w:name="SOA_zyht_yfkdbjgdx"/>
      <w:r>
        <w:rPr>
          <w:rFonts w:hAnsi="宋体"/>
          <w:color w:val="auto"/>
          <w:sz w:val="24"/>
          <w:szCs w:val="24"/>
          <w:highlight w:val="none"/>
          <w:u w:val="single"/>
        </w:rPr>
        <w:t xml:space="preserve">      </w:t>
      </w:r>
      <w:bookmarkEnd w:id="836"/>
      <w:r>
        <w:rPr>
          <w:rFonts w:hAnsi="宋体"/>
          <w:color w:val="auto"/>
          <w:sz w:val="24"/>
          <w:szCs w:val="24"/>
          <w:highlight w:val="none"/>
          <w:u w:val="single"/>
        </w:rPr>
        <w:t xml:space="preserve">   </w:t>
      </w:r>
      <w:r>
        <w:rPr>
          <w:rFonts w:hint="eastAsia" w:hAnsi="宋体"/>
          <w:color w:val="auto"/>
          <w:sz w:val="24"/>
          <w:szCs w:val="24"/>
          <w:highlight w:val="none"/>
        </w:rPr>
        <w:t>元</w:t>
      </w:r>
      <w:r>
        <w:rPr>
          <w:rFonts w:hAnsi="宋体"/>
          <w:color w:val="auto"/>
          <w:sz w:val="24"/>
          <w:szCs w:val="24"/>
          <w:highlight w:val="none"/>
        </w:rPr>
        <w:t>（¥</w:t>
      </w:r>
      <w:r>
        <w:rPr>
          <w:rFonts w:hAnsi="宋体"/>
          <w:color w:val="auto"/>
          <w:sz w:val="24"/>
          <w:szCs w:val="24"/>
          <w:highlight w:val="none"/>
          <w:u w:val="single"/>
        </w:rPr>
        <w:t xml:space="preserve"> </w:t>
      </w:r>
      <w:bookmarkStart w:id="837" w:name="SOA_zyht_yfkdbjgxx"/>
      <w:r>
        <w:rPr>
          <w:rFonts w:hAnsi="宋体"/>
          <w:color w:val="auto"/>
          <w:sz w:val="24"/>
          <w:szCs w:val="24"/>
          <w:highlight w:val="none"/>
          <w:u w:val="single"/>
        </w:rPr>
        <w:t xml:space="preserve">      </w:t>
      </w:r>
      <w:bookmarkEnd w:id="837"/>
      <w:r>
        <w:rPr>
          <w:rFonts w:hAnsi="宋体"/>
          <w:color w:val="auto"/>
          <w:sz w:val="24"/>
          <w:szCs w:val="24"/>
          <w:highlight w:val="none"/>
        </w:rPr>
        <w:t>）。</w:t>
      </w:r>
    </w:p>
    <w:p w14:paraId="20ADB45C">
      <w:pPr>
        <w:spacing w:line="300" w:lineRule="auto"/>
        <w:ind w:firstLine="480" w:firstLineChars="200"/>
        <w:rPr>
          <w:rFonts w:hAnsi="宋体"/>
          <w:color w:val="auto"/>
          <w:sz w:val="24"/>
          <w:szCs w:val="24"/>
          <w:highlight w:val="none"/>
        </w:rPr>
      </w:pPr>
      <w:r>
        <w:rPr>
          <w:rFonts w:hint="eastAsia" w:hAnsi="宋体"/>
          <w:color w:val="auto"/>
          <w:sz w:val="24"/>
          <w:szCs w:val="24"/>
          <w:highlight w:val="none"/>
        </w:rPr>
        <w:t>2.</w:t>
      </w:r>
      <w:r>
        <w:rPr>
          <w:rFonts w:hAnsi="宋体"/>
          <w:color w:val="auto"/>
          <w:sz w:val="24"/>
          <w:szCs w:val="24"/>
          <w:highlight w:val="none"/>
        </w:rPr>
        <w:t>担保有效期自预付款支付给承包人起生效，至</w:t>
      </w:r>
      <w:r>
        <w:rPr>
          <w:rFonts w:hint="eastAsia" w:hAnsi="宋体"/>
          <w:color w:val="auto"/>
          <w:sz w:val="24"/>
          <w:szCs w:val="24"/>
          <w:highlight w:val="none"/>
        </w:rPr>
        <w:t>你方</w:t>
      </w:r>
      <w:r>
        <w:rPr>
          <w:rFonts w:hAnsi="宋体"/>
          <w:color w:val="auto"/>
          <w:sz w:val="24"/>
          <w:szCs w:val="24"/>
          <w:highlight w:val="none"/>
        </w:rPr>
        <w:t>签发的</w:t>
      </w:r>
      <w:r>
        <w:rPr>
          <w:rFonts w:hint="eastAsia" w:hAnsi="宋体"/>
          <w:color w:val="auto"/>
          <w:sz w:val="24"/>
          <w:szCs w:val="24"/>
          <w:highlight w:val="none"/>
        </w:rPr>
        <w:t>进</w:t>
      </w:r>
      <w:r>
        <w:rPr>
          <w:rFonts w:hAnsi="宋体"/>
          <w:color w:val="auto"/>
          <w:sz w:val="24"/>
          <w:szCs w:val="24"/>
          <w:highlight w:val="none"/>
        </w:rPr>
        <w:t>度款支付证书说明已完全扣清止。</w:t>
      </w:r>
    </w:p>
    <w:p w14:paraId="186FE80F">
      <w:pPr>
        <w:spacing w:line="300" w:lineRule="auto"/>
        <w:ind w:firstLine="480" w:firstLineChars="200"/>
        <w:rPr>
          <w:rFonts w:hAnsi="宋体"/>
          <w:color w:val="auto"/>
          <w:sz w:val="24"/>
          <w:szCs w:val="24"/>
          <w:highlight w:val="none"/>
        </w:rPr>
      </w:pPr>
      <w:r>
        <w:rPr>
          <w:rFonts w:hint="eastAsia" w:hAnsi="宋体"/>
          <w:color w:val="auto"/>
          <w:sz w:val="24"/>
          <w:szCs w:val="24"/>
          <w:highlight w:val="none"/>
        </w:rPr>
        <w:t>3.</w:t>
      </w:r>
      <w:r>
        <w:rPr>
          <w:rFonts w:hAnsi="宋体"/>
          <w:color w:val="auto"/>
          <w:sz w:val="24"/>
          <w:szCs w:val="24"/>
          <w:highlight w:val="none"/>
        </w:rPr>
        <w:t>在本保函有效期内，因承包人违反合同约定的义务而要求</w:t>
      </w:r>
      <w:r>
        <w:rPr>
          <w:rFonts w:hint="eastAsia" w:hAnsi="宋体"/>
          <w:color w:val="auto"/>
          <w:sz w:val="24"/>
          <w:szCs w:val="24"/>
          <w:highlight w:val="none"/>
        </w:rPr>
        <w:t>收</w:t>
      </w:r>
      <w:r>
        <w:rPr>
          <w:rFonts w:hAnsi="宋体"/>
          <w:color w:val="auto"/>
          <w:sz w:val="24"/>
          <w:szCs w:val="24"/>
          <w:highlight w:val="none"/>
        </w:rPr>
        <w:t>回预付款时，我方在收到你方的书面通知后，在７天内无条件支付。但本保函的担保金额，在任何时候不应超过预付款金额减去</w:t>
      </w:r>
      <w:r>
        <w:rPr>
          <w:rFonts w:hint="eastAsia" w:hAnsi="宋体"/>
          <w:color w:val="auto"/>
          <w:sz w:val="24"/>
          <w:szCs w:val="24"/>
          <w:highlight w:val="none"/>
        </w:rPr>
        <w:t>你方</w:t>
      </w:r>
      <w:r>
        <w:rPr>
          <w:rFonts w:hAnsi="宋体"/>
          <w:color w:val="auto"/>
          <w:sz w:val="24"/>
          <w:szCs w:val="24"/>
          <w:highlight w:val="none"/>
        </w:rPr>
        <w:t>按合同约定在向承包人签发的进度款支付证书中扣除的金额。</w:t>
      </w:r>
    </w:p>
    <w:p w14:paraId="235CB41A">
      <w:pPr>
        <w:spacing w:line="300" w:lineRule="auto"/>
        <w:ind w:firstLine="480" w:firstLineChars="200"/>
        <w:rPr>
          <w:rFonts w:hAnsi="宋体"/>
          <w:color w:val="auto"/>
          <w:sz w:val="24"/>
          <w:szCs w:val="24"/>
          <w:highlight w:val="none"/>
        </w:rPr>
      </w:pPr>
      <w:r>
        <w:rPr>
          <w:rFonts w:hint="eastAsia" w:hAnsi="宋体"/>
          <w:color w:val="auto"/>
          <w:sz w:val="24"/>
          <w:szCs w:val="24"/>
          <w:highlight w:val="none"/>
        </w:rPr>
        <w:t>4.你方</w:t>
      </w:r>
      <w:r>
        <w:rPr>
          <w:rFonts w:hAnsi="宋体"/>
          <w:color w:val="auto"/>
          <w:sz w:val="24"/>
          <w:szCs w:val="24"/>
          <w:highlight w:val="none"/>
        </w:rPr>
        <w:t>和承包人按合同约定变更合同时，我方承担本保函规定的义务不变。</w:t>
      </w:r>
    </w:p>
    <w:p w14:paraId="153F1251">
      <w:pPr>
        <w:spacing w:line="300" w:lineRule="auto"/>
        <w:ind w:firstLine="480" w:firstLineChars="200"/>
        <w:jc w:val="left"/>
        <w:rPr>
          <w:rFonts w:hAnsi="宋体"/>
          <w:color w:val="auto"/>
          <w:sz w:val="24"/>
          <w:szCs w:val="24"/>
          <w:highlight w:val="none"/>
        </w:rPr>
      </w:pPr>
      <w:r>
        <w:rPr>
          <w:rFonts w:hint="eastAsia" w:hAnsi="宋体"/>
          <w:color w:val="auto"/>
          <w:sz w:val="24"/>
          <w:szCs w:val="24"/>
          <w:highlight w:val="none"/>
        </w:rPr>
        <w:t>5.</w:t>
      </w:r>
      <w:r>
        <w:rPr>
          <w:rFonts w:hAnsi="宋体"/>
          <w:color w:val="auto"/>
          <w:sz w:val="24"/>
          <w:szCs w:val="24"/>
          <w:highlight w:val="none"/>
        </w:rPr>
        <w:t>因本保函发生的纠纷，可由双方协商解决，协商不成的，任何一方均可提请</w:t>
      </w:r>
      <w:bookmarkStart w:id="838" w:name="SOA_zyht_df1"/>
      <w:r>
        <w:rPr>
          <w:rFonts w:hAnsi="宋体"/>
          <w:color w:val="auto"/>
          <w:sz w:val="24"/>
          <w:szCs w:val="24"/>
          <w:highlight w:val="none"/>
          <w:u w:val="single"/>
        </w:rPr>
        <w:t xml:space="preserve">      </w:t>
      </w:r>
      <w:bookmarkEnd w:id="838"/>
      <w:r>
        <w:rPr>
          <w:rFonts w:hAnsi="宋体"/>
          <w:color w:val="auto"/>
          <w:sz w:val="24"/>
          <w:szCs w:val="24"/>
          <w:highlight w:val="none"/>
        </w:rPr>
        <w:t>仲裁委员会仲裁。</w:t>
      </w:r>
    </w:p>
    <w:p w14:paraId="4CA58D6A">
      <w:pPr>
        <w:spacing w:line="300" w:lineRule="auto"/>
        <w:ind w:firstLine="480" w:firstLineChars="200"/>
        <w:jc w:val="left"/>
        <w:rPr>
          <w:rFonts w:hAnsi="宋体"/>
          <w:color w:val="auto"/>
          <w:sz w:val="24"/>
          <w:szCs w:val="24"/>
          <w:highlight w:val="none"/>
        </w:rPr>
      </w:pPr>
      <w:r>
        <w:rPr>
          <w:rFonts w:hint="eastAsia" w:hAnsi="宋体"/>
          <w:color w:val="auto"/>
          <w:sz w:val="24"/>
          <w:szCs w:val="24"/>
          <w:highlight w:val="none"/>
        </w:rPr>
        <w:t>6.</w:t>
      </w:r>
      <w:r>
        <w:rPr>
          <w:rFonts w:hAnsi="宋体"/>
          <w:color w:val="auto"/>
          <w:sz w:val="24"/>
          <w:szCs w:val="24"/>
          <w:highlight w:val="none"/>
        </w:rPr>
        <w:t>本保函自我方法定代表人（或其授权代理人）签字并加盖公章之日起生效。</w:t>
      </w:r>
    </w:p>
    <w:p w14:paraId="0A51F3E7">
      <w:pPr>
        <w:spacing w:line="300" w:lineRule="auto"/>
        <w:rPr>
          <w:rFonts w:hAnsi="宋体"/>
          <w:color w:val="auto"/>
          <w:sz w:val="24"/>
          <w:szCs w:val="24"/>
          <w:highlight w:val="none"/>
        </w:rPr>
      </w:pPr>
    </w:p>
    <w:p w14:paraId="70385868">
      <w:pPr>
        <w:spacing w:line="300" w:lineRule="auto"/>
        <w:rPr>
          <w:rFonts w:hAnsi="宋体"/>
          <w:color w:val="auto"/>
          <w:sz w:val="24"/>
          <w:szCs w:val="24"/>
          <w:highlight w:val="none"/>
        </w:rPr>
      </w:pPr>
      <w:r>
        <w:rPr>
          <w:rFonts w:hAnsi="宋体"/>
          <w:color w:val="auto"/>
          <w:sz w:val="24"/>
          <w:szCs w:val="24"/>
          <w:highlight w:val="none"/>
        </w:rPr>
        <w:t>担保人：</w:t>
      </w:r>
      <w:r>
        <w:rPr>
          <w:rFonts w:hAnsi="宋体"/>
          <w:color w:val="auto"/>
          <w:sz w:val="24"/>
          <w:szCs w:val="24"/>
          <w:highlight w:val="none"/>
          <w:u w:val="single"/>
        </w:rPr>
        <w:t xml:space="preserve">  </w:t>
      </w:r>
      <w:bookmarkStart w:id="839" w:name="SOA_zyht_yfkdbren"/>
      <w:r>
        <w:rPr>
          <w:rFonts w:hAnsi="宋体"/>
          <w:color w:val="auto"/>
          <w:sz w:val="24"/>
          <w:szCs w:val="24"/>
          <w:highlight w:val="none"/>
          <w:u w:val="single"/>
        </w:rPr>
        <w:t xml:space="preserve">      </w:t>
      </w:r>
      <w:bookmarkEnd w:id="839"/>
      <w:r>
        <w:rPr>
          <w:rFonts w:hAnsi="宋体"/>
          <w:color w:val="auto"/>
          <w:sz w:val="24"/>
          <w:szCs w:val="24"/>
          <w:highlight w:val="none"/>
          <w:u w:val="single"/>
        </w:rPr>
        <w:t xml:space="preserve">   </w:t>
      </w:r>
      <w:r>
        <w:rPr>
          <w:rFonts w:hAnsi="宋体"/>
          <w:color w:val="auto"/>
          <w:sz w:val="24"/>
          <w:szCs w:val="24"/>
          <w:highlight w:val="none"/>
        </w:rPr>
        <w:t>（盖单位章）</w:t>
      </w:r>
    </w:p>
    <w:p w14:paraId="5326FEC5">
      <w:pPr>
        <w:spacing w:line="300" w:lineRule="auto"/>
        <w:rPr>
          <w:rFonts w:hAnsi="宋体"/>
          <w:color w:val="auto"/>
          <w:sz w:val="24"/>
          <w:szCs w:val="24"/>
          <w:highlight w:val="none"/>
        </w:rPr>
      </w:pPr>
      <w:r>
        <w:rPr>
          <w:rFonts w:hAnsi="宋体"/>
          <w:color w:val="auto"/>
          <w:sz w:val="24"/>
          <w:szCs w:val="24"/>
          <w:highlight w:val="none"/>
        </w:rPr>
        <w:t>法定代表人或其委托代理人：</w:t>
      </w:r>
      <w:bookmarkStart w:id="840" w:name="SOA_zyht_yfkdbfddbr"/>
      <w:r>
        <w:rPr>
          <w:rFonts w:hAnsi="宋体"/>
          <w:color w:val="auto"/>
          <w:sz w:val="24"/>
          <w:szCs w:val="24"/>
          <w:highlight w:val="none"/>
          <w:u w:val="single"/>
        </w:rPr>
        <w:t xml:space="preserve">      </w:t>
      </w:r>
      <w:bookmarkEnd w:id="840"/>
      <w:r>
        <w:rPr>
          <w:rFonts w:hAnsi="宋体"/>
          <w:color w:val="auto"/>
          <w:sz w:val="24"/>
          <w:szCs w:val="24"/>
          <w:highlight w:val="none"/>
          <w:u w:val="single"/>
        </w:rPr>
        <w:t xml:space="preserve"> </w:t>
      </w:r>
      <w:r>
        <w:rPr>
          <w:rFonts w:hAnsi="宋体"/>
          <w:color w:val="auto"/>
          <w:sz w:val="24"/>
          <w:szCs w:val="24"/>
          <w:highlight w:val="none"/>
        </w:rPr>
        <w:t>（签字）</w:t>
      </w:r>
    </w:p>
    <w:p w14:paraId="5A2A65DB">
      <w:pPr>
        <w:spacing w:line="300" w:lineRule="auto"/>
        <w:rPr>
          <w:rFonts w:hAnsi="宋体"/>
          <w:color w:val="auto"/>
          <w:sz w:val="24"/>
          <w:szCs w:val="24"/>
          <w:highlight w:val="none"/>
        </w:rPr>
      </w:pPr>
      <w:r>
        <w:rPr>
          <w:rFonts w:hAnsi="宋体"/>
          <w:color w:val="auto"/>
          <w:sz w:val="24"/>
          <w:szCs w:val="24"/>
          <w:highlight w:val="none"/>
        </w:rPr>
        <w:t>地    址：</w:t>
      </w:r>
      <w:bookmarkStart w:id="841" w:name="SOA_zyht_yfkdbrdz"/>
      <w:r>
        <w:rPr>
          <w:rFonts w:hAnsi="宋体"/>
          <w:color w:val="auto"/>
          <w:sz w:val="24"/>
          <w:szCs w:val="24"/>
          <w:highlight w:val="none"/>
          <w:u w:val="single"/>
        </w:rPr>
        <w:t xml:space="preserve">      </w:t>
      </w:r>
      <w:bookmarkEnd w:id="841"/>
      <w:r>
        <w:rPr>
          <w:rFonts w:hint="eastAsia" w:hAnsi="宋体"/>
          <w:color w:val="auto"/>
          <w:sz w:val="24"/>
          <w:szCs w:val="24"/>
          <w:highlight w:val="none"/>
          <w:u w:val="single"/>
        </w:rPr>
        <w:t xml:space="preserve">   </w:t>
      </w:r>
    </w:p>
    <w:p w14:paraId="3F01E4E7">
      <w:pPr>
        <w:spacing w:line="300" w:lineRule="auto"/>
        <w:rPr>
          <w:rFonts w:hAnsi="宋体"/>
          <w:color w:val="auto"/>
          <w:sz w:val="24"/>
          <w:szCs w:val="24"/>
          <w:highlight w:val="none"/>
          <w:u w:val="single"/>
        </w:rPr>
      </w:pPr>
      <w:r>
        <w:rPr>
          <w:rFonts w:hAnsi="宋体"/>
          <w:color w:val="auto"/>
          <w:sz w:val="24"/>
          <w:szCs w:val="24"/>
          <w:highlight w:val="none"/>
        </w:rPr>
        <w:t>邮政编码：</w:t>
      </w:r>
      <w:bookmarkStart w:id="842" w:name="SOA_zyht_yfkdbryb"/>
      <w:r>
        <w:rPr>
          <w:rFonts w:hAnsi="宋体"/>
          <w:color w:val="auto"/>
          <w:sz w:val="24"/>
          <w:szCs w:val="24"/>
          <w:highlight w:val="none"/>
          <w:u w:val="single"/>
        </w:rPr>
        <w:t xml:space="preserve">      </w:t>
      </w:r>
      <w:bookmarkEnd w:id="842"/>
      <w:r>
        <w:rPr>
          <w:rFonts w:hint="eastAsia" w:hAnsi="宋体"/>
          <w:color w:val="auto"/>
          <w:sz w:val="24"/>
          <w:szCs w:val="24"/>
          <w:highlight w:val="none"/>
          <w:u w:val="single"/>
        </w:rPr>
        <w:t xml:space="preserve">   </w:t>
      </w:r>
    </w:p>
    <w:p w14:paraId="27425269">
      <w:pPr>
        <w:spacing w:line="300" w:lineRule="auto"/>
        <w:rPr>
          <w:rFonts w:hAnsi="宋体"/>
          <w:color w:val="auto"/>
          <w:sz w:val="24"/>
          <w:szCs w:val="24"/>
          <w:highlight w:val="none"/>
          <w:u w:val="single"/>
        </w:rPr>
      </w:pPr>
      <w:r>
        <w:rPr>
          <w:rFonts w:hAnsi="宋体"/>
          <w:color w:val="auto"/>
          <w:sz w:val="24"/>
          <w:szCs w:val="24"/>
          <w:highlight w:val="none"/>
        </w:rPr>
        <w:t>电    话：</w:t>
      </w:r>
      <w:bookmarkStart w:id="843" w:name="SOA_zyht_yfkdbrdh"/>
      <w:r>
        <w:rPr>
          <w:rFonts w:hAnsi="宋体"/>
          <w:color w:val="auto"/>
          <w:sz w:val="24"/>
          <w:szCs w:val="24"/>
          <w:highlight w:val="none"/>
          <w:u w:val="single"/>
        </w:rPr>
        <w:t xml:space="preserve">      </w:t>
      </w:r>
      <w:bookmarkEnd w:id="843"/>
      <w:r>
        <w:rPr>
          <w:rFonts w:hint="eastAsia" w:hAnsi="宋体"/>
          <w:color w:val="auto"/>
          <w:sz w:val="24"/>
          <w:szCs w:val="24"/>
          <w:highlight w:val="none"/>
          <w:u w:val="single"/>
        </w:rPr>
        <w:t xml:space="preserve">   </w:t>
      </w:r>
    </w:p>
    <w:p w14:paraId="4632910D">
      <w:pPr>
        <w:spacing w:line="300" w:lineRule="auto"/>
        <w:rPr>
          <w:rFonts w:hAnsi="宋体"/>
          <w:color w:val="auto"/>
          <w:sz w:val="24"/>
          <w:szCs w:val="24"/>
          <w:highlight w:val="none"/>
          <w:u w:val="single"/>
        </w:rPr>
      </w:pPr>
      <w:r>
        <w:rPr>
          <w:rFonts w:hAnsi="宋体"/>
          <w:color w:val="auto"/>
          <w:sz w:val="24"/>
          <w:szCs w:val="24"/>
          <w:highlight w:val="none"/>
        </w:rPr>
        <w:t>传    真：</w:t>
      </w:r>
      <w:bookmarkStart w:id="844" w:name="SOA_zyht_yfkdbrcz"/>
      <w:r>
        <w:rPr>
          <w:rFonts w:hAnsi="宋体"/>
          <w:color w:val="auto"/>
          <w:sz w:val="24"/>
          <w:szCs w:val="24"/>
          <w:highlight w:val="none"/>
          <w:u w:val="single"/>
        </w:rPr>
        <w:t xml:space="preserve">      </w:t>
      </w:r>
      <w:bookmarkEnd w:id="844"/>
      <w:r>
        <w:rPr>
          <w:rFonts w:hint="eastAsia" w:hAnsi="宋体"/>
          <w:color w:val="auto"/>
          <w:sz w:val="24"/>
          <w:szCs w:val="24"/>
          <w:highlight w:val="none"/>
          <w:u w:val="single"/>
        </w:rPr>
        <w:t xml:space="preserve">   。</w:t>
      </w:r>
    </w:p>
    <w:p w14:paraId="27607A62">
      <w:pPr>
        <w:spacing w:line="300" w:lineRule="auto"/>
        <w:rPr>
          <w:rFonts w:hAnsi="宋体"/>
          <w:color w:val="auto"/>
          <w:sz w:val="30"/>
          <w:szCs w:val="30"/>
          <w:highlight w:val="none"/>
        </w:rPr>
      </w:pPr>
      <w:r>
        <w:rPr>
          <w:rFonts w:hAnsi="宋体"/>
          <w:color w:val="auto"/>
          <w:sz w:val="24"/>
          <w:szCs w:val="24"/>
          <w:highlight w:val="none"/>
        </w:rPr>
        <w:t xml:space="preserve">  </w:t>
      </w:r>
      <w:bookmarkStart w:id="845" w:name="SOA_zyht_yfkdbn1"/>
      <w:r>
        <w:rPr>
          <w:rFonts w:hAnsi="宋体"/>
          <w:color w:val="auto"/>
          <w:sz w:val="24"/>
          <w:szCs w:val="24"/>
          <w:highlight w:val="none"/>
          <w:u w:val="single"/>
        </w:rPr>
        <w:t xml:space="preserve">      </w:t>
      </w:r>
      <w:bookmarkEnd w:id="845"/>
      <w:r>
        <w:rPr>
          <w:rFonts w:hAnsi="宋体"/>
          <w:color w:val="auto"/>
          <w:sz w:val="24"/>
          <w:szCs w:val="24"/>
          <w:highlight w:val="none"/>
        </w:rPr>
        <w:t>年</w:t>
      </w:r>
      <w:bookmarkStart w:id="846" w:name="SOA_zyht_yfkdby1"/>
      <w:r>
        <w:rPr>
          <w:rFonts w:hAnsi="宋体"/>
          <w:color w:val="auto"/>
          <w:sz w:val="24"/>
          <w:szCs w:val="24"/>
          <w:highlight w:val="none"/>
          <w:u w:val="single"/>
        </w:rPr>
        <w:t xml:space="preserve">      </w:t>
      </w:r>
      <w:bookmarkEnd w:id="846"/>
      <w:r>
        <w:rPr>
          <w:rFonts w:hAnsi="宋体"/>
          <w:color w:val="auto"/>
          <w:sz w:val="24"/>
          <w:szCs w:val="24"/>
          <w:highlight w:val="none"/>
        </w:rPr>
        <w:t>月</w:t>
      </w:r>
      <w:bookmarkStart w:id="847" w:name="SOA_zyht_yfkdbr1"/>
      <w:r>
        <w:rPr>
          <w:rFonts w:hAnsi="宋体"/>
          <w:color w:val="auto"/>
          <w:sz w:val="24"/>
          <w:szCs w:val="24"/>
          <w:highlight w:val="none"/>
          <w:u w:val="single"/>
        </w:rPr>
        <w:t xml:space="preserve">      </w:t>
      </w:r>
      <w:bookmarkEnd w:id="847"/>
      <w:r>
        <w:rPr>
          <w:rFonts w:hAnsi="宋体"/>
          <w:color w:val="auto"/>
          <w:sz w:val="24"/>
          <w:szCs w:val="24"/>
          <w:highlight w:val="none"/>
        </w:rPr>
        <w:t>日</w:t>
      </w:r>
    </w:p>
    <w:p w14:paraId="054640A0">
      <w:pPr>
        <w:rPr>
          <w:rFonts w:hAnsi="宋体"/>
          <w:color w:val="auto"/>
          <w:sz w:val="30"/>
          <w:szCs w:val="30"/>
          <w:highlight w:val="none"/>
        </w:rPr>
      </w:pPr>
      <w:r>
        <w:rPr>
          <w:rFonts w:hAnsi="宋体"/>
          <w:b/>
          <w:color w:val="auto"/>
          <w:sz w:val="30"/>
          <w:szCs w:val="30"/>
          <w:highlight w:val="none"/>
        </w:rPr>
        <w:br w:type="page"/>
      </w:r>
      <w:r>
        <w:rPr>
          <w:rFonts w:hAnsi="宋体"/>
          <w:color w:val="auto"/>
          <w:highlight w:val="none"/>
        </w:rPr>
        <w:t xml:space="preserve">      </w:t>
      </w:r>
      <w:r>
        <w:rPr>
          <w:rFonts w:hint="eastAsia" w:hAnsi="宋体"/>
          <w:color w:val="auto"/>
          <w:sz w:val="30"/>
          <w:szCs w:val="30"/>
          <w:highlight w:val="none"/>
        </w:rPr>
        <w:t>附件</w:t>
      </w:r>
      <w:r>
        <w:rPr>
          <w:rFonts w:hAnsi="宋体"/>
          <w:color w:val="auto"/>
          <w:sz w:val="30"/>
          <w:szCs w:val="30"/>
          <w:highlight w:val="none"/>
        </w:rPr>
        <w:t>10</w:t>
      </w:r>
      <w:r>
        <w:rPr>
          <w:rFonts w:hint="eastAsia" w:hAnsi="宋体"/>
          <w:color w:val="auto"/>
          <w:sz w:val="30"/>
          <w:szCs w:val="30"/>
          <w:highlight w:val="none"/>
        </w:rPr>
        <w:t>：</w:t>
      </w:r>
    </w:p>
    <w:p w14:paraId="7E12D9BA">
      <w:pPr>
        <w:spacing w:before="156" w:beforeLines="50" w:after="156" w:afterLines="50" w:line="288" w:lineRule="auto"/>
        <w:jc w:val="center"/>
        <w:rPr>
          <w:rFonts w:hAnsi="宋体"/>
          <w:color w:val="auto"/>
          <w:sz w:val="30"/>
          <w:szCs w:val="30"/>
          <w:highlight w:val="none"/>
        </w:rPr>
      </w:pPr>
      <w:r>
        <w:rPr>
          <w:rFonts w:hAnsi="宋体"/>
          <w:color w:val="auto"/>
          <w:sz w:val="30"/>
          <w:szCs w:val="30"/>
          <w:highlight w:val="none"/>
        </w:rPr>
        <w:t>支付担保</w:t>
      </w:r>
    </w:p>
    <w:p w14:paraId="56904E79">
      <w:pPr>
        <w:spacing w:line="288" w:lineRule="auto"/>
        <w:jc w:val="left"/>
        <w:rPr>
          <w:rFonts w:hAnsi="宋体"/>
          <w:color w:val="auto"/>
          <w:sz w:val="24"/>
          <w:szCs w:val="24"/>
          <w:highlight w:val="none"/>
        </w:rPr>
      </w:pPr>
      <w:bookmarkStart w:id="848" w:name="SOA_zyht_zfdbcbr"/>
      <w:r>
        <w:rPr>
          <w:rFonts w:hAnsi="宋体"/>
          <w:color w:val="auto"/>
          <w:sz w:val="24"/>
          <w:szCs w:val="24"/>
          <w:highlight w:val="none"/>
          <w:u w:val="single"/>
        </w:rPr>
        <w:t xml:space="preserve">      </w:t>
      </w:r>
      <w:bookmarkEnd w:id="848"/>
      <w:r>
        <w:rPr>
          <w:rFonts w:hAnsi="宋体"/>
          <w:color w:val="auto"/>
          <w:sz w:val="24"/>
          <w:szCs w:val="24"/>
          <w:highlight w:val="none"/>
        </w:rPr>
        <w:t>（承包人）：</w:t>
      </w:r>
    </w:p>
    <w:p w14:paraId="582EC985">
      <w:pPr>
        <w:spacing w:line="288" w:lineRule="auto"/>
        <w:ind w:firstLine="480" w:firstLineChars="200"/>
        <w:jc w:val="left"/>
        <w:rPr>
          <w:rFonts w:hAnsi="宋体"/>
          <w:color w:val="auto"/>
          <w:sz w:val="24"/>
          <w:szCs w:val="24"/>
          <w:highlight w:val="none"/>
        </w:rPr>
      </w:pPr>
      <w:r>
        <w:rPr>
          <w:rFonts w:hAnsi="宋体"/>
          <w:color w:val="auto"/>
          <w:sz w:val="24"/>
          <w:szCs w:val="24"/>
          <w:highlight w:val="none"/>
        </w:rPr>
        <w:t>鉴于你方作为承包人已经与</w:t>
      </w:r>
      <w:r>
        <w:rPr>
          <w:rFonts w:hAnsi="宋体"/>
          <w:color w:val="auto"/>
          <w:sz w:val="24"/>
          <w:szCs w:val="24"/>
          <w:highlight w:val="none"/>
          <w:u w:val="single"/>
        </w:rPr>
        <w:t xml:space="preserve"> </w:t>
      </w:r>
      <w:bookmarkStart w:id="849" w:name="SOA_zyht_zfdbfbr"/>
      <w:r>
        <w:rPr>
          <w:rFonts w:hAnsi="宋体"/>
          <w:color w:val="auto"/>
          <w:sz w:val="24"/>
          <w:szCs w:val="24"/>
          <w:highlight w:val="none"/>
          <w:u w:val="single"/>
        </w:rPr>
        <w:t xml:space="preserve">      </w:t>
      </w:r>
      <w:bookmarkEnd w:id="849"/>
      <w:r>
        <w:rPr>
          <w:rFonts w:hAnsi="宋体"/>
          <w:color w:val="auto"/>
          <w:sz w:val="24"/>
          <w:szCs w:val="24"/>
          <w:highlight w:val="none"/>
        </w:rPr>
        <w:t>（发包人名称）（以下称</w:t>
      </w:r>
      <w:r>
        <w:rPr>
          <w:rFonts w:hint="eastAsia" w:hAnsi="宋体"/>
          <w:color w:val="auto"/>
          <w:sz w:val="24"/>
          <w:szCs w:val="24"/>
          <w:highlight w:val="none"/>
        </w:rPr>
        <w:t>“</w:t>
      </w:r>
      <w:r>
        <w:rPr>
          <w:rFonts w:hAnsi="宋体"/>
          <w:color w:val="auto"/>
          <w:sz w:val="24"/>
          <w:szCs w:val="24"/>
          <w:highlight w:val="none"/>
        </w:rPr>
        <w:t>发包人</w:t>
      </w:r>
      <w:r>
        <w:rPr>
          <w:rFonts w:hint="eastAsia" w:hAnsi="宋体"/>
          <w:color w:val="auto"/>
          <w:sz w:val="24"/>
          <w:szCs w:val="24"/>
          <w:highlight w:val="none"/>
        </w:rPr>
        <w:t>”</w:t>
      </w:r>
      <w:r>
        <w:rPr>
          <w:rFonts w:hAnsi="宋体"/>
          <w:color w:val="auto"/>
          <w:sz w:val="24"/>
          <w:szCs w:val="24"/>
          <w:highlight w:val="none"/>
        </w:rPr>
        <w:t>）于</w:t>
      </w:r>
      <w:r>
        <w:rPr>
          <w:rFonts w:hint="eastAsia" w:hAnsi="宋体"/>
          <w:color w:val="auto"/>
          <w:sz w:val="24"/>
          <w:szCs w:val="24"/>
          <w:highlight w:val="none"/>
        </w:rPr>
        <w:t xml:space="preserve"> </w:t>
      </w:r>
      <w:bookmarkStart w:id="850" w:name="SOA_zyht_zfdbn"/>
      <w:r>
        <w:rPr>
          <w:rFonts w:hAnsi="宋体"/>
          <w:color w:val="auto"/>
          <w:sz w:val="24"/>
          <w:szCs w:val="24"/>
          <w:highlight w:val="none"/>
          <w:u w:val="single"/>
        </w:rPr>
        <w:t xml:space="preserve">      </w:t>
      </w:r>
      <w:bookmarkEnd w:id="850"/>
      <w:r>
        <w:rPr>
          <w:rFonts w:hAnsi="宋体"/>
          <w:color w:val="auto"/>
          <w:sz w:val="24"/>
          <w:szCs w:val="24"/>
          <w:highlight w:val="none"/>
          <w:u w:val="single"/>
        </w:rPr>
        <w:t xml:space="preserve"> </w:t>
      </w:r>
      <w:r>
        <w:rPr>
          <w:rFonts w:hAnsi="宋体"/>
          <w:color w:val="auto"/>
          <w:sz w:val="24"/>
          <w:szCs w:val="24"/>
          <w:highlight w:val="none"/>
        </w:rPr>
        <w:t>年</w:t>
      </w:r>
      <w:r>
        <w:rPr>
          <w:rFonts w:hAnsi="宋体"/>
          <w:color w:val="auto"/>
          <w:sz w:val="24"/>
          <w:szCs w:val="24"/>
          <w:highlight w:val="none"/>
          <w:u w:val="single"/>
        </w:rPr>
        <w:t xml:space="preserve"> </w:t>
      </w:r>
      <w:bookmarkStart w:id="851" w:name="SOA_zyht_zfdby"/>
      <w:r>
        <w:rPr>
          <w:rFonts w:hAnsi="宋体"/>
          <w:color w:val="auto"/>
          <w:sz w:val="24"/>
          <w:szCs w:val="24"/>
          <w:highlight w:val="none"/>
          <w:u w:val="single"/>
        </w:rPr>
        <w:t xml:space="preserve">      </w:t>
      </w:r>
      <w:bookmarkEnd w:id="851"/>
      <w:r>
        <w:rPr>
          <w:rFonts w:hAnsi="宋体"/>
          <w:color w:val="auto"/>
          <w:sz w:val="24"/>
          <w:szCs w:val="24"/>
          <w:highlight w:val="none"/>
          <w:u w:val="single"/>
        </w:rPr>
        <w:t xml:space="preserve"> </w:t>
      </w:r>
      <w:r>
        <w:rPr>
          <w:rFonts w:hAnsi="宋体"/>
          <w:color w:val="auto"/>
          <w:sz w:val="24"/>
          <w:szCs w:val="24"/>
          <w:highlight w:val="none"/>
        </w:rPr>
        <w:t>月</w:t>
      </w:r>
      <w:r>
        <w:rPr>
          <w:rFonts w:hAnsi="宋体"/>
          <w:color w:val="auto"/>
          <w:sz w:val="24"/>
          <w:szCs w:val="24"/>
          <w:highlight w:val="none"/>
          <w:u w:val="single"/>
        </w:rPr>
        <w:t xml:space="preserve"> </w:t>
      </w:r>
      <w:bookmarkStart w:id="852" w:name="SOA_zyht_zfdbr"/>
      <w:r>
        <w:rPr>
          <w:rFonts w:hAnsi="宋体"/>
          <w:color w:val="auto"/>
          <w:sz w:val="24"/>
          <w:szCs w:val="24"/>
          <w:highlight w:val="none"/>
          <w:u w:val="single"/>
        </w:rPr>
        <w:t xml:space="preserve">      </w:t>
      </w:r>
      <w:bookmarkEnd w:id="852"/>
      <w:r>
        <w:rPr>
          <w:rFonts w:hAnsi="宋体"/>
          <w:color w:val="auto"/>
          <w:sz w:val="24"/>
          <w:szCs w:val="24"/>
          <w:highlight w:val="none"/>
        </w:rPr>
        <w:t>日签订了</w:t>
      </w:r>
      <w:r>
        <w:rPr>
          <w:rFonts w:hAnsi="宋体"/>
          <w:color w:val="auto"/>
          <w:sz w:val="24"/>
          <w:szCs w:val="24"/>
          <w:highlight w:val="none"/>
          <w:u w:val="single"/>
        </w:rPr>
        <w:t xml:space="preserve"> </w:t>
      </w:r>
      <w:bookmarkStart w:id="853" w:name="SOA_zyht_zfdbgcmc"/>
      <w:r>
        <w:rPr>
          <w:rFonts w:hAnsi="宋体"/>
          <w:color w:val="auto"/>
          <w:sz w:val="24"/>
          <w:szCs w:val="24"/>
          <w:highlight w:val="none"/>
          <w:u w:val="single"/>
        </w:rPr>
        <w:t xml:space="preserve">      </w:t>
      </w:r>
      <w:bookmarkEnd w:id="853"/>
      <w:r>
        <w:rPr>
          <w:rFonts w:hAnsi="宋体"/>
          <w:color w:val="auto"/>
          <w:sz w:val="24"/>
          <w:szCs w:val="24"/>
          <w:highlight w:val="none"/>
          <w:u w:val="single"/>
        </w:rPr>
        <w:t xml:space="preserve"> </w:t>
      </w:r>
      <w:r>
        <w:rPr>
          <w:rFonts w:hAnsi="宋体"/>
          <w:color w:val="auto"/>
          <w:sz w:val="24"/>
          <w:szCs w:val="24"/>
          <w:highlight w:val="none"/>
        </w:rPr>
        <w:t>（工程名称）《建设工程施工合同》（以下称</w:t>
      </w:r>
      <w:r>
        <w:rPr>
          <w:rFonts w:hint="eastAsia" w:hAnsi="宋体"/>
          <w:color w:val="auto"/>
          <w:sz w:val="24"/>
          <w:szCs w:val="24"/>
          <w:highlight w:val="none"/>
        </w:rPr>
        <w:t>“</w:t>
      </w:r>
      <w:r>
        <w:rPr>
          <w:rFonts w:hAnsi="宋体"/>
          <w:color w:val="auto"/>
          <w:sz w:val="24"/>
          <w:szCs w:val="24"/>
          <w:highlight w:val="none"/>
        </w:rPr>
        <w:t>主合同</w:t>
      </w:r>
      <w:r>
        <w:rPr>
          <w:rFonts w:hint="eastAsia" w:hAnsi="宋体"/>
          <w:color w:val="auto"/>
          <w:sz w:val="24"/>
          <w:szCs w:val="24"/>
          <w:highlight w:val="none"/>
        </w:rPr>
        <w:t>”</w:t>
      </w:r>
      <w:r>
        <w:rPr>
          <w:rFonts w:hAnsi="宋体"/>
          <w:color w:val="auto"/>
          <w:sz w:val="24"/>
          <w:szCs w:val="24"/>
          <w:highlight w:val="none"/>
        </w:rPr>
        <w:t>），应发包人的申请，我方愿就发包人履行主合同约定的工程款支付义务以保证的方式向你方提供如下担保：</w:t>
      </w:r>
    </w:p>
    <w:p w14:paraId="64F8F862">
      <w:pPr>
        <w:spacing w:line="288" w:lineRule="auto"/>
        <w:jc w:val="left"/>
        <w:rPr>
          <w:rFonts w:hAnsi="宋体"/>
          <w:color w:val="auto"/>
          <w:szCs w:val="28"/>
          <w:highlight w:val="none"/>
        </w:rPr>
      </w:pPr>
      <w:r>
        <w:rPr>
          <w:rFonts w:hAnsi="宋体"/>
          <w:color w:val="auto"/>
          <w:szCs w:val="28"/>
          <w:highlight w:val="none"/>
        </w:rPr>
        <w:t>一、保证的范围及保证金额</w:t>
      </w:r>
    </w:p>
    <w:p w14:paraId="060268CE">
      <w:pPr>
        <w:spacing w:line="288" w:lineRule="auto"/>
        <w:ind w:firstLine="480" w:firstLineChars="200"/>
        <w:jc w:val="left"/>
        <w:rPr>
          <w:rFonts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我方的保证范围是主合同约定的工程款。</w:t>
      </w:r>
    </w:p>
    <w:p w14:paraId="1B51B2DE">
      <w:pPr>
        <w:spacing w:line="288" w:lineRule="auto"/>
        <w:ind w:firstLine="480" w:firstLineChars="200"/>
        <w:jc w:val="left"/>
        <w:rPr>
          <w:rFonts w:hAnsi="宋体"/>
          <w:color w:val="auto"/>
          <w:sz w:val="24"/>
          <w:szCs w:val="24"/>
          <w:highlight w:val="none"/>
        </w:rPr>
      </w:pPr>
      <w:r>
        <w:rPr>
          <w:rFonts w:hint="eastAsia" w:hAnsi="宋体"/>
          <w:color w:val="auto"/>
          <w:sz w:val="24"/>
          <w:szCs w:val="24"/>
          <w:highlight w:val="none"/>
        </w:rPr>
        <w:t>2.</w:t>
      </w:r>
      <w:r>
        <w:rPr>
          <w:rFonts w:hAnsi="宋体"/>
          <w:color w:val="auto"/>
          <w:sz w:val="24"/>
          <w:szCs w:val="24"/>
          <w:highlight w:val="none"/>
        </w:rPr>
        <w:t>本保函所称主合同约定的工程款是指主合同约定的除工程质量保证金以外的合同价款。</w:t>
      </w:r>
    </w:p>
    <w:p w14:paraId="2C7DB34A">
      <w:pPr>
        <w:spacing w:line="288" w:lineRule="auto"/>
        <w:ind w:firstLine="480" w:firstLineChars="200"/>
        <w:jc w:val="left"/>
        <w:rPr>
          <w:rFonts w:hAnsi="宋体"/>
          <w:color w:val="auto"/>
          <w:sz w:val="24"/>
          <w:szCs w:val="24"/>
          <w:highlight w:val="none"/>
        </w:rPr>
      </w:pPr>
      <w:r>
        <w:rPr>
          <w:rFonts w:hint="eastAsia" w:hAnsi="宋体"/>
          <w:color w:val="auto"/>
          <w:sz w:val="24"/>
          <w:szCs w:val="24"/>
          <w:highlight w:val="none"/>
        </w:rPr>
        <w:t>3.</w:t>
      </w:r>
      <w:r>
        <w:rPr>
          <w:rFonts w:hAnsi="宋体"/>
          <w:color w:val="auto"/>
          <w:sz w:val="24"/>
          <w:szCs w:val="24"/>
          <w:highlight w:val="none"/>
        </w:rPr>
        <w:t>我方保证的金额是主合同约定的工程款的</w:t>
      </w:r>
      <w:r>
        <w:rPr>
          <w:rFonts w:hAnsi="宋体"/>
          <w:color w:val="auto"/>
          <w:sz w:val="24"/>
          <w:szCs w:val="24"/>
          <w:highlight w:val="none"/>
          <w:u w:val="single"/>
        </w:rPr>
        <w:t xml:space="preserve"> </w:t>
      </w:r>
      <w:bookmarkStart w:id="854" w:name="SOA_zyht_gckbzj"/>
      <w:r>
        <w:rPr>
          <w:rFonts w:hAnsi="宋体"/>
          <w:color w:val="auto"/>
          <w:sz w:val="24"/>
          <w:szCs w:val="24"/>
          <w:highlight w:val="none"/>
          <w:u w:val="single"/>
        </w:rPr>
        <w:t xml:space="preserve">      </w:t>
      </w:r>
      <w:bookmarkEnd w:id="854"/>
      <w:r>
        <w:rPr>
          <w:rFonts w:hAnsi="宋体"/>
          <w:color w:val="auto"/>
          <w:sz w:val="24"/>
          <w:szCs w:val="24"/>
          <w:highlight w:val="none"/>
        </w:rPr>
        <w:t>%，数额最高不超过人民币元（大写：</w:t>
      </w:r>
      <w:r>
        <w:rPr>
          <w:rFonts w:hAnsi="宋体"/>
          <w:color w:val="auto"/>
          <w:sz w:val="24"/>
          <w:szCs w:val="24"/>
          <w:highlight w:val="none"/>
          <w:u w:val="single"/>
        </w:rPr>
        <w:t xml:space="preserve"> </w:t>
      </w:r>
      <w:bookmarkStart w:id="855" w:name="SOA_zyht_bzjdx"/>
      <w:r>
        <w:rPr>
          <w:rFonts w:hAnsi="宋体"/>
          <w:color w:val="auto"/>
          <w:sz w:val="24"/>
          <w:szCs w:val="24"/>
          <w:highlight w:val="none"/>
          <w:u w:val="single"/>
        </w:rPr>
        <w:t xml:space="preserve">      </w:t>
      </w:r>
      <w:bookmarkEnd w:id="855"/>
      <w:r>
        <w:rPr>
          <w:rFonts w:hAnsi="宋体"/>
          <w:color w:val="auto"/>
          <w:sz w:val="24"/>
          <w:szCs w:val="24"/>
          <w:highlight w:val="none"/>
        </w:rPr>
        <w:t>）。</w:t>
      </w:r>
    </w:p>
    <w:p w14:paraId="4B50CF98">
      <w:pPr>
        <w:spacing w:line="288" w:lineRule="auto"/>
        <w:jc w:val="left"/>
        <w:rPr>
          <w:rFonts w:hAnsi="宋体"/>
          <w:color w:val="auto"/>
          <w:szCs w:val="28"/>
          <w:highlight w:val="none"/>
        </w:rPr>
      </w:pPr>
      <w:r>
        <w:rPr>
          <w:rFonts w:hAnsi="宋体"/>
          <w:color w:val="auto"/>
          <w:szCs w:val="28"/>
          <w:highlight w:val="none"/>
        </w:rPr>
        <w:t>二、保证的方式及保证期间</w:t>
      </w:r>
    </w:p>
    <w:p w14:paraId="3A34B138">
      <w:pPr>
        <w:spacing w:line="288" w:lineRule="auto"/>
        <w:ind w:firstLine="480" w:firstLineChars="200"/>
        <w:jc w:val="left"/>
        <w:rPr>
          <w:rFonts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我方保证的方式为：连带责任保证。</w:t>
      </w:r>
    </w:p>
    <w:p w14:paraId="081A33CE">
      <w:pPr>
        <w:spacing w:line="288" w:lineRule="auto"/>
        <w:ind w:firstLine="480" w:firstLineChars="200"/>
        <w:jc w:val="left"/>
        <w:rPr>
          <w:rFonts w:hAnsi="宋体"/>
          <w:color w:val="auto"/>
          <w:sz w:val="24"/>
          <w:szCs w:val="24"/>
          <w:highlight w:val="none"/>
          <w:u w:val="single"/>
        </w:rPr>
      </w:pPr>
      <w:r>
        <w:rPr>
          <w:rFonts w:hint="eastAsia" w:hAnsi="宋体"/>
          <w:color w:val="auto"/>
          <w:sz w:val="24"/>
          <w:szCs w:val="24"/>
          <w:highlight w:val="none"/>
        </w:rPr>
        <w:t>2.</w:t>
      </w:r>
      <w:r>
        <w:rPr>
          <w:rFonts w:hAnsi="宋体"/>
          <w:color w:val="auto"/>
          <w:sz w:val="24"/>
          <w:szCs w:val="24"/>
          <w:highlight w:val="none"/>
        </w:rPr>
        <w:t>我方保证的期间为：自本合同生效之日起至主合同约定的工程款支付完毕之日后</w:t>
      </w:r>
    </w:p>
    <w:p w14:paraId="32E2BF0D">
      <w:pPr>
        <w:spacing w:line="288" w:lineRule="auto"/>
        <w:ind w:firstLine="480" w:firstLineChars="200"/>
        <w:jc w:val="left"/>
        <w:rPr>
          <w:rFonts w:hAnsi="宋体"/>
          <w:color w:val="auto"/>
          <w:sz w:val="24"/>
          <w:szCs w:val="24"/>
          <w:highlight w:val="none"/>
        </w:rPr>
      </w:pPr>
      <w:bookmarkStart w:id="856" w:name="SOA_zyht_bzqx"/>
      <w:r>
        <w:rPr>
          <w:rFonts w:hAnsi="宋体"/>
          <w:color w:val="auto"/>
          <w:sz w:val="24"/>
          <w:szCs w:val="24"/>
          <w:highlight w:val="none"/>
          <w:u w:val="single"/>
        </w:rPr>
        <w:t xml:space="preserve">      </w:t>
      </w:r>
      <w:bookmarkEnd w:id="856"/>
      <w:r>
        <w:rPr>
          <w:rFonts w:hAnsi="宋体"/>
          <w:color w:val="auto"/>
          <w:sz w:val="24"/>
          <w:szCs w:val="24"/>
          <w:highlight w:val="none"/>
          <w:u w:val="single"/>
        </w:rPr>
        <w:t xml:space="preserve"> </w:t>
      </w:r>
      <w:r>
        <w:rPr>
          <w:rFonts w:hAnsi="宋体"/>
          <w:color w:val="auto"/>
          <w:sz w:val="24"/>
          <w:szCs w:val="24"/>
          <w:highlight w:val="none"/>
        </w:rPr>
        <w:t>日内。</w:t>
      </w:r>
    </w:p>
    <w:p w14:paraId="3D6E5C9F">
      <w:pPr>
        <w:spacing w:line="288" w:lineRule="auto"/>
        <w:ind w:firstLine="480" w:firstLineChars="200"/>
        <w:jc w:val="left"/>
        <w:rPr>
          <w:rFonts w:hAnsi="宋体"/>
          <w:color w:val="auto"/>
          <w:sz w:val="24"/>
          <w:szCs w:val="24"/>
          <w:highlight w:val="none"/>
        </w:rPr>
      </w:pPr>
      <w:r>
        <w:rPr>
          <w:rFonts w:hint="eastAsia" w:hAnsi="宋体"/>
          <w:color w:val="auto"/>
          <w:sz w:val="24"/>
          <w:szCs w:val="24"/>
          <w:highlight w:val="none"/>
        </w:rPr>
        <w:t xml:space="preserve">3. </w:t>
      </w:r>
      <w:r>
        <w:rPr>
          <w:rFonts w:hAnsi="宋体"/>
          <w:color w:val="auto"/>
          <w:sz w:val="24"/>
          <w:szCs w:val="24"/>
          <w:highlight w:val="none"/>
        </w:rPr>
        <w:t>你方与发包人协议变更工程款支付日期的，经我方书面同意后，保证期间按照变更后的支付日期做相应调整。</w:t>
      </w:r>
    </w:p>
    <w:p w14:paraId="2562E8E0">
      <w:pPr>
        <w:spacing w:line="288" w:lineRule="auto"/>
        <w:jc w:val="left"/>
        <w:rPr>
          <w:rFonts w:hAnsi="宋体"/>
          <w:color w:val="auto"/>
          <w:szCs w:val="28"/>
          <w:highlight w:val="none"/>
        </w:rPr>
      </w:pPr>
      <w:r>
        <w:rPr>
          <w:rFonts w:hAnsi="宋体"/>
          <w:color w:val="auto"/>
          <w:szCs w:val="28"/>
          <w:highlight w:val="none"/>
        </w:rPr>
        <w:t>三、承担保证责任的形式</w:t>
      </w:r>
    </w:p>
    <w:p w14:paraId="417F385F">
      <w:pPr>
        <w:spacing w:line="288" w:lineRule="auto"/>
        <w:ind w:firstLine="480" w:firstLineChars="200"/>
        <w:jc w:val="left"/>
        <w:rPr>
          <w:rFonts w:hAnsi="宋体"/>
          <w:color w:val="auto"/>
          <w:sz w:val="24"/>
          <w:szCs w:val="24"/>
          <w:highlight w:val="none"/>
        </w:rPr>
      </w:pPr>
      <w:r>
        <w:rPr>
          <w:rFonts w:hAnsi="宋体"/>
          <w:color w:val="auto"/>
          <w:sz w:val="24"/>
          <w:szCs w:val="24"/>
          <w:highlight w:val="none"/>
        </w:rPr>
        <w:t>我方承担保证责任的形式是代为支付。发包人未按主合同约定向你方支付工程款的，由我方在保证金额内代为支付。</w:t>
      </w:r>
    </w:p>
    <w:p w14:paraId="4ED13570">
      <w:pPr>
        <w:spacing w:line="288" w:lineRule="auto"/>
        <w:jc w:val="left"/>
        <w:rPr>
          <w:rFonts w:hAnsi="宋体"/>
          <w:color w:val="auto"/>
          <w:szCs w:val="28"/>
          <w:highlight w:val="none"/>
        </w:rPr>
      </w:pPr>
      <w:r>
        <w:rPr>
          <w:rFonts w:hAnsi="宋体"/>
          <w:color w:val="auto"/>
          <w:szCs w:val="28"/>
          <w:highlight w:val="none"/>
        </w:rPr>
        <w:t>四、代偿的安排</w:t>
      </w:r>
    </w:p>
    <w:p w14:paraId="54C346BD">
      <w:pPr>
        <w:spacing w:line="288" w:lineRule="auto"/>
        <w:ind w:firstLine="480" w:firstLineChars="200"/>
        <w:jc w:val="left"/>
        <w:rPr>
          <w:rFonts w:hAnsi="宋体"/>
          <w:color w:val="auto"/>
          <w:sz w:val="24"/>
          <w:szCs w:val="24"/>
          <w:highlight w:val="none"/>
        </w:rPr>
      </w:pPr>
      <w:r>
        <w:rPr>
          <w:rFonts w:hint="eastAsia" w:hAnsi="宋体"/>
          <w:color w:val="auto"/>
          <w:sz w:val="24"/>
          <w:szCs w:val="24"/>
          <w:highlight w:val="none"/>
        </w:rPr>
        <w:t xml:space="preserve">1. </w:t>
      </w:r>
      <w:r>
        <w:rPr>
          <w:rFonts w:hAnsi="宋体"/>
          <w:color w:val="auto"/>
          <w:sz w:val="24"/>
          <w:szCs w:val="24"/>
          <w:highlight w:val="none"/>
        </w:rPr>
        <w:t>你方要求我方承担保证责任的，应向我方发出书面索赔通知及发包人未支付主合同约定工程款的证明材料。索赔通知应写明要求索赔的金额，支付款项应到达的账号。</w:t>
      </w:r>
    </w:p>
    <w:p w14:paraId="2269201B">
      <w:pPr>
        <w:spacing w:line="288" w:lineRule="auto"/>
        <w:ind w:firstLine="480" w:firstLineChars="200"/>
        <w:jc w:val="left"/>
        <w:rPr>
          <w:rFonts w:hAnsi="宋体"/>
          <w:color w:val="auto"/>
          <w:sz w:val="24"/>
          <w:szCs w:val="24"/>
          <w:highlight w:val="none"/>
        </w:rPr>
      </w:pPr>
      <w:r>
        <w:rPr>
          <w:rFonts w:hint="eastAsia" w:hAnsi="宋体"/>
          <w:color w:val="auto"/>
          <w:sz w:val="24"/>
          <w:szCs w:val="24"/>
          <w:highlight w:val="none"/>
        </w:rPr>
        <w:t xml:space="preserve">2. </w:t>
      </w:r>
      <w:r>
        <w:rPr>
          <w:rFonts w:hAnsi="宋体"/>
          <w:color w:val="auto"/>
          <w:sz w:val="24"/>
          <w:szCs w:val="24"/>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14:paraId="09FD431E">
      <w:pPr>
        <w:spacing w:line="288" w:lineRule="auto"/>
        <w:ind w:firstLine="480" w:firstLineChars="200"/>
        <w:jc w:val="left"/>
        <w:rPr>
          <w:rFonts w:hAnsi="宋体"/>
          <w:color w:val="auto"/>
          <w:sz w:val="24"/>
          <w:szCs w:val="24"/>
          <w:highlight w:val="none"/>
        </w:rPr>
      </w:pPr>
      <w:r>
        <w:rPr>
          <w:rFonts w:hint="eastAsia" w:hAnsi="宋体"/>
          <w:color w:val="auto"/>
          <w:sz w:val="24"/>
          <w:szCs w:val="24"/>
          <w:highlight w:val="none"/>
        </w:rPr>
        <w:t xml:space="preserve">3. </w:t>
      </w:r>
      <w:r>
        <w:rPr>
          <w:rFonts w:hAnsi="宋体"/>
          <w:color w:val="auto"/>
          <w:sz w:val="24"/>
          <w:szCs w:val="24"/>
          <w:highlight w:val="none"/>
        </w:rPr>
        <w:t>我方收到你方的书面索赔通知及相应的证明材料后７天内无条件支付。</w:t>
      </w:r>
    </w:p>
    <w:p w14:paraId="7C70E13E">
      <w:pPr>
        <w:spacing w:line="288" w:lineRule="auto"/>
        <w:jc w:val="left"/>
        <w:rPr>
          <w:rFonts w:hAnsi="宋体"/>
          <w:color w:val="auto"/>
          <w:szCs w:val="28"/>
          <w:highlight w:val="none"/>
        </w:rPr>
      </w:pPr>
      <w:r>
        <w:rPr>
          <w:rFonts w:hAnsi="宋体"/>
          <w:color w:val="auto"/>
          <w:szCs w:val="28"/>
          <w:highlight w:val="none"/>
        </w:rPr>
        <w:t>五、保证责任的解除</w:t>
      </w:r>
    </w:p>
    <w:p w14:paraId="613FBF04">
      <w:pPr>
        <w:spacing w:line="288" w:lineRule="auto"/>
        <w:ind w:firstLine="480" w:firstLineChars="200"/>
        <w:jc w:val="left"/>
        <w:rPr>
          <w:rFonts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在本保函承诺的保证期间内，你方未书面向我方主张保证责任的，自保证期间届满次日起，我方保证责任解除。</w:t>
      </w:r>
    </w:p>
    <w:p w14:paraId="0E1C01D5">
      <w:pPr>
        <w:spacing w:line="300" w:lineRule="auto"/>
        <w:ind w:firstLine="480" w:firstLineChars="200"/>
        <w:jc w:val="left"/>
        <w:rPr>
          <w:rFonts w:hAnsi="宋体"/>
          <w:color w:val="auto"/>
          <w:sz w:val="24"/>
          <w:szCs w:val="24"/>
          <w:highlight w:val="none"/>
        </w:rPr>
      </w:pPr>
      <w:r>
        <w:rPr>
          <w:rFonts w:hint="eastAsia" w:hAnsi="宋体"/>
          <w:color w:val="auto"/>
          <w:sz w:val="24"/>
          <w:szCs w:val="24"/>
          <w:highlight w:val="none"/>
        </w:rPr>
        <w:t>2.</w:t>
      </w:r>
      <w:r>
        <w:rPr>
          <w:rFonts w:hAnsi="宋体"/>
          <w:color w:val="auto"/>
          <w:sz w:val="24"/>
          <w:szCs w:val="24"/>
          <w:highlight w:val="none"/>
        </w:rPr>
        <w:t>发包人按主合同约定履行了工程款的全部支付义务的，自本保函承诺的保证期间届满次日起，我方保证责任解除。</w:t>
      </w:r>
    </w:p>
    <w:p w14:paraId="43602442">
      <w:pPr>
        <w:spacing w:line="300" w:lineRule="auto"/>
        <w:ind w:firstLine="480" w:firstLineChars="200"/>
        <w:jc w:val="left"/>
        <w:rPr>
          <w:rFonts w:hAnsi="宋体"/>
          <w:color w:val="auto"/>
          <w:sz w:val="24"/>
          <w:szCs w:val="24"/>
          <w:highlight w:val="none"/>
        </w:rPr>
      </w:pPr>
      <w:r>
        <w:rPr>
          <w:rFonts w:hint="eastAsia" w:hAnsi="宋体"/>
          <w:color w:val="auto"/>
          <w:sz w:val="24"/>
          <w:szCs w:val="24"/>
          <w:highlight w:val="none"/>
        </w:rPr>
        <w:t>3.</w:t>
      </w:r>
      <w:r>
        <w:rPr>
          <w:rFonts w:hAnsi="宋体"/>
          <w:color w:val="auto"/>
          <w:sz w:val="24"/>
          <w:szCs w:val="24"/>
          <w:highlight w:val="none"/>
        </w:rPr>
        <w:t>我方按照本保函向你方履行保证责任所支付金额达到本保函保证金额时，自我方向你方支付（支付款项从我方账户划出）之日起，保证责任即解除。</w:t>
      </w:r>
    </w:p>
    <w:p w14:paraId="78C69E71">
      <w:pPr>
        <w:spacing w:line="300" w:lineRule="auto"/>
        <w:ind w:firstLine="480" w:firstLineChars="200"/>
        <w:jc w:val="left"/>
        <w:rPr>
          <w:rFonts w:hAnsi="宋体"/>
          <w:color w:val="auto"/>
          <w:sz w:val="24"/>
          <w:szCs w:val="24"/>
          <w:highlight w:val="none"/>
        </w:rPr>
      </w:pPr>
      <w:r>
        <w:rPr>
          <w:rFonts w:hint="eastAsia" w:hAnsi="宋体"/>
          <w:color w:val="auto"/>
          <w:sz w:val="24"/>
          <w:szCs w:val="24"/>
          <w:highlight w:val="none"/>
        </w:rPr>
        <w:t>4.</w:t>
      </w:r>
      <w:r>
        <w:rPr>
          <w:rFonts w:hAnsi="宋体"/>
          <w:color w:val="auto"/>
          <w:sz w:val="24"/>
          <w:szCs w:val="24"/>
          <w:highlight w:val="none"/>
        </w:rPr>
        <w:t>按照法律法规的规定或出现应解除我方保证责任的其他情形的，我方在本保函项下的保证责任亦解除。</w:t>
      </w:r>
    </w:p>
    <w:p w14:paraId="1C1455C1">
      <w:pPr>
        <w:spacing w:line="300" w:lineRule="auto"/>
        <w:ind w:firstLine="480" w:firstLineChars="200"/>
        <w:jc w:val="left"/>
        <w:rPr>
          <w:rFonts w:hAnsi="宋体"/>
          <w:color w:val="auto"/>
          <w:sz w:val="24"/>
          <w:szCs w:val="24"/>
          <w:highlight w:val="none"/>
        </w:rPr>
      </w:pPr>
      <w:r>
        <w:rPr>
          <w:rFonts w:hint="eastAsia" w:hAnsi="宋体"/>
          <w:color w:val="auto"/>
          <w:sz w:val="24"/>
          <w:szCs w:val="24"/>
          <w:highlight w:val="none"/>
        </w:rPr>
        <w:t>5.</w:t>
      </w:r>
      <w:r>
        <w:rPr>
          <w:rFonts w:hAnsi="宋体"/>
          <w:color w:val="auto"/>
          <w:sz w:val="24"/>
          <w:szCs w:val="24"/>
          <w:highlight w:val="none"/>
        </w:rPr>
        <w:t>我方解除保证责任后，你方应自我方保证责任解除之日起</w:t>
      </w:r>
      <w:bookmarkStart w:id="857" w:name="SOA_zyht_yjfhsj"/>
      <w:r>
        <w:rPr>
          <w:rFonts w:hAnsi="宋体"/>
          <w:color w:val="auto"/>
          <w:sz w:val="24"/>
          <w:szCs w:val="24"/>
          <w:highlight w:val="none"/>
          <w:u w:val="single"/>
        </w:rPr>
        <w:t xml:space="preserve">      </w:t>
      </w:r>
      <w:bookmarkEnd w:id="857"/>
      <w:r>
        <w:rPr>
          <w:rFonts w:hAnsi="宋体"/>
          <w:color w:val="auto"/>
          <w:sz w:val="24"/>
          <w:szCs w:val="24"/>
          <w:highlight w:val="none"/>
        </w:rPr>
        <w:t>个工作日内，将本保函原件返还我方。</w:t>
      </w:r>
    </w:p>
    <w:p w14:paraId="5862D443">
      <w:pPr>
        <w:spacing w:line="300" w:lineRule="auto"/>
        <w:jc w:val="left"/>
        <w:rPr>
          <w:rFonts w:hAnsi="宋体"/>
          <w:color w:val="auto"/>
          <w:szCs w:val="28"/>
          <w:highlight w:val="none"/>
        </w:rPr>
      </w:pPr>
      <w:r>
        <w:rPr>
          <w:rFonts w:hAnsi="宋体"/>
          <w:color w:val="auto"/>
          <w:szCs w:val="28"/>
          <w:highlight w:val="none"/>
        </w:rPr>
        <w:t>六、免责条款</w:t>
      </w:r>
    </w:p>
    <w:p w14:paraId="2F68B380">
      <w:pPr>
        <w:spacing w:line="300" w:lineRule="auto"/>
        <w:ind w:firstLine="480" w:firstLineChars="200"/>
        <w:jc w:val="left"/>
        <w:rPr>
          <w:rFonts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因你方违约致使发包人不能履行义务的，我方不承担保证责任。</w:t>
      </w:r>
    </w:p>
    <w:p w14:paraId="2903D657">
      <w:pPr>
        <w:spacing w:line="300" w:lineRule="auto"/>
        <w:ind w:firstLine="480" w:firstLineChars="200"/>
        <w:jc w:val="left"/>
        <w:rPr>
          <w:rFonts w:hAnsi="宋体"/>
          <w:color w:val="auto"/>
          <w:sz w:val="24"/>
          <w:szCs w:val="24"/>
          <w:highlight w:val="none"/>
        </w:rPr>
      </w:pPr>
      <w:r>
        <w:rPr>
          <w:rFonts w:hint="eastAsia" w:hAnsi="宋体"/>
          <w:color w:val="auto"/>
          <w:sz w:val="24"/>
          <w:szCs w:val="24"/>
          <w:highlight w:val="none"/>
        </w:rPr>
        <w:t>2.</w:t>
      </w:r>
      <w:r>
        <w:rPr>
          <w:rFonts w:hAnsi="宋体"/>
          <w:color w:val="auto"/>
          <w:sz w:val="24"/>
          <w:szCs w:val="24"/>
          <w:highlight w:val="none"/>
        </w:rPr>
        <w:t>依照法律法规的规定或你方与发包人的另行约定，免除发包人部分或全部义务的，我方亦免除其相应的保证责任。</w:t>
      </w:r>
    </w:p>
    <w:p w14:paraId="44C77081">
      <w:pPr>
        <w:spacing w:line="300" w:lineRule="auto"/>
        <w:ind w:firstLine="480" w:firstLineChars="200"/>
        <w:jc w:val="left"/>
        <w:rPr>
          <w:rFonts w:hAnsi="宋体"/>
          <w:color w:val="auto"/>
          <w:sz w:val="24"/>
          <w:szCs w:val="24"/>
          <w:highlight w:val="none"/>
        </w:rPr>
      </w:pPr>
      <w:r>
        <w:rPr>
          <w:rFonts w:hint="eastAsia" w:hAnsi="宋体"/>
          <w:color w:val="auto"/>
          <w:sz w:val="24"/>
          <w:szCs w:val="24"/>
          <w:highlight w:val="none"/>
        </w:rPr>
        <w:t>3.</w:t>
      </w:r>
      <w:r>
        <w:rPr>
          <w:rFonts w:hAnsi="宋体"/>
          <w:color w:val="auto"/>
          <w:sz w:val="24"/>
          <w:szCs w:val="24"/>
          <w:highlight w:val="none"/>
        </w:rPr>
        <w:t>你方与发包人协议变更主合同的，如加重发包人责任致使我方保证责任加重的，需征得我方书面同意，否则我方不再承担因此而加重部分的保证责任，但主合同第10条</w:t>
      </w:r>
      <w:r>
        <w:rPr>
          <w:rFonts w:hint="eastAsia" w:hAnsi="宋体"/>
          <w:color w:val="auto"/>
          <w:sz w:val="24"/>
          <w:szCs w:val="24"/>
          <w:highlight w:val="none"/>
        </w:rPr>
        <w:t>〔</w:t>
      </w:r>
      <w:r>
        <w:rPr>
          <w:rFonts w:hAnsi="宋体"/>
          <w:color w:val="auto"/>
          <w:sz w:val="24"/>
          <w:szCs w:val="24"/>
          <w:highlight w:val="none"/>
        </w:rPr>
        <w:t>变更</w:t>
      </w:r>
      <w:r>
        <w:rPr>
          <w:rFonts w:hint="eastAsia" w:hAnsi="宋体"/>
          <w:color w:val="auto"/>
          <w:sz w:val="24"/>
          <w:szCs w:val="24"/>
          <w:highlight w:val="none"/>
        </w:rPr>
        <w:t>〕</w:t>
      </w:r>
      <w:r>
        <w:rPr>
          <w:rFonts w:hAnsi="宋体"/>
          <w:color w:val="auto"/>
          <w:sz w:val="24"/>
          <w:szCs w:val="24"/>
          <w:highlight w:val="none"/>
        </w:rPr>
        <w:t>约定的变更不受本款限制。</w:t>
      </w:r>
    </w:p>
    <w:p w14:paraId="3BBEDE78">
      <w:pPr>
        <w:spacing w:line="300" w:lineRule="auto"/>
        <w:ind w:firstLine="480" w:firstLineChars="200"/>
        <w:jc w:val="left"/>
        <w:rPr>
          <w:rFonts w:hAnsi="宋体"/>
          <w:color w:val="auto"/>
          <w:sz w:val="24"/>
          <w:szCs w:val="24"/>
          <w:highlight w:val="none"/>
        </w:rPr>
      </w:pPr>
      <w:r>
        <w:rPr>
          <w:rFonts w:hint="eastAsia" w:hAnsi="宋体"/>
          <w:color w:val="auto"/>
          <w:sz w:val="24"/>
          <w:szCs w:val="24"/>
          <w:highlight w:val="none"/>
        </w:rPr>
        <w:t>4.</w:t>
      </w:r>
      <w:r>
        <w:rPr>
          <w:rFonts w:hAnsi="宋体"/>
          <w:color w:val="auto"/>
          <w:sz w:val="24"/>
          <w:szCs w:val="24"/>
          <w:highlight w:val="none"/>
        </w:rPr>
        <w:t>因不可抗力造成发包人不能履行义务的，我方不承担保证责任。</w:t>
      </w:r>
    </w:p>
    <w:p w14:paraId="04DBAC7C">
      <w:pPr>
        <w:spacing w:line="300" w:lineRule="auto"/>
        <w:jc w:val="left"/>
        <w:rPr>
          <w:rFonts w:hAnsi="宋体"/>
          <w:color w:val="auto"/>
          <w:szCs w:val="28"/>
          <w:highlight w:val="none"/>
        </w:rPr>
      </w:pPr>
      <w:r>
        <w:rPr>
          <w:rFonts w:hAnsi="宋体"/>
          <w:color w:val="auto"/>
          <w:szCs w:val="28"/>
          <w:highlight w:val="none"/>
        </w:rPr>
        <w:t>七、争议解决</w:t>
      </w:r>
    </w:p>
    <w:p w14:paraId="2CAB542E">
      <w:pPr>
        <w:spacing w:after="120" w:line="300" w:lineRule="auto"/>
        <w:ind w:firstLine="480" w:firstLineChars="200"/>
        <w:rPr>
          <w:rFonts w:hAnsi="宋体"/>
          <w:color w:val="auto"/>
          <w:sz w:val="24"/>
          <w:szCs w:val="24"/>
          <w:highlight w:val="none"/>
        </w:rPr>
      </w:pPr>
      <w:r>
        <w:rPr>
          <w:rFonts w:hAnsi="宋体"/>
          <w:color w:val="auto"/>
          <w:sz w:val="24"/>
          <w:szCs w:val="24"/>
          <w:highlight w:val="none"/>
        </w:rPr>
        <w:t>因本保函</w:t>
      </w:r>
      <w:r>
        <w:rPr>
          <w:rFonts w:hint="eastAsia" w:hAnsi="宋体"/>
          <w:color w:val="auto"/>
          <w:sz w:val="24"/>
          <w:szCs w:val="24"/>
          <w:highlight w:val="none"/>
        </w:rPr>
        <w:t>或本保函相关事项</w:t>
      </w:r>
      <w:r>
        <w:rPr>
          <w:rFonts w:hAnsi="宋体"/>
          <w:color w:val="auto"/>
          <w:sz w:val="24"/>
          <w:szCs w:val="24"/>
          <w:highlight w:val="none"/>
        </w:rPr>
        <w:t>发生的纠纷，可由双方协商解决，协商不成的，按下列第</w:t>
      </w:r>
    </w:p>
    <w:p w14:paraId="12813F37">
      <w:pPr>
        <w:spacing w:after="120" w:line="300" w:lineRule="auto"/>
        <w:rPr>
          <w:rFonts w:hAnsi="宋体"/>
          <w:color w:val="auto"/>
          <w:sz w:val="24"/>
          <w:szCs w:val="24"/>
          <w:highlight w:val="none"/>
        </w:rPr>
      </w:pPr>
      <w:r>
        <w:rPr>
          <w:rFonts w:hAnsi="宋体"/>
          <w:color w:val="auto"/>
          <w:sz w:val="24"/>
          <w:szCs w:val="24"/>
          <w:highlight w:val="none"/>
          <w:u w:val="single"/>
        </w:rPr>
        <w:t xml:space="preserve"> </w:t>
      </w:r>
      <w:bookmarkStart w:id="858" w:name="SOA_zyht_zyjjfs1"/>
      <w:r>
        <w:rPr>
          <w:rFonts w:hAnsi="宋体"/>
          <w:color w:val="auto"/>
          <w:sz w:val="24"/>
          <w:szCs w:val="24"/>
          <w:highlight w:val="none"/>
          <w:u w:val="single"/>
        </w:rPr>
        <w:t xml:space="preserve">      </w:t>
      </w:r>
      <w:bookmarkEnd w:id="858"/>
      <w:r>
        <w:rPr>
          <w:rFonts w:hAnsi="宋体"/>
          <w:color w:val="auto"/>
          <w:sz w:val="24"/>
          <w:szCs w:val="24"/>
          <w:highlight w:val="none"/>
          <w:u w:val="single"/>
        </w:rPr>
        <w:t xml:space="preserve"> </w:t>
      </w:r>
      <w:r>
        <w:rPr>
          <w:rFonts w:hAnsi="宋体"/>
          <w:color w:val="auto"/>
          <w:sz w:val="24"/>
          <w:szCs w:val="24"/>
          <w:highlight w:val="none"/>
        </w:rPr>
        <w:t>种方式</w:t>
      </w:r>
      <w:r>
        <w:rPr>
          <w:rFonts w:hint="eastAsia" w:hAnsi="宋体"/>
          <w:color w:val="auto"/>
          <w:sz w:val="24"/>
          <w:szCs w:val="24"/>
          <w:highlight w:val="none"/>
        </w:rPr>
        <w:t>解</w:t>
      </w:r>
      <w:r>
        <w:rPr>
          <w:rFonts w:hAnsi="宋体"/>
          <w:color w:val="auto"/>
          <w:sz w:val="24"/>
          <w:szCs w:val="24"/>
          <w:highlight w:val="none"/>
        </w:rPr>
        <w:t>决：</w:t>
      </w:r>
    </w:p>
    <w:p w14:paraId="6C17B6FC">
      <w:pPr>
        <w:spacing w:line="300" w:lineRule="auto"/>
        <w:ind w:firstLine="480" w:firstLineChars="200"/>
        <w:jc w:val="left"/>
        <w:rPr>
          <w:rFonts w:hAnsi="宋体"/>
          <w:color w:val="auto"/>
          <w:sz w:val="24"/>
          <w:szCs w:val="24"/>
          <w:highlight w:val="none"/>
        </w:rPr>
      </w:pPr>
      <w:r>
        <w:rPr>
          <w:rFonts w:hAnsi="宋体"/>
          <w:color w:val="auto"/>
          <w:sz w:val="24"/>
          <w:szCs w:val="24"/>
          <w:highlight w:val="none"/>
        </w:rPr>
        <w:t>（1）向</w:t>
      </w:r>
      <w:r>
        <w:rPr>
          <w:rFonts w:hAnsi="宋体"/>
          <w:color w:val="auto"/>
          <w:sz w:val="24"/>
          <w:szCs w:val="24"/>
          <w:highlight w:val="none"/>
          <w:u w:val="single"/>
        </w:rPr>
        <w:t xml:space="preserve">  </w:t>
      </w:r>
      <w:bookmarkStart w:id="859" w:name="SOA_zyht_gcdf"/>
      <w:r>
        <w:rPr>
          <w:rFonts w:hAnsi="宋体"/>
          <w:color w:val="auto"/>
          <w:sz w:val="24"/>
          <w:szCs w:val="24"/>
          <w:highlight w:val="none"/>
          <w:u w:val="single"/>
        </w:rPr>
        <w:t xml:space="preserve">      </w:t>
      </w:r>
      <w:bookmarkEnd w:id="859"/>
      <w:r>
        <w:rPr>
          <w:rFonts w:hAnsi="宋体"/>
          <w:color w:val="auto"/>
          <w:sz w:val="24"/>
          <w:szCs w:val="24"/>
          <w:highlight w:val="none"/>
          <w:u w:val="single"/>
        </w:rPr>
        <w:t xml:space="preserve">  </w:t>
      </w:r>
      <w:r>
        <w:rPr>
          <w:rFonts w:hAnsi="宋体"/>
          <w:color w:val="auto"/>
          <w:sz w:val="24"/>
          <w:szCs w:val="24"/>
          <w:highlight w:val="none"/>
        </w:rPr>
        <w:t>仲裁委员会申请仲裁；</w:t>
      </w:r>
    </w:p>
    <w:p w14:paraId="52A4AD7B">
      <w:pPr>
        <w:spacing w:line="300" w:lineRule="auto"/>
        <w:ind w:firstLine="480" w:firstLineChars="200"/>
        <w:jc w:val="left"/>
        <w:rPr>
          <w:rFonts w:hAnsi="宋体"/>
          <w:color w:val="auto"/>
          <w:sz w:val="24"/>
          <w:szCs w:val="24"/>
          <w:highlight w:val="none"/>
        </w:rPr>
      </w:pPr>
      <w:r>
        <w:rPr>
          <w:rFonts w:hAnsi="宋体"/>
          <w:color w:val="auto"/>
          <w:sz w:val="24"/>
          <w:szCs w:val="24"/>
          <w:highlight w:val="none"/>
        </w:rPr>
        <w:t>（2）向</w:t>
      </w:r>
      <w:r>
        <w:rPr>
          <w:rFonts w:hAnsi="宋体"/>
          <w:color w:val="auto"/>
          <w:sz w:val="24"/>
          <w:szCs w:val="24"/>
          <w:highlight w:val="none"/>
          <w:u w:val="single"/>
        </w:rPr>
        <w:t xml:space="preserve">  </w:t>
      </w:r>
      <w:bookmarkStart w:id="860" w:name="SOA_zyht_gcdf1"/>
      <w:r>
        <w:rPr>
          <w:rFonts w:hAnsi="宋体"/>
          <w:color w:val="auto"/>
          <w:sz w:val="24"/>
          <w:szCs w:val="24"/>
          <w:highlight w:val="none"/>
          <w:u w:val="single"/>
        </w:rPr>
        <w:t xml:space="preserve">      </w:t>
      </w:r>
      <w:bookmarkEnd w:id="860"/>
      <w:r>
        <w:rPr>
          <w:rFonts w:hint="eastAsia" w:hAnsi="宋体"/>
          <w:color w:val="auto"/>
          <w:sz w:val="24"/>
          <w:szCs w:val="24"/>
          <w:highlight w:val="none"/>
          <w:u w:val="single"/>
        </w:rPr>
        <w:t xml:space="preserve">  </w:t>
      </w:r>
      <w:r>
        <w:rPr>
          <w:rFonts w:hAnsi="宋体"/>
          <w:color w:val="auto"/>
          <w:sz w:val="24"/>
          <w:szCs w:val="24"/>
          <w:highlight w:val="none"/>
        </w:rPr>
        <w:t>人民法院起诉。</w:t>
      </w:r>
    </w:p>
    <w:p w14:paraId="6CA9781F">
      <w:pPr>
        <w:spacing w:line="300" w:lineRule="auto"/>
        <w:jc w:val="left"/>
        <w:rPr>
          <w:rFonts w:hAnsi="宋体"/>
          <w:color w:val="auto"/>
          <w:szCs w:val="28"/>
          <w:highlight w:val="none"/>
        </w:rPr>
      </w:pPr>
      <w:r>
        <w:rPr>
          <w:rFonts w:hAnsi="宋体"/>
          <w:color w:val="auto"/>
          <w:szCs w:val="28"/>
          <w:highlight w:val="none"/>
        </w:rPr>
        <w:t>八、保函的生效</w:t>
      </w:r>
    </w:p>
    <w:p w14:paraId="1C7D70A4">
      <w:pPr>
        <w:spacing w:line="300" w:lineRule="auto"/>
        <w:ind w:firstLine="480" w:firstLineChars="200"/>
        <w:jc w:val="left"/>
        <w:rPr>
          <w:rFonts w:hAnsi="宋体"/>
          <w:color w:val="auto"/>
          <w:sz w:val="24"/>
          <w:szCs w:val="24"/>
          <w:highlight w:val="none"/>
        </w:rPr>
      </w:pPr>
      <w:r>
        <w:rPr>
          <w:rFonts w:hAnsi="宋体"/>
          <w:color w:val="auto"/>
          <w:sz w:val="24"/>
          <w:szCs w:val="24"/>
          <w:highlight w:val="none"/>
        </w:rPr>
        <w:t>本保函自我方法定代表人（或其授权代理人）签字并加盖公章之日起生效。</w:t>
      </w:r>
    </w:p>
    <w:p w14:paraId="59F5881C">
      <w:pPr>
        <w:spacing w:line="300" w:lineRule="auto"/>
        <w:ind w:right="600"/>
        <w:jc w:val="left"/>
        <w:rPr>
          <w:rFonts w:hAnsi="宋体"/>
          <w:color w:val="auto"/>
          <w:sz w:val="24"/>
          <w:szCs w:val="24"/>
          <w:highlight w:val="none"/>
        </w:rPr>
      </w:pPr>
    </w:p>
    <w:p w14:paraId="0CDF4EB6">
      <w:pPr>
        <w:spacing w:line="300" w:lineRule="auto"/>
        <w:ind w:right="600"/>
        <w:jc w:val="left"/>
        <w:rPr>
          <w:rFonts w:hAnsi="宋体"/>
          <w:color w:val="auto"/>
          <w:sz w:val="24"/>
          <w:szCs w:val="24"/>
          <w:highlight w:val="none"/>
        </w:rPr>
      </w:pPr>
    </w:p>
    <w:p w14:paraId="40D52487">
      <w:pPr>
        <w:spacing w:line="300" w:lineRule="auto"/>
        <w:ind w:right="600"/>
        <w:jc w:val="left"/>
        <w:rPr>
          <w:rFonts w:hAnsi="宋体"/>
          <w:color w:val="auto"/>
          <w:sz w:val="24"/>
          <w:szCs w:val="24"/>
          <w:highlight w:val="none"/>
        </w:rPr>
      </w:pPr>
      <w:r>
        <w:rPr>
          <w:rFonts w:hAnsi="宋体"/>
          <w:color w:val="auto"/>
          <w:sz w:val="24"/>
          <w:szCs w:val="24"/>
          <w:highlight w:val="none"/>
        </w:rPr>
        <w:t>担保人：</w:t>
      </w:r>
      <w:r>
        <w:rPr>
          <w:rFonts w:hAnsi="宋体"/>
          <w:color w:val="auto"/>
          <w:sz w:val="24"/>
          <w:szCs w:val="24"/>
          <w:highlight w:val="none"/>
          <w:u w:val="single"/>
        </w:rPr>
        <w:t xml:space="preserve">   </w:t>
      </w:r>
      <w:bookmarkStart w:id="861" w:name="SOA_zyht_zfdbren"/>
      <w:r>
        <w:rPr>
          <w:rFonts w:hAnsi="宋体"/>
          <w:color w:val="auto"/>
          <w:sz w:val="24"/>
          <w:szCs w:val="24"/>
          <w:highlight w:val="none"/>
          <w:u w:val="single"/>
        </w:rPr>
        <w:t xml:space="preserve">      </w:t>
      </w:r>
      <w:bookmarkEnd w:id="861"/>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（盖章）</w:t>
      </w:r>
    </w:p>
    <w:p w14:paraId="574733CB">
      <w:pPr>
        <w:spacing w:line="300" w:lineRule="auto"/>
        <w:ind w:right="1200"/>
        <w:rPr>
          <w:rFonts w:hAnsi="宋体"/>
          <w:color w:val="auto"/>
          <w:sz w:val="24"/>
          <w:szCs w:val="24"/>
          <w:highlight w:val="none"/>
        </w:rPr>
      </w:pPr>
      <w:r>
        <w:rPr>
          <w:rFonts w:hAnsi="宋体"/>
          <w:color w:val="auto"/>
          <w:sz w:val="24"/>
          <w:szCs w:val="24"/>
          <w:highlight w:val="none"/>
        </w:rPr>
        <w:t>法定代表人或委托代理人：</w:t>
      </w:r>
      <w:bookmarkStart w:id="862" w:name="SOA_zyht_zfdbfddbr"/>
      <w:r>
        <w:rPr>
          <w:rFonts w:hAnsi="宋体"/>
          <w:color w:val="auto"/>
          <w:sz w:val="24"/>
          <w:szCs w:val="24"/>
          <w:highlight w:val="none"/>
          <w:u w:val="single"/>
        </w:rPr>
        <w:t xml:space="preserve">      </w:t>
      </w:r>
      <w:bookmarkEnd w:id="862"/>
      <w:r>
        <w:rPr>
          <w:rFonts w:hAnsi="宋体"/>
          <w:color w:val="auto"/>
          <w:sz w:val="24"/>
          <w:szCs w:val="24"/>
          <w:highlight w:val="none"/>
          <w:u w:val="single"/>
        </w:rPr>
        <w:t xml:space="preserve">  </w:t>
      </w:r>
      <w:r>
        <w:rPr>
          <w:rFonts w:hAnsi="宋体"/>
          <w:color w:val="auto"/>
          <w:sz w:val="24"/>
          <w:szCs w:val="24"/>
          <w:highlight w:val="none"/>
        </w:rPr>
        <w:t>（签字）</w:t>
      </w:r>
    </w:p>
    <w:p w14:paraId="74FCBCB0">
      <w:pPr>
        <w:spacing w:line="300" w:lineRule="auto"/>
        <w:jc w:val="left"/>
        <w:rPr>
          <w:rFonts w:hAnsi="宋体"/>
          <w:color w:val="auto"/>
          <w:sz w:val="24"/>
          <w:szCs w:val="24"/>
          <w:highlight w:val="none"/>
        </w:rPr>
      </w:pPr>
      <w:r>
        <w:rPr>
          <w:rFonts w:hAnsi="宋体"/>
          <w:color w:val="auto"/>
          <w:sz w:val="24"/>
          <w:szCs w:val="24"/>
          <w:highlight w:val="none"/>
        </w:rPr>
        <w:t>地    址：</w:t>
      </w:r>
      <w:r>
        <w:rPr>
          <w:rFonts w:hAnsi="宋体"/>
          <w:color w:val="auto"/>
          <w:sz w:val="24"/>
          <w:szCs w:val="24"/>
          <w:highlight w:val="none"/>
          <w:u w:val="single"/>
        </w:rPr>
        <w:t xml:space="preserve"> </w:t>
      </w:r>
      <w:bookmarkStart w:id="863" w:name="SOA_zyht_zfdbrdz"/>
      <w:r>
        <w:rPr>
          <w:rFonts w:hAnsi="宋体"/>
          <w:color w:val="auto"/>
          <w:sz w:val="24"/>
          <w:szCs w:val="24"/>
          <w:highlight w:val="none"/>
          <w:u w:val="single"/>
        </w:rPr>
        <w:t xml:space="preserve">      </w:t>
      </w:r>
      <w:bookmarkEnd w:id="863"/>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p>
    <w:p w14:paraId="0A39F96B">
      <w:pPr>
        <w:spacing w:line="300" w:lineRule="auto"/>
        <w:jc w:val="left"/>
        <w:rPr>
          <w:rFonts w:hAnsi="宋体"/>
          <w:color w:val="auto"/>
          <w:sz w:val="24"/>
          <w:szCs w:val="24"/>
          <w:highlight w:val="none"/>
        </w:rPr>
      </w:pPr>
      <w:r>
        <w:rPr>
          <w:rFonts w:hAnsi="宋体"/>
          <w:color w:val="auto"/>
          <w:sz w:val="24"/>
          <w:szCs w:val="24"/>
          <w:highlight w:val="none"/>
        </w:rPr>
        <w:t>邮政编码：</w:t>
      </w:r>
      <w:r>
        <w:rPr>
          <w:rFonts w:hAnsi="宋体"/>
          <w:color w:val="auto"/>
          <w:sz w:val="24"/>
          <w:szCs w:val="24"/>
          <w:highlight w:val="none"/>
          <w:u w:val="single"/>
        </w:rPr>
        <w:t xml:space="preserve"> </w:t>
      </w:r>
      <w:bookmarkStart w:id="864" w:name="SOA_zyht_zfdbryb"/>
      <w:r>
        <w:rPr>
          <w:rFonts w:hAnsi="宋体"/>
          <w:color w:val="auto"/>
          <w:sz w:val="24"/>
          <w:szCs w:val="24"/>
          <w:highlight w:val="none"/>
          <w:u w:val="single"/>
        </w:rPr>
        <w:t xml:space="preserve">      </w:t>
      </w:r>
      <w:bookmarkEnd w:id="864"/>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p>
    <w:p w14:paraId="2A3FE916">
      <w:pPr>
        <w:spacing w:line="300" w:lineRule="auto"/>
        <w:jc w:val="left"/>
        <w:rPr>
          <w:rFonts w:hAnsi="宋体"/>
          <w:color w:val="auto"/>
          <w:sz w:val="24"/>
          <w:szCs w:val="24"/>
          <w:highlight w:val="none"/>
        </w:rPr>
      </w:pPr>
      <w:r>
        <w:rPr>
          <w:rFonts w:hAnsi="宋体"/>
          <w:color w:val="auto"/>
          <w:sz w:val="24"/>
          <w:szCs w:val="24"/>
          <w:highlight w:val="none"/>
        </w:rPr>
        <w:t>传    真：</w:t>
      </w:r>
      <w:r>
        <w:rPr>
          <w:rFonts w:hAnsi="宋体"/>
          <w:color w:val="auto"/>
          <w:sz w:val="24"/>
          <w:szCs w:val="24"/>
          <w:highlight w:val="none"/>
          <w:u w:val="single"/>
        </w:rPr>
        <w:t xml:space="preserve"> </w:t>
      </w:r>
      <w:bookmarkStart w:id="865" w:name="SOA_zyht_zfdbrcz"/>
      <w:r>
        <w:rPr>
          <w:rFonts w:hAnsi="宋体"/>
          <w:color w:val="auto"/>
          <w:sz w:val="24"/>
          <w:szCs w:val="24"/>
          <w:highlight w:val="none"/>
          <w:u w:val="single"/>
        </w:rPr>
        <w:t xml:space="preserve">      </w:t>
      </w:r>
      <w:bookmarkEnd w:id="865"/>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p>
    <w:p w14:paraId="72518B03">
      <w:pPr>
        <w:spacing w:line="300" w:lineRule="auto"/>
        <w:ind w:right="630" w:firstLine="3120" w:firstLineChars="1300"/>
        <w:jc w:val="right"/>
        <w:rPr>
          <w:rFonts w:hAnsi="宋体"/>
          <w:color w:val="auto"/>
          <w:sz w:val="30"/>
          <w:szCs w:val="30"/>
          <w:highlight w:val="none"/>
        </w:rPr>
      </w:pPr>
      <w:bookmarkStart w:id="866" w:name="SOA_zyht_zfdbn1"/>
      <w:r>
        <w:rPr>
          <w:rFonts w:hAnsi="宋体"/>
          <w:color w:val="auto"/>
          <w:sz w:val="24"/>
          <w:szCs w:val="24"/>
          <w:highlight w:val="none"/>
          <w:u w:val="single"/>
        </w:rPr>
        <w:t xml:space="preserve">      </w:t>
      </w:r>
      <w:bookmarkEnd w:id="866"/>
      <w:r>
        <w:rPr>
          <w:rFonts w:hAnsi="宋体"/>
          <w:color w:val="auto"/>
          <w:sz w:val="24"/>
          <w:szCs w:val="24"/>
          <w:highlight w:val="none"/>
        </w:rPr>
        <w:t>年</w:t>
      </w:r>
      <w:bookmarkStart w:id="867" w:name="SOA_zyht_zfdby1"/>
      <w:r>
        <w:rPr>
          <w:rFonts w:hAnsi="宋体"/>
          <w:color w:val="auto"/>
          <w:sz w:val="24"/>
          <w:szCs w:val="24"/>
          <w:highlight w:val="none"/>
          <w:u w:val="single"/>
        </w:rPr>
        <w:t xml:space="preserve">      </w:t>
      </w:r>
      <w:bookmarkEnd w:id="867"/>
      <w:r>
        <w:rPr>
          <w:rFonts w:hAnsi="宋体"/>
          <w:color w:val="auto"/>
          <w:sz w:val="24"/>
          <w:szCs w:val="24"/>
          <w:highlight w:val="none"/>
        </w:rPr>
        <w:t>月</w:t>
      </w:r>
      <w:bookmarkStart w:id="868" w:name="SOA_zyht_zfdbr1"/>
      <w:r>
        <w:rPr>
          <w:rFonts w:hAnsi="宋体"/>
          <w:color w:val="auto"/>
          <w:sz w:val="24"/>
          <w:szCs w:val="24"/>
          <w:highlight w:val="none"/>
          <w:u w:val="single"/>
        </w:rPr>
        <w:t xml:space="preserve">      </w:t>
      </w:r>
      <w:bookmarkEnd w:id="868"/>
      <w:r>
        <w:rPr>
          <w:rFonts w:hAnsi="宋体"/>
          <w:color w:val="auto"/>
          <w:sz w:val="24"/>
          <w:szCs w:val="24"/>
          <w:highlight w:val="none"/>
        </w:rPr>
        <w:t>日</w:t>
      </w:r>
    </w:p>
    <w:p w14:paraId="44A7872A">
      <w:pPr>
        <w:widowControl/>
        <w:jc w:val="left"/>
        <w:rPr>
          <w:rFonts w:hAnsi="宋体"/>
          <w:color w:val="auto"/>
          <w:sz w:val="30"/>
          <w:szCs w:val="30"/>
          <w:highlight w:val="none"/>
        </w:rPr>
      </w:pPr>
      <w:r>
        <w:rPr>
          <w:rFonts w:hAnsi="宋体"/>
          <w:color w:val="auto"/>
          <w:sz w:val="30"/>
          <w:szCs w:val="30"/>
          <w:highlight w:val="none"/>
        </w:rPr>
        <w:br w:type="page"/>
      </w:r>
    </w:p>
    <w:p w14:paraId="21599A90">
      <w:pPr>
        <w:spacing w:line="288" w:lineRule="auto"/>
        <w:outlineLvl w:val="1"/>
        <w:rPr>
          <w:rFonts w:hAnsi="宋体"/>
          <w:color w:val="auto"/>
          <w:sz w:val="30"/>
          <w:szCs w:val="30"/>
          <w:highlight w:val="none"/>
        </w:rPr>
      </w:pPr>
      <w:bookmarkStart w:id="869" w:name="_Toc32038"/>
      <w:bookmarkStart w:id="870" w:name="_Toc3550"/>
      <w:r>
        <w:rPr>
          <w:rFonts w:hint="eastAsia" w:hAnsi="宋体"/>
          <w:color w:val="auto"/>
          <w:sz w:val="30"/>
          <w:szCs w:val="30"/>
          <w:highlight w:val="none"/>
        </w:rPr>
        <w:t>附件11：</w:t>
      </w:r>
      <w:bookmarkEnd w:id="869"/>
      <w:bookmarkEnd w:id="870"/>
    </w:p>
    <w:p w14:paraId="10733067">
      <w:pPr>
        <w:spacing w:before="156" w:beforeLines="50" w:after="156" w:afterLines="50" w:line="440" w:lineRule="exact"/>
        <w:jc w:val="center"/>
        <w:rPr>
          <w:rFonts w:hAnsi="宋体"/>
          <w:color w:val="auto"/>
          <w:sz w:val="30"/>
          <w:szCs w:val="30"/>
          <w:highlight w:val="none"/>
        </w:rPr>
      </w:pPr>
      <w:r>
        <w:rPr>
          <w:rFonts w:hAnsi="宋体"/>
          <w:color w:val="auto"/>
          <w:sz w:val="30"/>
          <w:szCs w:val="30"/>
          <w:highlight w:val="none"/>
        </w:rPr>
        <w:t>11-1：材料暂估价表</w:t>
      </w:r>
      <w:bookmarkStart w:id="871" w:name="SOA_zyht_clzgjb"/>
    </w:p>
    <w:tbl>
      <w:tblPr>
        <w:tblStyle w:val="6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C524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6341B359">
            <w:pPr>
              <w:keepNext/>
              <w:spacing w:line="440" w:lineRule="exact"/>
              <w:ind w:left="63" w:right="63"/>
              <w:rPr>
                <w:rFonts w:hAnsi="宋体"/>
                <w:color w:val="auto"/>
                <w:kern w:val="0"/>
                <w:szCs w:val="30"/>
                <w:highlight w:val="none"/>
              </w:rPr>
            </w:pPr>
            <w:r>
              <w:rPr>
                <w:rFonts w:hAnsi="宋体"/>
                <w:color w:val="auto"/>
                <w:kern w:val="0"/>
                <w:szCs w:val="30"/>
                <w:highlight w:val="none"/>
              </w:rPr>
              <w:t>序号</w:t>
            </w:r>
          </w:p>
        </w:tc>
        <w:tc>
          <w:tcPr>
            <w:tcW w:w="1984" w:type="dxa"/>
            <w:tcBorders>
              <w:top w:val="single" w:color="auto" w:sz="12" w:space="0"/>
              <w:bottom w:val="double" w:color="auto" w:sz="6" w:space="0"/>
            </w:tcBorders>
            <w:noWrap w:val="0"/>
            <w:vAlign w:val="top"/>
          </w:tcPr>
          <w:p w14:paraId="2E6F904B">
            <w:pPr>
              <w:keepNext/>
              <w:spacing w:line="440" w:lineRule="exact"/>
              <w:ind w:left="63" w:right="63"/>
              <w:rPr>
                <w:rFonts w:hAnsi="宋体"/>
                <w:color w:val="auto"/>
                <w:kern w:val="0"/>
                <w:szCs w:val="30"/>
                <w:highlight w:val="none"/>
              </w:rPr>
            </w:pPr>
            <w:r>
              <w:rPr>
                <w:rFonts w:hAnsi="宋体"/>
                <w:color w:val="auto"/>
                <w:kern w:val="0"/>
                <w:szCs w:val="30"/>
                <w:highlight w:val="none"/>
              </w:rPr>
              <w:t>名称</w:t>
            </w:r>
          </w:p>
        </w:tc>
        <w:tc>
          <w:tcPr>
            <w:tcW w:w="851" w:type="dxa"/>
            <w:tcBorders>
              <w:top w:val="single" w:color="auto" w:sz="12" w:space="0"/>
              <w:bottom w:val="double" w:color="auto" w:sz="6" w:space="0"/>
            </w:tcBorders>
            <w:noWrap w:val="0"/>
            <w:vAlign w:val="top"/>
          </w:tcPr>
          <w:p w14:paraId="0AA53843">
            <w:pPr>
              <w:keepNext/>
              <w:spacing w:line="440" w:lineRule="exact"/>
              <w:ind w:left="63" w:right="63"/>
              <w:rPr>
                <w:rFonts w:hAnsi="宋体"/>
                <w:color w:val="auto"/>
                <w:kern w:val="0"/>
                <w:szCs w:val="30"/>
                <w:highlight w:val="none"/>
              </w:rPr>
            </w:pPr>
            <w:r>
              <w:rPr>
                <w:rFonts w:hAnsi="宋体"/>
                <w:color w:val="auto"/>
                <w:kern w:val="0"/>
                <w:szCs w:val="30"/>
                <w:highlight w:val="none"/>
              </w:rPr>
              <w:t>单位</w:t>
            </w:r>
          </w:p>
        </w:tc>
        <w:tc>
          <w:tcPr>
            <w:tcW w:w="774" w:type="dxa"/>
            <w:tcBorders>
              <w:top w:val="single" w:color="auto" w:sz="12" w:space="0"/>
              <w:bottom w:val="double" w:color="auto" w:sz="6" w:space="0"/>
            </w:tcBorders>
            <w:noWrap w:val="0"/>
            <w:vAlign w:val="top"/>
          </w:tcPr>
          <w:p w14:paraId="28AF0A29">
            <w:pPr>
              <w:keepNext/>
              <w:spacing w:line="440" w:lineRule="exact"/>
              <w:ind w:left="63" w:right="63"/>
              <w:rPr>
                <w:rFonts w:hAnsi="宋体"/>
                <w:color w:val="auto"/>
                <w:kern w:val="0"/>
                <w:szCs w:val="30"/>
                <w:highlight w:val="none"/>
              </w:rPr>
            </w:pPr>
            <w:r>
              <w:rPr>
                <w:rFonts w:hAnsi="宋体"/>
                <w:color w:val="auto"/>
                <w:kern w:val="0"/>
                <w:szCs w:val="30"/>
                <w:highlight w:val="none"/>
              </w:rPr>
              <w:t>数量</w:t>
            </w:r>
          </w:p>
        </w:tc>
        <w:tc>
          <w:tcPr>
            <w:tcW w:w="1352" w:type="dxa"/>
            <w:tcBorders>
              <w:top w:val="single" w:color="auto" w:sz="12" w:space="0"/>
              <w:bottom w:val="double" w:color="auto" w:sz="6" w:space="0"/>
            </w:tcBorders>
            <w:noWrap w:val="0"/>
            <w:vAlign w:val="top"/>
          </w:tcPr>
          <w:p w14:paraId="2E394DD6">
            <w:pPr>
              <w:keepNext/>
              <w:spacing w:line="440" w:lineRule="exact"/>
              <w:ind w:left="63" w:right="63"/>
              <w:rPr>
                <w:rFonts w:hAnsi="宋体"/>
                <w:color w:val="auto"/>
                <w:kern w:val="0"/>
                <w:szCs w:val="30"/>
                <w:highlight w:val="none"/>
              </w:rPr>
            </w:pPr>
            <w:r>
              <w:rPr>
                <w:rFonts w:hAnsi="宋体"/>
                <w:color w:val="auto"/>
                <w:kern w:val="0"/>
                <w:szCs w:val="30"/>
                <w:highlight w:val="none"/>
              </w:rPr>
              <w:t>单价</w:t>
            </w:r>
            <w:r>
              <w:rPr>
                <w:rFonts w:hint="eastAsia" w:hAnsi="宋体"/>
                <w:color w:val="auto"/>
                <w:kern w:val="0"/>
                <w:szCs w:val="30"/>
                <w:highlight w:val="none"/>
              </w:rPr>
              <w:t>（元）</w:t>
            </w:r>
          </w:p>
        </w:tc>
        <w:tc>
          <w:tcPr>
            <w:tcW w:w="1418" w:type="dxa"/>
            <w:tcBorders>
              <w:top w:val="single" w:color="auto" w:sz="12" w:space="0"/>
              <w:bottom w:val="double" w:color="auto" w:sz="6" w:space="0"/>
            </w:tcBorders>
            <w:noWrap w:val="0"/>
            <w:vAlign w:val="top"/>
          </w:tcPr>
          <w:p w14:paraId="142E3FF7">
            <w:pPr>
              <w:keepNext/>
              <w:spacing w:line="440" w:lineRule="exact"/>
              <w:ind w:left="63" w:right="63"/>
              <w:rPr>
                <w:rFonts w:hAnsi="宋体"/>
                <w:color w:val="auto"/>
                <w:kern w:val="0"/>
                <w:szCs w:val="30"/>
                <w:highlight w:val="none"/>
              </w:rPr>
            </w:pPr>
            <w:r>
              <w:rPr>
                <w:rFonts w:hAnsi="宋体"/>
                <w:color w:val="auto"/>
                <w:kern w:val="0"/>
                <w:szCs w:val="30"/>
                <w:highlight w:val="none"/>
              </w:rPr>
              <w:t>合价</w:t>
            </w:r>
            <w:r>
              <w:rPr>
                <w:rFonts w:hint="eastAsia" w:hAnsi="宋体"/>
                <w:color w:val="auto"/>
                <w:kern w:val="0"/>
                <w:szCs w:val="30"/>
                <w:highlight w:val="none"/>
              </w:rPr>
              <w:t>（元）</w:t>
            </w:r>
          </w:p>
        </w:tc>
        <w:tc>
          <w:tcPr>
            <w:tcW w:w="1701" w:type="dxa"/>
            <w:tcBorders>
              <w:top w:val="single" w:color="auto" w:sz="12" w:space="0"/>
              <w:bottom w:val="double" w:color="auto" w:sz="6" w:space="0"/>
            </w:tcBorders>
            <w:noWrap w:val="0"/>
            <w:vAlign w:val="top"/>
          </w:tcPr>
          <w:p w14:paraId="6AA9127B">
            <w:pPr>
              <w:keepNext/>
              <w:spacing w:line="440" w:lineRule="exact"/>
              <w:ind w:left="63" w:right="63"/>
              <w:rPr>
                <w:rFonts w:hAnsi="宋体"/>
                <w:color w:val="auto"/>
                <w:kern w:val="0"/>
                <w:szCs w:val="30"/>
                <w:highlight w:val="none"/>
              </w:rPr>
            </w:pPr>
            <w:r>
              <w:rPr>
                <w:rFonts w:hAnsi="宋体"/>
                <w:color w:val="auto"/>
                <w:kern w:val="0"/>
                <w:szCs w:val="30"/>
                <w:highlight w:val="none"/>
              </w:rPr>
              <w:t>备注</w:t>
            </w:r>
          </w:p>
        </w:tc>
      </w:tr>
      <w:tr w14:paraId="2944B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4806FFFA">
            <w:pPr>
              <w:keepNext/>
              <w:spacing w:line="440" w:lineRule="exact"/>
              <w:ind w:left="63" w:right="63"/>
              <w:rPr>
                <w:rFonts w:hAnsi="宋体"/>
                <w:color w:val="auto"/>
                <w:kern w:val="0"/>
                <w:szCs w:val="30"/>
                <w:highlight w:val="none"/>
              </w:rPr>
            </w:pPr>
          </w:p>
        </w:tc>
        <w:tc>
          <w:tcPr>
            <w:tcW w:w="1984" w:type="dxa"/>
            <w:tcBorders>
              <w:top w:val="double" w:color="auto" w:sz="6" w:space="0"/>
              <w:bottom w:val="single" w:color="auto" w:sz="6" w:space="0"/>
            </w:tcBorders>
            <w:noWrap w:val="0"/>
            <w:vAlign w:val="top"/>
          </w:tcPr>
          <w:p w14:paraId="6BF54628">
            <w:pPr>
              <w:keepNext/>
              <w:spacing w:line="440" w:lineRule="exact"/>
              <w:ind w:left="63" w:right="63"/>
              <w:rPr>
                <w:rFonts w:hAnsi="宋体"/>
                <w:color w:val="auto"/>
                <w:kern w:val="0"/>
                <w:szCs w:val="30"/>
                <w:highlight w:val="none"/>
              </w:rPr>
            </w:pPr>
          </w:p>
        </w:tc>
        <w:tc>
          <w:tcPr>
            <w:tcW w:w="851" w:type="dxa"/>
            <w:tcBorders>
              <w:top w:val="double" w:color="auto" w:sz="6" w:space="0"/>
              <w:bottom w:val="single" w:color="auto" w:sz="6" w:space="0"/>
            </w:tcBorders>
            <w:noWrap w:val="0"/>
            <w:vAlign w:val="top"/>
          </w:tcPr>
          <w:p w14:paraId="69DB6101">
            <w:pPr>
              <w:keepNext/>
              <w:spacing w:line="440" w:lineRule="exact"/>
              <w:ind w:left="63" w:right="63"/>
              <w:rPr>
                <w:rFonts w:hAnsi="宋体"/>
                <w:color w:val="auto"/>
                <w:kern w:val="0"/>
                <w:szCs w:val="30"/>
                <w:highlight w:val="none"/>
              </w:rPr>
            </w:pPr>
          </w:p>
        </w:tc>
        <w:tc>
          <w:tcPr>
            <w:tcW w:w="774" w:type="dxa"/>
            <w:tcBorders>
              <w:top w:val="double" w:color="auto" w:sz="6" w:space="0"/>
              <w:bottom w:val="single" w:color="auto" w:sz="6" w:space="0"/>
            </w:tcBorders>
            <w:noWrap w:val="0"/>
            <w:vAlign w:val="top"/>
          </w:tcPr>
          <w:p w14:paraId="59DD888A">
            <w:pPr>
              <w:keepNext/>
              <w:spacing w:line="440" w:lineRule="exact"/>
              <w:ind w:left="63" w:right="63"/>
              <w:rPr>
                <w:rFonts w:hAnsi="宋体"/>
                <w:color w:val="auto"/>
                <w:kern w:val="0"/>
                <w:szCs w:val="30"/>
                <w:highlight w:val="none"/>
              </w:rPr>
            </w:pPr>
          </w:p>
        </w:tc>
        <w:tc>
          <w:tcPr>
            <w:tcW w:w="1352" w:type="dxa"/>
            <w:tcBorders>
              <w:top w:val="double" w:color="auto" w:sz="6" w:space="0"/>
              <w:bottom w:val="single" w:color="auto" w:sz="6" w:space="0"/>
            </w:tcBorders>
            <w:noWrap w:val="0"/>
            <w:vAlign w:val="top"/>
          </w:tcPr>
          <w:p w14:paraId="034954A3">
            <w:pPr>
              <w:keepNext/>
              <w:spacing w:line="440" w:lineRule="exact"/>
              <w:ind w:left="63" w:right="63"/>
              <w:rPr>
                <w:rFonts w:hAnsi="宋体"/>
                <w:color w:val="auto"/>
                <w:kern w:val="0"/>
                <w:szCs w:val="30"/>
                <w:highlight w:val="none"/>
              </w:rPr>
            </w:pPr>
          </w:p>
        </w:tc>
        <w:tc>
          <w:tcPr>
            <w:tcW w:w="1418" w:type="dxa"/>
            <w:tcBorders>
              <w:top w:val="double" w:color="auto" w:sz="6" w:space="0"/>
              <w:bottom w:val="single" w:color="auto" w:sz="6" w:space="0"/>
            </w:tcBorders>
            <w:noWrap w:val="0"/>
            <w:vAlign w:val="top"/>
          </w:tcPr>
          <w:p w14:paraId="353F050C">
            <w:pPr>
              <w:keepNext/>
              <w:spacing w:line="440" w:lineRule="exact"/>
              <w:ind w:left="63" w:right="63"/>
              <w:rPr>
                <w:rFonts w:hAnsi="宋体"/>
                <w:color w:val="auto"/>
                <w:kern w:val="0"/>
                <w:szCs w:val="30"/>
                <w:highlight w:val="none"/>
              </w:rPr>
            </w:pPr>
          </w:p>
        </w:tc>
        <w:tc>
          <w:tcPr>
            <w:tcW w:w="1701" w:type="dxa"/>
            <w:tcBorders>
              <w:top w:val="double" w:color="auto" w:sz="6" w:space="0"/>
              <w:bottom w:val="single" w:color="auto" w:sz="6" w:space="0"/>
            </w:tcBorders>
            <w:noWrap w:val="0"/>
            <w:vAlign w:val="top"/>
          </w:tcPr>
          <w:p w14:paraId="0B5B6600">
            <w:pPr>
              <w:keepNext/>
              <w:spacing w:line="440" w:lineRule="exact"/>
              <w:ind w:left="63" w:right="63"/>
              <w:rPr>
                <w:rFonts w:hAnsi="宋体"/>
                <w:color w:val="auto"/>
                <w:kern w:val="0"/>
                <w:szCs w:val="30"/>
                <w:highlight w:val="none"/>
              </w:rPr>
            </w:pPr>
          </w:p>
        </w:tc>
      </w:tr>
      <w:tr w14:paraId="19D4F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5B7F48F1">
            <w:pPr>
              <w:keepNext/>
              <w:spacing w:line="440" w:lineRule="exact"/>
              <w:ind w:left="63" w:right="63"/>
              <w:rPr>
                <w:rFonts w:hAnsi="宋体"/>
                <w:color w:val="auto"/>
                <w:kern w:val="0"/>
                <w:szCs w:val="30"/>
                <w:highlight w:val="none"/>
              </w:rPr>
            </w:pPr>
          </w:p>
        </w:tc>
        <w:tc>
          <w:tcPr>
            <w:tcW w:w="1984" w:type="dxa"/>
            <w:tcBorders>
              <w:top w:val="nil"/>
            </w:tcBorders>
            <w:noWrap w:val="0"/>
            <w:vAlign w:val="top"/>
          </w:tcPr>
          <w:p w14:paraId="2020335F">
            <w:pPr>
              <w:keepNext/>
              <w:spacing w:line="440" w:lineRule="exact"/>
              <w:ind w:left="63" w:right="63"/>
              <w:rPr>
                <w:rFonts w:hAnsi="宋体"/>
                <w:color w:val="auto"/>
                <w:kern w:val="0"/>
                <w:szCs w:val="30"/>
                <w:highlight w:val="none"/>
              </w:rPr>
            </w:pPr>
          </w:p>
        </w:tc>
        <w:tc>
          <w:tcPr>
            <w:tcW w:w="851" w:type="dxa"/>
            <w:tcBorders>
              <w:top w:val="nil"/>
            </w:tcBorders>
            <w:noWrap w:val="0"/>
            <w:vAlign w:val="top"/>
          </w:tcPr>
          <w:p w14:paraId="33E48AC7">
            <w:pPr>
              <w:keepNext/>
              <w:spacing w:line="440" w:lineRule="exact"/>
              <w:ind w:left="63" w:right="63"/>
              <w:rPr>
                <w:rFonts w:hAnsi="宋体"/>
                <w:color w:val="auto"/>
                <w:kern w:val="0"/>
                <w:szCs w:val="30"/>
                <w:highlight w:val="none"/>
              </w:rPr>
            </w:pPr>
          </w:p>
        </w:tc>
        <w:tc>
          <w:tcPr>
            <w:tcW w:w="774" w:type="dxa"/>
            <w:tcBorders>
              <w:top w:val="nil"/>
            </w:tcBorders>
            <w:noWrap w:val="0"/>
            <w:vAlign w:val="top"/>
          </w:tcPr>
          <w:p w14:paraId="31D8FC75">
            <w:pPr>
              <w:keepNext/>
              <w:spacing w:line="440" w:lineRule="exact"/>
              <w:ind w:left="63" w:right="63"/>
              <w:rPr>
                <w:rFonts w:hAnsi="宋体"/>
                <w:color w:val="auto"/>
                <w:kern w:val="0"/>
                <w:szCs w:val="30"/>
                <w:highlight w:val="none"/>
              </w:rPr>
            </w:pPr>
          </w:p>
        </w:tc>
        <w:tc>
          <w:tcPr>
            <w:tcW w:w="1352" w:type="dxa"/>
            <w:tcBorders>
              <w:top w:val="nil"/>
            </w:tcBorders>
            <w:noWrap w:val="0"/>
            <w:vAlign w:val="top"/>
          </w:tcPr>
          <w:p w14:paraId="78FEAE88">
            <w:pPr>
              <w:keepNext/>
              <w:spacing w:line="440" w:lineRule="exact"/>
              <w:ind w:left="63" w:right="63"/>
              <w:rPr>
                <w:rFonts w:hAnsi="宋体"/>
                <w:color w:val="auto"/>
                <w:kern w:val="0"/>
                <w:szCs w:val="30"/>
                <w:highlight w:val="none"/>
              </w:rPr>
            </w:pPr>
          </w:p>
        </w:tc>
        <w:tc>
          <w:tcPr>
            <w:tcW w:w="1418" w:type="dxa"/>
            <w:tcBorders>
              <w:top w:val="nil"/>
            </w:tcBorders>
            <w:noWrap w:val="0"/>
            <w:vAlign w:val="top"/>
          </w:tcPr>
          <w:p w14:paraId="69A50796">
            <w:pPr>
              <w:keepNext/>
              <w:spacing w:line="440" w:lineRule="exact"/>
              <w:ind w:left="63" w:right="63"/>
              <w:rPr>
                <w:rFonts w:hAnsi="宋体"/>
                <w:color w:val="auto"/>
                <w:kern w:val="0"/>
                <w:szCs w:val="30"/>
                <w:highlight w:val="none"/>
              </w:rPr>
            </w:pPr>
          </w:p>
        </w:tc>
        <w:tc>
          <w:tcPr>
            <w:tcW w:w="1701" w:type="dxa"/>
            <w:tcBorders>
              <w:top w:val="nil"/>
            </w:tcBorders>
            <w:noWrap w:val="0"/>
            <w:vAlign w:val="top"/>
          </w:tcPr>
          <w:p w14:paraId="13CB90F8">
            <w:pPr>
              <w:keepNext/>
              <w:spacing w:line="440" w:lineRule="exact"/>
              <w:ind w:left="63" w:right="63"/>
              <w:rPr>
                <w:rFonts w:hAnsi="宋体"/>
                <w:color w:val="auto"/>
                <w:kern w:val="0"/>
                <w:szCs w:val="30"/>
                <w:highlight w:val="none"/>
              </w:rPr>
            </w:pPr>
          </w:p>
        </w:tc>
      </w:tr>
      <w:tr w14:paraId="06CB0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5667B0A">
            <w:pPr>
              <w:keepNext/>
              <w:spacing w:line="440" w:lineRule="exact"/>
              <w:ind w:left="63" w:right="63"/>
              <w:rPr>
                <w:rFonts w:hAnsi="宋体"/>
                <w:color w:val="auto"/>
                <w:kern w:val="0"/>
                <w:szCs w:val="30"/>
                <w:highlight w:val="none"/>
              </w:rPr>
            </w:pPr>
          </w:p>
        </w:tc>
        <w:tc>
          <w:tcPr>
            <w:tcW w:w="1984" w:type="dxa"/>
            <w:noWrap w:val="0"/>
            <w:vAlign w:val="top"/>
          </w:tcPr>
          <w:p w14:paraId="624FA7B4">
            <w:pPr>
              <w:keepNext/>
              <w:spacing w:line="440" w:lineRule="exact"/>
              <w:ind w:left="63" w:right="63"/>
              <w:rPr>
                <w:rFonts w:hAnsi="宋体"/>
                <w:color w:val="auto"/>
                <w:kern w:val="0"/>
                <w:szCs w:val="30"/>
                <w:highlight w:val="none"/>
              </w:rPr>
            </w:pPr>
          </w:p>
        </w:tc>
        <w:tc>
          <w:tcPr>
            <w:tcW w:w="851" w:type="dxa"/>
            <w:noWrap w:val="0"/>
            <w:vAlign w:val="top"/>
          </w:tcPr>
          <w:p w14:paraId="4F790BDF">
            <w:pPr>
              <w:keepNext/>
              <w:spacing w:line="440" w:lineRule="exact"/>
              <w:ind w:left="63" w:right="63"/>
              <w:rPr>
                <w:rFonts w:hAnsi="宋体"/>
                <w:color w:val="auto"/>
                <w:kern w:val="0"/>
                <w:szCs w:val="30"/>
                <w:highlight w:val="none"/>
              </w:rPr>
            </w:pPr>
          </w:p>
        </w:tc>
        <w:tc>
          <w:tcPr>
            <w:tcW w:w="774" w:type="dxa"/>
            <w:noWrap w:val="0"/>
            <w:vAlign w:val="top"/>
          </w:tcPr>
          <w:p w14:paraId="66E952FE">
            <w:pPr>
              <w:keepNext/>
              <w:spacing w:line="440" w:lineRule="exact"/>
              <w:ind w:left="63" w:right="63"/>
              <w:rPr>
                <w:rFonts w:hAnsi="宋体"/>
                <w:color w:val="auto"/>
                <w:kern w:val="0"/>
                <w:szCs w:val="30"/>
                <w:highlight w:val="none"/>
              </w:rPr>
            </w:pPr>
          </w:p>
        </w:tc>
        <w:tc>
          <w:tcPr>
            <w:tcW w:w="1352" w:type="dxa"/>
            <w:noWrap w:val="0"/>
            <w:vAlign w:val="top"/>
          </w:tcPr>
          <w:p w14:paraId="554B666C">
            <w:pPr>
              <w:keepNext/>
              <w:spacing w:line="440" w:lineRule="exact"/>
              <w:ind w:left="63" w:right="63"/>
              <w:rPr>
                <w:rFonts w:hAnsi="宋体"/>
                <w:color w:val="auto"/>
                <w:kern w:val="0"/>
                <w:szCs w:val="30"/>
                <w:highlight w:val="none"/>
              </w:rPr>
            </w:pPr>
          </w:p>
        </w:tc>
        <w:tc>
          <w:tcPr>
            <w:tcW w:w="1418" w:type="dxa"/>
            <w:noWrap w:val="0"/>
            <w:vAlign w:val="top"/>
          </w:tcPr>
          <w:p w14:paraId="6E6CC268">
            <w:pPr>
              <w:keepNext/>
              <w:spacing w:line="440" w:lineRule="exact"/>
              <w:ind w:left="63" w:right="63"/>
              <w:rPr>
                <w:rFonts w:hAnsi="宋体"/>
                <w:color w:val="auto"/>
                <w:kern w:val="0"/>
                <w:szCs w:val="30"/>
                <w:highlight w:val="none"/>
              </w:rPr>
            </w:pPr>
          </w:p>
        </w:tc>
        <w:tc>
          <w:tcPr>
            <w:tcW w:w="1701" w:type="dxa"/>
            <w:noWrap w:val="0"/>
            <w:vAlign w:val="top"/>
          </w:tcPr>
          <w:p w14:paraId="66B6B5B7">
            <w:pPr>
              <w:keepNext/>
              <w:spacing w:line="440" w:lineRule="exact"/>
              <w:ind w:left="63" w:right="63"/>
              <w:rPr>
                <w:rFonts w:hAnsi="宋体"/>
                <w:color w:val="auto"/>
                <w:kern w:val="0"/>
                <w:szCs w:val="30"/>
                <w:highlight w:val="none"/>
              </w:rPr>
            </w:pPr>
          </w:p>
        </w:tc>
      </w:tr>
      <w:tr w14:paraId="24117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974DEFE">
            <w:pPr>
              <w:keepNext/>
              <w:spacing w:line="440" w:lineRule="exact"/>
              <w:ind w:left="63" w:right="63"/>
              <w:rPr>
                <w:rFonts w:hAnsi="宋体"/>
                <w:color w:val="auto"/>
                <w:kern w:val="0"/>
                <w:szCs w:val="30"/>
                <w:highlight w:val="none"/>
              </w:rPr>
            </w:pPr>
          </w:p>
        </w:tc>
        <w:tc>
          <w:tcPr>
            <w:tcW w:w="1984" w:type="dxa"/>
            <w:noWrap w:val="0"/>
            <w:vAlign w:val="top"/>
          </w:tcPr>
          <w:p w14:paraId="3E0F5328">
            <w:pPr>
              <w:keepNext/>
              <w:spacing w:line="440" w:lineRule="exact"/>
              <w:ind w:left="63" w:right="63"/>
              <w:rPr>
                <w:rFonts w:hAnsi="宋体"/>
                <w:color w:val="auto"/>
                <w:kern w:val="0"/>
                <w:szCs w:val="30"/>
                <w:highlight w:val="none"/>
              </w:rPr>
            </w:pPr>
          </w:p>
        </w:tc>
        <w:tc>
          <w:tcPr>
            <w:tcW w:w="851" w:type="dxa"/>
            <w:noWrap w:val="0"/>
            <w:vAlign w:val="top"/>
          </w:tcPr>
          <w:p w14:paraId="4FC9F63C">
            <w:pPr>
              <w:keepNext/>
              <w:spacing w:line="440" w:lineRule="exact"/>
              <w:ind w:left="63" w:right="63"/>
              <w:rPr>
                <w:rFonts w:hAnsi="宋体"/>
                <w:color w:val="auto"/>
                <w:kern w:val="0"/>
                <w:szCs w:val="30"/>
                <w:highlight w:val="none"/>
              </w:rPr>
            </w:pPr>
          </w:p>
        </w:tc>
        <w:tc>
          <w:tcPr>
            <w:tcW w:w="774" w:type="dxa"/>
            <w:noWrap w:val="0"/>
            <w:vAlign w:val="top"/>
          </w:tcPr>
          <w:p w14:paraId="6A9F5F22">
            <w:pPr>
              <w:keepNext/>
              <w:spacing w:line="440" w:lineRule="exact"/>
              <w:ind w:left="63" w:right="63"/>
              <w:rPr>
                <w:rFonts w:hAnsi="宋体"/>
                <w:color w:val="auto"/>
                <w:kern w:val="0"/>
                <w:szCs w:val="30"/>
                <w:highlight w:val="none"/>
              </w:rPr>
            </w:pPr>
          </w:p>
        </w:tc>
        <w:tc>
          <w:tcPr>
            <w:tcW w:w="1352" w:type="dxa"/>
            <w:noWrap w:val="0"/>
            <w:vAlign w:val="top"/>
          </w:tcPr>
          <w:p w14:paraId="4B6E054C">
            <w:pPr>
              <w:keepNext/>
              <w:spacing w:line="440" w:lineRule="exact"/>
              <w:ind w:left="63" w:right="63"/>
              <w:rPr>
                <w:rFonts w:hAnsi="宋体"/>
                <w:color w:val="auto"/>
                <w:kern w:val="0"/>
                <w:szCs w:val="30"/>
                <w:highlight w:val="none"/>
              </w:rPr>
            </w:pPr>
          </w:p>
        </w:tc>
        <w:tc>
          <w:tcPr>
            <w:tcW w:w="1418" w:type="dxa"/>
            <w:noWrap w:val="0"/>
            <w:vAlign w:val="top"/>
          </w:tcPr>
          <w:p w14:paraId="04004D85">
            <w:pPr>
              <w:keepNext/>
              <w:spacing w:line="440" w:lineRule="exact"/>
              <w:ind w:left="63" w:right="63"/>
              <w:rPr>
                <w:rFonts w:hAnsi="宋体"/>
                <w:color w:val="auto"/>
                <w:kern w:val="0"/>
                <w:szCs w:val="30"/>
                <w:highlight w:val="none"/>
              </w:rPr>
            </w:pPr>
          </w:p>
        </w:tc>
        <w:tc>
          <w:tcPr>
            <w:tcW w:w="1701" w:type="dxa"/>
            <w:noWrap w:val="0"/>
            <w:vAlign w:val="top"/>
          </w:tcPr>
          <w:p w14:paraId="2294519B">
            <w:pPr>
              <w:keepNext/>
              <w:spacing w:line="440" w:lineRule="exact"/>
              <w:ind w:left="63" w:right="63"/>
              <w:rPr>
                <w:rFonts w:hAnsi="宋体"/>
                <w:color w:val="auto"/>
                <w:kern w:val="0"/>
                <w:szCs w:val="30"/>
                <w:highlight w:val="none"/>
              </w:rPr>
            </w:pPr>
          </w:p>
        </w:tc>
      </w:tr>
      <w:tr w14:paraId="0F11E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4E72EA4">
            <w:pPr>
              <w:keepNext/>
              <w:spacing w:line="440" w:lineRule="exact"/>
              <w:ind w:left="63" w:right="63"/>
              <w:rPr>
                <w:rFonts w:hAnsi="宋体"/>
                <w:color w:val="auto"/>
                <w:kern w:val="0"/>
                <w:szCs w:val="30"/>
                <w:highlight w:val="none"/>
              </w:rPr>
            </w:pPr>
          </w:p>
        </w:tc>
        <w:tc>
          <w:tcPr>
            <w:tcW w:w="1984" w:type="dxa"/>
            <w:noWrap w:val="0"/>
            <w:vAlign w:val="top"/>
          </w:tcPr>
          <w:p w14:paraId="63C9EA51">
            <w:pPr>
              <w:keepNext/>
              <w:spacing w:line="440" w:lineRule="exact"/>
              <w:ind w:left="63" w:right="63"/>
              <w:rPr>
                <w:rFonts w:hAnsi="宋体"/>
                <w:color w:val="auto"/>
                <w:kern w:val="0"/>
                <w:szCs w:val="30"/>
                <w:highlight w:val="none"/>
              </w:rPr>
            </w:pPr>
          </w:p>
        </w:tc>
        <w:tc>
          <w:tcPr>
            <w:tcW w:w="851" w:type="dxa"/>
            <w:noWrap w:val="0"/>
            <w:vAlign w:val="top"/>
          </w:tcPr>
          <w:p w14:paraId="006BFAB6">
            <w:pPr>
              <w:keepNext/>
              <w:spacing w:line="440" w:lineRule="exact"/>
              <w:ind w:left="63" w:right="63"/>
              <w:rPr>
                <w:rFonts w:hAnsi="宋体"/>
                <w:color w:val="auto"/>
                <w:kern w:val="0"/>
                <w:szCs w:val="30"/>
                <w:highlight w:val="none"/>
              </w:rPr>
            </w:pPr>
          </w:p>
        </w:tc>
        <w:tc>
          <w:tcPr>
            <w:tcW w:w="774" w:type="dxa"/>
            <w:noWrap w:val="0"/>
            <w:vAlign w:val="top"/>
          </w:tcPr>
          <w:p w14:paraId="77BDDA42">
            <w:pPr>
              <w:keepNext/>
              <w:spacing w:line="440" w:lineRule="exact"/>
              <w:ind w:left="63" w:right="63"/>
              <w:rPr>
                <w:rFonts w:hAnsi="宋体"/>
                <w:color w:val="auto"/>
                <w:kern w:val="0"/>
                <w:szCs w:val="30"/>
                <w:highlight w:val="none"/>
              </w:rPr>
            </w:pPr>
          </w:p>
        </w:tc>
        <w:tc>
          <w:tcPr>
            <w:tcW w:w="1352" w:type="dxa"/>
            <w:noWrap w:val="0"/>
            <w:vAlign w:val="top"/>
          </w:tcPr>
          <w:p w14:paraId="30C3E99C">
            <w:pPr>
              <w:keepNext/>
              <w:spacing w:line="440" w:lineRule="exact"/>
              <w:ind w:left="63" w:right="63"/>
              <w:rPr>
                <w:rFonts w:hAnsi="宋体"/>
                <w:color w:val="auto"/>
                <w:kern w:val="0"/>
                <w:szCs w:val="30"/>
                <w:highlight w:val="none"/>
              </w:rPr>
            </w:pPr>
          </w:p>
        </w:tc>
        <w:tc>
          <w:tcPr>
            <w:tcW w:w="1418" w:type="dxa"/>
            <w:noWrap w:val="0"/>
            <w:vAlign w:val="top"/>
          </w:tcPr>
          <w:p w14:paraId="036D2C20">
            <w:pPr>
              <w:keepNext/>
              <w:spacing w:line="440" w:lineRule="exact"/>
              <w:ind w:left="63" w:right="63"/>
              <w:rPr>
                <w:rFonts w:hAnsi="宋体"/>
                <w:color w:val="auto"/>
                <w:kern w:val="0"/>
                <w:szCs w:val="30"/>
                <w:highlight w:val="none"/>
              </w:rPr>
            </w:pPr>
          </w:p>
        </w:tc>
        <w:tc>
          <w:tcPr>
            <w:tcW w:w="1701" w:type="dxa"/>
            <w:noWrap w:val="0"/>
            <w:vAlign w:val="top"/>
          </w:tcPr>
          <w:p w14:paraId="735A5427">
            <w:pPr>
              <w:keepNext/>
              <w:spacing w:line="440" w:lineRule="exact"/>
              <w:ind w:left="63" w:right="63"/>
              <w:rPr>
                <w:rFonts w:hAnsi="宋体"/>
                <w:color w:val="auto"/>
                <w:kern w:val="0"/>
                <w:szCs w:val="30"/>
                <w:highlight w:val="none"/>
              </w:rPr>
            </w:pPr>
          </w:p>
        </w:tc>
      </w:tr>
      <w:tr w14:paraId="55877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D4D89BE">
            <w:pPr>
              <w:keepNext/>
              <w:spacing w:line="440" w:lineRule="exact"/>
              <w:ind w:left="63" w:right="63"/>
              <w:rPr>
                <w:rFonts w:hAnsi="宋体"/>
                <w:color w:val="auto"/>
                <w:kern w:val="0"/>
                <w:szCs w:val="30"/>
                <w:highlight w:val="none"/>
              </w:rPr>
            </w:pPr>
          </w:p>
        </w:tc>
        <w:tc>
          <w:tcPr>
            <w:tcW w:w="1984" w:type="dxa"/>
            <w:noWrap w:val="0"/>
            <w:vAlign w:val="top"/>
          </w:tcPr>
          <w:p w14:paraId="746250C0">
            <w:pPr>
              <w:keepNext/>
              <w:spacing w:line="440" w:lineRule="exact"/>
              <w:ind w:left="63" w:right="63"/>
              <w:rPr>
                <w:rFonts w:hAnsi="宋体"/>
                <w:color w:val="auto"/>
                <w:kern w:val="0"/>
                <w:szCs w:val="30"/>
                <w:highlight w:val="none"/>
              </w:rPr>
            </w:pPr>
          </w:p>
        </w:tc>
        <w:tc>
          <w:tcPr>
            <w:tcW w:w="851" w:type="dxa"/>
            <w:noWrap w:val="0"/>
            <w:vAlign w:val="top"/>
          </w:tcPr>
          <w:p w14:paraId="48B04112">
            <w:pPr>
              <w:keepNext/>
              <w:spacing w:line="440" w:lineRule="exact"/>
              <w:ind w:left="63" w:right="63"/>
              <w:rPr>
                <w:rFonts w:hAnsi="宋体"/>
                <w:color w:val="auto"/>
                <w:kern w:val="0"/>
                <w:szCs w:val="30"/>
                <w:highlight w:val="none"/>
              </w:rPr>
            </w:pPr>
          </w:p>
        </w:tc>
        <w:tc>
          <w:tcPr>
            <w:tcW w:w="774" w:type="dxa"/>
            <w:noWrap w:val="0"/>
            <w:vAlign w:val="top"/>
          </w:tcPr>
          <w:p w14:paraId="7683A167">
            <w:pPr>
              <w:keepNext/>
              <w:spacing w:line="440" w:lineRule="exact"/>
              <w:ind w:left="63" w:right="63"/>
              <w:rPr>
                <w:rFonts w:hAnsi="宋体"/>
                <w:color w:val="auto"/>
                <w:kern w:val="0"/>
                <w:szCs w:val="30"/>
                <w:highlight w:val="none"/>
              </w:rPr>
            </w:pPr>
          </w:p>
        </w:tc>
        <w:tc>
          <w:tcPr>
            <w:tcW w:w="1352" w:type="dxa"/>
            <w:noWrap w:val="0"/>
            <w:vAlign w:val="top"/>
          </w:tcPr>
          <w:p w14:paraId="4E4E347A">
            <w:pPr>
              <w:keepNext/>
              <w:spacing w:line="440" w:lineRule="exact"/>
              <w:ind w:left="63" w:right="63"/>
              <w:rPr>
                <w:rFonts w:hAnsi="宋体"/>
                <w:color w:val="auto"/>
                <w:kern w:val="0"/>
                <w:szCs w:val="30"/>
                <w:highlight w:val="none"/>
              </w:rPr>
            </w:pPr>
          </w:p>
        </w:tc>
        <w:tc>
          <w:tcPr>
            <w:tcW w:w="1418" w:type="dxa"/>
            <w:noWrap w:val="0"/>
            <w:vAlign w:val="top"/>
          </w:tcPr>
          <w:p w14:paraId="09FF59E5">
            <w:pPr>
              <w:keepNext/>
              <w:spacing w:line="440" w:lineRule="exact"/>
              <w:ind w:left="63" w:right="63"/>
              <w:rPr>
                <w:rFonts w:hAnsi="宋体"/>
                <w:color w:val="auto"/>
                <w:kern w:val="0"/>
                <w:szCs w:val="30"/>
                <w:highlight w:val="none"/>
              </w:rPr>
            </w:pPr>
          </w:p>
        </w:tc>
        <w:tc>
          <w:tcPr>
            <w:tcW w:w="1701" w:type="dxa"/>
            <w:noWrap w:val="0"/>
            <w:vAlign w:val="top"/>
          </w:tcPr>
          <w:p w14:paraId="3C9C9547">
            <w:pPr>
              <w:keepNext/>
              <w:spacing w:line="440" w:lineRule="exact"/>
              <w:ind w:left="63" w:right="63"/>
              <w:rPr>
                <w:rFonts w:hAnsi="宋体"/>
                <w:color w:val="auto"/>
                <w:kern w:val="0"/>
                <w:szCs w:val="30"/>
                <w:highlight w:val="none"/>
              </w:rPr>
            </w:pPr>
          </w:p>
        </w:tc>
      </w:tr>
      <w:tr w14:paraId="60C93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5708C7A">
            <w:pPr>
              <w:keepNext/>
              <w:spacing w:line="440" w:lineRule="exact"/>
              <w:ind w:left="63" w:right="63"/>
              <w:rPr>
                <w:rFonts w:hAnsi="宋体"/>
                <w:color w:val="auto"/>
                <w:kern w:val="0"/>
                <w:szCs w:val="30"/>
                <w:highlight w:val="none"/>
              </w:rPr>
            </w:pPr>
          </w:p>
        </w:tc>
        <w:tc>
          <w:tcPr>
            <w:tcW w:w="1984" w:type="dxa"/>
            <w:noWrap w:val="0"/>
            <w:vAlign w:val="top"/>
          </w:tcPr>
          <w:p w14:paraId="61137D4A">
            <w:pPr>
              <w:keepNext/>
              <w:spacing w:line="440" w:lineRule="exact"/>
              <w:ind w:left="63" w:right="63"/>
              <w:rPr>
                <w:rFonts w:hAnsi="宋体"/>
                <w:color w:val="auto"/>
                <w:kern w:val="0"/>
                <w:szCs w:val="30"/>
                <w:highlight w:val="none"/>
              </w:rPr>
            </w:pPr>
          </w:p>
        </w:tc>
        <w:tc>
          <w:tcPr>
            <w:tcW w:w="851" w:type="dxa"/>
            <w:noWrap w:val="0"/>
            <w:vAlign w:val="top"/>
          </w:tcPr>
          <w:p w14:paraId="6C11A718">
            <w:pPr>
              <w:keepNext/>
              <w:spacing w:line="440" w:lineRule="exact"/>
              <w:ind w:left="63" w:right="63"/>
              <w:rPr>
                <w:rFonts w:hAnsi="宋体"/>
                <w:color w:val="auto"/>
                <w:kern w:val="0"/>
                <w:szCs w:val="30"/>
                <w:highlight w:val="none"/>
              </w:rPr>
            </w:pPr>
          </w:p>
        </w:tc>
        <w:tc>
          <w:tcPr>
            <w:tcW w:w="774" w:type="dxa"/>
            <w:noWrap w:val="0"/>
            <w:vAlign w:val="top"/>
          </w:tcPr>
          <w:p w14:paraId="56003FDC">
            <w:pPr>
              <w:keepNext/>
              <w:spacing w:line="440" w:lineRule="exact"/>
              <w:ind w:left="63" w:right="63"/>
              <w:rPr>
                <w:rFonts w:hAnsi="宋体"/>
                <w:color w:val="auto"/>
                <w:kern w:val="0"/>
                <w:szCs w:val="30"/>
                <w:highlight w:val="none"/>
              </w:rPr>
            </w:pPr>
          </w:p>
        </w:tc>
        <w:tc>
          <w:tcPr>
            <w:tcW w:w="1352" w:type="dxa"/>
            <w:noWrap w:val="0"/>
            <w:vAlign w:val="top"/>
          </w:tcPr>
          <w:p w14:paraId="53B5016E">
            <w:pPr>
              <w:keepNext/>
              <w:spacing w:line="440" w:lineRule="exact"/>
              <w:ind w:left="63" w:right="63"/>
              <w:rPr>
                <w:rFonts w:hAnsi="宋体"/>
                <w:color w:val="auto"/>
                <w:kern w:val="0"/>
                <w:szCs w:val="30"/>
                <w:highlight w:val="none"/>
              </w:rPr>
            </w:pPr>
          </w:p>
        </w:tc>
        <w:tc>
          <w:tcPr>
            <w:tcW w:w="1418" w:type="dxa"/>
            <w:noWrap w:val="0"/>
            <w:vAlign w:val="top"/>
          </w:tcPr>
          <w:p w14:paraId="74B8A342">
            <w:pPr>
              <w:keepNext/>
              <w:spacing w:line="440" w:lineRule="exact"/>
              <w:ind w:left="63" w:right="63"/>
              <w:rPr>
                <w:rFonts w:hAnsi="宋体"/>
                <w:color w:val="auto"/>
                <w:kern w:val="0"/>
                <w:szCs w:val="30"/>
                <w:highlight w:val="none"/>
              </w:rPr>
            </w:pPr>
          </w:p>
        </w:tc>
        <w:tc>
          <w:tcPr>
            <w:tcW w:w="1701" w:type="dxa"/>
            <w:noWrap w:val="0"/>
            <w:vAlign w:val="top"/>
          </w:tcPr>
          <w:p w14:paraId="517CC56D">
            <w:pPr>
              <w:keepNext/>
              <w:spacing w:line="440" w:lineRule="exact"/>
              <w:ind w:left="63" w:right="63"/>
              <w:rPr>
                <w:rFonts w:hAnsi="宋体"/>
                <w:color w:val="auto"/>
                <w:kern w:val="0"/>
                <w:szCs w:val="30"/>
                <w:highlight w:val="none"/>
              </w:rPr>
            </w:pPr>
          </w:p>
        </w:tc>
      </w:tr>
      <w:tr w14:paraId="3A2AE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74F3230">
            <w:pPr>
              <w:keepNext/>
              <w:spacing w:line="440" w:lineRule="exact"/>
              <w:ind w:left="63" w:right="63"/>
              <w:rPr>
                <w:rFonts w:hAnsi="宋体"/>
                <w:color w:val="auto"/>
                <w:kern w:val="0"/>
                <w:szCs w:val="30"/>
                <w:highlight w:val="none"/>
              </w:rPr>
            </w:pPr>
          </w:p>
        </w:tc>
        <w:tc>
          <w:tcPr>
            <w:tcW w:w="1984" w:type="dxa"/>
            <w:noWrap w:val="0"/>
            <w:vAlign w:val="top"/>
          </w:tcPr>
          <w:p w14:paraId="162FFB51">
            <w:pPr>
              <w:keepNext/>
              <w:spacing w:line="440" w:lineRule="exact"/>
              <w:ind w:left="63" w:right="63"/>
              <w:rPr>
                <w:rFonts w:hAnsi="宋体"/>
                <w:color w:val="auto"/>
                <w:kern w:val="0"/>
                <w:szCs w:val="30"/>
                <w:highlight w:val="none"/>
              </w:rPr>
            </w:pPr>
          </w:p>
        </w:tc>
        <w:tc>
          <w:tcPr>
            <w:tcW w:w="851" w:type="dxa"/>
            <w:noWrap w:val="0"/>
            <w:vAlign w:val="top"/>
          </w:tcPr>
          <w:p w14:paraId="04B3DC4B">
            <w:pPr>
              <w:keepNext/>
              <w:spacing w:line="440" w:lineRule="exact"/>
              <w:ind w:left="63" w:right="63"/>
              <w:rPr>
                <w:rFonts w:hAnsi="宋体"/>
                <w:color w:val="auto"/>
                <w:kern w:val="0"/>
                <w:szCs w:val="30"/>
                <w:highlight w:val="none"/>
              </w:rPr>
            </w:pPr>
          </w:p>
        </w:tc>
        <w:tc>
          <w:tcPr>
            <w:tcW w:w="774" w:type="dxa"/>
            <w:noWrap w:val="0"/>
            <w:vAlign w:val="top"/>
          </w:tcPr>
          <w:p w14:paraId="18961B40">
            <w:pPr>
              <w:keepNext/>
              <w:spacing w:line="440" w:lineRule="exact"/>
              <w:ind w:left="63" w:right="63"/>
              <w:rPr>
                <w:rFonts w:hAnsi="宋体"/>
                <w:color w:val="auto"/>
                <w:kern w:val="0"/>
                <w:szCs w:val="30"/>
                <w:highlight w:val="none"/>
              </w:rPr>
            </w:pPr>
          </w:p>
        </w:tc>
        <w:tc>
          <w:tcPr>
            <w:tcW w:w="1352" w:type="dxa"/>
            <w:noWrap w:val="0"/>
            <w:vAlign w:val="top"/>
          </w:tcPr>
          <w:p w14:paraId="3FC7C3DC">
            <w:pPr>
              <w:keepNext/>
              <w:spacing w:line="440" w:lineRule="exact"/>
              <w:ind w:left="63" w:right="63"/>
              <w:rPr>
                <w:rFonts w:hAnsi="宋体"/>
                <w:color w:val="auto"/>
                <w:kern w:val="0"/>
                <w:szCs w:val="30"/>
                <w:highlight w:val="none"/>
              </w:rPr>
            </w:pPr>
          </w:p>
        </w:tc>
        <w:tc>
          <w:tcPr>
            <w:tcW w:w="1418" w:type="dxa"/>
            <w:noWrap w:val="0"/>
            <w:vAlign w:val="top"/>
          </w:tcPr>
          <w:p w14:paraId="38CE17B6">
            <w:pPr>
              <w:keepNext/>
              <w:spacing w:line="440" w:lineRule="exact"/>
              <w:ind w:left="63" w:right="63"/>
              <w:rPr>
                <w:rFonts w:hAnsi="宋体"/>
                <w:color w:val="auto"/>
                <w:kern w:val="0"/>
                <w:szCs w:val="30"/>
                <w:highlight w:val="none"/>
              </w:rPr>
            </w:pPr>
          </w:p>
        </w:tc>
        <w:tc>
          <w:tcPr>
            <w:tcW w:w="1701" w:type="dxa"/>
            <w:noWrap w:val="0"/>
            <w:vAlign w:val="top"/>
          </w:tcPr>
          <w:p w14:paraId="43E0C35E">
            <w:pPr>
              <w:keepNext/>
              <w:spacing w:line="440" w:lineRule="exact"/>
              <w:ind w:left="63" w:right="63"/>
              <w:rPr>
                <w:rFonts w:hAnsi="宋体"/>
                <w:color w:val="auto"/>
                <w:kern w:val="0"/>
                <w:szCs w:val="30"/>
                <w:highlight w:val="none"/>
              </w:rPr>
            </w:pPr>
          </w:p>
        </w:tc>
      </w:tr>
      <w:tr w14:paraId="4C2B3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DADFEDB">
            <w:pPr>
              <w:keepNext/>
              <w:spacing w:line="440" w:lineRule="exact"/>
              <w:ind w:left="63" w:right="63"/>
              <w:rPr>
                <w:rFonts w:hAnsi="宋体"/>
                <w:color w:val="auto"/>
                <w:kern w:val="0"/>
                <w:szCs w:val="30"/>
                <w:highlight w:val="none"/>
              </w:rPr>
            </w:pPr>
          </w:p>
        </w:tc>
        <w:tc>
          <w:tcPr>
            <w:tcW w:w="1984" w:type="dxa"/>
            <w:noWrap w:val="0"/>
            <w:vAlign w:val="top"/>
          </w:tcPr>
          <w:p w14:paraId="0F86E671">
            <w:pPr>
              <w:keepNext/>
              <w:spacing w:line="440" w:lineRule="exact"/>
              <w:ind w:left="63" w:right="63"/>
              <w:rPr>
                <w:rFonts w:hAnsi="宋体"/>
                <w:color w:val="auto"/>
                <w:kern w:val="0"/>
                <w:szCs w:val="30"/>
                <w:highlight w:val="none"/>
              </w:rPr>
            </w:pPr>
          </w:p>
        </w:tc>
        <w:tc>
          <w:tcPr>
            <w:tcW w:w="851" w:type="dxa"/>
            <w:noWrap w:val="0"/>
            <w:vAlign w:val="top"/>
          </w:tcPr>
          <w:p w14:paraId="2484BB8A">
            <w:pPr>
              <w:keepNext/>
              <w:spacing w:line="440" w:lineRule="exact"/>
              <w:ind w:left="63" w:right="63"/>
              <w:rPr>
                <w:rFonts w:hAnsi="宋体"/>
                <w:color w:val="auto"/>
                <w:kern w:val="0"/>
                <w:szCs w:val="30"/>
                <w:highlight w:val="none"/>
              </w:rPr>
            </w:pPr>
          </w:p>
        </w:tc>
        <w:tc>
          <w:tcPr>
            <w:tcW w:w="774" w:type="dxa"/>
            <w:noWrap w:val="0"/>
            <w:vAlign w:val="top"/>
          </w:tcPr>
          <w:p w14:paraId="76FC72E9">
            <w:pPr>
              <w:keepNext/>
              <w:spacing w:line="440" w:lineRule="exact"/>
              <w:ind w:left="63" w:right="63"/>
              <w:rPr>
                <w:rFonts w:hAnsi="宋体"/>
                <w:color w:val="auto"/>
                <w:kern w:val="0"/>
                <w:szCs w:val="30"/>
                <w:highlight w:val="none"/>
              </w:rPr>
            </w:pPr>
          </w:p>
        </w:tc>
        <w:tc>
          <w:tcPr>
            <w:tcW w:w="1352" w:type="dxa"/>
            <w:noWrap w:val="0"/>
            <w:vAlign w:val="top"/>
          </w:tcPr>
          <w:p w14:paraId="48AFCBE6">
            <w:pPr>
              <w:keepNext/>
              <w:spacing w:line="440" w:lineRule="exact"/>
              <w:ind w:left="63" w:right="63"/>
              <w:rPr>
                <w:rFonts w:hAnsi="宋体"/>
                <w:color w:val="auto"/>
                <w:kern w:val="0"/>
                <w:szCs w:val="30"/>
                <w:highlight w:val="none"/>
              </w:rPr>
            </w:pPr>
          </w:p>
        </w:tc>
        <w:tc>
          <w:tcPr>
            <w:tcW w:w="1418" w:type="dxa"/>
            <w:noWrap w:val="0"/>
            <w:vAlign w:val="top"/>
          </w:tcPr>
          <w:p w14:paraId="464D186B">
            <w:pPr>
              <w:keepNext/>
              <w:spacing w:line="440" w:lineRule="exact"/>
              <w:ind w:left="63" w:right="63"/>
              <w:rPr>
                <w:rFonts w:hAnsi="宋体"/>
                <w:color w:val="auto"/>
                <w:kern w:val="0"/>
                <w:szCs w:val="30"/>
                <w:highlight w:val="none"/>
              </w:rPr>
            </w:pPr>
          </w:p>
        </w:tc>
        <w:tc>
          <w:tcPr>
            <w:tcW w:w="1701" w:type="dxa"/>
            <w:noWrap w:val="0"/>
            <w:vAlign w:val="top"/>
          </w:tcPr>
          <w:p w14:paraId="29FCE361">
            <w:pPr>
              <w:keepNext/>
              <w:spacing w:line="440" w:lineRule="exact"/>
              <w:ind w:left="63" w:right="63"/>
              <w:rPr>
                <w:rFonts w:hAnsi="宋体"/>
                <w:color w:val="auto"/>
                <w:kern w:val="0"/>
                <w:szCs w:val="30"/>
                <w:highlight w:val="none"/>
              </w:rPr>
            </w:pPr>
          </w:p>
        </w:tc>
      </w:tr>
      <w:tr w14:paraId="21DDA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5CFB633">
            <w:pPr>
              <w:keepNext/>
              <w:spacing w:line="440" w:lineRule="exact"/>
              <w:ind w:left="63" w:right="63"/>
              <w:rPr>
                <w:rFonts w:hAnsi="宋体"/>
                <w:color w:val="auto"/>
                <w:kern w:val="0"/>
                <w:szCs w:val="30"/>
                <w:highlight w:val="none"/>
              </w:rPr>
            </w:pPr>
          </w:p>
        </w:tc>
        <w:tc>
          <w:tcPr>
            <w:tcW w:w="1984" w:type="dxa"/>
            <w:noWrap w:val="0"/>
            <w:vAlign w:val="top"/>
          </w:tcPr>
          <w:p w14:paraId="1823FEDC">
            <w:pPr>
              <w:keepNext/>
              <w:spacing w:line="440" w:lineRule="exact"/>
              <w:ind w:left="63" w:right="63"/>
              <w:rPr>
                <w:rFonts w:hAnsi="宋体"/>
                <w:color w:val="auto"/>
                <w:kern w:val="0"/>
                <w:szCs w:val="30"/>
                <w:highlight w:val="none"/>
              </w:rPr>
            </w:pPr>
          </w:p>
        </w:tc>
        <w:tc>
          <w:tcPr>
            <w:tcW w:w="851" w:type="dxa"/>
            <w:noWrap w:val="0"/>
            <w:vAlign w:val="top"/>
          </w:tcPr>
          <w:p w14:paraId="681607F9">
            <w:pPr>
              <w:keepNext/>
              <w:spacing w:line="440" w:lineRule="exact"/>
              <w:ind w:left="63" w:right="63"/>
              <w:rPr>
                <w:rFonts w:hAnsi="宋体"/>
                <w:color w:val="auto"/>
                <w:kern w:val="0"/>
                <w:szCs w:val="30"/>
                <w:highlight w:val="none"/>
              </w:rPr>
            </w:pPr>
          </w:p>
        </w:tc>
        <w:tc>
          <w:tcPr>
            <w:tcW w:w="774" w:type="dxa"/>
            <w:noWrap w:val="0"/>
            <w:vAlign w:val="top"/>
          </w:tcPr>
          <w:p w14:paraId="4000EA73">
            <w:pPr>
              <w:keepNext/>
              <w:spacing w:line="440" w:lineRule="exact"/>
              <w:ind w:left="63" w:right="63"/>
              <w:rPr>
                <w:rFonts w:hAnsi="宋体"/>
                <w:color w:val="auto"/>
                <w:kern w:val="0"/>
                <w:szCs w:val="30"/>
                <w:highlight w:val="none"/>
              </w:rPr>
            </w:pPr>
          </w:p>
        </w:tc>
        <w:tc>
          <w:tcPr>
            <w:tcW w:w="1352" w:type="dxa"/>
            <w:noWrap w:val="0"/>
            <w:vAlign w:val="top"/>
          </w:tcPr>
          <w:p w14:paraId="2EBD0B3D">
            <w:pPr>
              <w:keepNext/>
              <w:spacing w:line="440" w:lineRule="exact"/>
              <w:ind w:left="63" w:right="63"/>
              <w:rPr>
                <w:rFonts w:hAnsi="宋体"/>
                <w:color w:val="auto"/>
                <w:kern w:val="0"/>
                <w:szCs w:val="30"/>
                <w:highlight w:val="none"/>
              </w:rPr>
            </w:pPr>
          </w:p>
        </w:tc>
        <w:tc>
          <w:tcPr>
            <w:tcW w:w="1418" w:type="dxa"/>
            <w:noWrap w:val="0"/>
            <w:vAlign w:val="top"/>
          </w:tcPr>
          <w:p w14:paraId="3CE3DB51">
            <w:pPr>
              <w:keepNext/>
              <w:spacing w:line="440" w:lineRule="exact"/>
              <w:ind w:left="63" w:right="63"/>
              <w:rPr>
                <w:rFonts w:hAnsi="宋体"/>
                <w:color w:val="auto"/>
                <w:kern w:val="0"/>
                <w:szCs w:val="30"/>
                <w:highlight w:val="none"/>
              </w:rPr>
            </w:pPr>
          </w:p>
        </w:tc>
        <w:tc>
          <w:tcPr>
            <w:tcW w:w="1701" w:type="dxa"/>
            <w:noWrap w:val="0"/>
            <w:vAlign w:val="top"/>
          </w:tcPr>
          <w:p w14:paraId="17D99B78">
            <w:pPr>
              <w:keepNext/>
              <w:spacing w:line="440" w:lineRule="exact"/>
              <w:ind w:left="63" w:right="63"/>
              <w:rPr>
                <w:rFonts w:hAnsi="宋体"/>
                <w:color w:val="auto"/>
                <w:kern w:val="0"/>
                <w:szCs w:val="30"/>
                <w:highlight w:val="none"/>
              </w:rPr>
            </w:pPr>
          </w:p>
        </w:tc>
      </w:tr>
      <w:tr w14:paraId="5EEC6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CD585E2">
            <w:pPr>
              <w:keepNext/>
              <w:spacing w:line="440" w:lineRule="exact"/>
              <w:ind w:left="63" w:right="63"/>
              <w:rPr>
                <w:rFonts w:hAnsi="宋体"/>
                <w:color w:val="auto"/>
                <w:kern w:val="0"/>
                <w:szCs w:val="30"/>
                <w:highlight w:val="none"/>
              </w:rPr>
            </w:pPr>
          </w:p>
        </w:tc>
        <w:tc>
          <w:tcPr>
            <w:tcW w:w="1984" w:type="dxa"/>
            <w:noWrap w:val="0"/>
            <w:vAlign w:val="top"/>
          </w:tcPr>
          <w:p w14:paraId="575FBCAB">
            <w:pPr>
              <w:keepNext/>
              <w:spacing w:line="440" w:lineRule="exact"/>
              <w:ind w:left="63" w:right="63"/>
              <w:rPr>
                <w:rFonts w:hAnsi="宋体"/>
                <w:color w:val="auto"/>
                <w:kern w:val="0"/>
                <w:szCs w:val="30"/>
                <w:highlight w:val="none"/>
              </w:rPr>
            </w:pPr>
          </w:p>
        </w:tc>
        <w:tc>
          <w:tcPr>
            <w:tcW w:w="851" w:type="dxa"/>
            <w:noWrap w:val="0"/>
            <w:vAlign w:val="top"/>
          </w:tcPr>
          <w:p w14:paraId="78666F05">
            <w:pPr>
              <w:keepNext/>
              <w:spacing w:line="440" w:lineRule="exact"/>
              <w:ind w:left="63" w:right="63"/>
              <w:rPr>
                <w:rFonts w:hAnsi="宋体"/>
                <w:color w:val="auto"/>
                <w:kern w:val="0"/>
                <w:szCs w:val="30"/>
                <w:highlight w:val="none"/>
              </w:rPr>
            </w:pPr>
          </w:p>
        </w:tc>
        <w:tc>
          <w:tcPr>
            <w:tcW w:w="774" w:type="dxa"/>
            <w:noWrap w:val="0"/>
            <w:vAlign w:val="top"/>
          </w:tcPr>
          <w:p w14:paraId="44E6F687">
            <w:pPr>
              <w:keepNext/>
              <w:spacing w:line="440" w:lineRule="exact"/>
              <w:ind w:left="63" w:right="63"/>
              <w:rPr>
                <w:rFonts w:hAnsi="宋体"/>
                <w:color w:val="auto"/>
                <w:kern w:val="0"/>
                <w:szCs w:val="30"/>
                <w:highlight w:val="none"/>
              </w:rPr>
            </w:pPr>
          </w:p>
        </w:tc>
        <w:tc>
          <w:tcPr>
            <w:tcW w:w="1352" w:type="dxa"/>
            <w:noWrap w:val="0"/>
            <w:vAlign w:val="top"/>
          </w:tcPr>
          <w:p w14:paraId="2D852813">
            <w:pPr>
              <w:keepNext/>
              <w:spacing w:line="440" w:lineRule="exact"/>
              <w:ind w:left="63" w:right="63"/>
              <w:rPr>
                <w:rFonts w:hAnsi="宋体"/>
                <w:color w:val="auto"/>
                <w:kern w:val="0"/>
                <w:szCs w:val="30"/>
                <w:highlight w:val="none"/>
              </w:rPr>
            </w:pPr>
          </w:p>
        </w:tc>
        <w:tc>
          <w:tcPr>
            <w:tcW w:w="1418" w:type="dxa"/>
            <w:noWrap w:val="0"/>
            <w:vAlign w:val="top"/>
          </w:tcPr>
          <w:p w14:paraId="0355E636">
            <w:pPr>
              <w:keepNext/>
              <w:spacing w:line="440" w:lineRule="exact"/>
              <w:ind w:left="63" w:right="63"/>
              <w:rPr>
                <w:rFonts w:hAnsi="宋体"/>
                <w:color w:val="auto"/>
                <w:kern w:val="0"/>
                <w:szCs w:val="30"/>
                <w:highlight w:val="none"/>
              </w:rPr>
            </w:pPr>
          </w:p>
        </w:tc>
        <w:tc>
          <w:tcPr>
            <w:tcW w:w="1701" w:type="dxa"/>
            <w:noWrap w:val="0"/>
            <w:vAlign w:val="top"/>
          </w:tcPr>
          <w:p w14:paraId="6EB6E13B">
            <w:pPr>
              <w:keepNext/>
              <w:spacing w:line="440" w:lineRule="exact"/>
              <w:ind w:left="63" w:right="63"/>
              <w:rPr>
                <w:rFonts w:hAnsi="宋体"/>
                <w:color w:val="auto"/>
                <w:kern w:val="0"/>
                <w:szCs w:val="30"/>
                <w:highlight w:val="none"/>
              </w:rPr>
            </w:pPr>
          </w:p>
        </w:tc>
      </w:tr>
      <w:tr w14:paraId="297D4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AA8E583">
            <w:pPr>
              <w:keepNext/>
              <w:spacing w:line="440" w:lineRule="exact"/>
              <w:ind w:left="63" w:right="63"/>
              <w:rPr>
                <w:rFonts w:hAnsi="宋体"/>
                <w:color w:val="auto"/>
                <w:kern w:val="0"/>
                <w:szCs w:val="30"/>
                <w:highlight w:val="none"/>
              </w:rPr>
            </w:pPr>
          </w:p>
        </w:tc>
        <w:tc>
          <w:tcPr>
            <w:tcW w:w="1984" w:type="dxa"/>
            <w:noWrap w:val="0"/>
            <w:vAlign w:val="top"/>
          </w:tcPr>
          <w:p w14:paraId="5FBF77D7">
            <w:pPr>
              <w:keepNext/>
              <w:spacing w:line="440" w:lineRule="exact"/>
              <w:ind w:left="63" w:right="63"/>
              <w:rPr>
                <w:rFonts w:hAnsi="宋体"/>
                <w:color w:val="auto"/>
                <w:kern w:val="0"/>
                <w:szCs w:val="30"/>
                <w:highlight w:val="none"/>
              </w:rPr>
            </w:pPr>
          </w:p>
        </w:tc>
        <w:tc>
          <w:tcPr>
            <w:tcW w:w="851" w:type="dxa"/>
            <w:noWrap w:val="0"/>
            <w:vAlign w:val="top"/>
          </w:tcPr>
          <w:p w14:paraId="589BD9CE">
            <w:pPr>
              <w:keepNext/>
              <w:spacing w:line="440" w:lineRule="exact"/>
              <w:ind w:left="63" w:right="63"/>
              <w:rPr>
                <w:rFonts w:hAnsi="宋体"/>
                <w:color w:val="auto"/>
                <w:kern w:val="0"/>
                <w:szCs w:val="30"/>
                <w:highlight w:val="none"/>
              </w:rPr>
            </w:pPr>
          </w:p>
        </w:tc>
        <w:tc>
          <w:tcPr>
            <w:tcW w:w="774" w:type="dxa"/>
            <w:noWrap w:val="0"/>
            <w:vAlign w:val="top"/>
          </w:tcPr>
          <w:p w14:paraId="0CCF94EB">
            <w:pPr>
              <w:keepNext/>
              <w:spacing w:line="440" w:lineRule="exact"/>
              <w:ind w:left="63" w:right="63"/>
              <w:rPr>
                <w:rFonts w:hAnsi="宋体"/>
                <w:color w:val="auto"/>
                <w:kern w:val="0"/>
                <w:szCs w:val="30"/>
                <w:highlight w:val="none"/>
              </w:rPr>
            </w:pPr>
          </w:p>
        </w:tc>
        <w:tc>
          <w:tcPr>
            <w:tcW w:w="1352" w:type="dxa"/>
            <w:noWrap w:val="0"/>
            <w:vAlign w:val="top"/>
          </w:tcPr>
          <w:p w14:paraId="7331FB8F">
            <w:pPr>
              <w:keepNext/>
              <w:spacing w:line="440" w:lineRule="exact"/>
              <w:ind w:left="63" w:right="63"/>
              <w:rPr>
                <w:rFonts w:hAnsi="宋体"/>
                <w:color w:val="auto"/>
                <w:kern w:val="0"/>
                <w:szCs w:val="30"/>
                <w:highlight w:val="none"/>
              </w:rPr>
            </w:pPr>
          </w:p>
        </w:tc>
        <w:tc>
          <w:tcPr>
            <w:tcW w:w="1418" w:type="dxa"/>
            <w:noWrap w:val="0"/>
            <w:vAlign w:val="top"/>
          </w:tcPr>
          <w:p w14:paraId="5BBF0791">
            <w:pPr>
              <w:keepNext/>
              <w:spacing w:line="440" w:lineRule="exact"/>
              <w:ind w:left="63" w:right="63"/>
              <w:rPr>
                <w:rFonts w:hAnsi="宋体"/>
                <w:color w:val="auto"/>
                <w:kern w:val="0"/>
                <w:szCs w:val="30"/>
                <w:highlight w:val="none"/>
              </w:rPr>
            </w:pPr>
          </w:p>
        </w:tc>
        <w:tc>
          <w:tcPr>
            <w:tcW w:w="1701" w:type="dxa"/>
            <w:noWrap w:val="0"/>
            <w:vAlign w:val="top"/>
          </w:tcPr>
          <w:p w14:paraId="464CB913">
            <w:pPr>
              <w:keepNext/>
              <w:spacing w:line="440" w:lineRule="exact"/>
              <w:ind w:left="63" w:right="63"/>
              <w:rPr>
                <w:rFonts w:hAnsi="宋体"/>
                <w:color w:val="auto"/>
                <w:kern w:val="0"/>
                <w:szCs w:val="30"/>
                <w:highlight w:val="none"/>
              </w:rPr>
            </w:pPr>
          </w:p>
        </w:tc>
      </w:tr>
      <w:tr w14:paraId="14E0D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90417BC">
            <w:pPr>
              <w:keepNext/>
              <w:spacing w:line="440" w:lineRule="exact"/>
              <w:ind w:left="63" w:right="63"/>
              <w:rPr>
                <w:rFonts w:hAnsi="宋体"/>
                <w:color w:val="auto"/>
                <w:kern w:val="0"/>
                <w:szCs w:val="30"/>
                <w:highlight w:val="none"/>
              </w:rPr>
            </w:pPr>
          </w:p>
        </w:tc>
        <w:tc>
          <w:tcPr>
            <w:tcW w:w="1984" w:type="dxa"/>
            <w:noWrap w:val="0"/>
            <w:vAlign w:val="top"/>
          </w:tcPr>
          <w:p w14:paraId="0FD8A0B5">
            <w:pPr>
              <w:keepNext/>
              <w:spacing w:line="440" w:lineRule="exact"/>
              <w:ind w:left="63" w:right="63"/>
              <w:rPr>
                <w:rFonts w:hAnsi="宋体"/>
                <w:color w:val="auto"/>
                <w:kern w:val="0"/>
                <w:szCs w:val="30"/>
                <w:highlight w:val="none"/>
              </w:rPr>
            </w:pPr>
          </w:p>
        </w:tc>
        <w:tc>
          <w:tcPr>
            <w:tcW w:w="851" w:type="dxa"/>
            <w:noWrap w:val="0"/>
            <w:vAlign w:val="top"/>
          </w:tcPr>
          <w:p w14:paraId="48FEB1A6">
            <w:pPr>
              <w:keepNext/>
              <w:spacing w:line="440" w:lineRule="exact"/>
              <w:ind w:left="63" w:right="63"/>
              <w:rPr>
                <w:rFonts w:hAnsi="宋体"/>
                <w:color w:val="auto"/>
                <w:kern w:val="0"/>
                <w:szCs w:val="30"/>
                <w:highlight w:val="none"/>
              </w:rPr>
            </w:pPr>
          </w:p>
        </w:tc>
        <w:tc>
          <w:tcPr>
            <w:tcW w:w="774" w:type="dxa"/>
            <w:noWrap w:val="0"/>
            <w:vAlign w:val="top"/>
          </w:tcPr>
          <w:p w14:paraId="53F1E089">
            <w:pPr>
              <w:keepNext/>
              <w:spacing w:line="440" w:lineRule="exact"/>
              <w:ind w:left="63" w:right="63"/>
              <w:rPr>
                <w:rFonts w:hAnsi="宋体"/>
                <w:color w:val="auto"/>
                <w:kern w:val="0"/>
                <w:szCs w:val="30"/>
                <w:highlight w:val="none"/>
              </w:rPr>
            </w:pPr>
          </w:p>
        </w:tc>
        <w:tc>
          <w:tcPr>
            <w:tcW w:w="1352" w:type="dxa"/>
            <w:noWrap w:val="0"/>
            <w:vAlign w:val="top"/>
          </w:tcPr>
          <w:p w14:paraId="68CE6676">
            <w:pPr>
              <w:keepNext/>
              <w:spacing w:line="440" w:lineRule="exact"/>
              <w:ind w:left="63" w:right="63"/>
              <w:rPr>
                <w:rFonts w:hAnsi="宋体"/>
                <w:color w:val="auto"/>
                <w:kern w:val="0"/>
                <w:szCs w:val="30"/>
                <w:highlight w:val="none"/>
              </w:rPr>
            </w:pPr>
          </w:p>
        </w:tc>
        <w:tc>
          <w:tcPr>
            <w:tcW w:w="1418" w:type="dxa"/>
            <w:noWrap w:val="0"/>
            <w:vAlign w:val="top"/>
          </w:tcPr>
          <w:p w14:paraId="129FCC18">
            <w:pPr>
              <w:keepNext/>
              <w:spacing w:line="440" w:lineRule="exact"/>
              <w:ind w:left="63" w:right="63"/>
              <w:rPr>
                <w:rFonts w:hAnsi="宋体"/>
                <w:color w:val="auto"/>
                <w:kern w:val="0"/>
                <w:szCs w:val="30"/>
                <w:highlight w:val="none"/>
              </w:rPr>
            </w:pPr>
          </w:p>
        </w:tc>
        <w:tc>
          <w:tcPr>
            <w:tcW w:w="1701" w:type="dxa"/>
            <w:noWrap w:val="0"/>
            <w:vAlign w:val="top"/>
          </w:tcPr>
          <w:p w14:paraId="1587B343">
            <w:pPr>
              <w:keepNext/>
              <w:spacing w:line="440" w:lineRule="exact"/>
              <w:ind w:left="63" w:right="63"/>
              <w:rPr>
                <w:rFonts w:hAnsi="宋体"/>
                <w:color w:val="auto"/>
                <w:kern w:val="0"/>
                <w:szCs w:val="30"/>
                <w:highlight w:val="none"/>
              </w:rPr>
            </w:pPr>
          </w:p>
        </w:tc>
      </w:tr>
      <w:tr w14:paraId="04B33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22FE8AC">
            <w:pPr>
              <w:keepNext/>
              <w:spacing w:line="440" w:lineRule="exact"/>
              <w:ind w:left="63" w:right="63"/>
              <w:rPr>
                <w:rFonts w:hAnsi="宋体"/>
                <w:color w:val="auto"/>
                <w:kern w:val="0"/>
                <w:szCs w:val="30"/>
                <w:highlight w:val="none"/>
              </w:rPr>
            </w:pPr>
          </w:p>
        </w:tc>
        <w:tc>
          <w:tcPr>
            <w:tcW w:w="1984" w:type="dxa"/>
            <w:noWrap w:val="0"/>
            <w:vAlign w:val="top"/>
          </w:tcPr>
          <w:p w14:paraId="54E18F05">
            <w:pPr>
              <w:keepNext/>
              <w:spacing w:line="440" w:lineRule="exact"/>
              <w:ind w:left="63" w:right="63"/>
              <w:rPr>
                <w:rFonts w:hAnsi="宋体"/>
                <w:color w:val="auto"/>
                <w:kern w:val="0"/>
                <w:szCs w:val="30"/>
                <w:highlight w:val="none"/>
              </w:rPr>
            </w:pPr>
          </w:p>
        </w:tc>
        <w:tc>
          <w:tcPr>
            <w:tcW w:w="851" w:type="dxa"/>
            <w:noWrap w:val="0"/>
            <w:vAlign w:val="top"/>
          </w:tcPr>
          <w:p w14:paraId="5593BF4B">
            <w:pPr>
              <w:keepNext/>
              <w:spacing w:line="440" w:lineRule="exact"/>
              <w:ind w:left="63" w:right="63"/>
              <w:rPr>
                <w:rFonts w:hAnsi="宋体"/>
                <w:color w:val="auto"/>
                <w:kern w:val="0"/>
                <w:szCs w:val="30"/>
                <w:highlight w:val="none"/>
              </w:rPr>
            </w:pPr>
          </w:p>
        </w:tc>
        <w:tc>
          <w:tcPr>
            <w:tcW w:w="774" w:type="dxa"/>
            <w:noWrap w:val="0"/>
            <w:vAlign w:val="top"/>
          </w:tcPr>
          <w:p w14:paraId="717B82C7">
            <w:pPr>
              <w:keepNext/>
              <w:spacing w:line="440" w:lineRule="exact"/>
              <w:ind w:left="63" w:right="63"/>
              <w:rPr>
                <w:rFonts w:hAnsi="宋体"/>
                <w:color w:val="auto"/>
                <w:kern w:val="0"/>
                <w:szCs w:val="30"/>
                <w:highlight w:val="none"/>
              </w:rPr>
            </w:pPr>
          </w:p>
        </w:tc>
        <w:tc>
          <w:tcPr>
            <w:tcW w:w="1352" w:type="dxa"/>
            <w:noWrap w:val="0"/>
            <w:vAlign w:val="top"/>
          </w:tcPr>
          <w:p w14:paraId="37EAC7FE">
            <w:pPr>
              <w:keepNext/>
              <w:spacing w:line="440" w:lineRule="exact"/>
              <w:ind w:left="63" w:right="63"/>
              <w:rPr>
                <w:rFonts w:hAnsi="宋体"/>
                <w:color w:val="auto"/>
                <w:kern w:val="0"/>
                <w:szCs w:val="30"/>
                <w:highlight w:val="none"/>
              </w:rPr>
            </w:pPr>
          </w:p>
        </w:tc>
        <w:tc>
          <w:tcPr>
            <w:tcW w:w="1418" w:type="dxa"/>
            <w:noWrap w:val="0"/>
            <w:vAlign w:val="top"/>
          </w:tcPr>
          <w:p w14:paraId="585A3057">
            <w:pPr>
              <w:keepNext/>
              <w:spacing w:line="440" w:lineRule="exact"/>
              <w:ind w:left="63" w:right="63"/>
              <w:rPr>
                <w:rFonts w:hAnsi="宋体"/>
                <w:color w:val="auto"/>
                <w:kern w:val="0"/>
                <w:szCs w:val="30"/>
                <w:highlight w:val="none"/>
              </w:rPr>
            </w:pPr>
          </w:p>
        </w:tc>
        <w:tc>
          <w:tcPr>
            <w:tcW w:w="1701" w:type="dxa"/>
            <w:noWrap w:val="0"/>
            <w:vAlign w:val="top"/>
          </w:tcPr>
          <w:p w14:paraId="074EC91A">
            <w:pPr>
              <w:keepNext/>
              <w:spacing w:line="440" w:lineRule="exact"/>
              <w:ind w:left="63" w:right="63"/>
              <w:rPr>
                <w:rFonts w:hAnsi="宋体"/>
                <w:color w:val="auto"/>
                <w:kern w:val="0"/>
                <w:szCs w:val="30"/>
                <w:highlight w:val="none"/>
              </w:rPr>
            </w:pPr>
          </w:p>
        </w:tc>
      </w:tr>
      <w:tr w14:paraId="0D622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073F366">
            <w:pPr>
              <w:keepNext/>
              <w:spacing w:line="440" w:lineRule="exact"/>
              <w:ind w:left="63" w:right="63"/>
              <w:rPr>
                <w:rFonts w:hAnsi="宋体"/>
                <w:color w:val="auto"/>
                <w:kern w:val="0"/>
                <w:szCs w:val="30"/>
                <w:highlight w:val="none"/>
              </w:rPr>
            </w:pPr>
          </w:p>
        </w:tc>
        <w:tc>
          <w:tcPr>
            <w:tcW w:w="1984" w:type="dxa"/>
            <w:noWrap w:val="0"/>
            <w:vAlign w:val="top"/>
          </w:tcPr>
          <w:p w14:paraId="5D6FB7DB">
            <w:pPr>
              <w:keepNext/>
              <w:spacing w:line="440" w:lineRule="exact"/>
              <w:ind w:left="63" w:right="63"/>
              <w:rPr>
                <w:rFonts w:hAnsi="宋体"/>
                <w:color w:val="auto"/>
                <w:kern w:val="0"/>
                <w:szCs w:val="30"/>
                <w:highlight w:val="none"/>
              </w:rPr>
            </w:pPr>
          </w:p>
        </w:tc>
        <w:tc>
          <w:tcPr>
            <w:tcW w:w="851" w:type="dxa"/>
            <w:noWrap w:val="0"/>
            <w:vAlign w:val="top"/>
          </w:tcPr>
          <w:p w14:paraId="1938CA1F">
            <w:pPr>
              <w:keepNext/>
              <w:spacing w:line="440" w:lineRule="exact"/>
              <w:ind w:left="63" w:right="63"/>
              <w:rPr>
                <w:rFonts w:hAnsi="宋体"/>
                <w:color w:val="auto"/>
                <w:kern w:val="0"/>
                <w:szCs w:val="30"/>
                <w:highlight w:val="none"/>
              </w:rPr>
            </w:pPr>
          </w:p>
        </w:tc>
        <w:tc>
          <w:tcPr>
            <w:tcW w:w="774" w:type="dxa"/>
            <w:noWrap w:val="0"/>
            <w:vAlign w:val="top"/>
          </w:tcPr>
          <w:p w14:paraId="7E86CAB2">
            <w:pPr>
              <w:keepNext/>
              <w:spacing w:line="440" w:lineRule="exact"/>
              <w:ind w:left="63" w:right="63"/>
              <w:rPr>
                <w:rFonts w:hAnsi="宋体"/>
                <w:color w:val="auto"/>
                <w:kern w:val="0"/>
                <w:szCs w:val="30"/>
                <w:highlight w:val="none"/>
              </w:rPr>
            </w:pPr>
          </w:p>
        </w:tc>
        <w:tc>
          <w:tcPr>
            <w:tcW w:w="1352" w:type="dxa"/>
            <w:noWrap w:val="0"/>
            <w:vAlign w:val="top"/>
          </w:tcPr>
          <w:p w14:paraId="0EE7D85D">
            <w:pPr>
              <w:keepNext/>
              <w:spacing w:line="440" w:lineRule="exact"/>
              <w:ind w:left="63" w:right="63"/>
              <w:rPr>
                <w:rFonts w:hAnsi="宋体"/>
                <w:color w:val="auto"/>
                <w:kern w:val="0"/>
                <w:szCs w:val="30"/>
                <w:highlight w:val="none"/>
              </w:rPr>
            </w:pPr>
          </w:p>
        </w:tc>
        <w:tc>
          <w:tcPr>
            <w:tcW w:w="1418" w:type="dxa"/>
            <w:noWrap w:val="0"/>
            <w:vAlign w:val="top"/>
          </w:tcPr>
          <w:p w14:paraId="65945290">
            <w:pPr>
              <w:keepNext/>
              <w:spacing w:line="440" w:lineRule="exact"/>
              <w:ind w:left="63" w:right="63"/>
              <w:rPr>
                <w:rFonts w:hAnsi="宋体"/>
                <w:color w:val="auto"/>
                <w:kern w:val="0"/>
                <w:szCs w:val="30"/>
                <w:highlight w:val="none"/>
              </w:rPr>
            </w:pPr>
          </w:p>
        </w:tc>
        <w:tc>
          <w:tcPr>
            <w:tcW w:w="1701" w:type="dxa"/>
            <w:noWrap w:val="0"/>
            <w:vAlign w:val="top"/>
          </w:tcPr>
          <w:p w14:paraId="4C67B8E7">
            <w:pPr>
              <w:keepNext/>
              <w:spacing w:line="440" w:lineRule="exact"/>
              <w:ind w:left="63" w:right="63"/>
              <w:rPr>
                <w:rFonts w:hAnsi="宋体"/>
                <w:color w:val="auto"/>
                <w:kern w:val="0"/>
                <w:szCs w:val="30"/>
                <w:highlight w:val="none"/>
              </w:rPr>
            </w:pPr>
          </w:p>
        </w:tc>
      </w:tr>
      <w:tr w14:paraId="39DCB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63B0788">
            <w:pPr>
              <w:keepNext/>
              <w:spacing w:line="440" w:lineRule="exact"/>
              <w:ind w:left="63" w:right="63"/>
              <w:rPr>
                <w:rFonts w:hAnsi="宋体"/>
                <w:color w:val="auto"/>
                <w:kern w:val="0"/>
                <w:szCs w:val="30"/>
                <w:highlight w:val="none"/>
              </w:rPr>
            </w:pPr>
          </w:p>
        </w:tc>
        <w:tc>
          <w:tcPr>
            <w:tcW w:w="1984" w:type="dxa"/>
            <w:noWrap w:val="0"/>
            <w:vAlign w:val="top"/>
          </w:tcPr>
          <w:p w14:paraId="622F2915">
            <w:pPr>
              <w:keepNext/>
              <w:spacing w:line="440" w:lineRule="exact"/>
              <w:ind w:left="63" w:right="63"/>
              <w:rPr>
                <w:rFonts w:hAnsi="宋体"/>
                <w:color w:val="auto"/>
                <w:kern w:val="0"/>
                <w:szCs w:val="30"/>
                <w:highlight w:val="none"/>
              </w:rPr>
            </w:pPr>
          </w:p>
        </w:tc>
        <w:tc>
          <w:tcPr>
            <w:tcW w:w="851" w:type="dxa"/>
            <w:noWrap w:val="0"/>
            <w:vAlign w:val="top"/>
          </w:tcPr>
          <w:p w14:paraId="3A5710FB">
            <w:pPr>
              <w:keepNext/>
              <w:spacing w:line="440" w:lineRule="exact"/>
              <w:ind w:left="63" w:right="63"/>
              <w:rPr>
                <w:rFonts w:hAnsi="宋体"/>
                <w:color w:val="auto"/>
                <w:kern w:val="0"/>
                <w:szCs w:val="30"/>
                <w:highlight w:val="none"/>
              </w:rPr>
            </w:pPr>
          </w:p>
        </w:tc>
        <w:tc>
          <w:tcPr>
            <w:tcW w:w="774" w:type="dxa"/>
            <w:noWrap w:val="0"/>
            <w:vAlign w:val="top"/>
          </w:tcPr>
          <w:p w14:paraId="165BF022">
            <w:pPr>
              <w:keepNext/>
              <w:spacing w:line="440" w:lineRule="exact"/>
              <w:ind w:left="63" w:right="63"/>
              <w:rPr>
                <w:rFonts w:hAnsi="宋体"/>
                <w:color w:val="auto"/>
                <w:kern w:val="0"/>
                <w:szCs w:val="30"/>
                <w:highlight w:val="none"/>
              </w:rPr>
            </w:pPr>
          </w:p>
        </w:tc>
        <w:tc>
          <w:tcPr>
            <w:tcW w:w="1352" w:type="dxa"/>
            <w:noWrap w:val="0"/>
            <w:vAlign w:val="top"/>
          </w:tcPr>
          <w:p w14:paraId="010C985C">
            <w:pPr>
              <w:keepNext/>
              <w:spacing w:line="440" w:lineRule="exact"/>
              <w:ind w:left="63" w:right="63"/>
              <w:rPr>
                <w:rFonts w:hAnsi="宋体"/>
                <w:color w:val="auto"/>
                <w:kern w:val="0"/>
                <w:szCs w:val="30"/>
                <w:highlight w:val="none"/>
              </w:rPr>
            </w:pPr>
          </w:p>
        </w:tc>
        <w:tc>
          <w:tcPr>
            <w:tcW w:w="1418" w:type="dxa"/>
            <w:noWrap w:val="0"/>
            <w:vAlign w:val="top"/>
          </w:tcPr>
          <w:p w14:paraId="1C515F09">
            <w:pPr>
              <w:keepNext/>
              <w:spacing w:line="440" w:lineRule="exact"/>
              <w:ind w:left="63" w:right="63"/>
              <w:rPr>
                <w:rFonts w:hAnsi="宋体"/>
                <w:color w:val="auto"/>
                <w:kern w:val="0"/>
                <w:szCs w:val="30"/>
                <w:highlight w:val="none"/>
              </w:rPr>
            </w:pPr>
          </w:p>
        </w:tc>
        <w:tc>
          <w:tcPr>
            <w:tcW w:w="1701" w:type="dxa"/>
            <w:noWrap w:val="0"/>
            <w:vAlign w:val="top"/>
          </w:tcPr>
          <w:p w14:paraId="732ED949">
            <w:pPr>
              <w:keepNext/>
              <w:spacing w:line="440" w:lineRule="exact"/>
              <w:ind w:left="63" w:right="63"/>
              <w:rPr>
                <w:rFonts w:hAnsi="宋体"/>
                <w:color w:val="auto"/>
                <w:kern w:val="0"/>
                <w:szCs w:val="30"/>
                <w:highlight w:val="none"/>
              </w:rPr>
            </w:pPr>
          </w:p>
        </w:tc>
      </w:tr>
      <w:tr w14:paraId="001FD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73743CA">
            <w:pPr>
              <w:keepNext/>
              <w:spacing w:line="440" w:lineRule="exact"/>
              <w:ind w:left="63" w:right="63"/>
              <w:rPr>
                <w:rFonts w:hAnsi="宋体"/>
                <w:color w:val="auto"/>
                <w:kern w:val="0"/>
                <w:szCs w:val="30"/>
                <w:highlight w:val="none"/>
              </w:rPr>
            </w:pPr>
          </w:p>
        </w:tc>
        <w:tc>
          <w:tcPr>
            <w:tcW w:w="1984" w:type="dxa"/>
            <w:noWrap w:val="0"/>
            <w:vAlign w:val="top"/>
          </w:tcPr>
          <w:p w14:paraId="62A87723">
            <w:pPr>
              <w:keepNext/>
              <w:spacing w:line="440" w:lineRule="exact"/>
              <w:ind w:left="63" w:right="63"/>
              <w:rPr>
                <w:rFonts w:hAnsi="宋体"/>
                <w:color w:val="auto"/>
                <w:kern w:val="0"/>
                <w:szCs w:val="30"/>
                <w:highlight w:val="none"/>
              </w:rPr>
            </w:pPr>
          </w:p>
        </w:tc>
        <w:tc>
          <w:tcPr>
            <w:tcW w:w="851" w:type="dxa"/>
            <w:noWrap w:val="0"/>
            <w:vAlign w:val="top"/>
          </w:tcPr>
          <w:p w14:paraId="3515C80B">
            <w:pPr>
              <w:keepNext/>
              <w:spacing w:line="440" w:lineRule="exact"/>
              <w:ind w:left="63" w:right="63"/>
              <w:rPr>
                <w:rFonts w:hAnsi="宋体"/>
                <w:color w:val="auto"/>
                <w:kern w:val="0"/>
                <w:szCs w:val="30"/>
                <w:highlight w:val="none"/>
              </w:rPr>
            </w:pPr>
          </w:p>
        </w:tc>
        <w:tc>
          <w:tcPr>
            <w:tcW w:w="774" w:type="dxa"/>
            <w:noWrap w:val="0"/>
            <w:vAlign w:val="top"/>
          </w:tcPr>
          <w:p w14:paraId="5DB5F7D6">
            <w:pPr>
              <w:keepNext/>
              <w:spacing w:line="440" w:lineRule="exact"/>
              <w:ind w:left="63" w:right="63"/>
              <w:rPr>
                <w:rFonts w:hAnsi="宋体"/>
                <w:color w:val="auto"/>
                <w:kern w:val="0"/>
                <w:szCs w:val="30"/>
                <w:highlight w:val="none"/>
              </w:rPr>
            </w:pPr>
          </w:p>
        </w:tc>
        <w:tc>
          <w:tcPr>
            <w:tcW w:w="1352" w:type="dxa"/>
            <w:noWrap w:val="0"/>
            <w:vAlign w:val="top"/>
          </w:tcPr>
          <w:p w14:paraId="4B8DCA79">
            <w:pPr>
              <w:keepNext/>
              <w:spacing w:line="440" w:lineRule="exact"/>
              <w:ind w:left="63" w:right="63"/>
              <w:rPr>
                <w:rFonts w:hAnsi="宋体"/>
                <w:color w:val="auto"/>
                <w:kern w:val="0"/>
                <w:szCs w:val="30"/>
                <w:highlight w:val="none"/>
              </w:rPr>
            </w:pPr>
          </w:p>
        </w:tc>
        <w:tc>
          <w:tcPr>
            <w:tcW w:w="1418" w:type="dxa"/>
            <w:noWrap w:val="0"/>
            <w:vAlign w:val="top"/>
          </w:tcPr>
          <w:p w14:paraId="490CD69E">
            <w:pPr>
              <w:keepNext/>
              <w:spacing w:line="440" w:lineRule="exact"/>
              <w:ind w:left="63" w:right="63"/>
              <w:rPr>
                <w:rFonts w:hAnsi="宋体"/>
                <w:color w:val="auto"/>
                <w:kern w:val="0"/>
                <w:szCs w:val="30"/>
                <w:highlight w:val="none"/>
              </w:rPr>
            </w:pPr>
          </w:p>
        </w:tc>
        <w:tc>
          <w:tcPr>
            <w:tcW w:w="1701" w:type="dxa"/>
            <w:noWrap w:val="0"/>
            <w:vAlign w:val="top"/>
          </w:tcPr>
          <w:p w14:paraId="1902DBEF">
            <w:pPr>
              <w:keepNext/>
              <w:spacing w:line="440" w:lineRule="exact"/>
              <w:ind w:left="63" w:right="63"/>
              <w:rPr>
                <w:rFonts w:hAnsi="宋体"/>
                <w:color w:val="auto"/>
                <w:kern w:val="0"/>
                <w:szCs w:val="30"/>
                <w:highlight w:val="none"/>
              </w:rPr>
            </w:pPr>
          </w:p>
        </w:tc>
      </w:tr>
      <w:tr w14:paraId="25094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828A82C">
            <w:pPr>
              <w:keepNext/>
              <w:spacing w:line="440" w:lineRule="exact"/>
              <w:ind w:left="63" w:right="63"/>
              <w:rPr>
                <w:rFonts w:hAnsi="宋体"/>
                <w:color w:val="auto"/>
                <w:kern w:val="0"/>
                <w:szCs w:val="30"/>
                <w:highlight w:val="none"/>
              </w:rPr>
            </w:pPr>
          </w:p>
        </w:tc>
        <w:tc>
          <w:tcPr>
            <w:tcW w:w="1984" w:type="dxa"/>
            <w:noWrap w:val="0"/>
            <w:vAlign w:val="top"/>
          </w:tcPr>
          <w:p w14:paraId="4D3380F2">
            <w:pPr>
              <w:keepNext/>
              <w:spacing w:line="440" w:lineRule="exact"/>
              <w:ind w:left="63" w:right="63"/>
              <w:rPr>
                <w:rFonts w:hAnsi="宋体"/>
                <w:color w:val="auto"/>
                <w:kern w:val="0"/>
                <w:szCs w:val="30"/>
                <w:highlight w:val="none"/>
              </w:rPr>
            </w:pPr>
          </w:p>
        </w:tc>
        <w:tc>
          <w:tcPr>
            <w:tcW w:w="851" w:type="dxa"/>
            <w:noWrap w:val="0"/>
            <w:vAlign w:val="top"/>
          </w:tcPr>
          <w:p w14:paraId="17E021C0">
            <w:pPr>
              <w:keepNext/>
              <w:spacing w:line="440" w:lineRule="exact"/>
              <w:ind w:left="63" w:right="63"/>
              <w:rPr>
                <w:rFonts w:hAnsi="宋体"/>
                <w:color w:val="auto"/>
                <w:kern w:val="0"/>
                <w:szCs w:val="30"/>
                <w:highlight w:val="none"/>
              </w:rPr>
            </w:pPr>
          </w:p>
        </w:tc>
        <w:tc>
          <w:tcPr>
            <w:tcW w:w="774" w:type="dxa"/>
            <w:noWrap w:val="0"/>
            <w:vAlign w:val="top"/>
          </w:tcPr>
          <w:p w14:paraId="5DDDC5ED">
            <w:pPr>
              <w:keepNext/>
              <w:spacing w:line="440" w:lineRule="exact"/>
              <w:ind w:left="63" w:right="63"/>
              <w:rPr>
                <w:rFonts w:hAnsi="宋体"/>
                <w:color w:val="auto"/>
                <w:kern w:val="0"/>
                <w:szCs w:val="30"/>
                <w:highlight w:val="none"/>
              </w:rPr>
            </w:pPr>
          </w:p>
        </w:tc>
        <w:tc>
          <w:tcPr>
            <w:tcW w:w="1352" w:type="dxa"/>
            <w:noWrap w:val="0"/>
            <w:vAlign w:val="top"/>
          </w:tcPr>
          <w:p w14:paraId="3BFD3566">
            <w:pPr>
              <w:keepNext/>
              <w:spacing w:line="440" w:lineRule="exact"/>
              <w:ind w:left="63" w:right="63"/>
              <w:rPr>
                <w:rFonts w:hAnsi="宋体"/>
                <w:color w:val="auto"/>
                <w:kern w:val="0"/>
                <w:szCs w:val="30"/>
                <w:highlight w:val="none"/>
              </w:rPr>
            </w:pPr>
          </w:p>
        </w:tc>
        <w:tc>
          <w:tcPr>
            <w:tcW w:w="1418" w:type="dxa"/>
            <w:noWrap w:val="0"/>
            <w:vAlign w:val="top"/>
          </w:tcPr>
          <w:p w14:paraId="05FD7CB5">
            <w:pPr>
              <w:keepNext/>
              <w:spacing w:line="440" w:lineRule="exact"/>
              <w:ind w:left="63" w:right="63"/>
              <w:rPr>
                <w:rFonts w:hAnsi="宋体"/>
                <w:color w:val="auto"/>
                <w:kern w:val="0"/>
                <w:szCs w:val="30"/>
                <w:highlight w:val="none"/>
              </w:rPr>
            </w:pPr>
          </w:p>
        </w:tc>
        <w:tc>
          <w:tcPr>
            <w:tcW w:w="1701" w:type="dxa"/>
            <w:noWrap w:val="0"/>
            <w:vAlign w:val="top"/>
          </w:tcPr>
          <w:p w14:paraId="4757ACB9">
            <w:pPr>
              <w:keepNext/>
              <w:spacing w:line="440" w:lineRule="exact"/>
              <w:ind w:left="63" w:right="63"/>
              <w:rPr>
                <w:rFonts w:hAnsi="宋体"/>
                <w:color w:val="auto"/>
                <w:kern w:val="0"/>
                <w:szCs w:val="30"/>
                <w:highlight w:val="none"/>
              </w:rPr>
            </w:pPr>
          </w:p>
        </w:tc>
      </w:tr>
      <w:tr w14:paraId="5E5A9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E32CFD">
            <w:pPr>
              <w:keepNext/>
              <w:spacing w:line="440" w:lineRule="exact"/>
              <w:ind w:left="63" w:right="63"/>
              <w:rPr>
                <w:rFonts w:hAnsi="宋体"/>
                <w:color w:val="auto"/>
                <w:kern w:val="0"/>
                <w:szCs w:val="30"/>
                <w:highlight w:val="none"/>
              </w:rPr>
            </w:pPr>
          </w:p>
        </w:tc>
        <w:tc>
          <w:tcPr>
            <w:tcW w:w="1984" w:type="dxa"/>
            <w:noWrap w:val="0"/>
            <w:vAlign w:val="top"/>
          </w:tcPr>
          <w:p w14:paraId="55E667BC">
            <w:pPr>
              <w:keepNext/>
              <w:spacing w:line="440" w:lineRule="exact"/>
              <w:ind w:left="63" w:right="63"/>
              <w:rPr>
                <w:rFonts w:hAnsi="宋体"/>
                <w:color w:val="auto"/>
                <w:kern w:val="0"/>
                <w:szCs w:val="30"/>
                <w:highlight w:val="none"/>
              </w:rPr>
            </w:pPr>
          </w:p>
        </w:tc>
        <w:tc>
          <w:tcPr>
            <w:tcW w:w="851" w:type="dxa"/>
            <w:noWrap w:val="0"/>
            <w:vAlign w:val="top"/>
          </w:tcPr>
          <w:p w14:paraId="2C79D9EE">
            <w:pPr>
              <w:keepNext/>
              <w:spacing w:line="440" w:lineRule="exact"/>
              <w:ind w:left="63" w:right="63"/>
              <w:rPr>
                <w:rFonts w:hAnsi="宋体"/>
                <w:color w:val="auto"/>
                <w:kern w:val="0"/>
                <w:szCs w:val="30"/>
                <w:highlight w:val="none"/>
              </w:rPr>
            </w:pPr>
          </w:p>
        </w:tc>
        <w:tc>
          <w:tcPr>
            <w:tcW w:w="774" w:type="dxa"/>
            <w:noWrap w:val="0"/>
            <w:vAlign w:val="top"/>
          </w:tcPr>
          <w:p w14:paraId="12BB2EC1">
            <w:pPr>
              <w:keepNext/>
              <w:spacing w:line="440" w:lineRule="exact"/>
              <w:ind w:left="63" w:right="63"/>
              <w:rPr>
                <w:rFonts w:hAnsi="宋体"/>
                <w:color w:val="auto"/>
                <w:kern w:val="0"/>
                <w:szCs w:val="30"/>
                <w:highlight w:val="none"/>
              </w:rPr>
            </w:pPr>
          </w:p>
        </w:tc>
        <w:tc>
          <w:tcPr>
            <w:tcW w:w="1352" w:type="dxa"/>
            <w:noWrap w:val="0"/>
            <w:vAlign w:val="top"/>
          </w:tcPr>
          <w:p w14:paraId="74416C44">
            <w:pPr>
              <w:keepNext/>
              <w:spacing w:line="440" w:lineRule="exact"/>
              <w:ind w:left="63" w:right="63"/>
              <w:rPr>
                <w:rFonts w:hAnsi="宋体"/>
                <w:color w:val="auto"/>
                <w:kern w:val="0"/>
                <w:szCs w:val="30"/>
                <w:highlight w:val="none"/>
              </w:rPr>
            </w:pPr>
          </w:p>
        </w:tc>
        <w:tc>
          <w:tcPr>
            <w:tcW w:w="1418" w:type="dxa"/>
            <w:noWrap w:val="0"/>
            <w:vAlign w:val="top"/>
          </w:tcPr>
          <w:p w14:paraId="5DC81995">
            <w:pPr>
              <w:keepNext/>
              <w:spacing w:line="440" w:lineRule="exact"/>
              <w:ind w:left="63" w:right="63"/>
              <w:rPr>
                <w:rFonts w:hAnsi="宋体"/>
                <w:color w:val="auto"/>
                <w:kern w:val="0"/>
                <w:szCs w:val="30"/>
                <w:highlight w:val="none"/>
              </w:rPr>
            </w:pPr>
          </w:p>
        </w:tc>
        <w:tc>
          <w:tcPr>
            <w:tcW w:w="1701" w:type="dxa"/>
            <w:noWrap w:val="0"/>
            <w:vAlign w:val="top"/>
          </w:tcPr>
          <w:p w14:paraId="786607FE">
            <w:pPr>
              <w:keepNext/>
              <w:spacing w:line="440" w:lineRule="exact"/>
              <w:ind w:left="63" w:right="63"/>
              <w:rPr>
                <w:rFonts w:hAnsi="宋体"/>
                <w:color w:val="auto"/>
                <w:kern w:val="0"/>
                <w:szCs w:val="30"/>
                <w:highlight w:val="none"/>
              </w:rPr>
            </w:pPr>
          </w:p>
        </w:tc>
      </w:tr>
      <w:tr w14:paraId="5A489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95FD539">
            <w:pPr>
              <w:keepNext/>
              <w:spacing w:line="440" w:lineRule="exact"/>
              <w:ind w:left="63" w:right="63"/>
              <w:rPr>
                <w:rFonts w:hAnsi="宋体"/>
                <w:color w:val="auto"/>
                <w:kern w:val="0"/>
                <w:szCs w:val="30"/>
                <w:highlight w:val="none"/>
              </w:rPr>
            </w:pPr>
          </w:p>
        </w:tc>
        <w:tc>
          <w:tcPr>
            <w:tcW w:w="1984" w:type="dxa"/>
            <w:noWrap w:val="0"/>
            <w:vAlign w:val="top"/>
          </w:tcPr>
          <w:p w14:paraId="1BA800B9">
            <w:pPr>
              <w:keepNext/>
              <w:spacing w:line="440" w:lineRule="exact"/>
              <w:ind w:left="63" w:right="63"/>
              <w:rPr>
                <w:rFonts w:hAnsi="宋体"/>
                <w:color w:val="auto"/>
                <w:kern w:val="0"/>
                <w:szCs w:val="30"/>
                <w:highlight w:val="none"/>
              </w:rPr>
            </w:pPr>
          </w:p>
        </w:tc>
        <w:tc>
          <w:tcPr>
            <w:tcW w:w="851" w:type="dxa"/>
            <w:noWrap w:val="0"/>
            <w:vAlign w:val="top"/>
          </w:tcPr>
          <w:p w14:paraId="19FEAB01">
            <w:pPr>
              <w:keepNext/>
              <w:spacing w:line="440" w:lineRule="exact"/>
              <w:ind w:left="63" w:right="63"/>
              <w:rPr>
                <w:rFonts w:hAnsi="宋体"/>
                <w:color w:val="auto"/>
                <w:kern w:val="0"/>
                <w:szCs w:val="30"/>
                <w:highlight w:val="none"/>
              </w:rPr>
            </w:pPr>
          </w:p>
        </w:tc>
        <w:tc>
          <w:tcPr>
            <w:tcW w:w="774" w:type="dxa"/>
            <w:noWrap w:val="0"/>
            <w:vAlign w:val="top"/>
          </w:tcPr>
          <w:p w14:paraId="5D35193D">
            <w:pPr>
              <w:keepNext/>
              <w:spacing w:line="440" w:lineRule="exact"/>
              <w:ind w:left="63" w:right="63"/>
              <w:rPr>
                <w:rFonts w:hAnsi="宋体"/>
                <w:color w:val="auto"/>
                <w:kern w:val="0"/>
                <w:szCs w:val="30"/>
                <w:highlight w:val="none"/>
              </w:rPr>
            </w:pPr>
          </w:p>
        </w:tc>
        <w:tc>
          <w:tcPr>
            <w:tcW w:w="1352" w:type="dxa"/>
            <w:noWrap w:val="0"/>
            <w:vAlign w:val="top"/>
          </w:tcPr>
          <w:p w14:paraId="608D47F2">
            <w:pPr>
              <w:keepNext/>
              <w:spacing w:line="440" w:lineRule="exact"/>
              <w:ind w:left="63" w:right="63"/>
              <w:rPr>
                <w:rFonts w:hAnsi="宋体"/>
                <w:color w:val="auto"/>
                <w:kern w:val="0"/>
                <w:szCs w:val="30"/>
                <w:highlight w:val="none"/>
              </w:rPr>
            </w:pPr>
          </w:p>
        </w:tc>
        <w:tc>
          <w:tcPr>
            <w:tcW w:w="1418" w:type="dxa"/>
            <w:noWrap w:val="0"/>
            <w:vAlign w:val="top"/>
          </w:tcPr>
          <w:p w14:paraId="764BFC4E">
            <w:pPr>
              <w:keepNext/>
              <w:spacing w:line="440" w:lineRule="exact"/>
              <w:ind w:left="63" w:right="63"/>
              <w:rPr>
                <w:rFonts w:hAnsi="宋体"/>
                <w:color w:val="auto"/>
                <w:kern w:val="0"/>
                <w:szCs w:val="30"/>
                <w:highlight w:val="none"/>
              </w:rPr>
            </w:pPr>
          </w:p>
        </w:tc>
        <w:tc>
          <w:tcPr>
            <w:tcW w:w="1701" w:type="dxa"/>
            <w:noWrap w:val="0"/>
            <w:vAlign w:val="top"/>
          </w:tcPr>
          <w:p w14:paraId="5E62AE7A">
            <w:pPr>
              <w:keepNext/>
              <w:spacing w:line="440" w:lineRule="exact"/>
              <w:ind w:left="63" w:right="63"/>
              <w:rPr>
                <w:rFonts w:hAnsi="宋体"/>
                <w:color w:val="auto"/>
                <w:kern w:val="0"/>
                <w:szCs w:val="30"/>
                <w:highlight w:val="none"/>
              </w:rPr>
            </w:pPr>
          </w:p>
        </w:tc>
      </w:tr>
      <w:bookmarkEnd w:id="871"/>
    </w:tbl>
    <w:p w14:paraId="29C0C3DE">
      <w:pPr>
        <w:spacing w:before="156" w:beforeLines="50" w:after="156" w:afterLines="50" w:line="440" w:lineRule="exact"/>
        <w:rPr>
          <w:rFonts w:hAnsi="宋体"/>
          <w:color w:val="auto"/>
          <w:sz w:val="30"/>
          <w:szCs w:val="30"/>
          <w:highlight w:val="none"/>
        </w:rPr>
      </w:pPr>
    </w:p>
    <w:p w14:paraId="0FE4E780">
      <w:pPr>
        <w:spacing w:before="156" w:beforeLines="50" w:after="156" w:afterLines="50" w:line="440" w:lineRule="exact"/>
        <w:jc w:val="center"/>
        <w:rPr>
          <w:rFonts w:hAnsi="宋体"/>
          <w:color w:val="auto"/>
          <w:sz w:val="30"/>
          <w:szCs w:val="30"/>
          <w:highlight w:val="none"/>
        </w:rPr>
      </w:pPr>
      <w:r>
        <w:rPr>
          <w:rFonts w:hAnsi="宋体"/>
          <w:color w:val="auto"/>
          <w:sz w:val="30"/>
          <w:szCs w:val="30"/>
          <w:highlight w:val="none"/>
        </w:rPr>
        <w:br w:type="page"/>
      </w:r>
      <w:r>
        <w:rPr>
          <w:rFonts w:hAnsi="宋体"/>
          <w:color w:val="auto"/>
          <w:sz w:val="30"/>
          <w:szCs w:val="30"/>
          <w:highlight w:val="none"/>
        </w:rPr>
        <w:t>11-2：工程设备暂估价表</w:t>
      </w:r>
      <w:bookmarkStart w:id="872" w:name="SOA_zyht_gcsbzgjb"/>
    </w:p>
    <w:tbl>
      <w:tblPr>
        <w:tblStyle w:val="6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6AA3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6E5613F2">
            <w:pPr>
              <w:keepNext/>
              <w:spacing w:line="440" w:lineRule="exact"/>
              <w:ind w:left="63" w:right="63"/>
              <w:rPr>
                <w:rFonts w:hAnsi="宋体"/>
                <w:color w:val="auto"/>
                <w:kern w:val="0"/>
                <w:szCs w:val="30"/>
                <w:highlight w:val="none"/>
              </w:rPr>
            </w:pPr>
            <w:r>
              <w:rPr>
                <w:rFonts w:hAnsi="宋体"/>
                <w:color w:val="auto"/>
                <w:kern w:val="0"/>
                <w:szCs w:val="30"/>
                <w:highlight w:val="none"/>
              </w:rPr>
              <w:t>序号</w:t>
            </w:r>
          </w:p>
        </w:tc>
        <w:tc>
          <w:tcPr>
            <w:tcW w:w="1984" w:type="dxa"/>
            <w:tcBorders>
              <w:top w:val="single" w:color="auto" w:sz="12" w:space="0"/>
              <w:bottom w:val="double" w:color="auto" w:sz="6" w:space="0"/>
            </w:tcBorders>
            <w:noWrap w:val="0"/>
            <w:vAlign w:val="top"/>
          </w:tcPr>
          <w:p w14:paraId="51AB0D3A">
            <w:pPr>
              <w:keepNext/>
              <w:spacing w:line="440" w:lineRule="exact"/>
              <w:ind w:left="63" w:right="63"/>
              <w:rPr>
                <w:rFonts w:hAnsi="宋体"/>
                <w:color w:val="auto"/>
                <w:kern w:val="0"/>
                <w:szCs w:val="30"/>
                <w:highlight w:val="none"/>
              </w:rPr>
            </w:pPr>
            <w:r>
              <w:rPr>
                <w:rFonts w:hAnsi="宋体"/>
                <w:color w:val="auto"/>
                <w:kern w:val="0"/>
                <w:szCs w:val="30"/>
                <w:highlight w:val="none"/>
              </w:rPr>
              <w:t>名称</w:t>
            </w:r>
          </w:p>
        </w:tc>
        <w:tc>
          <w:tcPr>
            <w:tcW w:w="851" w:type="dxa"/>
            <w:tcBorders>
              <w:top w:val="single" w:color="auto" w:sz="12" w:space="0"/>
              <w:bottom w:val="double" w:color="auto" w:sz="6" w:space="0"/>
            </w:tcBorders>
            <w:noWrap w:val="0"/>
            <w:vAlign w:val="top"/>
          </w:tcPr>
          <w:p w14:paraId="040B1B42">
            <w:pPr>
              <w:keepNext/>
              <w:spacing w:line="440" w:lineRule="exact"/>
              <w:ind w:left="63" w:right="63"/>
              <w:rPr>
                <w:rFonts w:hAnsi="宋体"/>
                <w:color w:val="auto"/>
                <w:kern w:val="0"/>
                <w:szCs w:val="30"/>
                <w:highlight w:val="none"/>
              </w:rPr>
            </w:pPr>
            <w:r>
              <w:rPr>
                <w:rFonts w:hAnsi="宋体"/>
                <w:color w:val="auto"/>
                <w:kern w:val="0"/>
                <w:szCs w:val="30"/>
                <w:highlight w:val="none"/>
              </w:rPr>
              <w:t>单位</w:t>
            </w:r>
          </w:p>
        </w:tc>
        <w:tc>
          <w:tcPr>
            <w:tcW w:w="774" w:type="dxa"/>
            <w:tcBorders>
              <w:top w:val="single" w:color="auto" w:sz="12" w:space="0"/>
              <w:bottom w:val="double" w:color="auto" w:sz="6" w:space="0"/>
            </w:tcBorders>
            <w:noWrap w:val="0"/>
            <w:vAlign w:val="top"/>
          </w:tcPr>
          <w:p w14:paraId="335ECD4C">
            <w:pPr>
              <w:keepNext/>
              <w:spacing w:line="440" w:lineRule="exact"/>
              <w:ind w:left="63" w:right="63"/>
              <w:rPr>
                <w:rFonts w:hAnsi="宋体"/>
                <w:color w:val="auto"/>
                <w:kern w:val="0"/>
                <w:szCs w:val="30"/>
                <w:highlight w:val="none"/>
              </w:rPr>
            </w:pPr>
            <w:r>
              <w:rPr>
                <w:rFonts w:hAnsi="宋体"/>
                <w:color w:val="auto"/>
                <w:kern w:val="0"/>
                <w:szCs w:val="30"/>
                <w:highlight w:val="none"/>
              </w:rPr>
              <w:t>数量</w:t>
            </w:r>
          </w:p>
        </w:tc>
        <w:tc>
          <w:tcPr>
            <w:tcW w:w="1352" w:type="dxa"/>
            <w:tcBorders>
              <w:top w:val="single" w:color="auto" w:sz="12" w:space="0"/>
              <w:bottom w:val="double" w:color="auto" w:sz="6" w:space="0"/>
            </w:tcBorders>
            <w:noWrap w:val="0"/>
            <w:vAlign w:val="top"/>
          </w:tcPr>
          <w:p w14:paraId="7A78D039">
            <w:pPr>
              <w:keepNext/>
              <w:spacing w:line="440" w:lineRule="exact"/>
              <w:ind w:left="63" w:right="63"/>
              <w:rPr>
                <w:rFonts w:hAnsi="宋体"/>
                <w:color w:val="auto"/>
                <w:kern w:val="0"/>
                <w:szCs w:val="30"/>
                <w:highlight w:val="none"/>
              </w:rPr>
            </w:pPr>
            <w:r>
              <w:rPr>
                <w:rFonts w:hAnsi="宋体"/>
                <w:color w:val="auto"/>
                <w:kern w:val="0"/>
                <w:szCs w:val="30"/>
                <w:highlight w:val="none"/>
              </w:rPr>
              <w:t>单价</w:t>
            </w:r>
            <w:r>
              <w:rPr>
                <w:rFonts w:hint="eastAsia" w:hAnsi="宋体"/>
                <w:color w:val="auto"/>
                <w:kern w:val="0"/>
                <w:szCs w:val="30"/>
                <w:highlight w:val="none"/>
              </w:rPr>
              <w:t>（元）</w:t>
            </w:r>
          </w:p>
        </w:tc>
        <w:tc>
          <w:tcPr>
            <w:tcW w:w="1418" w:type="dxa"/>
            <w:tcBorders>
              <w:top w:val="single" w:color="auto" w:sz="12" w:space="0"/>
              <w:bottom w:val="double" w:color="auto" w:sz="6" w:space="0"/>
            </w:tcBorders>
            <w:noWrap w:val="0"/>
            <w:vAlign w:val="top"/>
          </w:tcPr>
          <w:p w14:paraId="3C31BC29">
            <w:pPr>
              <w:keepNext/>
              <w:spacing w:line="440" w:lineRule="exact"/>
              <w:ind w:left="63" w:right="63"/>
              <w:rPr>
                <w:rFonts w:hAnsi="宋体"/>
                <w:color w:val="auto"/>
                <w:kern w:val="0"/>
                <w:szCs w:val="30"/>
                <w:highlight w:val="none"/>
              </w:rPr>
            </w:pPr>
            <w:r>
              <w:rPr>
                <w:rFonts w:hAnsi="宋体"/>
                <w:color w:val="auto"/>
                <w:kern w:val="0"/>
                <w:szCs w:val="30"/>
                <w:highlight w:val="none"/>
              </w:rPr>
              <w:t>合价</w:t>
            </w:r>
            <w:r>
              <w:rPr>
                <w:rFonts w:hint="eastAsia" w:hAnsi="宋体"/>
                <w:color w:val="auto"/>
                <w:kern w:val="0"/>
                <w:szCs w:val="30"/>
                <w:highlight w:val="none"/>
              </w:rPr>
              <w:t>（元）</w:t>
            </w:r>
          </w:p>
        </w:tc>
        <w:tc>
          <w:tcPr>
            <w:tcW w:w="1701" w:type="dxa"/>
            <w:tcBorders>
              <w:top w:val="single" w:color="auto" w:sz="12" w:space="0"/>
              <w:bottom w:val="double" w:color="auto" w:sz="6" w:space="0"/>
            </w:tcBorders>
            <w:noWrap w:val="0"/>
            <w:vAlign w:val="top"/>
          </w:tcPr>
          <w:p w14:paraId="33EBF710">
            <w:pPr>
              <w:keepNext/>
              <w:spacing w:line="440" w:lineRule="exact"/>
              <w:ind w:left="63" w:right="63"/>
              <w:rPr>
                <w:rFonts w:hAnsi="宋体"/>
                <w:color w:val="auto"/>
                <w:kern w:val="0"/>
                <w:szCs w:val="30"/>
                <w:highlight w:val="none"/>
              </w:rPr>
            </w:pPr>
            <w:r>
              <w:rPr>
                <w:rFonts w:hAnsi="宋体"/>
                <w:color w:val="auto"/>
                <w:kern w:val="0"/>
                <w:szCs w:val="30"/>
                <w:highlight w:val="none"/>
              </w:rPr>
              <w:t>备注</w:t>
            </w:r>
          </w:p>
        </w:tc>
      </w:tr>
      <w:tr w14:paraId="0FBA3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0F171B20">
            <w:pPr>
              <w:keepNext/>
              <w:spacing w:line="440" w:lineRule="exact"/>
              <w:ind w:left="63" w:right="63"/>
              <w:rPr>
                <w:rFonts w:hAnsi="宋体"/>
                <w:color w:val="auto"/>
                <w:kern w:val="0"/>
                <w:szCs w:val="30"/>
                <w:highlight w:val="none"/>
              </w:rPr>
            </w:pPr>
          </w:p>
        </w:tc>
        <w:tc>
          <w:tcPr>
            <w:tcW w:w="1984" w:type="dxa"/>
            <w:tcBorders>
              <w:top w:val="double" w:color="auto" w:sz="6" w:space="0"/>
              <w:bottom w:val="single" w:color="auto" w:sz="6" w:space="0"/>
            </w:tcBorders>
            <w:noWrap w:val="0"/>
            <w:vAlign w:val="top"/>
          </w:tcPr>
          <w:p w14:paraId="29E64BC7">
            <w:pPr>
              <w:keepNext/>
              <w:spacing w:line="440" w:lineRule="exact"/>
              <w:ind w:left="63" w:right="63"/>
              <w:rPr>
                <w:rFonts w:hAnsi="宋体"/>
                <w:color w:val="auto"/>
                <w:kern w:val="0"/>
                <w:szCs w:val="30"/>
                <w:highlight w:val="none"/>
              </w:rPr>
            </w:pPr>
          </w:p>
        </w:tc>
        <w:tc>
          <w:tcPr>
            <w:tcW w:w="851" w:type="dxa"/>
            <w:tcBorders>
              <w:top w:val="double" w:color="auto" w:sz="6" w:space="0"/>
              <w:bottom w:val="single" w:color="auto" w:sz="6" w:space="0"/>
            </w:tcBorders>
            <w:noWrap w:val="0"/>
            <w:vAlign w:val="top"/>
          </w:tcPr>
          <w:p w14:paraId="337B9E21">
            <w:pPr>
              <w:keepNext/>
              <w:spacing w:line="440" w:lineRule="exact"/>
              <w:ind w:left="63" w:right="63"/>
              <w:rPr>
                <w:rFonts w:hAnsi="宋体"/>
                <w:color w:val="auto"/>
                <w:kern w:val="0"/>
                <w:szCs w:val="30"/>
                <w:highlight w:val="none"/>
              </w:rPr>
            </w:pPr>
          </w:p>
        </w:tc>
        <w:tc>
          <w:tcPr>
            <w:tcW w:w="774" w:type="dxa"/>
            <w:tcBorders>
              <w:top w:val="double" w:color="auto" w:sz="6" w:space="0"/>
              <w:bottom w:val="single" w:color="auto" w:sz="6" w:space="0"/>
            </w:tcBorders>
            <w:noWrap w:val="0"/>
            <w:vAlign w:val="top"/>
          </w:tcPr>
          <w:p w14:paraId="54586687">
            <w:pPr>
              <w:keepNext/>
              <w:spacing w:line="440" w:lineRule="exact"/>
              <w:ind w:left="63" w:right="63"/>
              <w:rPr>
                <w:rFonts w:hAnsi="宋体"/>
                <w:color w:val="auto"/>
                <w:kern w:val="0"/>
                <w:szCs w:val="30"/>
                <w:highlight w:val="none"/>
              </w:rPr>
            </w:pPr>
          </w:p>
        </w:tc>
        <w:tc>
          <w:tcPr>
            <w:tcW w:w="1352" w:type="dxa"/>
            <w:tcBorders>
              <w:top w:val="double" w:color="auto" w:sz="6" w:space="0"/>
              <w:bottom w:val="single" w:color="auto" w:sz="6" w:space="0"/>
            </w:tcBorders>
            <w:noWrap w:val="0"/>
            <w:vAlign w:val="top"/>
          </w:tcPr>
          <w:p w14:paraId="4423C2E9">
            <w:pPr>
              <w:keepNext/>
              <w:spacing w:line="440" w:lineRule="exact"/>
              <w:ind w:left="63" w:right="63"/>
              <w:rPr>
                <w:rFonts w:hAnsi="宋体"/>
                <w:color w:val="auto"/>
                <w:kern w:val="0"/>
                <w:szCs w:val="30"/>
                <w:highlight w:val="none"/>
              </w:rPr>
            </w:pPr>
          </w:p>
        </w:tc>
        <w:tc>
          <w:tcPr>
            <w:tcW w:w="1418" w:type="dxa"/>
            <w:tcBorders>
              <w:top w:val="double" w:color="auto" w:sz="6" w:space="0"/>
              <w:bottom w:val="single" w:color="auto" w:sz="6" w:space="0"/>
            </w:tcBorders>
            <w:noWrap w:val="0"/>
            <w:vAlign w:val="top"/>
          </w:tcPr>
          <w:p w14:paraId="21D253EE">
            <w:pPr>
              <w:keepNext/>
              <w:spacing w:line="440" w:lineRule="exact"/>
              <w:ind w:left="63" w:right="63"/>
              <w:rPr>
                <w:rFonts w:hAnsi="宋体"/>
                <w:color w:val="auto"/>
                <w:kern w:val="0"/>
                <w:szCs w:val="30"/>
                <w:highlight w:val="none"/>
              </w:rPr>
            </w:pPr>
          </w:p>
        </w:tc>
        <w:tc>
          <w:tcPr>
            <w:tcW w:w="1701" w:type="dxa"/>
            <w:tcBorders>
              <w:top w:val="double" w:color="auto" w:sz="6" w:space="0"/>
              <w:bottom w:val="single" w:color="auto" w:sz="6" w:space="0"/>
            </w:tcBorders>
            <w:noWrap w:val="0"/>
            <w:vAlign w:val="top"/>
          </w:tcPr>
          <w:p w14:paraId="26F273C7">
            <w:pPr>
              <w:keepNext/>
              <w:spacing w:line="440" w:lineRule="exact"/>
              <w:ind w:left="63" w:right="63"/>
              <w:rPr>
                <w:rFonts w:hAnsi="宋体"/>
                <w:color w:val="auto"/>
                <w:kern w:val="0"/>
                <w:szCs w:val="30"/>
                <w:highlight w:val="none"/>
              </w:rPr>
            </w:pPr>
          </w:p>
        </w:tc>
      </w:tr>
      <w:tr w14:paraId="27A10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6A276D29">
            <w:pPr>
              <w:keepNext/>
              <w:spacing w:line="440" w:lineRule="exact"/>
              <w:ind w:left="63" w:right="63"/>
              <w:rPr>
                <w:rFonts w:hAnsi="宋体"/>
                <w:color w:val="auto"/>
                <w:kern w:val="0"/>
                <w:szCs w:val="30"/>
                <w:highlight w:val="none"/>
              </w:rPr>
            </w:pPr>
          </w:p>
        </w:tc>
        <w:tc>
          <w:tcPr>
            <w:tcW w:w="1984" w:type="dxa"/>
            <w:tcBorders>
              <w:top w:val="nil"/>
            </w:tcBorders>
            <w:noWrap w:val="0"/>
            <w:vAlign w:val="top"/>
          </w:tcPr>
          <w:p w14:paraId="0AC61A69">
            <w:pPr>
              <w:keepNext/>
              <w:spacing w:line="440" w:lineRule="exact"/>
              <w:ind w:left="63" w:right="63"/>
              <w:rPr>
                <w:rFonts w:hAnsi="宋体"/>
                <w:color w:val="auto"/>
                <w:kern w:val="0"/>
                <w:szCs w:val="30"/>
                <w:highlight w:val="none"/>
              </w:rPr>
            </w:pPr>
          </w:p>
        </w:tc>
        <w:tc>
          <w:tcPr>
            <w:tcW w:w="851" w:type="dxa"/>
            <w:tcBorders>
              <w:top w:val="nil"/>
            </w:tcBorders>
            <w:noWrap w:val="0"/>
            <w:vAlign w:val="top"/>
          </w:tcPr>
          <w:p w14:paraId="0028F473">
            <w:pPr>
              <w:keepNext/>
              <w:spacing w:line="440" w:lineRule="exact"/>
              <w:ind w:left="63" w:right="63"/>
              <w:rPr>
                <w:rFonts w:hAnsi="宋体"/>
                <w:color w:val="auto"/>
                <w:kern w:val="0"/>
                <w:szCs w:val="30"/>
                <w:highlight w:val="none"/>
              </w:rPr>
            </w:pPr>
          </w:p>
        </w:tc>
        <w:tc>
          <w:tcPr>
            <w:tcW w:w="774" w:type="dxa"/>
            <w:tcBorders>
              <w:top w:val="nil"/>
            </w:tcBorders>
            <w:noWrap w:val="0"/>
            <w:vAlign w:val="top"/>
          </w:tcPr>
          <w:p w14:paraId="12573006">
            <w:pPr>
              <w:keepNext/>
              <w:spacing w:line="440" w:lineRule="exact"/>
              <w:ind w:left="63" w:right="63"/>
              <w:rPr>
                <w:rFonts w:hAnsi="宋体"/>
                <w:color w:val="auto"/>
                <w:kern w:val="0"/>
                <w:szCs w:val="30"/>
                <w:highlight w:val="none"/>
              </w:rPr>
            </w:pPr>
          </w:p>
        </w:tc>
        <w:tc>
          <w:tcPr>
            <w:tcW w:w="1352" w:type="dxa"/>
            <w:tcBorders>
              <w:top w:val="nil"/>
            </w:tcBorders>
            <w:noWrap w:val="0"/>
            <w:vAlign w:val="top"/>
          </w:tcPr>
          <w:p w14:paraId="5B687660">
            <w:pPr>
              <w:keepNext/>
              <w:spacing w:line="440" w:lineRule="exact"/>
              <w:ind w:left="63" w:right="63"/>
              <w:rPr>
                <w:rFonts w:hAnsi="宋体"/>
                <w:color w:val="auto"/>
                <w:kern w:val="0"/>
                <w:szCs w:val="30"/>
                <w:highlight w:val="none"/>
              </w:rPr>
            </w:pPr>
          </w:p>
        </w:tc>
        <w:tc>
          <w:tcPr>
            <w:tcW w:w="1418" w:type="dxa"/>
            <w:tcBorders>
              <w:top w:val="nil"/>
            </w:tcBorders>
            <w:noWrap w:val="0"/>
            <w:vAlign w:val="top"/>
          </w:tcPr>
          <w:p w14:paraId="62861761">
            <w:pPr>
              <w:keepNext/>
              <w:spacing w:line="440" w:lineRule="exact"/>
              <w:ind w:left="63" w:right="63"/>
              <w:rPr>
                <w:rFonts w:hAnsi="宋体"/>
                <w:color w:val="auto"/>
                <w:kern w:val="0"/>
                <w:szCs w:val="30"/>
                <w:highlight w:val="none"/>
              </w:rPr>
            </w:pPr>
          </w:p>
        </w:tc>
        <w:tc>
          <w:tcPr>
            <w:tcW w:w="1701" w:type="dxa"/>
            <w:tcBorders>
              <w:top w:val="nil"/>
            </w:tcBorders>
            <w:noWrap w:val="0"/>
            <w:vAlign w:val="top"/>
          </w:tcPr>
          <w:p w14:paraId="45A5C2CD">
            <w:pPr>
              <w:keepNext/>
              <w:spacing w:line="440" w:lineRule="exact"/>
              <w:ind w:left="63" w:right="63"/>
              <w:rPr>
                <w:rFonts w:hAnsi="宋体"/>
                <w:color w:val="auto"/>
                <w:kern w:val="0"/>
                <w:szCs w:val="30"/>
                <w:highlight w:val="none"/>
              </w:rPr>
            </w:pPr>
          </w:p>
        </w:tc>
      </w:tr>
      <w:tr w14:paraId="6B1D2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BA9528C">
            <w:pPr>
              <w:keepNext/>
              <w:spacing w:line="440" w:lineRule="exact"/>
              <w:ind w:left="63" w:right="63"/>
              <w:rPr>
                <w:rFonts w:hAnsi="宋体"/>
                <w:color w:val="auto"/>
                <w:kern w:val="0"/>
                <w:szCs w:val="30"/>
                <w:highlight w:val="none"/>
              </w:rPr>
            </w:pPr>
          </w:p>
        </w:tc>
        <w:tc>
          <w:tcPr>
            <w:tcW w:w="1984" w:type="dxa"/>
            <w:noWrap w:val="0"/>
            <w:vAlign w:val="top"/>
          </w:tcPr>
          <w:p w14:paraId="563C97A3">
            <w:pPr>
              <w:keepNext/>
              <w:spacing w:line="440" w:lineRule="exact"/>
              <w:ind w:left="63" w:right="63"/>
              <w:rPr>
                <w:rFonts w:hAnsi="宋体"/>
                <w:color w:val="auto"/>
                <w:kern w:val="0"/>
                <w:szCs w:val="30"/>
                <w:highlight w:val="none"/>
              </w:rPr>
            </w:pPr>
          </w:p>
        </w:tc>
        <w:tc>
          <w:tcPr>
            <w:tcW w:w="851" w:type="dxa"/>
            <w:noWrap w:val="0"/>
            <w:vAlign w:val="top"/>
          </w:tcPr>
          <w:p w14:paraId="5476EE82">
            <w:pPr>
              <w:keepNext/>
              <w:spacing w:line="440" w:lineRule="exact"/>
              <w:ind w:left="63" w:right="63"/>
              <w:rPr>
                <w:rFonts w:hAnsi="宋体"/>
                <w:color w:val="auto"/>
                <w:kern w:val="0"/>
                <w:szCs w:val="30"/>
                <w:highlight w:val="none"/>
              </w:rPr>
            </w:pPr>
          </w:p>
        </w:tc>
        <w:tc>
          <w:tcPr>
            <w:tcW w:w="774" w:type="dxa"/>
            <w:noWrap w:val="0"/>
            <w:vAlign w:val="top"/>
          </w:tcPr>
          <w:p w14:paraId="19C0D83F">
            <w:pPr>
              <w:keepNext/>
              <w:spacing w:line="440" w:lineRule="exact"/>
              <w:ind w:left="63" w:right="63"/>
              <w:rPr>
                <w:rFonts w:hAnsi="宋体"/>
                <w:color w:val="auto"/>
                <w:kern w:val="0"/>
                <w:szCs w:val="30"/>
                <w:highlight w:val="none"/>
              </w:rPr>
            </w:pPr>
          </w:p>
        </w:tc>
        <w:tc>
          <w:tcPr>
            <w:tcW w:w="1352" w:type="dxa"/>
            <w:noWrap w:val="0"/>
            <w:vAlign w:val="top"/>
          </w:tcPr>
          <w:p w14:paraId="7678E6DA">
            <w:pPr>
              <w:keepNext/>
              <w:spacing w:line="440" w:lineRule="exact"/>
              <w:ind w:left="63" w:right="63"/>
              <w:rPr>
                <w:rFonts w:hAnsi="宋体"/>
                <w:color w:val="auto"/>
                <w:kern w:val="0"/>
                <w:szCs w:val="30"/>
                <w:highlight w:val="none"/>
              </w:rPr>
            </w:pPr>
          </w:p>
        </w:tc>
        <w:tc>
          <w:tcPr>
            <w:tcW w:w="1418" w:type="dxa"/>
            <w:noWrap w:val="0"/>
            <w:vAlign w:val="top"/>
          </w:tcPr>
          <w:p w14:paraId="41155D35">
            <w:pPr>
              <w:keepNext/>
              <w:spacing w:line="440" w:lineRule="exact"/>
              <w:ind w:left="63" w:right="63"/>
              <w:rPr>
                <w:rFonts w:hAnsi="宋体"/>
                <w:color w:val="auto"/>
                <w:kern w:val="0"/>
                <w:szCs w:val="30"/>
                <w:highlight w:val="none"/>
              </w:rPr>
            </w:pPr>
          </w:p>
        </w:tc>
        <w:tc>
          <w:tcPr>
            <w:tcW w:w="1701" w:type="dxa"/>
            <w:noWrap w:val="0"/>
            <w:vAlign w:val="top"/>
          </w:tcPr>
          <w:p w14:paraId="53185035">
            <w:pPr>
              <w:keepNext/>
              <w:spacing w:line="440" w:lineRule="exact"/>
              <w:ind w:left="63" w:right="63"/>
              <w:rPr>
                <w:rFonts w:hAnsi="宋体"/>
                <w:color w:val="auto"/>
                <w:kern w:val="0"/>
                <w:szCs w:val="30"/>
                <w:highlight w:val="none"/>
              </w:rPr>
            </w:pPr>
          </w:p>
        </w:tc>
      </w:tr>
      <w:tr w14:paraId="35E0B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85D7A8A">
            <w:pPr>
              <w:keepNext/>
              <w:spacing w:line="440" w:lineRule="exact"/>
              <w:ind w:left="63" w:right="63"/>
              <w:rPr>
                <w:rFonts w:hAnsi="宋体"/>
                <w:color w:val="auto"/>
                <w:kern w:val="0"/>
                <w:szCs w:val="30"/>
                <w:highlight w:val="none"/>
              </w:rPr>
            </w:pPr>
          </w:p>
        </w:tc>
        <w:tc>
          <w:tcPr>
            <w:tcW w:w="1984" w:type="dxa"/>
            <w:noWrap w:val="0"/>
            <w:vAlign w:val="top"/>
          </w:tcPr>
          <w:p w14:paraId="6EBF762A">
            <w:pPr>
              <w:keepNext/>
              <w:spacing w:line="440" w:lineRule="exact"/>
              <w:ind w:left="63" w:right="63"/>
              <w:rPr>
                <w:rFonts w:hAnsi="宋体"/>
                <w:color w:val="auto"/>
                <w:kern w:val="0"/>
                <w:szCs w:val="30"/>
                <w:highlight w:val="none"/>
              </w:rPr>
            </w:pPr>
          </w:p>
        </w:tc>
        <w:tc>
          <w:tcPr>
            <w:tcW w:w="851" w:type="dxa"/>
            <w:noWrap w:val="0"/>
            <w:vAlign w:val="top"/>
          </w:tcPr>
          <w:p w14:paraId="2AE5DB5C">
            <w:pPr>
              <w:keepNext/>
              <w:spacing w:line="440" w:lineRule="exact"/>
              <w:ind w:left="63" w:right="63"/>
              <w:rPr>
                <w:rFonts w:hAnsi="宋体"/>
                <w:color w:val="auto"/>
                <w:kern w:val="0"/>
                <w:szCs w:val="30"/>
                <w:highlight w:val="none"/>
              </w:rPr>
            </w:pPr>
          </w:p>
        </w:tc>
        <w:tc>
          <w:tcPr>
            <w:tcW w:w="774" w:type="dxa"/>
            <w:noWrap w:val="0"/>
            <w:vAlign w:val="top"/>
          </w:tcPr>
          <w:p w14:paraId="0E2CBDCC">
            <w:pPr>
              <w:keepNext/>
              <w:spacing w:line="440" w:lineRule="exact"/>
              <w:ind w:left="63" w:right="63"/>
              <w:rPr>
                <w:rFonts w:hAnsi="宋体"/>
                <w:color w:val="auto"/>
                <w:kern w:val="0"/>
                <w:szCs w:val="30"/>
                <w:highlight w:val="none"/>
              </w:rPr>
            </w:pPr>
          </w:p>
        </w:tc>
        <w:tc>
          <w:tcPr>
            <w:tcW w:w="1352" w:type="dxa"/>
            <w:noWrap w:val="0"/>
            <w:vAlign w:val="top"/>
          </w:tcPr>
          <w:p w14:paraId="3A177720">
            <w:pPr>
              <w:keepNext/>
              <w:spacing w:line="440" w:lineRule="exact"/>
              <w:ind w:left="63" w:right="63"/>
              <w:rPr>
                <w:rFonts w:hAnsi="宋体"/>
                <w:color w:val="auto"/>
                <w:kern w:val="0"/>
                <w:szCs w:val="30"/>
                <w:highlight w:val="none"/>
              </w:rPr>
            </w:pPr>
          </w:p>
        </w:tc>
        <w:tc>
          <w:tcPr>
            <w:tcW w:w="1418" w:type="dxa"/>
            <w:noWrap w:val="0"/>
            <w:vAlign w:val="top"/>
          </w:tcPr>
          <w:p w14:paraId="5773179E">
            <w:pPr>
              <w:keepNext/>
              <w:spacing w:line="440" w:lineRule="exact"/>
              <w:ind w:left="63" w:right="63"/>
              <w:rPr>
                <w:rFonts w:hAnsi="宋体"/>
                <w:color w:val="auto"/>
                <w:kern w:val="0"/>
                <w:szCs w:val="30"/>
                <w:highlight w:val="none"/>
              </w:rPr>
            </w:pPr>
          </w:p>
        </w:tc>
        <w:tc>
          <w:tcPr>
            <w:tcW w:w="1701" w:type="dxa"/>
            <w:noWrap w:val="0"/>
            <w:vAlign w:val="top"/>
          </w:tcPr>
          <w:p w14:paraId="7D098495">
            <w:pPr>
              <w:keepNext/>
              <w:spacing w:line="440" w:lineRule="exact"/>
              <w:ind w:left="63" w:right="63"/>
              <w:rPr>
                <w:rFonts w:hAnsi="宋体"/>
                <w:color w:val="auto"/>
                <w:kern w:val="0"/>
                <w:szCs w:val="30"/>
                <w:highlight w:val="none"/>
              </w:rPr>
            </w:pPr>
          </w:p>
        </w:tc>
      </w:tr>
      <w:tr w14:paraId="1A465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2DCDF2F">
            <w:pPr>
              <w:keepNext/>
              <w:spacing w:line="440" w:lineRule="exact"/>
              <w:ind w:left="63" w:right="63"/>
              <w:rPr>
                <w:rFonts w:hAnsi="宋体"/>
                <w:color w:val="auto"/>
                <w:kern w:val="0"/>
                <w:szCs w:val="30"/>
                <w:highlight w:val="none"/>
              </w:rPr>
            </w:pPr>
          </w:p>
        </w:tc>
        <w:tc>
          <w:tcPr>
            <w:tcW w:w="1984" w:type="dxa"/>
            <w:noWrap w:val="0"/>
            <w:vAlign w:val="top"/>
          </w:tcPr>
          <w:p w14:paraId="5D8311E3">
            <w:pPr>
              <w:keepNext/>
              <w:spacing w:line="440" w:lineRule="exact"/>
              <w:ind w:left="63" w:right="63"/>
              <w:rPr>
                <w:rFonts w:hAnsi="宋体"/>
                <w:color w:val="auto"/>
                <w:kern w:val="0"/>
                <w:szCs w:val="30"/>
                <w:highlight w:val="none"/>
              </w:rPr>
            </w:pPr>
          </w:p>
        </w:tc>
        <w:tc>
          <w:tcPr>
            <w:tcW w:w="851" w:type="dxa"/>
            <w:noWrap w:val="0"/>
            <w:vAlign w:val="top"/>
          </w:tcPr>
          <w:p w14:paraId="67009E2B">
            <w:pPr>
              <w:keepNext/>
              <w:spacing w:line="440" w:lineRule="exact"/>
              <w:ind w:left="63" w:right="63"/>
              <w:rPr>
                <w:rFonts w:hAnsi="宋体"/>
                <w:color w:val="auto"/>
                <w:kern w:val="0"/>
                <w:szCs w:val="30"/>
                <w:highlight w:val="none"/>
              </w:rPr>
            </w:pPr>
          </w:p>
        </w:tc>
        <w:tc>
          <w:tcPr>
            <w:tcW w:w="774" w:type="dxa"/>
            <w:noWrap w:val="0"/>
            <w:vAlign w:val="top"/>
          </w:tcPr>
          <w:p w14:paraId="7E04F561">
            <w:pPr>
              <w:keepNext/>
              <w:spacing w:line="440" w:lineRule="exact"/>
              <w:ind w:left="63" w:right="63"/>
              <w:rPr>
                <w:rFonts w:hAnsi="宋体"/>
                <w:color w:val="auto"/>
                <w:kern w:val="0"/>
                <w:szCs w:val="30"/>
                <w:highlight w:val="none"/>
              </w:rPr>
            </w:pPr>
          </w:p>
        </w:tc>
        <w:tc>
          <w:tcPr>
            <w:tcW w:w="1352" w:type="dxa"/>
            <w:noWrap w:val="0"/>
            <w:vAlign w:val="top"/>
          </w:tcPr>
          <w:p w14:paraId="06E27130">
            <w:pPr>
              <w:keepNext/>
              <w:spacing w:line="440" w:lineRule="exact"/>
              <w:ind w:left="63" w:right="63"/>
              <w:rPr>
                <w:rFonts w:hAnsi="宋体"/>
                <w:color w:val="auto"/>
                <w:kern w:val="0"/>
                <w:szCs w:val="30"/>
                <w:highlight w:val="none"/>
              </w:rPr>
            </w:pPr>
          </w:p>
        </w:tc>
        <w:tc>
          <w:tcPr>
            <w:tcW w:w="1418" w:type="dxa"/>
            <w:noWrap w:val="0"/>
            <w:vAlign w:val="top"/>
          </w:tcPr>
          <w:p w14:paraId="2F6D0576">
            <w:pPr>
              <w:keepNext/>
              <w:spacing w:line="440" w:lineRule="exact"/>
              <w:ind w:left="63" w:right="63"/>
              <w:rPr>
                <w:rFonts w:hAnsi="宋体"/>
                <w:color w:val="auto"/>
                <w:kern w:val="0"/>
                <w:szCs w:val="30"/>
                <w:highlight w:val="none"/>
              </w:rPr>
            </w:pPr>
          </w:p>
        </w:tc>
        <w:tc>
          <w:tcPr>
            <w:tcW w:w="1701" w:type="dxa"/>
            <w:noWrap w:val="0"/>
            <w:vAlign w:val="top"/>
          </w:tcPr>
          <w:p w14:paraId="45626C9E">
            <w:pPr>
              <w:keepNext/>
              <w:spacing w:line="440" w:lineRule="exact"/>
              <w:ind w:left="63" w:right="63"/>
              <w:rPr>
                <w:rFonts w:hAnsi="宋体"/>
                <w:color w:val="auto"/>
                <w:kern w:val="0"/>
                <w:szCs w:val="30"/>
                <w:highlight w:val="none"/>
              </w:rPr>
            </w:pPr>
          </w:p>
        </w:tc>
      </w:tr>
      <w:tr w14:paraId="14408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1D8893F">
            <w:pPr>
              <w:keepNext/>
              <w:spacing w:line="440" w:lineRule="exact"/>
              <w:ind w:left="63" w:right="63"/>
              <w:rPr>
                <w:rFonts w:hAnsi="宋体"/>
                <w:color w:val="auto"/>
                <w:kern w:val="0"/>
                <w:szCs w:val="30"/>
                <w:highlight w:val="none"/>
              </w:rPr>
            </w:pPr>
          </w:p>
        </w:tc>
        <w:tc>
          <w:tcPr>
            <w:tcW w:w="1984" w:type="dxa"/>
            <w:noWrap w:val="0"/>
            <w:vAlign w:val="top"/>
          </w:tcPr>
          <w:p w14:paraId="67FDD9AD">
            <w:pPr>
              <w:keepNext/>
              <w:spacing w:line="440" w:lineRule="exact"/>
              <w:ind w:left="63" w:right="63"/>
              <w:rPr>
                <w:rFonts w:hAnsi="宋体"/>
                <w:color w:val="auto"/>
                <w:kern w:val="0"/>
                <w:szCs w:val="30"/>
                <w:highlight w:val="none"/>
              </w:rPr>
            </w:pPr>
          </w:p>
        </w:tc>
        <w:tc>
          <w:tcPr>
            <w:tcW w:w="851" w:type="dxa"/>
            <w:noWrap w:val="0"/>
            <w:vAlign w:val="top"/>
          </w:tcPr>
          <w:p w14:paraId="5133D090">
            <w:pPr>
              <w:keepNext/>
              <w:spacing w:line="440" w:lineRule="exact"/>
              <w:ind w:left="63" w:right="63"/>
              <w:rPr>
                <w:rFonts w:hAnsi="宋体"/>
                <w:color w:val="auto"/>
                <w:kern w:val="0"/>
                <w:szCs w:val="30"/>
                <w:highlight w:val="none"/>
              </w:rPr>
            </w:pPr>
          </w:p>
        </w:tc>
        <w:tc>
          <w:tcPr>
            <w:tcW w:w="774" w:type="dxa"/>
            <w:noWrap w:val="0"/>
            <w:vAlign w:val="top"/>
          </w:tcPr>
          <w:p w14:paraId="79639130">
            <w:pPr>
              <w:keepNext/>
              <w:spacing w:line="440" w:lineRule="exact"/>
              <w:ind w:left="63" w:right="63"/>
              <w:rPr>
                <w:rFonts w:hAnsi="宋体"/>
                <w:color w:val="auto"/>
                <w:kern w:val="0"/>
                <w:szCs w:val="30"/>
                <w:highlight w:val="none"/>
              </w:rPr>
            </w:pPr>
          </w:p>
        </w:tc>
        <w:tc>
          <w:tcPr>
            <w:tcW w:w="1352" w:type="dxa"/>
            <w:noWrap w:val="0"/>
            <w:vAlign w:val="top"/>
          </w:tcPr>
          <w:p w14:paraId="62DEF774">
            <w:pPr>
              <w:keepNext/>
              <w:spacing w:line="440" w:lineRule="exact"/>
              <w:ind w:left="63" w:right="63"/>
              <w:rPr>
                <w:rFonts w:hAnsi="宋体"/>
                <w:color w:val="auto"/>
                <w:kern w:val="0"/>
                <w:szCs w:val="30"/>
                <w:highlight w:val="none"/>
              </w:rPr>
            </w:pPr>
          </w:p>
        </w:tc>
        <w:tc>
          <w:tcPr>
            <w:tcW w:w="1418" w:type="dxa"/>
            <w:noWrap w:val="0"/>
            <w:vAlign w:val="top"/>
          </w:tcPr>
          <w:p w14:paraId="5EA3D8ED">
            <w:pPr>
              <w:keepNext/>
              <w:spacing w:line="440" w:lineRule="exact"/>
              <w:ind w:left="63" w:right="63"/>
              <w:rPr>
                <w:rFonts w:hAnsi="宋体"/>
                <w:color w:val="auto"/>
                <w:kern w:val="0"/>
                <w:szCs w:val="30"/>
                <w:highlight w:val="none"/>
              </w:rPr>
            </w:pPr>
          </w:p>
        </w:tc>
        <w:tc>
          <w:tcPr>
            <w:tcW w:w="1701" w:type="dxa"/>
            <w:noWrap w:val="0"/>
            <w:vAlign w:val="top"/>
          </w:tcPr>
          <w:p w14:paraId="40F27EF6">
            <w:pPr>
              <w:keepNext/>
              <w:spacing w:line="440" w:lineRule="exact"/>
              <w:ind w:left="63" w:right="63"/>
              <w:rPr>
                <w:rFonts w:hAnsi="宋体"/>
                <w:color w:val="auto"/>
                <w:kern w:val="0"/>
                <w:szCs w:val="30"/>
                <w:highlight w:val="none"/>
              </w:rPr>
            </w:pPr>
          </w:p>
        </w:tc>
      </w:tr>
      <w:tr w14:paraId="24A4F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5896654">
            <w:pPr>
              <w:keepNext/>
              <w:spacing w:line="440" w:lineRule="exact"/>
              <w:ind w:left="63" w:right="63"/>
              <w:rPr>
                <w:rFonts w:hAnsi="宋体"/>
                <w:color w:val="auto"/>
                <w:kern w:val="0"/>
                <w:szCs w:val="30"/>
                <w:highlight w:val="none"/>
              </w:rPr>
            </w:pPr>
          </w:p>
        </w:tc>
        <w:tc>
          <w:tcPr>
            <w:tcW w:w="1984" w:type="dxa"/>
            <w:noWrap w:val="0"/>
            <w:vAlign w:val="top"/>
          </w:tcPr>
          <w:p w14:paraId="2496FBE3">
            <w:pPr>
              <w:keepNext/>
              <w:spacing w:line="440" w:lineRule="exact"/>
              <w:ind w:left="63" w:right="63"/>
              <w:rPr>
                <w:rFonts w:hAnsi="宋体"/>
                <w:color w:val="auto"/>
                <w:kern w:val="0"/>
                <w:szCs w:val="30"/>
                <w:highlight w:val="none"/>
              </w:rPr>
            </w:pPr>
          </w:p>
        </w:tc>
        <w:tc>
          <w:tcPr>
            <w:tcW w:w="851" w:type="dxa"/>
            <w:noWrap w:val="0"/>
            <w:vAlign w:val="top"/>
          </w:tcPr>
          <w:p w14:paraId="7064FC6D">
            <w:pPr>
              <w:keepNext/>
              <w:spacing w:line="440" w:lineRule="exact"/>
              <w:ind w:left="63" w:right="63"/>
              <w:rPr>
                <w:rFonts w:hAnsi="宋体"/>
                <w:color w:val="auto"/>
                <w:kern w:val="0"/>
                <w:szCs w:val="30"/>
                <w:highlight w:val="none"/>
              </w:rPr>
            </w:pPr>
          </w:p>
        </w:tc>
        <w:tc>
          <w:tcPr>
            <w:tcW w:w="774" w:type="dxa"/>
            <w:noWrap w:val="0"/>
            <w:vAlign w:val="top"/>
          </w:tcPr>
          <w:p w14:paraId="486F4A50">
            <w:pPr>
              <w:keepNext/>
              <w:spacing w:line="440" w:lineRule="exact"/>
              <w:ind w:left="63" w:right="63"/>
              <w:rPr>
                <w:rFonts w:hAnsi="宋体"/>
                <w:color w:val="auto"/>
                <w:kern w:val="0"/>
                <w:szCs w:val="30"/>
                <w:highlight w:val="none"/>
              </w:rPr>
            </w:pPr>
          </w:p>
        </w:tc>
        <w:tc>
          <w:tcPr>
            <w:tcW w:w="1352" w:type="dxa"/>
            <w:noWrap w:val="0"/>
            <w:vAlign w:val="top"/>
          </w:tcPr>
          <w:p w14:paraId="784DC0F3">
            <w:pPr>
              <w:keepNext/>
              <w:spacing w:line="440" w:lineRule="exact"/>
              <w:ind w:left="63" w:right="63"/>
              <w:rPr>
                <w:rFonts w:hAnsi="宋体"/>
                <w:color w:val="auto"/>
                <w:kern w:val="0"/>
                <w:szCs w:val="30"/>
                <w:highlight w:val="none"/>
              </w:rPr>
            </w:pPr>
          </w:p>
        </w:tc>
        <w:tc>
          <w:tcPr>
            <w:tcW w:w="1418" w:type="dxa"/>
            <w:noWrap w:val="0"/>
            <w:vAlign w:val="top"/>
          </w:tcPr>
          <w:p w14:paraId="6917AFF9">
            <w:pPr>
              <w:keepNext/>
              <w:spacing w:line="440" w:lineRule="exact"/>
              <w:ind w:left="63" w:right="63"/>
              <w:rPr>
                <w:rFonts w:hAnsi="宋体"/>
                <w:color w:val="auto"/>
                <w:kern w:val="0"/>
                <w:szCs w:val="30"/>
                <w:highlight w:val="none"/>
              </w:rPr>
            </w:pPr>
          </w:p>
        </w:tc>
        <w:tc>
          <w:tcPr>
            <w:tcW w:w="1701" w:type="dxa"/>
            <w:noWrap w:val="0"/>
            <w:vAlign w:val="top"/>
          </w:tcPr>
          <w:p w14:paraId="670799B7">
            <w:pPr>
              <w:keepNext/>
              <w:spacing w:line="440" w:lineRule="exact"/>
              <w:ind w:left="63" w:right="63"/>
              <w:rPr>
                <w:rFonts w:hAnsi="宋体"/>
                <w:color w:val="auto"/>
                <w:kern w:val="0"/>
                <w:szCs w:val="30"/>
                <w:highlight w:val="none"/>
              </w:rPr>
            </w:pPr>
          </w:p>
        </w:tc>
      </w:tr>
      <w:tr w14:paraId="1E2565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1394693">
            <w:pPr>
              <w:keepNext/>
              <w:spacing w:line="440" w:lineRule="exact"/>
              <w:ind w:left="63" w:right="63"/>
              <w:rPr>
                <w:rFonts w:hAnsi="宋体"/>
                <w:color w:val="auto"/>
                <w:kern w:val="0"/>
                <w:szCs w:val="30"/>
                <w:highlight w:val="none"/>
              </w:rPr>
            </w:pPr>
          </w:p>
        </w:tc>
        <w:tc>
          <w:tcPr>
            <w:tcW w:w="1984" w:type="dxa"/>
            <w:noWrap w:val="0"/>
            <w:vAlign w:val="top"/>
          </w:tcPr>
          <w:p w14:paraId="48320533">
            <w:pPr>
              <w:keepNext/>
              <w:spacing w:line="440" w:lineRule="exact"/>
              <w:ind w:left="63" w:right="63"/>
              <w:rPr>
                <w:rFonts w:hAnsi="宋体"/>
                <w:color w:val="auto"/>
                <w:kern w:val="0"/>
                <w:szCs w:val="30"/>
                <w:highlight w:val="none"/>
              </w:rPr>
            </w:pPr>
          </w:p>
        </w:tc>
        <w:tc>
          <w:tcPr>
            <w:tcW w:w="851" w:type="dxa"/>
            <w:noWrap w:val="0"/>
            <w:vAlign w:val="top"/>
          </w:tcPr>
          <w:p w14:paraId="010DBC4C">
            <w:pPr>
              <w:keepNext/>
              <w:spacing w:line="440" w:lineRule="exact"/>
              <w:ind w:left="63" w:right="63"/>
              <w:rPr>
                <w:rFonts w:hAnsi="宋体"/>
                <w:color w:val="auto"/>
                <w:kern w:val="0"/>
                <w:szCs w:val="30"/>
                <w:highlight w:val="none"/>
              </w:rPr>
            </w:pPr>
          </w:p>
        </w:tc>
        <w:tc>
          <w:tcPr>
            <w:tcW w:w="774" w:type="dxa"/>
            <w:noWrap w:val="0"/>
            <w:vAlign w:val="top"/>
          </w:tcPr>
          <w:p w14:paraId="7A2AB44F">
            <w:pPr>
              <w:keepNext/>
              <w:spacing w:line="440" w:lineRule="exact"/>
              <w:ind w:left="63" w:right="63"/>
              <w:rPr>
                <w:rFonts w:hAnsi="宋体"/>
                <w:color w:val="auto"/>
                <w:kern w:val="0"/>
                <w:szCs w:val="30"/>
                <w:highlight w:val="none"/>
              </w:rPr>
            </w:pPr>
          </w:p>
        </w:tc>
        <w:tc>
          <w:tcPr>
            <w:tcW w:w="1352" w:type="dxa"/>
            <w:noWrap w:val="0"/>
            <w:vAlign w:val="top"/>
          </w:tcPr>
          <w:p w14:paraId="5AB7D310">
            <w:pPr>
              <w:keepNext/>
              <w:spacing w:line="440" w:lineRule="exact"/>
              <w:ind w:left="63" w:right="63"/>
              <w:rPr>
                <w:rFonts w:hAnsi="宋体"/>
                <w:color w:val="auto"/>
                <w:kern w:val="0"/>
                <w:szCs w:val="30"/>
                <w:highlight w:val="none"/>
              </w:rPr>
            </w:pPr>
          </w:p>
        </w:tc>
        <w:tc>
          <w:tcPr>
            <w:tcW w:w="1418" w:type="dxa"/>
            <w:noWrap w:val="0"/>
            <w:vAlign w:val="top"/>
          </w:tcPr>
          <w:p w14:paraId="6FDC2BF0">
            <w:pPr>
              <w:keepNext/>
              <w:spacing w:line="440" w:lineRule="exact"/>
              <w:ind w:left="63" w:right="63"/>
              <w:rPr>
                <w:rFonts w:hAnsi="宋体"/>
                <w:color w:val="auto"/>
                <w:kern w:val="0"/>
                <w:szCs w:val="30"/>
                <w:highlight w:val="none"/>
              </w:rPr>
            </w:pPr>
          </w:p>
        </w:tc>
        <w:tc>
          <w:tcPr>
            <w:tcW w:w="1701" w:type="dxa"/>
            <w:noWrap w:val="0"/>
            <w:vAlign w:val="top"/>
          </w:tcPr>
          <w:p w14:paraId="28F37333">
            <w:pPr>
              <w:keepNext/>
              <w:spacing w:line="440" w:lineRule="exact"/>
              <w:ind w:left="63" w:right="63"/>
              <w:rPr>
                <w:rFonts w:hAnsi="宋体"/>
                <w:color w:val="auto"/>
                <w:kern w:val="0"/>
                <w:szCs w:val="30"/>
                <w:highlight w:val="none"/>
              </w:rPr>
            </w:pPr>
          </w:p>
        </w:tc>
      </w:tr>
      <w:tr w14:paraId="618F6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5A58ED9">
            <w:pPr>
              <w:keepNext/>
              <w:spacing w:line="440" w:lineRule="exact"/>
              <w:ind w:left="63" w:right="63"/>
              <w:rPr>
                <w:rFonts w:hAnsi="宋体"/>
                <w:color w:val="auto"/>
                <w:kern w:val="0"/>
                <w:szCs w:val="30"/>
                <w:highlight w:val="none"/>
              </w:rPr>
            </w:pPr>
          </w:p>
        </w:tc>
        <w:tc>
          <w:tcPr>
            <w:tcW w:w="1984" w:type="dxa"/>
            <w:noWrap w:val="0"/>
            <w:vAlign w:val="top"/>
          </w:tcPr>
          <w:p w14:paraId="68568CD0">
            <w:pPr>
              <w:keepNext/>
              <w:spacing w:line="440" w:lineRule="exact"/>
              <w:ind w:left="63" w:right="63"/>
              <w:rPr>
                <w:rFonts w:hAnsi="宋体"/>
                <w:color w:val="auto"/>
                <w:kern w:val="0"/>
                <w:szCs w:val="30"/>
                <w:highlight w:val="none"/>
              </w:rPr>
            </w:pPr>
          </w:p>
        </w:tc>
        <w:tc>
          <w:tcPr>
            <w:tcW w:w="851" w:type="dxa"/>
            <w:noWrap w:val="0"/>
            <w:vAlign w:val="top"/>
          </w:tcPr>
          <w:p w14:paraId="370611AB">
            <w:pPr>
              <w:keepNext/>
              <w:spacing w:line="440" w:lineRule="exact"/>
              <w:ind w:left="63" w:right="63"/>
              <w:rPr>
                <w:rFonts w:hAnsi="宋体"/>
                <w:color w:val="auto"/>
                <w:kern w:val="0"/>
                <w:szCs w:val="30"/>
                <w:highlight w:val="none"/>
              </w:rPr>
            </w:pPr>
          </w:p>
        </w:tc>
        <w:tc>
          <w:tcPr>
            <w:tcW w:w="774" w:type="dxa"/>
            <w:noWrap w:val="0"/>
            <w:vAlign w:val="top"/>
          </w:tcPr>
          <w:p w14:paraId="475C22F5">
            <w:pPr>
              <w:keepNext/>
              <w:spacing w:line="440" w:lineRule="exact"/>
              <w:ind w:left="63" w:right="63"/>
              <w:rPr>
                <w:rFonts w:hAnsi="宋体"/>
                <w:color w:val="auto"/>
                <w:kern w:val="0"/>
                <w:szCs w:val="30"/>
                <w:highlight w:val="none"/>
              </w:rPr>
            </w:pPr>
          </w:p>
        </w:tc>
        <w:tc>
          <w:tcPr>
            <w:tcW w:w="1352" w:type="dxa"/>
            <w:noWrap w:val="0"/>
            <w:vAlign w:val="top"/>
          </w:tcPr>
          <w:p w14:paraId="234BE344">
            <w:pPr>
              <w:keepNext/>
              <w:spacing w:line="440" w:lineRule="exact"/>
              <w:ind w:left="63" w:right="63"/>
              <w:rPr>
                <w:rFonts w:hAnsi="宋体"/>
                <w:color w:val="auto"/>
                <w:kern w:val="0"/>
                <w:szCs w:val="30"/>
                <w:highlight w:val="none"/>
              </w:rPr>
            </w:pPr>
          </w:p>
        </w:tc>
        <w:tc>
          <w:tcPr>
            <w:tcW w:w="1418" w:type="dxa"/>
            <w:noWrap w:val="0"/>
            <w:vAlign w:val="top"/>
          </w:tcPr>
          <w:p w14:paraId="00902E3B">
            <w:pPr>
              <w:keepNext/>
              <w:spacing w:line="440" w:lineRule="exact"/>
              <w:ind w:left="63" w:right="63"/>
              <w:rPr>
                <w:rFonts w:hAnsi="宋体"/>
                <w:color w:val="auto"/>
                <w:kern w:val="0"/>
                <w:szCs w:val="30"/>
                <w:highlight w:val="none"/>
              </w:rPr>
            </w:pPr>
          </w:p>
        </w:tc>
        <w:tc>
          <w:tcPr>
            <w:tcW w:w="1701" w:type="dxa"/>
            <w:noWrap w:val="0"/>
            <w:vAlign w:val="top"/>
          </w:tcPr>
          <w:p w14:paraId="08C1656C">
            <w:pPr>
              <w:keepNext/>
              <w:spacing w:line="440" w:lineRule="exact"/>
              <w:ind w:left="63" w:right="63"/>
              <w:rPr>
                <w:rFonts w:hAnsi="宋体"/>
                <w:color w:val="auto"/>
                <w:kern w:val="0"/>
                <w:szCs w:val="30"/>
                <w:highlight w:val="none"/>
              </w:rPr>
            </w:pPr>
          </w:p>
        </w:tc>
      </w:tr>
      <w:tr w14:paraId="0A3B5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BF658BB">
            <w:pPr>
              <w:keepNext/>
              <w:spacing w:line="440" w:lineRule="exact"/>
              <w:ind w:left="63" w:right="63"/>
              <w:rPr>
                <w:rFonts w:hAnsi="宋体"/>
                <w:color w:val="auto"/>
                <w:kern w:val="0"/>
                <w:szCs w:val="30"/>
                <w:highlight w:val="none"/>
              </w:rPr>
            </w:pPr>
          </w:p>
        </w:tc>
        <w:tc>
          <w:tcPr>
            <w:tcW w:w="1984" w:type="dxa"/>
            <w:noWrap w:val="0"/>
            <w:vAlign w:val="top"/>
          </w:tcPr>
          <w:p w14:paraId="2A38FFDD">
            <w:pPr>
              <w:keepNext/>
              <w:spacing w:line="440" w:lineRule="exact"/>
              <w:ind w:left="63" w:right="63"/>
              <w:rPr>
                <w:rFonts w:hAnsi="宋体"/>
                <w:color w:val="auto"/>
                <w:kern w:val="0"/>
                <w:szCs w:val="30"/>
                <w:highlight w:val="none"/>
              </w:rPr>
            </w:pPr>
          </w:p>
        </w:tc>
        <w:tc>
          <w:tcPr>
            <w:tcW w:w="851" w:type="dxa"/>
            <w:noWrap w:val="0"/>
            <w:vAlign w:val="top"/>
          </w:tcPr>
          <w:p w14:paraId="3430A011">
            <w:pPr>
              <w:keepNext/>
              <w:spacing w:line="440" w:lineRule="exact"/>
              <w:ind w:left="63" w:right="63"/>
              <w:rPr>
                <w:rFonts w:hAnsi="宋体"/>
                <w:color w:val="auto"/>
                <w:kern w:val="0"/>
                <w:szCs w:val="30"/>
                <w:highlight w:val="none"/>
              </w:rPr>
            </w:pPr>
          </w:p>
        </w:tc>
        <w:tc>
          <w:tcPr>
            <w:tcW w:w="774" w:type="dxa"/>
            <w:noWrap w:val="0"/>
            <w:vAlign w:val="top"/>
          </w:tcPr>
          <w:p w14:paraId="53196586">
            <w:pPr>
              <w:keepNext/>
              <w:spacing w:line="440" w:lineRule="exact"/>
              <w:ind w:left="63" w:right="63"/>
              <w:rPr>
                <w:rFonts w:hAnsi="宋体"/>
                <w:color w:val="auto"/>
                <w:kern w:val="0"/>
                <w:szCs w:val="30"/>
                <w:highlight w:val="none"/>
              </w:rPr>
            </w:pPr>
          </w:p>
        </w:tc>
        <w:tc>
          <w:tcPr>
            <w:tcW w:w="1352" w:type="dxa"/>
            <w:noWrap w:val="0"/>
            <w:vAlign w:val="top"/>
          </w:tcPr>
          <w:p w14:paraId="6B8DC518">
            <w:pPr>
              <w:keepNext/>
              <w:spacing w:line="440" w:lineRule="exact"/>
              <w:ind w:left="63" w:right="63"/>
              <w:rPr>
                <w:rFonts w:hAnsi="宋体"/>
                <w:color w:val="auto"/>
                <w:kern w:val="0"/>
                <w:szCs w:val="30"/>
                <w:highlight w:val="none"/>
              </w:rPr>
            </w:pPr>
          </w:p>
        </w:tc>
        <w:tc>
          <w:tcPr>
            <w:tcW w:w="1418" w:type="dxa"/>
            <w:noWrap w:val="0"/>
            <w:vAlign w:val="top"/>
          </w:tcPr>
          <w:p w14:paraId="1F6CA940">
            <w:pPr>
              <w:keepNext/>
              <w:spacing w:line="440" w:lineRule="exact"/>
              <w:ind w:left="63" w:right="63"/>
              <w:rPr>
                <w:rFonts w:hAnsi="宋体"/>
                <w:color w:val="auto"/>
                <w:kern w:val="0"/>
                <w:szCs w:val="30"/>
                <w:highlight w:val="none"/>
              </w:rPr>
            </w:pPr>
          </w:p>
        </w:tc>
        <w:tc>
          <w:tcPr>
            <w:tcW w:w="1701" w:type="dxa"/>
            <w:noWrap w:val="0"/>
            <w:vAlign w:val="top"/>
          </w:tcPr>
          <w:p w14:paraId="6D34AEF6">
            <w:pPr>
              <w:keepNext/>
              <w:spacing w:line="440" w:lineRule="exact"/>
              <w:ind w:left="63" w:right="63"/>
              <w:rPr>
                <w:rFonts w:hAnsi="宋体"/>
                <w:color w:val="auto"/>
                <w:kern w:val="0"/>
                <w:szCs w:val="30"/>
                <w:highlight w:val="none"/>
              </w:rPr>
            </w:pPr>
          </w:p>
        </w:tc>
      </w:tr>
      <w:tr w14:paraId="56C3ED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BF3A8A7">
            <w:pPr>
              <w:keepNext/>
              <w:spacing w:line="440" w:lineRule="exact"/>
              <w:ind w:left="63" w:right="63"/>
              <w:rPr>
                <w:rFonts w:hAnsi="宋体"/>
                <w:color w:val="auto"/>
                <w:kern w:val="0"/>
                <w:szCs w:val="30"/>
                <w:highlight w:val="none"/>
              </w:rPr>
            </w:pPr>
          </w:p>
        </w:tc>
        <w:tc>
          <w:tcPr>
            <w:tcW w:w="1984" w:type="dxa"/>
            <w:noWrap w:val="0"/>
            <w:vAlign w:val="top"/>
          </w:tcPr>
          <w:p w14:paraId="2F275F30">
            <w:pPr>
              <w:keepNext/>
              <w:spacing w:line="440" w:lineRule="exact"/>
              <w:ind w:left="63" w:right="63"/>
              <w:rPr>
                <w:rFonts w:hAnsi="宋体"/>
                <w:color w:val="auto"/>
                <w:kern w:val="0"/>
                <w:szCs w:val="30"/>
                <w:highlight w:val="none"/>
              </w:rPr>
            </w:pPr>
          </w:p>
        </w:tc>
        <w:tc>
          <w:tcPr>
            <w:tcW w:w="851" w:type="dxa"/>
            <w:noWrap w:val="0"/>
            <w:vAlign w:val="top"/>
          </w:tcPr>
          <w:p w14:paraId="22114FEB">
            <w:pPr>
              <w:keepNext/>
              <w:spacing w:line="440" w:lineRule="exact"/>
              <w:ind w:left="63" w:right="63"/>
              <w:rPr>
                <w:rFonts w:hAnsi="宋体"/>
                <w:color w:val="auto"/>
                <w:kern w:val="0"/>
                <w:szCs w:val="30"/>
                <w:highlight w:val="none"/>
              </w:rPr>
            </w:pPr>
          </w:p>
        </w:tc>
        <w:tc>
          <w:tcPr>
            <w:tcW w:w="774" w:type="dxa"/>
            <w:noWrap w:val="0"/>
            <w:vAlign w:val="top"/>
          </w:tcPr>
          <w:p w14:paraId="13E701D0">
            <w:pPr>
              <w:keepNext/>
              <w:spacing w:line="440" w:lineRule="exact"/>
              <w:ind w:left="63" w:right="63"/>
              <w:rPr>
                <w:rFonts w:hAnsi="宋体"/>
                <w:color w:val="auto"/>
                <w:kern w:val="0"/>
                <w:szCs w:val="30"/>
                <w:highlight w:val="none"/>
              </w:rPr>
            </w:pPr>
          </w:p>
        </w:tc>
        <w:tc>
          <w:tcPr>
            <w:tcW w:w="1352" w:type="dxa"/>
            <w:noWrap w:val="0"/>
            <w:vAlign w:val="top"/>
          </w:tcPr>
          <w:p w14:paraId="04B663B0">
            <w:pPr>
              <w:keepNext/>
              <w:spacing w:line="440" w:lineRule="exact"/>
              <w:ind w:left="63" w:right="63"/>
              <w:rPr>
                <w:rFonts w:hAnsi="宋体"/>
                <w:color w:val="auto"/>
                <w:kern w:val="0"/>
                <w:szCs w:val="30"/>
                <w:highlight w:val="none"/>
              </w:rPr>
            </w:pPr>
          </w:p>
        </w:tc>
        <w:tc>
          <w:tcPr>
            <w:tcW w:w="1418" w:type="dxa"/>
            <w:noWrap w:val="0"/>
            <w:vAlign w:val="top"/>
          </w:tcPr>
          <w:p w14:paraId="687BDF09">
            <w:pPr>
              <w:keepNext/>
              <w:spacing w:line="440" w:lineRule="exact"/>
              <w:ind w:left="63" w:right="63"/>
              <w:rPr>
                <w:rFonts w:hAnsi="宋体"/>
                <w:color w:val="auto"/>
                <w:kern w:val="0"/>
                <w:szCs w:val="30"/>
                <w:highlight w:val="none"/>
              </w:rPr>
            </w:pPr>
          </w:p>
        </w:tc>
        <w:tc>
          <w:tcPr>
            <w:tcW w:w="1701" w:type="dxa"/>
            <w:noWrap w:val="0"/>
            <w:vAlign w:val="top"/>
          </w:tcPr>
          <w:p w14:paraId="1E047B33">
            <w:pPr>
              <w:keepNext/>
              <w:spacing w:line="440" w:lineRule="exact"/>
              <w:ind w:left="63" w:right="63"/>
              <w:rPr>
                <w:rFonts w:hAnsi="宋体"/>
                <w:color w:val="auto"/>
                <w:kern w:val="0"/>
                <w:szCs w:val="30"/>
                <w:highlight w:val="none"/>
              </w:rPr>
            </w:pPr>
          </w:p>
        </w:tc>
      </w:tr>
      <w:tr w14:paraId="5011A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500B33A">
            <w:pPr>
              <w:keepNext/>
              <w:spacing w:line="440" w:lineRule="exact"/>
              <w:ind w:left="63" w:right="63"/>
              <w:rPr>
                <w:rFonts w:hAnsi="宋体"/>
                <w:color w:val="auto"/>
                <w:kern w:val="0"/>
                <w:szCs w:val="30"/>
                <w:highlight w:val="none"/>
              </w:rPr>
            </w:pPr>
          </w:p>
        </w:tc>
        <w:tc>
          <w:tcPr>
            <w:tcW w:w="1984" w:type="dxa"/>
            <w:noWrap w:val="0"/>
            <w:vAlign w:val="top"/>
          </w:tcPr>
          <w:p w14:paraId="2A0A599F">
            <w:pPr>
              <w:keepNext/>
              <w:spacing w:line="440" w:lineRule="exact"/>
              <w:ind w:left="63" w:right="63"/>
              <w:rPr>
                <w:rFonts w:hAnsi="宋体"/>
                <w:color w:val="auto"/>
                <w:kern w:val="0"/>
                <w:szCs w:val="30"/>
                <w:highlight w:val="none"/>
              </w:rPr>
            </w:pPr>
          </w:p>
        </w:tc>
        <w:tc>
          <w:tcPr>
            <w:tcW w:w="851" w:type="dxa"/>
            <w:noWrap w:val="0"/>
            <w:vAlign w:val="top"/>
          </w:tcPr>
          <w:p w14:paraId="5C16C95E">
            <w:pPr>
              <w:keepNext/>
              <w:spacing w:line="440" w:lineRule="exact"/>
              <w:ind w:left="63" w:right="63"/>
              <w:rPr>
                <w:rFonts w:hAnsi="宋体"/>
                <w:color w:val="auto"/>
                <w:kern w:val="0"/>
                <w:szCs w:val="30"/>
                <w:highlight w:val="none"/>
              </w:rPr>
            </w:pPr>
          </w:p>
        </w:tc>
        <w:tc>
          <w:tcPr>
            <w:tcW w:w="774" w:type="dxa"/>
            <w:noWrap w:val="0"/>
            <w:vAlign w:val="top"/>
          </w:tcPr>
          <w:p w14:paraId="22882A62">
            <w:pPr>
              <w:keepNext/>
              <w:spacing w:line="440" w:lineRule="exact"/>
              <w:ind w:left="63" w:right="63"/>
              <w:rPr>
                <w:rFonts w:hAnsi="宋体"/>
                <w:color w:val="auto"/>
                <w:kern w:val="0"/>
                <w:szCs w:val="30"/>
                <w:highlight w:val="none"/>
              </w:rPr>
            </w:pPr>
          </w:p>
        </w:tc>
        <w:tc>
          <w:tcPr>
            <w:tcW w:w="1352" w:type="dxa"/>
            <w:noWrap w:val="0"/>
            <w:vAlign w:val="top"/>
          </w:tcPr>
          <w:p w14:paraId="0D3D15B9">
            <w:pPr>
              <w:keepNext/>
              <w:spacing w:line="440" w:lineRule="exact"/>
              <w:ind w:left="63" w:right="63"/>
              <w:rPr>
                <w:rFonts w:hAnsi="宋体"/>
                <w:color w:val="auto"/>
                <w:kern w:val="0"/>
                <w:szCs w:val="30"/>
                <w:highlight w:val="none"/>
              </w:rPr>
            </w:pPr>
          </w:p>
        </w:tc>
        <w:tc>
          <w:tcPr>
            <w:tcW w:w="1418" w:type="dxa"/>
            <w:noWrap w:val="0"/>
            <w:vAlign w:val="top"/>
          </w:tcPr>
          <w:p w14:paraId="3337346F">
            <w:pPr>
              <w:keepNext/>
              <w:spacing w:line="440" w:lineRule="exact"/>
              <w:ind w:left="63" w:right="63"/>
              <w:rPr>
                <w:rFonts w:hAnsi="宋体"/>
                <w:color w:val="auto"/>
                <w:kern w:val="0"/>
                <w:szCs w:val="30"/>
                <w:highlight w:val="none"/>
              </w:rPr>
            </w:pPr>
          </w:p>
        </w:tc>
        <w:tc>
          <w:tcPr>
            <w:tcW w:w="1701" w:type="dxa"/>
            <w:noWrap w:val="0"/>
            <w:vAlign w:val="top"/>
          </w:tcPr>
          <w:p w14:paraId="5FA1F541">
            <w:pPr>
              <w:keepNext/>
              <w:spacing w:line="440" w:lineRule="exact"/>
              <w:ind w:left="63" w:right="63"/>
              <w:rPr>
                <w:rFonts w:hAnsi="宋体"/>
                <w:color w:val="auto"/>
                <w:kern w:val="0"/>
                <w:szCs w:val="30"/>
                <w:highlight w:val="none"/>
              </w:rPr>
            </w:pPr>
          </w:p>
        </w:tc>
      </w:tr>
      <w:tr w14:paraId="0FF20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AC47F6B">
            <w:pPr>
              <w:keepNext/>
              <w:spacing w:line="440" w:lineRule="exact"/>
              <w:ind w:left="63" w:right="63"/>
              <w:rPr>
                <w:rFonts w:hAnsi="宋体"/>
                <w:color w:val="auto"/>
                <w:kern w:val="0"/>
                <w:szCs w:val="30"/>
                <w:highlight w:val="none"/>
              </w:rPr>
            </w:pPr>
          </w:p>
        </w:tc>
        <w:tc>
          <w:tcPr>
            <w:tcW w:w="1984" w:type="dxa"/>
            <w:noWrap w:val="0"/>
            <w:vAlign w:val="top"/>
          </w:tcPr>
          <w:p w14:paraId="3FE0B75D">
            <w:pPr>
              <w:keepNext/>
              <w:spacing w:line="440" w:lineRule="exact"/>
              <w:ind w:left="63" w:right="63"/>
              <w:rPr>
                <w:rFonts w:hAnsi="宋体"/>
                <w:color w:val="auto"/>
                <w:kern w:val="0"/>
                <w:szCs w:val="30"/>
                <w:highlight w:val="none"/>
              </w:rPr>
            </w:pPr>
          </w:p>
        </w:tc>
        <w:tc>
          <w:tcPr>
            <w:tcW w:w="851" w:type="dxa"/>
            <w:noWrap w:val="0"/>
            <w:vAlign w:val="top"/>
          </w:tcPr>
          <w:p w14:paraId="12501D03">
            <w:pPr>
              <w:keepNext/>
              <w:spacing w:line="440" w:lineRule="exact"/>
              <w:ind w:left="63" w:right="63"/>
              <w:rPr>
                <w:rFonts w:hAnsi="宋体"/>
                <w:color w:val="auto"/>
                <w:kern w:val="0"/>
                <w:szCs w:val="30"/>
                <w:highlight w:val="none"/>
              </w:rPr>
            </w:pPr>
          </w:p>
        </w:tc>
        <w:tc>
          <w:tcPr>
            <w:tcW w:w="774" w:type="dxa"/>
            <w:noWrap w:val="0"/>
            <w:vAlign w:val="top"/>
          </w:tcPr>
          <w:p w14:paraId="1BB3ADCC">
            <w:pPr>
              <w:keepNext/>
              <w:spacing w:line="440" w:lineRule="exact"/>
              <w:ind w:left="63" w:right="63"/>
              <w:rPr>
                <w:rFonts w:hAnsi="宋体"/>
                <w:color w:val="auto"/>
                <w:kern w:val="0"/>
                <w:szCs w:val="30"/>
                <w:highlight w:val="none"/>
              </w:rPr>
            </w:pPr>
          </w:p>
        </w:tc>
        <w:tc>
          <w:tcPr>
            <w:tcW w:w="1352" w:type="dxa"/>
            <w:noWrap w:val="0"/>
            <w:vAlign w:val="top"/>
          </w:tcPr>
          <w:p w14:paraId="002505CE">
            <w:pPr>
              <w:keepNext/>
              <w:spacing w:line="440" w:lineRule="exact"/>
              <w:ind w:left="63" w:right="63"/>
              <w:rPr>
                <w:rFonts w:hAnsi="宋体"/>
                <w:color w:val="auto"/>
                <w:kern w:val="0"/>
                <w:szCs w:val="30"/>
                <w:highlight w:val="none"/>
              </w:rPr>
            </w:pPr>
          </w:p>
        </w:tc>
        <w:tc>
          <w:tcPr>
            <w:tcW w:w="1418" w:type="dxa"/>
            <w:noWrap w:val="0"/>
            <w:vAlign w:val="top"/>
          </w:tcPr>
          <w:p w14:paraId="2EC611E1">
            <w:pPr>
              <w:keepNext/>
              <w:spacing w:line="440" w:lineRule="exact"/>
              <w:ind w:left="63" w:right="63"/>
              <w:rPr>
                <w:rFonts w:hAnsi="宋体"/>
                <w:color w:val="auto"/>
                <w:kern w:val="0"/>
                <w:szCs w:val="30"/>
                <w:highlight w:val="none"/>
              </w:rPr>
            </w:pPr>
          </w:p>
        </w:tc>
        <w:tc>
          <w:tcPr>
            <w:tcW w:w="1701" w:type="dxa"/>
            <w:noWrap w:val="0"/>
            <w:vAlign w:val="top"/>
          </w:tcPr>
          <w:p w14:paraId="5A332316">
            <w:pPr>
              <w:keepNext/>
              <w:spacing w:line="440" w:lineRule="exact"/>
              <w:ind w:left="63" w:right="63"/>
              <w:rPr>
                <w:rFonts w:hAnsi="宋体"/>
                <w:color w:val="auto"/>
                <w:kern w:val="0"/>
                <w:szCs w:val="30"/>
                <w:highlight w:val="none"/>
              </w:rPr>
            </w:pPr>
          </w:p>
        </w:tc>
      </w:tr>
      <w:tr w14:paraId="10BD2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6864D6E">
            <w:pPr>
              <w:keepNext/>
              <w:spacing w:line="440" w:lineRule="exact"/>
              <w:ind w:left="63" w:right="63"/>
              <w:rPr>
                <w:rFonts w:hAnsi="宋体"/>
                <w:color w:val="auto"/>
                <w:kern w:val="0"/>
                <w:szCs w:val="30"/>
                <w:highlight w:val="none"/>
              </w:rPr>
            </w:pPr>
          </w:p>
        </w:tc>
        <w:tc>
          <w:tcPr>
            <w:tcW w:w="1984" w:type="dxa"/>
            <w:noWrap w:val="0"/>
            <w:vAlign w:val="top"/>
          </w:tcPr>
          <w:p w14:paraId="30226414">
            <w:pPr>
              <w:keepNext/>
              <w:spacing w:line="440" w:lineRule="exact"/>
              <w:ind w:left="63" w:right="63"/>
              <w:rPr>
                <w:rFonts w:hAnsi="宋体"/>
                <w:color w:val="auto"/>
                <w:kern w:val="0"/>
                <w:szCs w:val="30"/>
                <w:highlight w:val="none"/>
              </w:rPr>
            </w:pPr>
          </w:p>
        </w:tc>
        <w:tc>
          <w:tcPr>
            <w:tcW w:w="851" w:type="dxa"/>
            <w:noWrap w:val="0"/>
            <w:vAlign w:val="top"/>
          </w:tcPr>
          <w:p w14:paraId="1CBF33C4">
            <w:pPr>
              <w:keepNext/>
              <w:spacing w:line="440" w:lineRule="exact"/>
              <w:ind w:left="63" w:right="63"/>
              <w:rPr>
                <w:rFonts w:hAnsi="宋体"/>
                <w:color w:val="auto"/>
                <w:kern w:val="0"/>
                <w:szCs w:val="30"/>
                <w:highlight w:val="none"/>
              </w:rPr>
            </w:pPr>
          </w:p>
        </w:tc>
        <w:tc>
          <w:tcPr>
            <w:tcW w:w="774" w:type="dxa"/>
            <w:noWrap w:val="0"/>
            <w:vAlign w:val="top"/>
          </w:tcPr>
          <w:p w14:paraId="4934D5E3">
            <w:pPr>
              <w:keepNext/>
              <w:spacing w:line="440" w:lineRule="exact"/>
              <w:ind w:left="63" w:right="63"/>
              <w:rPr>
                <w:rFonts w:hAnsi="宋体"/>
                <w:color w:val="auto"/>
                <w:kern w:val="0"/>
                <w:szCs w:val="30"/>
                <w:highlight w:val="none"/>
              </w:rPr>
            </w:pPr>
          </w:p>
        </w:tc>
        <w:tc>
          <w:tcPr>
            <w:tcW w:w="1352" w:type="dxa"/>
            <w:noWrap w:val="0"/>
            <w:vAlign w:val="top"/>
          </w:tcPr>
          <w:p w14:paraId="1AE5B133">
            <w:pPr>
              <w:keepNext/>
              <w:spacing w:line="440" w:lineRule="exact"/>
              <w:ind w:left="63" w:right="63"/>
              <w:rPr>
                <w:rFonts w:hAnsi="宋体"/>
                <w:color w:val="auto"/>
                <w:kern w:val="0"/>
                <w:szCs w:val="30"/>
                <w:highlight w:val="none"/>
              </w:rPr>
            </w:pPr>
          </w:p>
        </w:tc>
        <w:tc>
          <w:tcPr>
            <w:tcW w:w="1418" w:type="dxa"/>
            <w:noWrap w:val="0"/>
            <w:vAlign w:val="top"/>
          </w:tcPr>
          <w:p w14:paraId="01B1FAEC">
            <w:pPr>
              <w:keepNext/>
              <w:spacing w:line="440" w:lineRule="exact"/>
              <w:ind w:left="63" w:right="63"/>
              <w:rPr>
                <w:rFonts w:hAnsi="宋体"/>
                <w:color w:val="auto"/>
                <w:kern w:val="0"/>
                <w:szCs w:val="30"/>
                <w:highlight w:val="none"/>
              </w:rPr>
            </w:pPr>
          </w:p>
        </w:tc>
        <w:tc>
          <w:tcPr>
            <w:tcW w:w="1701" w:type="dxa"/>
            <w:noWrap w:val="0"/>
            <w:vAlign w:val="top"/>
          </w:tcPr>
          <w:p w14:paraId="5B4F224A">
            <w:pPr>
              <w:keepNext/>
              <w:spacing w:line="440" w:lineRule="exact"/>
              <w:ind w:left="63" w:right="63"/>
              <w:rPr>
                <w:rFonts w:hAnsi="宋体"/>
                <w:color w:val="auto"/>
                <w:kern w:val="0"/>
                <w:szCs w:val="30"/>
                <w:highlight w:val="none"/>
              </w:rPr>
            </w:pPr>
          </w:p>
        </w:tc>
      </w:tr>
      <w:tr w14:paraId="20FA7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C073F2B">
            <w:pPr>
              <w:keepNext/>
              <w:spacing w:line="440" w:lineRule="exact"/>
              <w:ind w:left="63" w:right="63"/>
              <w:rPr>
                <w:rFonts w:hAnsi="宋体"/>
                <w:color w:val="auto"/>
                <w:kern w:val="0"/>
                <w:szCs w:val="30"/>
                <w:highlight w:val="none"/>
              </w:rPr>
            </w:pPr>
          </w:p>
        </w:tc>
        <w:tc>
          <w:tcPr>
            <w:tcW w:w="1984" w:type="dxa"/>
            <w:noWrap w:val="0"/>
            <w:vAlign w:val="top"/>
          </w:tcPr>
          <w:p w14:paraId="4DD006F9">
            <w:pPr>
              <w:keepNext/>
              <w:spacing w:line="440" w:lineRule="exact"/>
              <w:ind w:left="63" w:right="63"/>
              <w:rPr>
                <w:rFonts w:hAnsi="宋体"/>
                <w:color w:val="auto"/>
                <w:kern w:val="0"/>
                <w:szCs w:val="30"/>
                <w:highlight w:val="none"/>
              </w:rPr>
            </w:pPr>
          </w:p>
        </w:tc>
        <w:tc>
          <w:tcPr>
            <w:tcW w:w="851" w:type="dxa"/>
            <w:noWrap w:val="0"/>
            <w:vAlign w:val="top"/>
          </w:tcPr>
          <w:p w14:paraId="5B4B6F5A">
            <w:pPr>
              <w:keepNext/>
              <w:spacing w:line="440" w:lineRule="exact"/>
              <w:ind w:left="63" w:right="63"/>
              <w:rPr>
                <w:rFonts w:hAnsi="宋体"/>
                <w:color w:val="auto"/>
                <w:kern w:val="0"/>
                <w:szCs w:val="30"/>
                <w:highlight w:val="none"/>
              </w:rPr>
            </w:pPr>
          </w:p>
        </w:tc>
        <w:tc>
          <w:tcPr>
            <w:tcW w:w="774" w:type="dxa"/>
            <w:noWrap w:val="0"/>
            <w:vAlign w:val="top"/>
          </w:tcPr>
          <w:p w14:paraId="15C555D9">
            <w:pPr>
              <w:keepNext/>
              <w:spacing w:line="440" w:lineRule="exact"/>
              <w:ind w:left="63" w:right="63"/>
              <w:rPr>
                <w:rFonts w:hAnsi="宋体"/>
                <w:color w:val="auto"/>
                <w:kern w:val="0"/>
                <w:szCs w:val="30"/>
                <w:highlight w:val="none"/>
              </w:rPr>
            </w:pPr>
          </w:p>
        </w:tc>
        <w:tc>
          <w:tcPr>
            <w:tcW w:w="1352" w:type="dxa"/>
            <w:noWrap w:val="0"/>
            <w:vAlign w:val="top"/>
          </w:tcPr>
          <w:p w14:paraId="0FED821F">
            <w:pPr>
              <w:keepNext/>
              <w:spacing w:line="440" w:lineRule="exact"/>
              <w:ind w:left="63" w:right="63"/>
              <w:rPr>
                <w:rFonts w:hAnsi="宋体"/>
                <w:color w:val="auto"/>
                <w:kern w:val="0"/>
                <w:szCs w:val="30"/>
                <w:highlight w:val="none"/>
              </w:rPr>
            </w:pPr>
          </w:p>
        </w:tc>
        <w:tc>
          <w:tcPr>
            <w:tcW w:w="1418" w:type="dxa"/>
            <w:noWrap w:val="0"/>
            <w:vAlign w:val="top"/>
          </w:tcPr>
          <w:p w14:paraId="704FC8F2">
            <w:pPr>
              <w:keepNext/>
              <w:spacing w:line="440" w:lineRule="exact"/>
              <w:ind w:left="63" w:right="63"/>
              <w:rPr>
                <w:rFonts w:hAnsi="宋体"/>
                <w:color w:val="auto"/>
                <w:kern w:val="0"/>
                <w:szCs w:val="30"/>
                <w:highlight w:val="none"/>
              </w:rPr>
            </w:pPr>
          </w:p>
        </w:tc>
        <w:tc>
          <w:tcPr>
            <w:tcW w:w="1701" w:type="dxa"/>
            <w:noWrap w:val="0"/>
            <w:vAlign w:val="top"/>
          </w:tcPr>
          <w:p w14:paraId="5B2C3790">
            <w:pPr>
              <w:keepNext/>
              <w:spacing w:line="440" w:lineRule="exact"/>
              <w:ind w:left="63" w:right="63"/>
              <w:rPr>
                <w:rFonts w:hAnsi="宋体"/>
                <w:color w:val="auto"/>
                <w:kern w:val="0"/>
                <w:szCs w:val="30"/>
                <w:highlight w:val="none"/>
              </w:rPr>
            </w:pPr>
          </w:p>
        </w:tc>
      </w:tr>
      <w:tr w14:paraId="304B42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C22FC16">
            <w:pPr>
              <w:keepNext/>
              <w:spacing w:line="440" w:lineRule="exact"/>
              <w:ind w:left="63" w:right="63"/>
              <w:rPr>
                <w:rFonts w:hAnsi="宋体"/>
                <w:color w:val="auto"/>
                <w:kern w:val="0"/>
                <w:szCs w:val="30"/>
                <w:highlight w:val="none"/>
              </w:rPr>
            </w:pPr>
          </w:p>
        </w:tc>
        <w:tc>
          <w:tcPr>
            <w:tcW w:w="1984" w:type="dxa"/>
            <w:noWrap w:val="0"/>
            <w:vAlign w:val="top"/>
          </w:tcPr>
          <w:p w14:paraId="7631A890">
            <w:pPr>
              <w:keepNext/>
              <w:spacing w:line="440" w:lineRule="exact"/>
              <w:ind w:left="63" w:right="63"/>
              <w:rPr>
                <w:rFonts w:hAnsi="宋体"/>
                <w:color w:val="auto"/>
                <w:kern w:val="0"/>
                <w:szCs w:val="30"/>
                <w:highlight w:val="none"/>
              </w:rPr>
            </w:pPr>
          </w:p>
        </w:tc>
        <w:tc>
          <w:tcPr>
            <w:tcW w:w="851" w:type="dxa"/>
            <w:noWrap w:val="0"/>
            <w:vAlign w:val="top"/>
          </w:tcPr>
          <w:p w14:paraId="0ACE8B79">
            <w:pPr>
              <w:keepNext/>
              <w:spacing w:line="440" w:lineRule="exact"/>
              <w:ind w:left="63" w:right="63"/>
              <w:rPr>
                <w:rFonts w:hAnsi="宋体"/>
                <w:color w:val="auto"/>
                <w:kern w:val="0"/>
                <w:szCs w:val="30"/>
                <w:highlight w:val="none"/>
              </w:rPr>
            </w:pPr>
          </w:p>
        </w:tc>
        <w:tc>
          <w:tcPr>
            <w:tcW w:w="774" w:type="dxa"/>
            <w:noWrap w:val="0"/>
            <w:vAlign w:val="top"/>
          </w:tcPr>
          <w:p w14:paraId="34416979">
            <w:pPr>
              <w:keepNext/>
              <w:spacing w:line="440" w:lineRule="exact"/>
              <w:ind w:left="63" w:right="63"/>
              <w:rPr>
                <w:rFonts w:hAnsi="宋体"/>
                <w:color w:val="auto"/>
                <w:kern w:val="0"/>
                <w:szCs w:val="30"/>
                <w:highlight w:val="none"/>
              </w:rPr>
            </w:pPr>
          </w:p>
        </w:tc>
        <w:tc>
          <w:tcPr>
            <w:tcW w:w="1352" w:type="dxa"/>
            <w:noWrap w:val="0"/>
            <w:vAlign w:val="top"/>
          </w:tcPr>
          <w:p w14:paraId="17EE3374">
            <w:pPr>
              <w:keepNext/>
              <w:spacing w:line="440" w:lineRule="exact"/>
              <w:ind w:left="63" w:right="63"/>
              <w:rPr>
                <w:rFonts w:hAnsi="宋体"/>
                <w:color w:val="auto"/>
                <w:kern w:val="0"/>
                <w:szCs w:val="30"/>
                <w:highlight w:val="none"/>
              </w:rPr>
            </w:pPr>
          </w:p>
        </w:tc>
        <w:tc>
          <w:tcPr>
            <w:tcW w:w="1418" w:type="dxa"/>
            <w:noWrap w:val="0"/>
            <w:vAlign w:val="top"/>
          </w:tcPr>
          <w:p w14:paraId="55313629">
            <w:pPr>
              <w:keepNext/>
              <w:spacing w:line="440" w:lineRule="exact"/>
              <w:ind w:left="63" w:right="63"/>
              <w:rPr>
                <w:rFonts w:hAnsi="宋体"/>
                <w:color w:val="auto"/>
                <w:kern w:val="0"/>
                <w:szCs w:val="30"/>
                <w:highlight w:val="none"/>
              </w:rPr>
            </w:pPr>
          </w:p>
        </w:tc>
        <w:tc>
          <w:tcPr>
            <w:tcW w:w="1701" w:type="dxa"/>
            <w:noWrap w:val="0"/>
            <w:vAlign w:val="top"/>
          </w:tcPr>
          <w:p w14:paraId="7839E4D9">
            <w:pPr>
              <w:keepNext/>
              <w:spacing w:line="440" w:lineRule="exact"/>
              <w:ind w:left="63" w:right="63"/>
              <w:rPr>
                <w:rFonts w:hAnsi="宋体"/>
                <w:color w:val="auto"/>
                <w:kern w:val="0"/>
                <w:szCs w:val="30"/>
                <w:highlight w:val="none"/>
              </w:rPr>
            </w:pPr>
          </w:p>
        </w:tc>
      </w:tr>
      <w:tr w14:paraId="50B8B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56AEA61">
            <w:pPr>
              <w:keepNext/>
              <w:spacing w:line="440" w:lineRule="exact"/>
              <w:ind w:left="63" w:right="63"/>
              <w:rPr>
                <w:rFonts w:hAnsi="宋体"/>
                <w:color w:val="auto"/>
                <w:kern w:val="0"/>
                <w:szCs w:val="30"/>
                <w:highlight w:val="none"/>
              </w:rPr>
            </w:pPr>
          </w:p>
        </w:tc>
        <w:tc>
          <w:tcPr>
            <w:tcW w:w="1984" w:type="dxa"/>
            <w:noWrap w:val="0"/>
            <w:vAlign w:val="top"/>
          </w:tcPr>
          <w:p w14:paraId="74B19498">
            <w:pPr>
              <w:keepNext/>
              <w:spacing w:line="440" w:lineRule="exact"/>
              <w:ind w:left="63" w:right="63"/>
              <w:rPr>
                <w:rFonts w:hAnsi="宋体"/>
                <w:color w:val="auto"/>
                <w:kern w:val="0"/>
                <w:szCs w:val="30"/>
                <w:highlight w:val="none"/>
              </w:rPr>
            </w:pPr>
          </w:p>
        </w:tc>
        <w:tc>
          <w:tcPr>
            <w:tcW w:w="851" w:type="dxa"/>
            <w:noWrap w:val="0"/>
            <w:vAlign w:val="top"/>
          </w:tcPr>
          <w:p w14:paraId="62741F54">
            <w:pPr>
              <w:keepNext/>
              <w:spacing w:line="440" w:lineRule="exact"/>
              <w:ind w:left="63" w:right="63"/>
              <w:rPr>
                <w:rFonts w:hAnsi="宋体"/>
                <w:color w:val="auto"/>
                <w:kern w:val="0"/>
                <w:szCs w:val="30"/>
                <w:highlight w:val="none"/>
              </w:rPr>
            </w:pPr>
          </w:p>
        </w:tc>
        <w:tc>
          <w:tcPr>
            <w:tcW w:w="774" w:type="dxa"/>
            <w:noWrap w:val="0"/>
            <w:vAlign w:val="top"/>
          </w:tcPr>
          <w:p w14:paraId="4C1C5D9C">
            <w:pPr>
              <w:keepNext/>
              <w:spacing w:line="440" w:lineRule="exact"/>
              <w:ind w:left="63" w:right="63"/>
              <w:rPr>
                <w:rFonts w:hAnsi="宋体"/>
                <w:color w:val="auto"/>
                <w:kern w:val="0"/>
                <w:szCs w:val="30"/>
                <w:highlight w:val="none"/>
              </w:rPr>
            </w:pPr>
          </w:p>
        </w:tc>
        <w:tc>
          <w:tcPr>
            <w:tcW w:w="1352" w:type="dxa"/>
            <w:noWrap w:val="0"/>
            <w:vAlign w:val="top"/>
          </w:tcPr>
          <w:p w14:paraId="61C24B2B">
            <w:pPr>
              <w:keepNext/>
              <w:spacing w:line="440" w:lineRule="exact"/>
              <w:ind w:left="63" w:right="63"/>
              <w:rPr>
                <w:rFonts w:hAnsi="宋体"/>
                <w:color w:val="auto"/>
                <w:kern w:val="0"/>
                <w:szCs w:val="30"/>
                <w:highlight w:val="none"/>
              </w:rPr>
            </w:pPr>
          </w:p>
        </w:tc>
        <w:tc>
          <w:tcPr>
            <w:tcW w:w="1418" w:type="dxa"/>
            <w:noWrap w:val="0"/>
            <w:vAlign w:val="top"/>
          </w:tcPr>
          <w:p w14:paraId="47DEC6F9">
            <w:pPr>
              <w:keepNext/>
              <w:spacing w:line="440" w:lineRule="exact"/>
              <w:ind w:left="63" w:right="63"/>
              <w:rPr>
                <w:rFonts w:hAnsi="宋体"/>
                <w:color w:val="auto"/>
                <w:kern w:val="0"/>
                <w:szCs w:val="30"/>
                <w:highlight w:val="none"/>
              </w:rPr>
            </w:pPr>
          </w:p>
        </w:tc>
        <w:tc>
          <w:tcPr>
            <w:tcW w:w="1701" w:type="dxa"/>
            <w:noWrap w:val="0"/>
            <w:vAlign w:val="top"/>
          </w:tcPr>
          <w:p w14:paraId="10041BCD">
            <w:pPr>
              <w:keepNext/>
              <w:spacing w:line="440" w:lineRule="exact"/>
              <w:ind w:left="63" w:right="63"/>
              <w:rPr>
                <w:rFonts w:hAnsi="宋体"/>
                <w:color w:val="auto"/>
                <w:kern w:val="0"/>
                <w:szCs w:val="30"/>
                <w:highlight w:val="none"/>
              </w:rPr>
            </w:pPr>
          </w:p>
        </w:tc>
      </w:tr>
      <w:tr w14:paraId="01A73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75FC08B">
            <w:pPr>
              <w:keepNext/>
              <w:spacing w:line="440" w:lineRule="exact"/>
              <w:ind w:left="63" w:right="63"/>
              <w:rPr>
                <w:rFonts w:hAnsi="宋体"/>
                <w:color w:val="auto"/>
                <w:kern w:val="0"/>
                <w:szCs w:val="30"/>
                <w:highlight w:val="none"/>
              </w:rPr>
            </w:pPr>
          </w:p>
        </w:tc>
        <w:tc>
          <w:tcPr>
            <w:tcW w:w="1984" w:type="dxa"/>
            <w:noWrap w:val="0"/>
            <w:vAlign w:val="top"/>
          </w:tcPr>
          <w:p w14:paraId="4338B2D1">
            <w:pPr>
              <w:keepNext/>
              <w:spacing w:line="440" w:lineRule="exact"/>
              <w:ind w:left="63" w:right="63"/>
              <w:rPr>
                <w:rFonts w:hAnsi="宋体"/>
                <w:color w:val="auto"/>
                <w:kern w:val="0"/>
                <w:szCs w:val="30"/>
                <w:highlight w:val="none"/>
              </w:rPr>
            </w:pPr>
          </w:p>
        </w:tc>
        <w:tc>
          <w:tcPr>
            <w:tcW w:w="851" w:type="dxa"/>
            <w:noWrap w:val="0"/>
            <w:vAlign w:val="top"/>
          </w:tcPr>
          <w:p w14:paraId="7B9C6EB0">
            <w:pPr>
              <w:keepNext/>
              <w:spacing w:line="440" w:lineRule="exact"/>
              <w:ind w:left="63" w:right="63"/>
              <w:rPr>
                <w:rFonts w:hAnsi="宋体"/>
                <w:color w:val="auto"/>
                <w:kern w:val="0"/>
                <w:szCs w:val="30"/>
                <w:highlight w:val="none"/>
              </w:rPr>
            </w:pPr>
          </w:p>
        </w:tc>
        <w:tc>
          <w:tcPr>
            <w:tcW w:w="774" w:type="dxa"/>
            <w:noWrap w:val="0"/>
            <w:vAlign w:val="top"/>
          </w:tcPr>
          <w:p w14:paraId="0C9142E4">
            <w:pPr>
              <w:keepNext/>
              <w:spacing w:line="440" w:lineRule="exact"/>
              <w:ind w:left="63" w:right="63"/>
              <w:rPr>
                <w:rFonts w:hAnsi="宋体"/>
                <w:color w:val="auto"/>
                <w:kern w:val="0"/>
                <w:szCs w:val="30"/>
                <w:highlight w:val="none"/>
              </w:rPr>
            </w:pPr>
          </w:p>
        </w:tc>
        <w:tc>
          <w:tcPr>
            <w:tcW w:w="1352" w:type="dxa"/>
            <w:noWrap w:val="0"/>
            <w:vAlign w:val="top"/>
          </w:tcPr>
          <w:p w14:paraId="5370A1F6">
            <w:pPr>
              <w:keepNext/>
              <w:spacing w:line="440" w:lineRule="exact"/>
              <w:ind w:left="63" w:right="63"/>
              <w:rPr>
                <w:rFonts w:hAnsi="宋体"/>
                <w:color w:val="auto"/>
                <w:kern w:val="0"/>
                <w:szCs w:val="30"/>
                <w:highlight w:val="none"/>
              </w:rPr>
            </w:pPr>
          </w:p>
        </w:tc>
        <w:tc>
          <w:tcPr>
            <w:tcW w:w="1418" w:type="dxa"/>
            <w:noWrap w:val="0"/>
            <w:vAlign w:val="top"/>
          </w:tcPr>
          <w:p w14:paraId="335FBC03">
            <w:pPr>
              <w:keepNext/>
              <w:spacing w:line="440" w:lineRule="exact"/>
              <w:ind w:left="63" w:right="63"/>
              <w:rPr>
                <w:rFonts w:hAnsi="宋体"/>
                <w:color w:val="auto"/>
                <w:kern w:val="0"/>
                <w:szCs w:val="30"/>
                <w:highlight w:val="none"/>
              </w:rPr>
            </w:pPr>
          </w:p>
        </w:tc>
        <w:tc>
          <w:tcPr>
            <w:tcW w:w="1701" w:type="dxa"/>
            <w:noWrap w:val="0"/>
            <w:vAlign w:val="top"/>
          </w:tcPr>
          <w:p w14:paraId="12DEBCDA">
            <w:pPr>
              <w:keepNext/>
              <w:spacing w:line="440" w:lineRule="exact"/>
              <w:ind w:left="63" w:right="63"/>
              <w:rPr>
                <w:rFonts w:hAnsi="宋体"/>
                <w:color w:val="auto"/>
                <w:kern w:val="0"/>
                <w:szCs w:val="30"/>
                <w:highlight w:val="none"/>
              </w:rPr>
            </w:pPr>
          </w:p>
        </w:tc>
      </w:tr>
      <w:tr w14:paraId="58B6F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33E4471">
            <w:pPr>
              <w:keepNext/>
              <w:spacing w:line="440" w:lineRule="exact"/>
              <w:ind w:left="63" w:right="63"/>
              <w:rPr>
                <w:rFonts w:hAnsi="宋体"/>
                <w:color w:val="auto"/>
                <w:kern w:val="0"/>
                <w:szCs w:val="30"/>
                <w:highlight w:val="none"/>
              </w:rPr>
            </w:pPr>
          </w:p>
        </w:tc>
        <w:tc>
          <w:tcPr>
            <w:tcW w:w="1984" w:type="dxa"/>
            <w:noWrap w:val="0"/>
            <w:vAlign w:val="top"/>
          </w:tcPr>
          <w:p w14:paraId="0803648E">
            <w:pPr>
              <w:keepNext/>
              <w:spacing w:line="440" w:lineRule="exact"/>
              <w:ind w:left="63" w:right="63"/>
              <w:rPr>
                <w:rFonts w:hAnsi="宋体"/>
                <w:color w:val="auto"/>
                <w:kern w:val="0"/>
                <w:szCs w:val="30"/>
                <w:highlight w:val="none"/>
              </w:rPr>
            </w:pPr>
          </w:p>
        </w:tc>
        <w:tc>
          <w:tcPr>
            <w:tcW w:w="851" w:type="dxa"/>
            <w:noWrap w:val="0"/>
            <w:vAlign w:val="top"/>
          </w:tcPr>
          <w:p w14:paraId="6D5F9DBB">
            <w:pPr>
              <w:keepNext/>
              <w:spacing w:line="440" w:lineRule="exact"/>
              <w:ind w:left="63" w:right="63"/>
              <w:rPr>
                <w:rFonts w:hAnsi="宋体"/>
                <w:color w:val="auto"/>
                <w:kern w:val="0"/>
                <w:szCs w:val="30"/>
                <w:highlight w:val="none"/>
              </w:rPr>
            </w:pPr>
          </w:p>
        </w:tc>
        <w:tc>
          <w:tcPr>
            <w:tcW w:w="774" w:type="dxa"/>
            <w:noWrap w:val="0"/>
            <w:vAlign w:val="top"/>
          </w:tcPr>
          <w:p w14:paraId="4E6CCC95">
            <w:pPr>
              <w:keepNext/>
              <w:spacing w:line="440" w:lineRule="exact"/>
              <w:ind w:left="63" w:right="63"/>
              <w:rPr>
                <w:rFonts w:hAnsi="宋体"/>
                <w:color w:val="auto"/>
                <w:kern w:val="0"/>
                <w:szCs w:val="30"/>
                <w:highlight w:val="none"/>
              </w:rPr>
            </w:pPr>
          </w:p>
        </w:tc>
        <w:tc>
          <w:tcPr>
            <w:tcW w:w="1352" w:type="dxa"/>
            <w:noWrap w:val="0"/>
            <w:vAlign w:val="top"/>
          </w:tcPr>
          <w:p w14:paraId="5EE408B5">
            <w:pPr>
              <w:keepNext/>
              <w:spacing w:line="440" w:lineRule="exact"/>
              <w:ind w:left="63" w:right="63"/>
              <w:rPr>
                <w:rFonts w:hAnsi="宋体"/>
                <w:color w:val="auto"/>
                <w:kern w:val="0"/>
                <w:szCs w:val="30"/>
                <w:highlight w:val="none"/>
              </w:rPr>
            </w:pPr>
          </w:p>
        </w:tc>
        <w:tc>
          <w:tcPr>
            <w:tcW w:w="1418" w:type="dxa"/>
            <w:noWrap w:val="0"/>
            <w:vAlign w:val="top"/>
          </w:tcPr>
          <w:p w14:paraId="0BCCB87B">
            <w:pPr>
              <w:keepNext/>
              <w:spacing w:line="440" w:lineRule="exact"/>
              <w:ind w:left="63" w:right="63"/>
              <w:rPr>
                <w:rFonts w:hAnsi="宋体"/>
                <w:color w:val="auto"/>
                <w:kern w:val="0"/>
                <w:szCs w:val="30"/>
                <w:highlight w:val="none"/>
              </w:rPr>
            </w:pPr>
          </w:p>
        </w:tc>
        <w:tc>
          <w:tcPr>
            <w:tcW w:w="1701" w:type="dxa"/>
            <w:noWrap w:val="0"/>
            <w:vAlign w:val="top"/>
          </w:tcPr>
          <w:p w14:paraId="502432A2">
            <w:pPr>
              <w:keepNext/>
              <w:spacing w:line="440" w:lineRule="exact"/>
              <w:ind w:left="63" w:right="63"/>
              <w:rPr>
                <w:rFonts w:hAnsi="宋体"/>
                <w:color w:val="auto"/>
                <w:kern w:val="0"/>
                <w:szCs w:val="30"/>
                <w:highlight w:val="none"/>
              </w:rPr>
            </w:pPr>
          </w:p>
        </w:tc>
      </w:tr>
      <w:tr w14:paraId="5CFE0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292527F">
            <w:pPr>
              <w:keepNext/>
              <w:spacing w:line="440" w:lineRule="exact"/>
              <w:ind w:left="63" w:right="63"/>
              <w:rPr>
                <w:rFonts w:hAnsi="宋体"/>
                <w:color w:val="auto"/>
                <w:kern w:val="0"/>
                <w:szCs w:val="30"/>
                <w:highlight w:val="none"/>
              </w:rPr>
            </w:pPr>
          </w:p>
        </w:tc>
        <w:tc>
          <w:tcPr>
            <w:tcW w:w="1984" w:type="dxa"/>
            <w:noWrap w:val="0"/>
            <w:vAlign w:val="top"/>
          </w:tcPr>
          <w:p w14:paraId="2273DF8B">
            <w:pPr>
              <w:keepNext/>
              <w:spacing w:line="440" w:lineRule="exact"/>
              <w:ind w:left="63" w:right="63"/>
              <w:rPr>
                <w:rFonts w:hAnsi="宋体"/>
                <w:color w:val="auto"/>
                <w:kern w:val="0"/>
                <w:szCs w:val="30"/>
                <w:highlight w:val="none"/>
              </w:rPr>
            </w:pPr>
          </w:p>
        </w:tc>
        <w:tc>
          <w:tcPr>
            <w:tcW w:w="851" w:type="dxa"/>
            <w:noWrap w:val="0"/>
            <w:vAlign w:val="top"/>
          </w:tcPr>
          <w:p w14:paraId="472DA40B">
            <w:pPr>
              <w:keepNext/>
              <w:spacing w:line="440" w:lineRule="exact"/>
              <w:ind w:left="63" w:right="63"/>
              <w:rPr>
                <w:rFonts w:hAnsi="宋体"/>
                <w:color w:val="auto"/>
                <w:kern w:val="0"/>
                <w:szCs w:val="30"/>
                <w:highlight w:val="none"/>
              </w:rPr>
            </w:pPr>
          </w:p>
        </w:tc>
        <w:tc>
          <w:tcPr>
            <w:tcW w:w="774" w:type="dxa"/>
            <w:noWrap w:val="0"/>
            <w:vAlign w:val="top"/>
          </w:tcPr>
          <w:p w14:paraId="4AC5DEAA">
            <w:pPr>
              <w:keepNext/>
              <w:spacing w:line="440" w:lineRule="exact"/>
              <w:ind w:left="63" w:right="63"/>
              <w:rPr>
                <w:rFonts w:hAnsi="宋体"/>
                <w:color w:val="auto"/>
                <w:kern w:val="0"/>
                <w:szCs w:val="30"/>
                <w:highlight w:val="none"/>
              </w:rPr>
            </w:pPr>
          </w:p>
        </w:tc>
        <w:tc>
          <w:tcPr>
            <w:tcW w:w="1352" w:type="dxa"/>
            <w:noWrap w:val="0"/>
            <w:vAlign w:val="top"/>
          </w:tcPr>
          <w:p w14:paraId="73ECD257">
            <w:pPr>
              <w:keepNext/>
              <w:spacing w:line="440" w:lineRule="exact"/>
              <w:ind w:left="63" w:right="63"/>
              <w:rPr>
                <w:rFonts w:hAnsi="宋体"/>
                <w:color w:val="auto"/>
                <w:kern w:val="0"/>
                <w:szCs w:val="30"/>
                <w:highlight w:val="none"/>
              </w:rPr>
            </w:pPr>
          </w:p>
        </w:tc>
        <w:tc>
          <w:tcPr>
            <w:tcW w:w="1418" w:type="dxa"/>
            <w:noWrap w:val="0"/>
            <w:vAlign w:val="top"/>
          </w:tcPr>
          <w:p w14:paraId="721A848C">
            <w:pPr>
              <w:keepNext/>
              <w:spacing w:line="440" w:lineRule="exact"/>
              <w:ind w:left="63" w:right="63"/>
              <w:rPr>
                <w:rFonts w:hAnsi="宋体"/>
                <w:color w:val="auto"/>
                <w:kern w:val="0"/>
                <w:szCs w:val="30"/>
                <w:highlight w:val="none"/>
              </w:rPr>
            </w:pPr>
          </w:p>
        </w:tc>
        <w:tc>
          <w:tcPr>
            <w:tcW w:w="1701" w:type="dxa"/>
            <w:noWrap w:val="0"/>
            <w:vAlign w:val="top"/>
          </w:tcPr>
          <w:p w14:paraId="6A8C46B2">
            <w:pPr>
              <w:keepNext/>
              <w:spacing w:line="440" w:lineRule="exact"/>
              <w:ind w:left="63" w:right="63"/>
              <w:rPr>
                <w:rFonts w:hAnsi="宋体"/>
                <w:color w:val="auto"/>
                <w:kern w:val="0"/>
                <w:szCs w:val="30"/>
                <w:highlight w:val="none"/>
              </w:rPr>
            </w:pPr>
          </w:p>
        </w:tc>
      </w:tr>
      <w:tr w14:paraId="14261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6D2071B">
            <w:pPr>
              <w:keepNext/>
              <w:spacing w:line="440" w:lineRule="exact"/>
              <w:ind w:left="63" w:right="63"/>
              <w:rPr>
                <w:rFonts w:hAnsi="宋体"/>
                <w:color w:val="auto"/>
                <w:kern w:val="0"/>
                <w:szCs w:val="30"/>
                <w:highlight w:val="none"/>
              </w:rPr>
            </w:pPr>
          </w:p>
        </w:tc>
        <w:tc>
          <w:tcPr>
            <w:tcW w:w="1984" w:type="dxa"/>
            <w:noWrap w:val="0"/>
            <w:vAlign w:val="top"/>
          </w:tcPr>
          <w:p w14:paraId="4D5EFB4C">
            <w:pPr>
              <w:keepNext/>
              <w:spacing w:line="440" w:lineRule="exact"/>
              <w:ind w:left="63" w:right="63"/>
              <w:rPr>
                <w:rFonts w:hAnsi="宋体"/>
                <w:color w:val="auto"/>
                <w:kern w:val="0"/>
                <w:szCs w:val="30"/>
                <w:highlight w:val="none"/>
              </w:rPr>
            </w:pPr>
          </w:p>
        </w:tc>
        <w:tc>
          <w:tcPr>
            <w:tcW w:w="851" w:type="dxa"/>
            <w:noWrap w:val="0"/>
            <w:vAlign w:val="top"/>
          </w:tcPr>
          <w:p w14:paraId="45E2372C">
            <w:pPr>
              <w:keepNext/>
              <w:spacing w:line="440" w:lineRule="exact"/>
              <w:ind w:left="63" w:right="63"/>
              <w:rPr>
                <w:rFonts w:hAnsi="宋体"/>
                <w:color w:val="auto"/>
                <w:kern w:val="0"/>
                <w:szCs w:val="30"/>
                <w:highlight w:val="none"/>
              </w:rPr>
            </w:pPr>
          </w:p>
        </w:tc>
        <w:tc>
          <w:tcPr>
            <w:tcW w:w="774" w:type="dxa"/>
            <w:noWrap w:val="0"/>
            <w:vAlign w:val="top"/>
          </w:tcPr>
          <w:p w14:paraId="32D57AAA">
            <w:pPr>
              <w:keepNext/>
              <w:spacing w:line="440" w:lineRule="exact"/>
              <w:ind w:left="63" w:right="63"/>
              <w:rPr>
                <w:rFonts w:hAnsi="宋体"/>
                <w:color w:val="auto"/>
                <w:kern w:val="0"/>
                <w:szCs w:val="30"/>
                <w:highlight w:val="none"/>
              </w:rPr>
            </w:pPr>
          </w:p>
        </w:tc>
        <w:tc>
          <w:tcPr>
            <w:tcW w:w="1352" w:type="dxa"/>
            <w:noWrap w:val="0"/>
            <w:vAlign w:val="top"/>
          </w:tcPr>
          <w:p w14:paraId="143CF457">
            <w:pPr>
              <w:keepNext/>
              <w:spacing w:line="440" w:lineRule="exact"/>
              <w:ind w:left="63" w:right="63"/>
              <w:rPr>
                <w:rFonts w:hAnsi="宋体"/>
                <w:color w:val="auto"/>
                <w:kern w:val="0"/>
                <w:szCs w:val="30"/>
                <w:highlight w:val="none"/>
              </w:rPr>
            </w:pPr>
          </w:p>
        </w:tc>
        <w:tc>
          <w:tcPr>
            <w:tcW w:w="1418" w:type="dxa"/>
            <w:noWrap w:val="0"/>
            <w:vAlign w:val="top"/>
          </w:tcPr>
          <w:p w14:paraId="4C803D1D">
            <w:pPr>
              <w:keepNext/>
              <w:spacing w:line="440" w:lineRule="exact"/>
              <w:ind w:left="63" w:right="63"/>
              <w:rPr>
                <w:rFonts w:hAnsi="宋体"/>
                <w:color w:val="auto"/>
                <w:kern w:val="0"/>
                <w:szCs w:val="30"/>
                <w:highlight w:val="none"/>
              </w:rPr>
            </w:pPr>
          </w:p>
        </w:tc>
        <w:tc>
          <w:tcPr>
            <w:tcW w:w="1701" w:type="dxa"/>
            <w:noWrap w:val="0"/>
            <w:vAlign w:val="top"/>
          </w:tcPr>
          <w:p w14:paraId="2A1257D2">
            <w:pPr>
              <w:keepNext/>
              <w:spacing w:line="440" w:lineRule="exact"/>
              <w:ind w:left="63" w:right="63"/>
              <w:rPr>
                <w:rFonts w:hAnsi="宋体"/>
                <w:color w:val="auto"/>
                <w:kern w:val="0"/>
                <w:szCs w:val="30"/>
                <w:highlight w:val="none"/>
              </w:rPr>
            </w:pPr>
          </w:p>
        </w:tc>
      </w:tr>
      <w:tr w14:paraId="798F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4E7B150">
            <w:pPr>
              <w:keepNext/>
              <w:spacing w:line="440" w:lineRule="exact"/>
              <w:ind w:left="63" w:right="63"/>
              <w:rPr>
                <w:rFonts w:hAnsi="宋体"/>
                <w:color w:val="auto"/>
                <w:kern w:val="0"/>
                <w:szCs w:val="30"/>
                <w:highlight w:val="none"/>
              </w:rPr>
            </w:pPr>
          </w:p>
        </w:tc>
        <w:tc>
          <w:tcPr>
            <w:tcW w:w="1984" w:type="dxa"/>
            <w:noWrap w:val="0"/>
            <w:vAlign w:val="top"/>
          </w:tcPr>
          <w:p w14:paraId="748B8E25">
            <w:pPr>
              <w:keepNext/>
              <w:spacing w:line="440" w:lineRule="exact"/>
              <w:ind w:left="63" w:right="63"/>
              <w:rPr>
                <w:rFonts w:hAnsi="宋体"/>
                <w:color w:val="auto"/>
                <w:kern w:val="0"/>
                <w:szCs w:val="30"/>
                <w:highlight w:val="none"/>
              </w:rPr>
            </w:pPr>
          </w:p>
        </w:tc>
        <w:tc>
          <w:tcPr>
            <w:tcW w:w="851" w:type="dxa"/>
            <w:noWrap w:val="0"/>
            <w:vAlign w:val="top"/>
          </w:tcPr>
          <w:p w14:paraId="4693FF76">
            <w:pPr>
              <w:keepNext/>
              <w:spacing w:line="440" w:lineRule="exact"/>
              <w:ind w:left="63" w:right="63"/>
              <w:rPr>
                <w:rFonts w:hAnsi="宋体"/>
                <w:color w:val="auto"/>
                <w:kern w:val="0"/>
                <w:szCs w:val="30"/>
                <w:highlight w:val="none"/>
              </w:rPr>
            </w:pPr>
          </w:p>
        </w:tc>
        <w:tc>
          <w:tcPr>
            <w:tcW w:w="774" w:type="dxa"/>
            <w:noWrap w:val="0"/>
            <w:vAlign w:val="top"/>
          </w:tcPr>
          <w:p w14:paraId="17AEC833">
            <w:pPr>
              <w:keepNext/>
              <w:spacing w:line="440" w:lineRule="exact"/>
              <w:ind w:left="63" w:right="63"/>
              <w:rPr>
                <w:rFonts w:hAnsi="宋体"/>
                <w:color w:val="auto"/>
                <w:kern w:val="0"/>
                <w:szCs w:val="30"/>
                <w:highlight w:val="none"/>
              </w:rPr>
            </w:pPr>
          </w:p>
        </w:tc>
        <w:tc>
          <w:tcPr>
            <w:tcW w:w="1352" w:type="dxa"/>
            <w:noWrap w:val="0"/>
            <w:vAlign w:val="top"/>
          </w:tcPr>
          <w:p w14:paraId="7C2F1D0F">
            <w:pPr>
              <w:keepNext/>
              <w:spacing w:line="440" w:lineRule="exact"/>
              <w:ind w:left="63" w:right="63"/>
              <w:rPr>
                <w:rFonts w:hAnsi="宋体"/>
                <w:color w:val="auto"/>
                <w:kern w:val="0"/>
                <w:szCs w:val="30"/>
                <w:highlight w:val="none"/>
              </w:rPr>
            </w:pPr>
          </w:p>
        </w:tc>
        <w:tc>
          <w:tcPr>
            <w:tcW w:w="1418" w:type="dxa"/>
            <w:noWrap w:val="0"/>
            <w:vAlign w:val="top"/>
          </w:tcPr>
          <w:p w14:paraId="69A5194F">
            <w:pPr>
              <w:keepNext/>
              <w:spacing w:line="440" w:lineRule="exact"/>
              <w:ind w:left="63" w:right="63"/>
              <w:rPr>
                <w:rFonts w:hAnsi="宋体"/>
                <w:color w:val="auto"/>
                <w:kern w:val="0"/>
                <w:szCs w:val="30"/>
                <w:highlight w:val="none"/>
              </w:rPr>
            </w:pPr>
          </w:p>
        </w:tc>
        <w:tc>
          <w:tcPr>
            <w:tcW w:w="1701" w:type="dxa"/>
            <w:noWrap w:val="0"/>
            <w:vAlign w:val="top"/>
          </w:tcPr>
          <w:p w14:paraId="062E90D3">
            <w:pPr>
              <w:keepNext/>
              <w:spacing w:line="440" w:lineRule="exact"/>
              <w:ind w:left="63" w:right="63"/>
              <w:rPr>
                <w:rFonts w:hAnsi="宋体"/>
                <w:color w:val="auto"/>
                <w:kern w:val="0"/>
                <w:szCs w:val="30"/>
                <w:highlight w:val="none"/>
              </w:rPr>
            </w:pPr>
          </w:p>
        </w:tc>
      </w:tr>
      <w:tr w14:paraId="26E4D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ADEAFD5">
            <w:pPr>
              <w:keepNext/>
              <w:spacing w:line="440" w:lineRule="exact"/>
              <w:ind w:left="63" w:right="63"/>
              <w:rPr>
                <w:rFonts w:hAnsi="宋体"/>
                <w:color w:val="auto"/>
                <w:kern w:val="0"/>
                <w:szCs w:val="30"/>
                <w:highlight w:val="none"/>
              </w:rPr>
            </w:pPr>
          </w:p>
        </w:tc>
        <w:tc>
          <w:tcPr>
            <w:tcW w:w="1984" w:type="dxa"/>
            <w:noWrap w:val="0"/>
            <w:vAlign w:val="top"/>
          </w:tcPr>
          <w:p w14:paraId="44DCB6E1">
            <w:pPr>
              <w:keepNext/>
              <w:spacing w:line="440" w:lineRule="exact"/>
              <w:ind w:left="63" w:right="63"/>
              <w:rPr>
                <w:rFonts w:hAnsi="宋体"/>
                <w:color w:val="auto"/>
                <w:kern w:val="0"/>
                <w:szCs w:val="30"/>
                <w:highlight w:val="none"/>
              </w:rPr>
            </w:pPr>
          </w:p>
        </w:tc>
        <w:tc>
          <w:tcPr>
            <w:tcW w:w="851" w:type="dxa"/>
            <w:noWrap w:val="0"/>
            <w:vAlign w:val="top"/>
          </w:tcPr>
          <w:p w14:paraId="6874EF0B">
            <w:pPr>
              <w:keepNext/>
              <w:spacing w:line="440" w:lineRule="exact"/>
              <w:ind w:left="63" w:right="63"/>
              <w:rPr>
                <w:rFonts w:hAnsi="宋体"/>
                <w:color w:val="auto"/>
                <w:kern w:val="0"/>
                <w:szCs w:val="30"/>
                <w:highlight w:val="none"/>
              </w:rPr>
            </w:pPr>
          </w:p>
        </w:tc>
        <w:tc>
          <w:tcPr>
            <w:tcW w:w="774" w:type="dxa"/>
            <w:noWrap w:val="0"/>
            <w:vAlign w:val="top"/>
          </w:tcPr>
          <w:p w14:paraId="4BED943B">
            <w:pPr>
              <w:keepNext/>
              <w:spacing w:line="440" w:lineRule="exact"/>
              <w:ind w:left="63" w:right="63"/>
              <w:rPr>
                <w:rFonts w:hAnsi="宋体"/>
                <w:color w:val="auto"/>
                <w:kern w:val="0"/>
                <w:szCs w:val="30"/>
                <w:highlight w:val="none"/>
              </w:rPr>
            </w:pPr>
          </w:p>
        </w:tc>
        <w:tc>
          <w:tcPr>
            <w:tcW w:w="1352" w:type="dxa"/>
            <w:noWrap w:val="0"/>
            <w:vAlign w:val="top"/>
          </w:tcPr>
          <w:p w14:paraId="005EF07C">
            <w:pPr>
              <w:keepNext/>
              <w:spacing w:line="440" w:lineRule="exact"/>
              <w:ind w:left="63" w:right="63"/>
              <w:rPr>
                <w:rFonts w:hAnsi="宋体"/>
                <w:color w:val="auto"/>
                <w:kern w:val="0"/>
                <w:szCs w:val="30"/>
                <w:highlight w:val="none"/>
              </w:rPr>
            </w:pPr>
          </w:p>
        </w:tc>
        <w:tc>
          <w:tcPr>
            <w:tcW w:w="1418" w:type="dxa"/>
            <w:noWrap w:val="0"/>
            <w:vAlign w:val="top"/>
          </w:tcPr>
          <w:p w14:paraId="7F57A47F">
            <w:pPr>
              <w:keepNext/>
              <w:spacing w:line="440" w:lineRule="exact"/>
              <w:ind w:left="63" w:right="63"/>
              <w:rPr>
                <w:rFonts w:hAnsi="宋体"/>
                <w:color w:val="auto"/>
                <w:kern w:val="0"/>
                <w:szCs w:val="30"/>
                <w:highlight w:val="none"/>
              </w:rPr>
            </w:pPr>
          </w:p>
        </w:tc>
        <w:tc>
          <w:tcPr>
            <w:tcW w:w="1701" w:type="dxa"/>
            <w:noWrap w:val="0"/>
            <w:vAlign w:val="top"/>
          </w:tcPr>
          <w:p w14:paraId="0C18BDEF">
            <w:pPr>
              <w:keepNext/>
              <w:spacing w:line="440" w:lineRule="exact"/>
              <w:ind w:left="63" w:right="63"/>
              <w:rPr>
                <w:rFonts w:hAnsi="宋体"/>
                <w:color w:val="auto"/>
                <w:kern w:val="0"/>
                <w:szCs w:val="30"/>
                <w:highlight w:val="none"/>
              </w:rPr>
            </w:pPr>
          </w:p>
        </w:tc>
      </w:tr>
      <w:tr w14:paraId="77899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4FC5373">
            <w:pPr>
              <w:keepNext/>
              <w:spacing w:line="440" w:lineRule="exact"/>
              <w:ind w:left="63" w:right="63"/>
              <w:rPr>
                <w:rFonts w:hAnsi="宋体"/>
                <w:color w:val="auto"/>
                <w:kern w:val="0"/>
                <w:szCs w:val="30"/>
                <w:highlight w:val="none"/>
              </w:rPr>
            </w:pPr>
          </w:p>
        </w:tc>
        <w:tc>
          <w:tcPr>
            <w:tcW w:w="1984" w:type="dxa"/>
            <w:noWrap w:val="0"/>
            <w:vAlign w:val="top"/>
          </w:tcPr>
          <w:p w14:paraId="6F7827D8">
            <w:pPr>
              <w:keepNext/>
              <w:spacing w:line="440" w:lineRule="exact"/>
              <w:ind w:left="63" w:right="63"/>
              <w:rPr>
                <w:rFonts w:hAnsi="宋体"/>
                <w:color w:val="auto"/>
                <w:kern w:val="0"/>
                <w:szCs w:val="30"/>
                <w:highlight w:val="none"/>
              </w:rPr>
            </w:pPr>
          </w:p>
        </w:tc>
        <w:tc>
          <w:tcPr>
            <w:tcW w:w="851" w:type="dxa"/>
            <w:noWrap w:val="0"/>
            <w:vAlign w:val="top"/>
          </w:tcPr>
          <w:p w14:paraId="386B12AC">
            <w:pPr>
              <w:keepNext/>
              <w:spacing w:line="440" w:lineRule="exact"/>
              <w:ind w:left="63" w:right="63"/>
              <w:rPr>
                <w:rFonts w:hAnsi="宋体"/>
                <w:color w:val="auto"/>
                <w:kern w:val="0"/>
                <w:szCs w:val="30"/>
                <w:highlight w:val="none"/>
              </w:rPr>
            </w:pPr>
          </w:p>
        </w:tc>
        <w:tc>
          <w:tcPr>
            <w:tcW w:w="774" w:type="dxa"/>
            <w:noWrap w:val="0"/>
            <w:vAlign w:val="top"/>
          </w:tcPr>
          <w:p w14:paraId="0E1E6B12">
            <w:pPr>
              <w:keepNext/>
              <w:spacing w:line="440" w:lineRule="exact"/>
              <w:ind w:left="63" w:right="63"/>
              <w:rPr>
                <w:rFonts w:hAnsi="宋体"/>
                <w:color w:val="auto"/>
                <w:kern w:val="0"/>
                <w:szCs w:val="30"/>
                <w:highlight w:val="none"/>
              </w:rPr>
            </w:pPr>
          </w:p>
        </w:tc>
        <w:tc>
          <w:tcPr>
            <w:tcW w:w="1352" w:type="dxa"/>
            <w:noWrap w:val="0"/>
            <w:vAlign w:val="top"/>
          </w:tcPr>
          <w:p w14:paraId="7D20D4B6">
            <w:pPr>
              <w:keepNext/>
              <w:spacing w:line="440" w:lineRule="exact"/>
              <w:ind w:left="63" w:right="63"/>
              <w:rPr>
                <w:rFonts w:hAnsi="宋体"/>
                <w:color w:val="auto"/>
                <w:kern w:val="0"/>
                <w:szCs w:val="30"/>
                <w:highlight w:val="none"/>
              </w:rPr>
            </w:pPr>
          </w:p>
        </w:tc>
        <w:tc>
          <w:tcPr>
            <w:tcW w:w="1418" w:type="dxa"/>
            <w:noWrap w:val="0"/>
            <w:vAlign w:val="top"/>
          </w:tcPr>
          <w:p w14:paraId="5ED52444">
            <w:pPr>
              <w:keepNext/>
              <w:spacing w:line="440" w:lineRule="exact"/>
              <w:ind w:left="63" w:right="63"/>
              <w:rPr>
                <w:rFonts w:hAnsi="宋体"/>
                <w:color w:val="auto"/>
                <w:kern w:val="0"/>
                <w:szCs w:val="30"/>
                <w:highlight w:val="none"/>
              </w:rPr>
            </w:pPr>
          </w:p>
        </w:tc>
        <w:tc>
          <w:tcPr>
            <w:tcW w:w="1701" w:type="dxa"/>
            <w:noWrap w:val="0"/>
            <w:vAlign w:val="top"/>
          </w:tcPr>
          <w:p w14:paraId="4262E502">
            <w:pPr>
              <w:keepNext/>
              <w:spacing w:line="440" w:lineRule="exact"/>
              <w:ind w:left="63" w:right="63"/>
              <w:rPr>
                <w:rFonts w:hAnsi="宋体"/>
                <w:color w:val="auto"/>
                <w:kern w:val="0"/>
                <w:szCs w:val="30"/>
                <w:highlight w:val="none"/>
              </w:rPr>
            </w:pPr>
          </w:p>
        </w:tc>
      </w:tr>
      <w:tr w14:paraId="76A1A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A4791A6">
            <w:pPr>
              <w:keepNext/>
              <w:spacing w:line="440" w:lineRule="exact"/>
              <w:ind w:left="63" w:right="63"/>
              <w:rPr>
                <w:rFonts w:hAnsi="宋体"/>
                <w:color w:val="auto"/>
                <w:kern w:val="0"/>
                <w:szCs w:val="30"/>
                <w:highlight w:val="none"/>
              </w:rPr>
            </w:pPr>
          </w:p>
        </w:tc>
        <w:tc>
          <w:tcPr>
            <w:tcW w:w="1984" w:type="dxa"/>
            <w:noWrap w:val="0"/>
            <w:vAlign w:val="top"/>
          </w:tcPr>
          <w:p w14:paraId="39A62E7F">
            <w:pPr>
              <w:keepNext/>
              <w:spacing w:line="440" w:lineRule="exact"/>
              <w:ind w:left="63" w:right="63"/>
              <w:rPr>
                <w:rFonts w:hAnsi="宋体"/>
                <w:color w:val="auto"/>
                <w:kern w:val="0"/>
                <w:szCs w:val="30"/>
                <w:highlight w:val="none"/>
              </w:rPr>
            </w:pPr>
          </w:p>
        </w:tc>
        <w:tc>
          <w:tcPr>
            <w:tcW w:w="851" w:type="dxa"/>
            <w:noWrap w:val="0"/>
            <w:vAlign w:val="top"/>
          </w:tcPr>
          <w:p w14:paraId="00DE1B75">
            <w:pPr>
              <w:keepNext/>
              <w:spacing w:line="440" w:lineRule="exact"/>
              <w:ind w:left="63" w:right="63"/>
              <w:rPr>
                <w:rFonts w:hAnsi="宋体"/>
                <w:color w:val="auto"/>
                <w:kern w:val="0"/>
                <w:szCs w:val="30"/>
                <w:highlight w:val="none"/>
              </w:rPr>
            </w:pPr>
          </w:p>
        </w:tc>
        <w:tc>
          <w:tcPr>
            <w:tcW w:w="774" w:type="dxa"/>
            <w:noWrap w:val="0"/>
            <w:vAlign w:val="top"/>
          </w:tcPr>
          <w:p w14:paraId="72B358F3">
            <w:pPr>
              <w:keepNext/>
              <w:spacing w:line="440" w:lineRule="exact"/>
              <w:ind w:left="63" w:right="63"/>
              <w:rPr>
                <w:rFonts w:hAnsi="宋体"/>
                <w:color w:val="auto"/>
                <w:kern w:val="0"/>
                <w:szCs w:val="30"/>
                <w:highlight w:val="none"/>
              </w:rPr>
            </w:pPr>
          </w:p>
        </w:tc>
        <w:tc>
          <w:tcPr>
            <w:tcW w:w="1352" w:type="dxa"/>
            <w:noWrap w:val="0"/>
            <w:vAlign w:val="top"/>
          </w:tcPr>
          <w:p w14:paraId="502B887F">
            <w:pPr>
              <w:keepNext/>
              <w:spacing w:line="440" w:lineRule="exact"/>
              <w:ind w:left="63" w:right="63"/>
              <w:rPr>
                <w:rFonts w:hAnsi="宋体"/>
                <w:color w:val="auto"/>
                <w:kern w:val="0"/>
                <w:szCs w:val="30"/>
                <w:highlight w:val="none"/>
              </w:rPr>
            </w:pPr>
          </w:p>
        </w:tc>
        <w:tc>
          <w:tcPr>
            <w:tcW w:w="1418" w:type="dxa"/>
            <w:noWrap w:val="0"/>
            <w:vAlign w:val="top"/>
          </w:tcPr>
          <w:p w14:paraId="53786A0F">
            <w:pPr>
              <w:keepNext/>
              <w:spacing w:line="440" w:lineRule="exact"/>
              <w:ind w:left="63" w:right="63"/>
              <w:rPr>
                <w:rFonts w:hAnsi="宋体"/>
                <w:color w:val="auto"/>
                <w:kern w:val="0"/>
                <w:szCs w:val="30"/>
                <w:highlight w:val="none"/>
              </w:rPr>
            </w:pPr>
          </w:p>
        </w:tc>
        <w:tc>
          <w:tcPr>
            <w:tcW w:w="1701" w:type="dxa"/>
            <w:noWrap w:val="0"/>
            <w:vAlign w:val="top"/>
          </w:tcPr>
          <w:p w14:paraId="6EFA94C3">
            <w:pPr>
              <w:keepNext/>
              <w:spacing w:line="440" w:lineRule="exact"/>
              <w:ind w:left="63" w:right="63"/>
              <w:rPr>
                <w:rFonts w:hAnsi="宋体"/>
                <w:color w:val="auto"/>
                <w:kern w:val="0"/>
                <w:szCs w:val="30"/>
                <w:highlight w:val="none"/>
              </w:rPr>
            </w:pPr>
          </w:p>
        </w:tc>
      </w:tr>
      <w:bookmarkEnd w:id="872"/>
    </w:tbl>
    <w:p w14:paraId="65F4B282">
      <w:pPr>
        <w:spacing w:line="440" w:lineRule="exact"/>
        <w:rPr>
          <w:rFonts w:hAnsi="宋体"/>
          <w:color w:val="auto"/>
          <w:sz w:val="30"/>
          <w:szCs w:val="30"/>
          <w:highlight w:val="none"/>
        </w:rPr>
      </w:pPr>
    </w:p>
    <w:p w14:paraId="77705D68">
      <w:pPr>
        <w:rPr>
          <w:rFonts w:hAnsi="宋体"/>
          <w:color w:val="auto"/>
          <w:highlight w:val="none"/>
        </w:rPr>
      </w:pPr>
    </w:p>
    <w:p w14:paraId="5740A8D7">
      <w:pPr>
        <w:rPr>
          <w:rFonts w:hAnsi="宋体"/>
          <w:color w:val="auto"/>
          <w:sz w:val="30"/>
          <w:szCs w:val="30"/>
          <w:highlight w:val="none"/>
        </w:rPr>
      </w:pPr>
      <w:r>
        <w:rPr>
          <w:rFonts w:hAnsi="宋体"/>
          <w:color w:val="auto"/>
          <w:highlight w:val="none"/>
        </w:rPr>
        <w:t xml:space="preserve"> </w:t>
      </w:r>
    </w:p>
    <w:p w14:paraId="2629979F">
      <w:pPr>
        <w:spacing w:before="156" w:beforeLines="50" w:after="156" w:afterLines="50" w:line="440" w:lineRule="exact"/>
        <w:jc w:val="center"/>
        <w:rPr>
          <w:rFonts w:hAnsi="宋体"/>
          <w:color w:val="auto"/>
          <w:sz w:val="30"/>
          <w:szCs w:val="30"/>
          <w:highlight w:val="none"/>
        </w:rPr>
      </w:pPr>
      <w:r>
        <w:rPr>
          <w:rFonts w:hAnsi="宋体"/>
          <w:color w:val="auto"/>
          <w:sz w:val="30"/>
          <w:szCs w:val="30"/>
          <w:highlight w:val="none"/>
        </w:rPr>
        <w:t>11-3：专业工程暂估价表</w:t>
      </w:r>
      <w:bookmarkStart w:id="873" w:name="SOA_zyht_zygczgjb"/>
    </w:p>
    <w:tbl>
      <w:tblPr>
        <w:tblStyle w:val="6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B845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037E7F1">
            <w:pPr>
              <w:keepNext/>
              <w:spacing w:line="440" w:lineRule="exact"/>
              <w:ind w:left="63" w:right="63"/>
              <w:rPr>
                <w:rFonts w:hAnsi="宋体"/>
                <w:color w:val="auto"/>
                <w:kern w:val="0"/>
                <w:szCs w:val="30"/>
                <w:highlight w:val="none"/>
              </w:rPr>
            </w:pPr>
            <w:r>
              <w:rPr>
                <w:rFonts w:hAnsi="宋体"/>
                <w:color w:val="auto"/>
                <w:kern w:val="0"/>
                <w:szCs w:val="30"/>
                <w:highlight w:val="none"/>
              </w:rPr>
              <w:t>序号</w:t>
            </w:r>
          </w:p>
        </w:tc>
        <w:tc>
          <w:tcPr>
            <w:tcW w:w="1984" w:type="dxa"/>
            <w:tcBorders>
              <w:top w:val="single" w:color="auto" w:sz="12" w:space="0"/>
              <w:bottom w:val="double" w:color="auto" w:sz="6" w:space="0"/>
            </w:tcBorders>
            <w:noWrap w:val="0"/>
            <w:vAlign w:val="top"/>
          </w:tcPr>
          <w:p w14:paraId="2737F643">
            <w:pPr>
              <w:keepNext/>
              <w:spacing w:line="440" w:lineRule="exact"/>
              <w:ind w:left="63" w:right="63"/>
              <w:rPr>
                <w:rFonts w:hAnsi="宋体"/>
                <w:color w:val="auto"/>
                <w:kern w:val="0"/>
                <w:szCs w:val="30"/>
                <w:highlight w:val="none"/>
              </w:rPr>
            </w:pPr>
            <w:r>
              <w:rPr>
                <w:rFonts w:hAnsi="宋体"/>
                <w:color w:val="auto"/>
                <w:kern w:val="0"/>
                <w:szCs w:val="30"/>
                <w:highlight w:val="none"/>
              </w:rPr>
              <w:t>名称</w:t>
            </w:r>
          </w:p>
        </w:tc>
        <w:tc>
          <w:tcPr>
            <w:tcW w:w="851" w:type="dxa"/>
            <w:tcBorders>
              <w:top w:val="single" w:color="auto" w:sz="12" w:space="0"/>
              <w:bottom w:val="double" w:color="auto" w:sz="6" w:space="0"/>
            </w:tcBorders>
            <w:noWrap w:val="0"/>
            <w:vAlign w:val="top"/>
          </w:tcPr>
          <w:p w14:paraId="2A75DE82">
            <w:pPr>
              <w:keepNext/>
              <w:spacing w:line="440" w:lineRule="exact"/>
              <w:ind w:left="63" w:right="63"/>
              <w:rPr>
                <w:rFonts w:hAnsi="宋体"/>
                <w:color w:val="auto"/>
                <w:kern w:val="0"/>
                <w:szCs w:val="30"/>
                <w:highlight w:val="none"/>
              </w:rPr>
            </w:pPr>
            <w:r>
              <w:rPr>
                <w:rFonts w:hAnsi="宋体"/>
                <w:color w:val="auto"/>
                <w:kern w:val="0"/>
                <w:szCs w:val="30"/>
                <w:highlight w:val="none"/>
              </w:rPr>
              <w:t>单位</w:t>
            </w:r>
          </w:p>
        </w:tc>
        <w:tc>
          <w:tcPr>
            <w:tcW w:w="774" w:type="dxa"/>
            <w:tcBorders>
              <w:top w:val="single" w:color="auto" w:sz="12" w:space="0"/>
              <w:bottom w:val="double" w:color="auto" w:sz="6" w:space="0"/>
            </w:tcBorders>
            <w:noWrap w:val="0"/>
            <w:vAlign w:val="top"/>
          </w:tcPr>
          <w:p w14:paraId="0DA79369">
            <w:pPr>
              <w:keepNext/>
              <w:spacing w:line="440" w:lineRule="exact"/>
              <w:ind w:left="63" w:right="63"/>
              <w:rPr>
                <w:rFonts w:hAnsi="宋体"/>
                <w:color w:val="auto"/>
                <w:kern w:val="0"/>
                <w:szCs w:val="30"/>
                <w:highlight w:val="none"/>
              </w:rPr>
            </w:pPr>
            <w:r>
              <w:rPr>
                <w:rFonts w:hAnsi="宋体"/>
                <w:color w:val="auto"/>
                <w:kern w:val="0"/>
                <w:szCs w:val="30"/>
                <w:highlight w:val="none"/>
              </w:rPr>
              <w:t>数量</w:t>
            </w:r>
          </w:p>
        </w:tc>
        <w:tc>
          <w:tcPr>
            <w:tcW w:w="1352" w:type="dxa"/>
            <w:tcBorders>
              <w:top w:val="single" w:color="auto" w:sz="12" w:space="0"/>
              <w:bottom w:val="double" w:color="auto" w:sz="6" w:space="0"/>
            </w:tcBorders>
            <w:noWrap w:val="0"/>
            <w:vAlign w:val="top"/>
          </w:tcPr>
          <w:p w14:paraId="0EB40DDD">
            <w:pPr>
              <w:keepNext/>
              <w:spacing w:line="440" w:lineRule="exact"/>
              <w:ind w:left="63" w:right="63"/>
              <w:rPr>
                <w:rFonts w:hAnsi="宋体"/>
                <w:color w:val="auto"/>
                <w:kern w:val="0"/>
                <w:szCs w:val="30"/>
                <w:highlight w:val="none"/>
              </w:rPr>
            </w:pPr>
            <w:r>
              <w:rPr>
                <w:rFonts w:hAnsi="宋体"/>
                <w:color w:val="auto"/>
                <w:kern w:val="0"/>
                <w:szCs w:val="30"/>
                <w:highlight w:val="none"/>
              </w:rPr>
              <w:t>单价</w:t>
            </w:r>
            <w:r>
              <w:rPr>
                <w:rFonts w:hint="eastAsia" w:hAnsi="宋体"/>
                <w:color w:val="auto"/>
                <w:kern w:val="0"/>
                <w:szCs w:val="30"/>
                <w:highlight w:val="none"/>
              </w:rPr>
              <w:t>（元）</w:t>
            </w:r>
          </w:p>
        </w:tc>
        <w:tc>
          <w:tcPr>
            <w:tcW w:w="1418" w:type="dxa"/>
            <w:tcBorders>
              <w:top w:val="single" w:color="auto" w:sz="12" w:space="0"/>
              <w:bottom w:val="double" w:color="auto" w:sz="6" w:space="0"/>
            </w:tcBorders>
            <w:noWrap w:val="0"/>
            <w:vAlign w:val="top"/>
          </w:tcPr>
          <w:p w14:paraId="47B4A037">
            <w:pPr>
              <w:keepNext/>
              <w:spacing w:line="440" w:lineRule="exact"/>
              <w:ind w:left="63" w:right="63"/>
              <w:rPr>
                <w:rFonts w:hAnsi="宋体"/>
                <w:color w:val="auto"/>
                <w:kern w:val="0"/>
                <w:szCs w:val="30"/>
                <w:highlight w:val="none"/>
              </w:rPr>
            </w:pPr>
            <w:r>
              <w:rPr>
                <w:rFonts w:hAnsi="宋体"/>
                <w:color w:val="auto"/>
                <w:kern w:val="0"/>
                <w:szCs w:val="30"/>
                <w:highlight w:val="none"/>
              </w:rPr>
              <w:t>合价</w:t>
            </w:r>
            <w:r>
              <w:rPr>
                <w:rFonts w:hint="eastAsia" w:hAnsi="宋体"/>
                <w:color w:val="auto"/>
                <w:kern w:val="0"/>
                <w:szCs w:val="30"/>
                <w:highlight w:val="none"/>
              </w:rPr>
              <w:t>（元）</w:t>
            </w:r>
          </w:p>
        </w:tc>
        <w:tc>
          <w:tcPr>
            <w:tcW w:w="1701" w:type="dxa"/>
            <w:tcBorders>
              <w:top w:val="single" w:color="auto" w:sz="12" w:space="0"/>
              <w:bottom w:val="double" w:color="auto" w:sz="6" w:space="0"/>
            </w:tcBorders>
            <w:noWrap w:val="0"/>
            <w:vAlign w:val="top"/>
          </w:tcPr>
          <w:p w14:paraId="3AEACD3D">
            <w:pPr>
              <w:keepNext/>
              <w:spacing w:line="440" w:lineRule="exact"/>
              <w:ind w:left="63" w:right="63"/>
              <w:rPr>
                <w:rFonts w:hAnsi="宋体"/>
                <w:color w:val="auto"/>
                <w:kern w:val="0"/>
                <w:szCs w:val="30"/>
                <w:highlight w:val="none"/>
              </w:rPr>
            </w:pPr>
            <w:r>
              <w:rPr>
                <w:rFonts w:hAnsi="宋体"/>
                <w:color w:val="auto"/>
                <w:kern w:val="0"/>
                <w:szCs w:val="30"/>
                <w:highlight w:val="none"/>
              </w:rPr>
              <w:t>备注</w:t>
            </w:r>
          </w:p>
        </w:tc>
      </w:tr>
      <w:tr w14:paraId="3D771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26B175A0">
            <w:pPr>
              <w:keepNext/>
              <w:spacing w:line="440" w:lineRule="exact"/>
              <w:ind w:left="63" w:right="63"/>
              <w:rPr>
                <w:rFonts w:hAnsi="宋体"/>
                <w:color w:val="auto"/>
                <w:kern w:val="0"/>
                <w:szCs w:val="30"/>
                <w:highlight w:val="none"/>
              </w:rPr>
            </w:pPr>
          </w:p>
        </w:tc>
        <w:tc>
          <w:tcPr>
            <w:tcW w:w="1984" w:type="dxa"/>
            <w:tcBorders>
              <w:top w:val="double" w:color="auto" w:sz="6" w:space="0"/>
              <w:bottom w:val="single" w:color="auto" w:sz="6" w:space="0"/>
            </w:tcBorders>
            <w:noWrap w:val="0"/>
            <w:vAlign w:val="top"/>
          </w:tcPr>
          <w:p w14:paraId="225FEA9D">
            <w:pPr>
              <w:keepNext/>
              <w:spacing w:line="440" w:lineRule="exact"/>
              <w:ind w:left="63" w:right="63"/>
              <w:rPr>
                <w:rFonts w:hAnsi="宋体"/>
                <w:color w:val="auto"/>
                <w:kern w:val="0"/>
                <w:szCs w:val="30"/>
                <w:highlight w:val="none"/>
              </w:rPr>
            </w:pPr>
          </w:p>
        </w:tc>
        <w:tc>
          <w:tcPr>
            <w:tcW w:w="851" w:type="dxa"/>
            <w:tcBorders>
              <w:top w:val="double" w:color="auto" w:sz="6" w:space="0"/>
              <w:bottom w:val="single" w:color="auto" w:sz="6" w:space="0"/>
            </w:tcBorders>
            <w:noWrap w:val="0"/>
            <w:vAlign w:val="top"/>
          </w:tcPr>
          <w:p w14:paraId="0C3704FC">
            <w:pPr>
              <w:keepNext/>
              <w:spacing w:line="440" w:lineRule="exact"/>
              <w:ind w:left="63" w:right="63"/>
              <w:rPr>
                <w:rFonts w:hAnsi="宋体"/>
                <w:color w:val="auto"/>
                <w:kern w:val="0"/>
                <w:szCs w:val="30"/>
                <w:highlight w:val="none"/>
              </w:rPr>
            </w:pPr>
          </w:p>
        </w:tc>
        <w:tc>
          <w:tcPr>
            <w:tcW w:w="774" w:type="dxa"/>
            <w:tcBorders>
              <w:top w:val="double" w:color="auto" w:sz="6" w:space="0"/>
              <w:bottom w:val="single" w:color="auto" w:sz="6" w:space="0"/>
            </w:tcBorders>
            <w:noWrap w:val="0"/>
            <w:vAlign w:val="top"/>
          </w:tcPr>
          <w:p w14:paraId="2A7CD456">
            <w:pPr>
              <w:keepNext/>
              <w:spacing w:line="440" w:lineRule="exact"/>
              <w:ind w:left="63" w:right="63"/>
              <w:rPr>
                <w:rFonts w:hAnsi="宋体"/>
                <w:color w:val="auto"/>
                <w:kern w:val="0"/>
                <w:szCs w:val="30"/>
                <w:highlight w:val="none"/>
              </w:rPr>
            </w:pPr>
          </w:p>
        </w:tc>
        <w:tc>
          <w:tcPr>
            <w:tcW w:w="1352" w:type="dxa"/>
            <w:tcBorders>
              <w:top w:val="double" w:color="auto" w:sz="6" w:space="0"/>
              <w:bottom w:val="single" w:color="auto" w:sz="6" w:space="0"/>
            </w:tcBorders>
            <w:noWrap w:val="0"/>
            <w:vAlign w:val="top"/>
          </w:tcPr>
          <w:p w14:paraId="1BFAF895">
            <w:pPr>
              <w:keepNext/>
              <w:spacing w:line="440" w:lineRule="exact"/>
              <w:ind w:left="63" w:right="63"/>
              <w:rPr>
                <w:rFonts w:hAnsi="宋体"/>
                <w:color w:val="auto"/>
                <w:kern w:val="0"/>
                <w:szCs w:val="30"/>
                <w:highlight w:val="none"/>
              </w:rPr>
            </w:pPr>
          </w:p>
        </w:tc>
        <w:tc>
          <w:tcPr>
            <w:tcW w:w="1418" w:type="dxa"/>
            <w:tcBorders>
              <w:top w:val="double" w:color="auto" w:sz="6" w:space="0"/>
              <w:bottom w:val="single" w:color="auto" w:sz="6" w:space="0"/>
            </w:tcBorders>
            <w:noWrap w:val="0"/>
            <w:vAlign w:val="top"/>
          </w:tcPr>
          <w:p w14:paraId="4CB4F098">
            <w:pPr>
              <w:keepNext/>
              <w:spacing w:line="440" w:lineRule="exact"/>
              <w:ind w:left="63" w:right="63"/>
              <w:rPr>
                <w:rFonts w:hAnsi="宋体"/>
                <w:color w:val="auto"/>
                <w:kern w:val="0"/>
                <w:szCs w:val="30"/>
                <w:highlight w:val="none"/>
              </w:rPr>
            </w:pPr>
          </w:p>
        </w:tc>
        <w:tc>
          <w:tcPr>
            <w:tcW w:w="1701" w:type="dxa"/>
            <w:tcBorders>
              <w:top w:val="double" w:color="auto" w:sz="6" w:space="0"/>
              <w:bottom w:val="single" w:color="auto" w:sz="6" w:space="0"/>
            </w:tcBorders>
            <w:noWrap w:val="0"/>
            <w:vAlign w:val="top"/>
          </w:tcPr>
          <w:p w14:paraId="22B0896F">
            <w:pPr>
              <w:keepNext/>
              <w:spacing w:line="440" w:lineRule="exact"/>
              <w:ind w:left="63" w:right="63"/>
              <w:rPr>
                <w:rFonts w:hAnsi="宋体"/>
                <w:color w:val="auto"/>
                <w:kern w:val="0"/>
                <w:szCs w:val="30"/>
                <w:highlight w:val="none"/>
              </w:rPr>
            </w:pPr>
          </w:p>
        </w:tc>
      </w:tr>
      <w:tr w14:paraId="26D45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24D1873">
            <w:pPr>
              <w:keepNext/>
              <w:spacing w:line="440" w:lineRule="exact"/>
              <w:ind w:left="63" w:right="63"/>
              <w:rPr>
                <w:rFonts w:hAnsi="宋体"/>
                <w:color w:val="auto"/>
                <w:kern w:val="0"/>
                <w:szCs w:val="30"/>
                <w:highlight w:val="none"/>
              </w:rPr>
            </w:pPr>
          </w:p>
        </w:tc>
        <w:tc>
          <w:tcPr>
            <w:tcW w:w="1984" w:type="dxa"/>
            <w:tcBorders>
              <w:top w:val="nil"/>
            </w:tcBorders>
            <w:noWrap w:val="0"/>
            <w:vAlign w:val="top"/>
          </w:tcPr>
          <w:p w14:paraId="6B67CF4E">
            <w:pPr>
              <w:keepNext/>
              <w:spacing w:line="440" w:lineRule="exact"/>
              <w:ind w:left="63" w:right="63"/>
              <w:rPr>
                <w:rFonts w:hAnsi="宋体"/>
                <w:color w:val="auto"/>
                <w:kern w:val="0"/>
                <w:szCs w:val="30"/>
                <w:highlight w:val="none"/>
              </w:rPr>
            </w:pPr>
          </w:p>
        </w:tc>
        <w:tc>
          <w:tcPr>
            <w:tcW w:w="851" w:type="dxa"/>
            <w:tcBorders>
              <w:top w:val="nil"/>
            </w:tcBorders>
            <w:noWrap w:val="0"/>
            <w:vAlign w:val="top"/>
          </w:tcPr>
          <w:p w14:paraId="4A1D93EA">
            <w:pPr>
              <w:keepNext/>
              <w:spacing w:line="440" w:lineRule="exact"/>
              <w:ind w:left="63" w:right="63"/>
              <w:rPr>
                <w:rFonts w:hAnsi="宋体"/>
                <w:color w:val="auto"/>
                <w:kern w:val="0"/>
                <w:szCs w:val="30"/>
                <w:highlight w:val="none"/>
              </w:rPr>
            </w:pPr>
          </w:p>
        </w:tc>
        <w:tc>
          <w:tcPr>
            <w:tcW w:w="774" w:type="dxa"/>
            <w:tcBorders>
              <w:top w:val="nil"/>
            </w:tcBorders>
            <w:noWrap w:val="0"/>
            <w:vAlign w:val="top"/>
          </w:tcPr>
          <w:p w14:paraId="5202A8A1">
            <w:pPr>
              <w:keepNext/>
              <w:spacing w:line="440" w:lineRule="exact"/>
              <w:ind w:left="63" w:right="63"/>
              <w:rPr>
                <w:rFonts w:hAnsi="宋体"/>
                <w:color w:val="auto"/>
                <w:kern w:val="0"/>
                <w:szCs w:val="30"/>
                <w:highlight w:val="none"/>
              </w:rPr>
            </w:pPr>
          </w:p>
        </w:tc>
        <w:tc>
          <w:tcPr>
            <w:tcW w:w="1352" w:type="dxa"/>
            <w:tcBorders>
              <w:top w:val="nil"/>
            </w:tcBorders>
            <w:noWrap w:val="0"/>
            <w:vAlign w:val="top"/>
          </w:tcPr>
          <w:p w14:paraId="7EFA864F">
            <w:pPr>
              <w:keepNext/>
              <w:spacing w:line="440" w:lineRule="exact"/>
              <w:ind w:left="63" w:right="63"/>
              <w:rPr>
                <w:rFonts w:hAnsi="宋体"/>
                <w:color w:val="auto"/>
                <w:kern w:val="0"/>
                <w:szCs w:val="30"/>
                <w:highlight w:val="none"/>
              </w:rPr>
            </w:pPr>
          </w:p>
        </w:tc>
        <w:tc>
          <w:tcPr>
            <w:tcW w:w="1418" w:type="dxa"/>
            <w:tcBorders>
              <w:top w:val="nil"/>
            </w:tcBorders>
            <w:noWrap w:val="0"/>
            <w:vAlign w:val="top"/>
          </w:tcPr>
          <w:p w14:paraId="3A72A7E0">
            <w:pPr>
              <w:keepNext/>
              <w:spacing w:line="440" w:lineRule="exact"/>
              <w:ind w:left="63" w:right="63"/>
              <w:rPr>
                <w:rFonts w:hAnsi="宋体"/>
                <w:color w:val="auto"/>
                <w:kern w:val="0"/>
                <w:szCs w:val="30"/>
                <w:highlight w:val="none"/>
              </w:rPr>
            </w:pPr>
          </w:p>
        </w:tc>
        <w:tc>
          <w:tcPr>
            <w:tcW w:w="1701" w:type="dxa"/>
            <w:tcBorders>
              <w:top w:val="nil"/>
            </w:tcBorders>
            <w:noWrap w:val="0"/>
            <w:vAlign w:val="top"/>
          </w:tcPr>
          <w:p w14:paraId="7D1945CF">
            <w:pPr>
              <w:keepNext/>
              <w:spacing w:line="440" w:lineRule="exact"/>
              <w:ind w:left="63" w:right="63"/>
              <w:rPr>
                <w:rFonts w:hAnsi="宋体"/>
                <w:color w:val="auto"/>
                <w:kern w:val="0"/>
                <w:szCs w:val="30"/>
                <w:highlight w:val="none"/>
              </w:rPr>
            </w:pPr>
          </w:p>
        </w:tc>
      </w:tr>
      <w:tr w14:paraId="1F4AA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895B483">
            <w:pPr>
              <w:keepNext/>
              <w:spacing w:line="440" w:lineRule="exact"/>
              <w:ind w:left="63" w:right="63"/>
              <w:rPr>
                <w:rFonts w:hAnsi="宋体"/>
                <w:color w:val="auto"/>
                <w:kern w:val="0"/>
                <w:szCs w:val="30"/>
                <w:highlight w:val="none"/>
              </w:rPr>
            </w:pPr>
          </w:p>
        </w:tc>
        <w:tc>
          <w:tcPr>
            <w:tcW w:w="1984" w:type="dxa"/>
            <w:noWrap w:val="0"/>
            <w:vAlign w:val="top"/>
          </w:tcPr>
          <w:p w14:paraId="71E2E57D">
            <w:pPr>
              <w:keepNext/>
              <w:spacing w:line="440" w:lineRule="exact"/>
              <w:ind w:left="63" w:right="63"/>
              <w:rPr>
                <w:rFonts w:hAnsi="宋体"/>
                <w:color w:val="auto"/>
                <w:kern w:val="0"/>
                <w:szCs w:val="30"/>
                <w:highlight w:val="none"/>
              </w:rPr>
            </w:pPr>
          </w:p>
        </w:tc>
        <w:tc>
          <w:tcPr>
            <w:tcW w:w="851" w:type="dxa"/>
            <w:noWrap w:val="0"/>
            <w:vAlign w:val="top"/>
          </w:tcPr>
          <w:p w14:paraId="70AB46E9">
            <w:pPr>
              <w:keepNext/>
              <w:spacing w:line="440" w:lineRule="exact"/>
              <w:ind w:left="63" w:right="63"/>
              <w:rPr>
                <w:rFonts w:hAnsi="宋体"/>
                <w:color w:val="auto"/>
                <w:kern w:val="0"/>
                <w:szCs w:val="30"/>
                <w:highlight w:val="none"/>
              </w:rPr>
            </w:pPr>
          </w:p>
        </w:tc>
        <w:tc>
          <w:tcPr>
            <w:tcW w:w="774" w:type="dxa"/>
            <w:noWrap w:val="0"/>
            <w:vAlign w:val="top"/>
          </w:tcPr>
          <w:p w14:paraId="21CC0C3A">
            <w:pPr>
              <w:keepNext/>
              <w:spacing w:line="440" w:lineRule="exact"/>
              <w:ind w:left="63" w:right="63"/>
              <w:rPr>
                <w:rFonts w:hAnsi="宋体"/>
                <w:color w:val="auto"/>
                <w:kern w:val="0"/>
                <w:szCs w:val="30"/>
                <w:highlight w:val="none"/>
              </w:rPr>
            </w:pPr>
          </w:p>
        </w:tc>
        <w:tc>
          <w:tcPr>
            <w:tcW w:w="1352" w:type="dxa"/>
            <w:noWrap w:val="0"/>
            <w:vAlign w:val="top"/>
          </w:tcPr>
          <w:p w14:paraId="3654D944">
            <w:pPr>
              <w:keepNext/>
              <w:spacing w:line="440" w:lineRule="exact"/>
              <w:ind w:left="63" w:right="63"/>
              <w:rPr>
                <w:rFonts w:hAnsi="宋体"/>
                <w:color w:val="auto"/>
                <w:kern w:val="0"/>
                <w:szCs w:val="30"/>
                <w:highlight w:val="none"/>
              </w:rPr>
            </w:pPr>
          </w:p>
        </w:tc>
        <w:tc>
          <w:tcPr>
            <w:tcW w:w="1418" w:type="dxa"/>
            <w:noWrap w:val="0"/>
            <w:vAlign w:val="top"/>
          </w:tcPr>
          <w:p w14:paraId="56DF9652">
            <w:pPr>
              <w:keepNext/>
              <w:spacing w:line="440" w:lineRule="exact"/>
              <w:ind w:left="63" w:right="63"/>
              <w:rPr>
                <w:rFonts w:hAnsi="宋体"/>
                <w:color w:val="auto"/>
                <w:kern w:val="0"/>
                <w:szCs w:val="30"/>
                <w:highlight w:val="none"/>
              </w:rPr>
            </w:pPr>
          </w:p>
        </w:tc>
        <w:tc>
          <w:tcPr>
            <w:tcW w:w="1701" w:type="dxa"/>
            <w:noWrap w:val="0"/>
            <w:vAlign w:val="top"/>
          </w:tcPr>
          <w:p w14:paraId="72C6E600">
            <w:pPr>
              <w:keepNext/>
              <w:spacing w:line="440" w:lineRule="exact"/>
              <w:ind w:left="63" w:right="63"/>
              <w:rPr>
                <w:rFonts w:hAnsi="宋体"/>
                <w:color w:val="auto"/>
                <w:kern w:val="0"/>
                <w:szCs w:val="30"/>
                <w:highlight w:val="none"/>
              </w:rPr>
            </w:pPr>
          </w:p>
        </w:tc>
      </w:tr>
      <w:tr w14:paraId="2E743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B0ADC08">
            <w:pPr>
              <w:keepNext/>
              <w:spacing w:line="440" w:lineRule="exact"/>
              <w:ind w:left="63" w:right="63"/>
              <w:rPr>
                <w:rFonts w:hAnsi="宋体"/>
                <w:color w:val="auto"/>
                <w:kern w:val="0"/>
                <w:szCs w:val="30"/>
                <w:highlight w:val="none"/>
              </w:rPr>
            </w:pPr>
          </w:p>
        </w:tc>
        <w:tc>
          <w:tcPr>
            <w:tcW w:w="1984" w:type="dxa"/>
            <w:noWrap w:val="0"/>
            <w:vAlign w:val="top"/>
          </w:tcPr>
          <w:p w14:paraId="0F4D3232">
            <w:pPr>
              <w:keepNext/>
              <w:spacing w:line="440" w:lineRule="exact"/>
              <w:ind w:left="63" w:right="63"/>
              <w:rPr>
                <w:rFonts w:hAnsi="宋体"/>
                <w:color w:val="auto"/>
                <w:kern w:val="0"/>
                <w:szCs w:val="30"/>
                <w:highlight w:val="none"/>
              </w:rPr>
            </w:pPr>
          </w:p>
        </w:tc>
        <w:tc>
          <w:tcPr>
            <w:tcW w:w="851" w:type="dxa"/>
            <w:noWrap w:val="0"/>
            <w:vAlign w:val="top"/>
          </w:tcPr>
          <w:p w14:paraId="491C76B8">
            <w:pPr>
              <w:keepNext/>
              <w:spacing w:line="440" w:lineRule="exact"/>
              <w:ind w:left="63" w:right="63"/>
              <w:rPr>
                <w:rFonts w:hAnsi="宋体"/>
                <w:color w:val="auto"/>
                <w:kern w:val="0"/>
                <w:szCs w:val="30"/>
                <w:highlight w:val="none"/>
              </w:rPr>
            </w:pPr>
          </w:p>
        </w:tc>
        <w:tc>
          <w:tcPr>
            <w:tcW w:w="774" w:type="dxa"/>
            <w:noWrap w:val="0"/>
            <w:vAlign w:val="top"/>
          </w:tcPr>
          <w:p w14:paraId="0DF54C8A">
            <w:pPr>
              <w:keepNext/>
              <w:spacing w:line="440" w:lineRule="exact"/>
              <w:ind w:left="63" w:right="63"/>
              <w:rPr>
                <w:rFonts w:hAnsi="宋体"/>
                <w:color w:val="auto"/>
                <w:kern w:val="0"/>
                <w:szCs w:val="30"/>
                <w:highlight w:val="none"/>
              </w:rPr>
            </w:pPr>
          </w:p>
        </w:tc>
        <w:tc>
          <w:tcPr>
            <w:tcW w:w="1352" w:type="dxa"/>
            <w:noWrap w:val="0"/>
            <w:vAlign w:val="top"/>
          </w:tcPr>
          <w:p w14:paraId="1D219085">
            <w:pPr>
              <w:keepNext/>
              <w:spacing w:line="440" w:lineRule="exact"/>
              <w:ind w:left="63" w:right="63"/>
              <w:rPr>
                <w:rFonts w:hAnsi="宋体"/>
                <w:color w:val="auto"/>
                <w:kern w:val="0"/>
                <w:szCs w:val="30"/>
                <w:highlight w:val="none"/>
              </w:rPr>
            </w:pPr>
          </w:p>
        </w:tc>
        <w:tc>
          <w:tcPr>
            <w:tcW w:w="1418" w:type="dxa"/>
            <w:noWrap w:val="0"/>
            <w:vAlign w:val="top"/>
          </w:tcPr>
          <w:p w14:paraId="0831D33C">
            <w:pPr>
              <w:keepNext/>
              <w:spacing w:line="440" w:lineRule="exact"/>
              <w:ind w:left="63" w:right="63"/>
              <w:rPr>
                <w:rFonts w:hAnsi="宋体"/>
                <w:color w:val="auto"/>
                <w:kern w:val="0"/>
                <w:szCs w:val="30"/>
                <w:highlight w:val="none"/>
              </w:rPr>
            </w:pPr>
          </w:p>
        </w:tc>
        <w:tc>
          <w:tcPr>
            <w:tcW w:w="1701" w:type="dxa"/>
            <w:noWrap w:val="0"/>
            <w:vAlign w:val="top"/>
          </w:tcPr>
          <w:p w14:paraId="6619A393">
            <w:pPr>
              <w:keepNext/>
              <w:spacing w:line="440" w:lineRule="exact"/>
              <w:ind w:left="63" w:right="63"/>
              <w:rPr>
                <w:rFonts w:hAnsi="宋体"/>
                <w:color w:val="auto"/>
                <w:kern w:val="0"/>
                <w:szCs w:val="30"/>
                <w:highlight w:val="none"/>
              </w:rPr>
            </w:pPr>
          </w:p>
        </w:tc>
      </w:tr>
      <w:tr w14:paraId="415FC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B9251F0">
            <w:pPr>
              <w:keepNext/>
              <w:spacing w:line="440" w:lineRule="exact"/>
              <w:ind w:left="63" w:right="63"/>
              <w:rPr>
                <w:rFonts w:hAnsi="宋体"/>
                <w:color w:val="auto"/>
                <w:kern w:val="0"/>
                <w:szCs w:val="30"/>
                <w:highlight w:val="none"/>
              </w:rPr>
            </w:pPr>
          </w:p>
        </w:tc>
        <w:tc>
          <w:tcPr>
            <w:tcW w:w="1984" w:type="dxa"/>
            <w:noWrap w:val="0"/>
            <w:vAlign w:val="top"/>
          </w:tcPr>
          <w:p w14:paraId="04A48176">
            <w:pPr>
              <w:keepNext/>
              <w:spacing w:line="440" w:lineRule="exact"/>
              <w:ind w:left="63" w:right="63"/>
              <w:rPr>
                <w:rFonts w:hAnsi="宋体"/>
                <w:color w:val="auto"/>
                <w:kern w:val="0"/>
                <w:szCs w:val="30"/>
                <w:highlight w:val="none"/>
              </w:rPr>
            </w:pPr>
          </w:p>
        </w:tc>
        <w:tc>
          <w:tcPr>
            <w:tcW w:w="851" w:type="dxa"/>
            <w:noWrap w:val="0"/>
            <w:vAlign w:val="top"/>
          </w:tcPr>
          <w:p w14:paraId="0A6A1AFB">
            <w:pPr>
              <w:keepNext/>
              <w:spacing w:line="440" w:lineRule="exact"/>
              <w:ind w:left="63" w:right="63"/>
              <w:rPr>
                <w:rFonts w:hAnsi="宋体"/>
                <w:color w:val="auto"/>
                <w:kern w:val="0"/>
                <w:szCs w:val="30"/>
                <w:highlight w:val="none"/>
              </w:rPr>
            </w:pPr>
          </w:p>
        </w:tc>
        <w:tc>
          <w:tcPr>
            <w:tcW w:w="774" w:type="dxa"/>
            <w:noWrap w:val="0"/>
            <w:vAlign w:val="top"/>
          </w:tcPr>
          <w:p w14:paraId="464A7AD6">
            <w:pPr>
              <w:keepNext/>
              <w:spacing w:line="440" w:lineRule="exact"/>
              <w:ind w:left="63" w:right="63"/>
              <w:rPr>
                <w:rFonts w:hAnsi="宋体"/>
                <w:color w:val="auto"/>
                <w:kern w:val="0"/>
                <w:szCs w:val="30"/>
                <w:highlight w:val="none"/>
              </w:rPr>
            </w:pPr>
          </w:p>
        </w:tc>
        <w:tc>
          <w:tcPr>
            <w:tcW w:w="1352" w:type="dxa"/>
            <w:noWrap w:val="0"/>
            <w:vAlign w:val="top"/>
          </w:tcPr>
          <w:p w14:paraId="7BA9B568">
            <w:pPr>
              <w:keepNext/>
              <w:spacing w:line="440" w:lineRule="exact"/>
              <w:ind w:left="63" w:right="63"/>
              <w:rPr>
                <w:rFonts w:hAnsi="宋体"/>
                <w:color w:val="auto"/>
                <w:kern w:val="0"/>
                <w:szCs w:val="30"/>
                <w:highlight w:val="none"/>
              </w:rPr>
            </w:pPr>
          </w:p>
        </w:tc>
        <w:tc>
          <w:tcPr>
            <w:tcW w:w="1418" w:type="dxa"/>
            <w:noWrap w:val="0"/>
            <w:vAlign w:val="top"/>
          </w:tcPr>
          <w:p w14:paraId="4E62D3F1">
            <w:pPr>
              <w:keepNext/>
              <w:spacing w:line="440" w:lineRule="exact"/>
              <w:ind w:left="63" w:right="63"/>
              <w:rPr>
                <w:rFonts w:hAnsi="宋体"/>
                <w:color w:val="auto"/>
                <w:kern w:val="0"/>
                <w:szCs w:val="30"/>
                <w:highlight w:val="none"/>
              </w:rPr>
            </w:pPr>
          </w:p>
        </w:tc>
        <w:tc>
          <w:tcPr>
            <w:tcW w:w="1701" w:type="dxa"/>
            <w:noWrap w:val="0"/>
            <w:vAlign w:val="top"/>
          </w:tcPr>
          <w:p w14:paraId="4C0A002C">
            <w:pPr>
              <w:keepNext/>
              <w:spacing w:line="440" w:lineRule="exact"/>
              <w:ind w:left="63" w:right="63"/>
              <w:rPr>
                <w:rFonts w:hAnsi="宋体"/>
                <w:color w:val="auto"/>
                <w:kern w:val="0"/>
                <w:szCs w:val="30"/>
                <w:highlight w:val="none"/>
              </w:rPr>
            </w:pPr>
          </w:p>
        </w:tc>
      </w:tr>
      <w:tr w14:paraId="44938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63FCA83">
            <w:pPr>
              <w:keepNext/>
              <w:spacing w:line="440" w:lineRule="exact"/>
              <w:ind w:left="63" w:right="63"/>
              <w:rPr>
                <w:rFonts w:hAnsi="宋体"/>
                <w:color w:val="auto"/>
                <w:kern w:val="0"/>
                <w:szCs w:val="30"/>
                <w:highlight w:val="none"/>
              </w:rPr>
            </w:pPr>
          </w:p>
        </w:tc>
        <w:tc>
          <w:tcPr>
            <w:tcW w:w="1984" w:type="dxa"/>
            <w:noWrap w:val="0"/>
            <w:vAlign w:val="top"/>
          </w:tcPr>
          <w:p w14:paraId="650B993B">
            <w:pPr>
              <w:keepNext/>
              <w:spacing w:line="440" w:lineRule="exact"/>
              <w:ind w:left="63" w:right="63"/>
              <w:rPr>
                <w:rFonts w:hAnsi="宋体"/>
                <w:color w:val="auto"/>
                <w:kern w:val="0"/>
                <w:szCs w:val="30"/>
                <w:highlight w:val="none"/>
              </w:rPr>
            </w:pPr>
          </w:p>
        </w:tc>
        <w:tc>
          <w:tcPr>
            <w:tcW w:w="851" w:type="dxa"/>
            <w:noWrap w:val="0"/>
            <w:vAlign w:val="top"/>
          </w:tcPr>
          <w:p w14:paraId="6AFF1C96">
            <w:pPr>
              <w:keepNext/>
              <w:spacing w:line="440" w:lineRule="exact"/>
              <w:ind w:left="63" w:right="63"/>
              <w:rPr>
                <w:rFonts w:hAnsi="宋体"/>
                <w:color w:val="auto"/>
                <w:kern w:val="0"/>
                <w:szCs w:val="30"/>
                <w:highlight w:val="none"/>
              </w:rPr>
            </w:pPr>
          </w:p>
        </w:tc>
        <w:tc>
          <w:tcPr>
            <w:tcW w:w="774" w:type="dxa"/>
            <w:noWrap w:val="0"/>
            <w:vAlign w:val="top"/>
          </w:tcPr>
          <w:p w14:paraId="4D8F371C">
            <w:pPr>
              <w:keepNext/>
              <w:spacing w:line="440" w:lineRule="exact"/>
              <w:ind w:left="63" w:right="63"/>
              <w:rPr>
                <w:rFonts w:hAnsi="宋体"/>
                <w:color w:val="auto"/>
                <w:kern w:val="0"/>
                <w:szCs w:val="30"/>
                <w:highlight w:val="none"/>
              </w:rPr>
            </w:pPr>
          </w:p>
        </w:tc>
        <w:tc>
          <w:tcPr>
            <w:tcW w:w="1352" w:type="dxa"/>
            <w:noWrap w:val="0"/>
            <w:vAlign w:val="top"/>
          </w:tcPr>
          <w:p w14:paraId="5903A515">
            <w:pPr>
              <w:keepNext/>
              <w:spacing w:line="440" w:lineRule="exact"/>
              <w:ind w:left="63" w:right="63"/>
              <w:rPr>
                <w:rFonts w:hAnsi="宋体"/>
                <w:color w:val="auto"/>
                <w:kern w:val="0"/>
                <w:szCs w:val="30"/>
                <w:highlight w:val="none"/>
              </w:rPr>
            </w:pPr>
          </w:p>
        </w:tc>
        <w:tc>
          <w:tcPr>
            <w:tcW w:w="1418" w:type="dxa"/>
            <w:noWrap w:val="0"/>
            <w:vAlign w:val="top"/>
          </w:tcPr>
          <w:p w14:paraId="641E5D7A">
            <w:pPr>
              <w:keepNext/>
              <w:spacing w:line="440" w:lineRule="exact"/>
              <w:ind w:left="63" w:right="63"/>
              <w:rPr>
                <w:rFonts w:hAnsi="宋体"/>
                <w:color w:val="auto"/>
                <w:kern w:val="0"/>
                <w:szCs w:val="30"/>
                <w:highlight w:val="none"/>
              </w:rPr>
            </w:pPr>
          </w:p>
        </w:tc>
        <w:tc>
          <w:tcPr>
            <w:tcW w:w="1701" w:type="dxa"/>
            <w:noWrap w:val="0"/>
            <w:vAlign w:val="top"/>
          </w:tcPr>
          <w:p w14:paraId="15E8F2A2">
            <w:pPr>
              <w:keepNext/>
              <w:spacing w:line="440" w:lineRule="exact"/>
              <w:ind w:left="63" w:right="63"/>
              <w:rPr>
                <w:rFonts w:hAnsi="宋体"/>
                <w:color w:val="auto"/>
                <w:kern w:val="0"/>
                <w:szCs w:val="30"/>
                <w:highlight w:val="none"/>
              </w:rPr>
            </w:pPr>
          </w:p>
        </w:tc>
      </w:tr>
      <w:tr w14:paraId="0C126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4019665">
            <w:pPr>
              <w:keepNext/>
              <w:spacing w:line="440" w:lineRule="exact"/>
              <w:ind w:left="63" w:right="63"/>
              <w:rPr>
                <w:rFonts w:hAnsi="宋体"/>
                <w:color w:val="auto"/>
                <w:kern w:val="0"/>
                <w:szCs w:val="30"/>
                <w:highlight w:val="none"/>
              </w:rPr>
            </w:pPr>
          </w:p>
        </w:tc>
        <w:tc>
          <w:tcPr>
            <w:tcW w:w="1984" w:type="dxa"/>
            <w:noWrap w:val="0"/>
            <w:vAlign w:val="top"/>
          </w:tcPr>
          <w:p w14:paraId="72392A60">
            <w:pPr>
              <w:keepNext/>
              <w:spacing w:line="440" w:lineRule="exact"/>
              <w:ind w:left="63" w:right="63"/>
              <w:rPr>
                <w:rFonts w:hAnsi="宋体"/>
                <w:color w:val="auto"/>
                <w:kern w:val="0"/>
                <w:szCs w:val="30"/>
                <w:highlight w:val="none"/>
              </w:rPr>
            </w:pPr>
          </w:p>
        </w:tc>
        <w:tc>
          <w:tcPr>
            <w:tcW w:w="851" w:type="dxa"/>
            <w:noWrap w:val="0"/>
            <w:vAlign w:val="top"/>
          </w:tcPr>
          <w:p w14:paraId="53050D85">
            <w:pPr>
              <w:keepNext/>
              <w:spacing w:line="440" w:lineRule="exact"/>
              <w:ind w:left="63" w:right="63"/>
              <w:rPr>
                <w:rFonts w:hAnsi="宋体"/>
                <w:color w:val="auto"/>
                <w:kern w:val="0"/>
                <w:szCs w:val="30"/>
                <w:highlight w:val="none"/>
              </w:rPr>
            </w:pPr>
          </w:p>
        </w:tc>
        <w:tc>
          <w:tcPr>
            <w:tcW w:w="774" w:type="dxa"/>
            <w:noWrap w:val="0"/>
            <w:vAlign w:val="top"/>
          </w:tcPr>
          <w:p w14:paraId="18DEA08D">
            <w:pPr>
              <w:keepNext/>
              <w:spacing w:line="440" w:lineRule="exact"/>
              <w:ind w:left="63" w:right="63"/>
              <w:rPr>
                <w:rFonts w:hAnsi="宋体"/>
                <w:color w:val="auto"/>
                <w:kern w:val="0"/>
                <w:szCs w:val="30"/>
                <w:highlight w:val="none"/>
              </w:rPr>
            </w:pPr>
          </w:p>
        </w:tc>
        <w:tc>
          <w:tcPr>
            <w:tcW w:w="1352" w:type="dxa"/>
            <w:noWrap w:val="0"/>
            <w:vAlign w:val="top"/>
          </w:tcPr>
          <w:p w14:paraId="39C7E755">
            <w:pPr>
              <w:keepNext/>
              <w:spacing w:line="440" w:lineRule="exact"/>
              <w:ind w:left="63" w:right="63"/>
              <w:rPr>
                <w:rFonts w:hAnsi="宋体"/>
                <w:color w:val="auto"/>
                <w:kern w:val="0"/>
                <w:szCs w:val="30"/>
                <w:highlight w:val="none"/>
              </w:rPr>
            </w:pPr>
          </w:p>
        </w:tc>
        <w:tc>
          <w:tcPr>
            <w:tcW w:w="1418" w:type="dxa"/>
            <w:noWrap w:val="0"/>
            <w:vAlign w:val="top"/>
          </w:tcPr>
          <w:p w14:paraId="2CC76CEC">
            <w:pPr>
              <w:keepNext/>
              <w:spacing w:line="440" w:lineRule="exact"/>
              <w:ind w:left="63" w:right="63"/>
              <w:rPr>
                <w:rFonts w:hAnsi="宋体"/>
                <w:color w:val="auto"/>
                <w:kern w:val="0"/>
                <w:szCs w:val="30"/>
                <w:highlight w:val="none"/>
              </w:rPr>
            </w:pPr>
          </w:p>
        </w:tc>
        <w:tc>
          <w:tcPr>
            <w:tcW w:w="1701" w:type="dxa"/>
            <w:noWrap w:val="0"/>
            <w:vAlign w:val="top"/>
          </w:tcPr>
          <w:p w14:paraId="3B70A828">
            <w:pPr>
              <w:keepNext/>
              <w:spacing w:line="440" w:lineRule="exact"/>
              <w:ind w:left="63" w:right="63"/>
              <w:rPr>
                <w:rFonts w:hAnsi="宋体"/>
                <w:color w:val="auto"/>
                <w:kern w:val="0"/>
                <w:szCs w:val="30"/>
                <w:highlight w:val="none"/>
              </w:rPr>
            </w:pPr>
          </w:p>
        </w:tc>
      </w:tr>
      <w:tr w14:paraId="0D989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0" w:hRule="atLeast"/>
        </w:trPr>
        <w:tc>
          <w:tcPr>
            <w:tcW w:w="993" w:type="dxa"/>
            <w:noWrap w:val="0"/>
            <w:vAlign w:val="top"/>
          </w:tcPr>
          <w:p w14:paraId="6A2BE401">
            <w:pPr>
              <w:keepNext/>
              <w:spacing w:line="440" w:lineRule="exact"/>
              <w:ind w:left="63" w:right="63"/>
              <w:rPr>
                <w:rFonts w:hAnsi="宋体"/>
                <w:color w:val="auto"/>
                <w:kern w:val="0"/>
                <w:szCs w:val="30"/>
                <w:highlight w:val="none"/>
              </w:rPr>
            </w:pPr>
          </w:p>
        </w:tc>
        <w:tc>
          <w:tcPr>
            <w:tcW w:w="1984" w:type="dxa"/>
            <w:noWrap w:val="0"/>
            <w:vAlign w:val="top"/>
          </w:tcPr>
          <w:p w14:paraId="7942C367">
            <w:pPr>
              <w:keepNext/>
              <w:spacing w:line="440" w:lineRule="exact"/>
              <w:ind w:left="63" w:right="63"/>
              <w:rPr>
                <w:rFonts w:hAnsi="宋体"/>
                <w:color w:val="auto"/>
                <w:kern w:val="0"/>
                <w:szCs w:val="30"/>
                <w:highlight w:val="none"/>
              </w:rPr>
            </w:pPr>
          </w:p>
        </w:tc>
        <w:tc>
          <w:tcPr>
            <w:tcW w:w="851" w:type="dxa"/>
            <w:noWrap w:val="0"/>
            <w:vAlign w:val="top"/>
          </w:tcPr>
          <w:p w14:paraId="54B5C48C">
            <w:pPr>
              <w:keepNext/>
              <w:spacing w:line="440" w:lineRule="exact"/>
              <w:ind w:left="63" w:right="63"/>
              <w:rPr>
                <w:rFonts w:hAnsi="宋体"/>
                <w:color w:val="auto"/>
                <w:kern w:val="0"/>
                <w:szCs w:val="30"/>
                <w:highlight w:val="none"/>
              </w:rPr>
            </w:pPr>
          </w:p>
        </w:tc>
        <w:tc>
          <w:tcPr>
            <w:tcW w:w="774" w:type="dxa"/>
            <w:noWrap w:val="0"/>
            <w:vAlign w:val="top"/>
          </w:tcPr>
          <w:p w14:paraId="69C8108C">
            <w:pPr>
              <w:keepNext/>
              <w:spacing w:line="440" w:lineRule="exact"/>
              <w:ind w:left="63" w:right="63"/>
              <w:rPr>
                <w:rFonts w:hAnsi="宋体"/>
                <w:color w:val="auto"/>
                <w:kern w:val="0"/>
                <w:szCs w:val="30"/>
                <w:highlight w:val="none"/>
              </w:rPr>
            </w:pPr>
          </w:p>
        </w:tc>
        <w:tc>
          <w:tcPr>
            <w:tcW w:w="1352" w:type="dxa"/>
            <w:noWrap w:val="0"/>
            <w:vAlign w:val="top"/>
          </w:tcPr>
          <w:p w14:paraId="0C836B35">
            <w:pPr>
              <w:keepNext/>
              <w:spacing w:line="440" w:lineRule="exact"/>
              <w:ind w:left="63" w:right="63"/>
              <w:rPr>
                <w:rFonts w:hAnsi="宋体"/>
                <w:color w:val="auto"/>
                <w:kern w:val="0"/>
                <w:szCs w:val="30"/>
                <w:highlight w:val="none"/>
              </w:rPr>
            </w:pPr>
          </w:p>
        </w:tc>
        <w:tc>
          <w:tcPr>
            <w:tcW w:w="1418" w:type="dxa"/>
            <w:noWrap w:val="0"/>
            <w:vAlign w:val="top"/>
          </w:tcPr>
          <w:p w14:paraId="486A3C8A">
            <w:pPr>
              <w:keepNext/>
              <w:spacing w:line="440" w:lineRule="exact"/>
              <w:ind w:left="63" w:right="63"/>
              <w:rPr>
                <w:rFonts w:hAnsi="宋体"/>
                <w:color w:val="auto"/>
                <w:kern w:val="0"/>
                <w:szCs w:val="30"/>
                <w:highlight w:val="none"/>
              </w:rPr>
            </w:pPr>
          </w:p>
        </w:tc>
        <w:tc>
          <w:tcPr>
            <w:tcW w:w="1701" w:type="dxa"/>
            <w:noWrap w:val="0"/>
            <w:vAlign w:val="top"/>
          </w:tcPr>
          <w:p w14:paraId="7D7B89CD">
            <w:pPr>
              <w:keepNext/>
              <w:spacing w:line="440" w:lineRule="exact"/>
              <w:ind w:left="63" w:right="63"/>
              <w:rPr>
                <w:rFonts w:hAnsi="宋体"/>
                <w:color w:val="auto"/>
                <w:kern w:val="0"/>
                <w:szCs w:val="30"/>
                <w:highlight w:val="none"/>
              </w:rPr>
            </w:pPr>
          </w:p>
        </w:tc>
      </w:tr>
      <w:tr w14:paraId="49434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A43456E">
            <w:pPr>
              <w:keepNext/>
              <w:spacing w:line="440" w:lineRule="exact"/>
              <w:ind w:left="63" w:right="63"/>
              <w:rPr>
                <w:rFonts w:hAnsi="宋体"/>
                <w:color w:val="auto"/>
                <w:kern w:val="0"/>
                <w:szCs w:val="30"/>
                <w:highlight w:val="none"/>
              </w:rPr>
            </w:pPr>
          </w:p>
        </w:tc>
        <w:tc>
          <w:tcPr>
            <w:tcW w:w="1984" w:type="dxa"/>
            <w:noWrap w:val="0"/>
            <w:vAlign w:val="top"/>
          </w:tcPr>
          <w:p w14:paraId="71FEC9DC">
            <w:pPr>
              <w:keepNext/>
              <w:spacing w:line="440" w:lineRule="exact"/>
              <w:ind w:left="63" w:right="63"/>
              <w:rPr>
                <w:rFonts w:hAnsi="宋体"/>
                <w:color w:val="auto"/>
                <w:kern w:val="0"/>
                <w:szCs w:val="30"/>
                <w:highlight w:val="none"/>
              </w:rPr>
            </w:pPr>
          </w:p>
        </w:tc>
        <w:tc>
          <w:tcPr>
            <w:tcW w:w="851" w:type="dxa"/>
            <w:noWrap w:val="0"/>
            <w:vAlign w:val="top"/>
          </w:tcPr>
          <w:p w14:paraId="28291B33">
            <w:pPr>
              <w:keepNext/>
              <w:spacing w:line="440" w:lineRule="exact"/>
              <w:ind w:left="63" w:right="63"/>
              <w:rPr>
                <w:rFonts w:hAnsi="宋体"/>
                <w:color w:val="auto"/>
                <w:kern w:val="0"/>
                <w:szCs w:val="30"/>
                <w:highlight w:val="none"/>
              </w:rPr>
            </w:pPr>
          </w:p>
        </w:tc>
        <w:tc>
          <w:tcPr>
            <w:tcW w:w="774" w:type="dxa"/>
            <w:noWrap w:val="0"/>
            <w:vAlign w:val="top"/>
          </w:tcPr>
          <w:p w14:paraId="60C93C2A">
            <w:pPr>
              <w:keepNext/>
              <w:spacing w:line="440" w:lineRule="exact"/>
              <w:ind w:left="63" w:right="63"/>
              <w:rPr>
                <w:rFonts w:hAnsi="宋体"/>
                <w:color w:val="auto"/>
                <w:kern w:val="0"/>
                <w:szCs w:val="30"/>
                <w:highlight w:val="none"/>
              </w:rPr>
            </w:pPr>
          </w:p>
        </w:tc>
        <w:tc>
          <w:tcPr>
            <w:tcW w:w="1352" w:type="dxa"/>
            <w:noWrap w:val="0"/>
            <w:vAlign w:val="top"/>
          </w:tcPr>
          <w:p w14:paraId="52A6D9C9">
            <w:pPr>
              <w:keepNext/>
              <w:spacing w:line="440" w:lineRule="exact"/>
              <w:ind w:left="63" w:right="63"/>
              <w:rPr>
                <w:rFonts w:hAnsi="宋体"/>
                <w:color w:val="auto"/>
                <w:kern w:val="0"/>
                <w:szCs w:val="30"/>
                <w:highlight w:val="none"/>
              </w:rPr>
            </w:pPr>
          </w:p>
        </w:tc>
        <w:tc>
          <w:tcPr>
            <w:tcW w:w="1418" w:type="dxa"/>
            <w:noWrap w:val="0"/>
            <w:vAlign w:val="top"/>
          </w:tcPr>
          <w:p w14:paraId="41014BDF">
            <w:pPr>
              <w:keepNext/>
              <w:spacing w:line="440" w:lineRule="exact"/>
              <w:ind w:left="63" w:right="63"/>
              <w:rPr>
                <w:rFonts w:hAnsi="宋体"/>
                <w:color w:val="auto"/>
                <w:kern w:val="0"/>
                <w:szCs w:val="30"/>
                <w:highlight w:val="none"/>
              </w:rPr>
            </w:pPr>
          </w:p>
        </w:tc>
        <w:tc>
          <w:tcPr>
            <w:tcW w:w="1701" w:type="dxa"/>
            <w:noWrap w:val="0"/>
            <w:vAlign w:val="top"/>
          </w:tcPr>
          <w:p w14:paraId="782C821E">
            <w:pPr>
              <w:keepNext/>
              <w:spacing w:line="440" w:lineRule="exact"/>
              <w:ind w:left="63" w:right="63"/>
              <w:rPr>
                <w:rFonts w:hAnsi="宋体"/>
                <w:color w:val="auto"/>
                <w:kern w:val="0"/>
                <w:szCs w:val="30"/>
                <w:highlight w:val="none"/>
              </w:rPr>
            </w:pPr>
          </w:p>
        </w:tc>
      </w:tr>
      <w:tr w14:paraId="47F13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227EAB9">
            <w:pPr>
              <w:keepNext/>
              <w:spacing w:line="440" w:lineRule="exact"/>
              <w:ind w:left="63" w:right="63"/>
              <w:rPr>
                <w:rFonts w:hAnsi="宋体"/>
                <w:color w:val="auto"/>
                <w:kern w:val="0"/>
                <w:szCs w:val="30"/>
                <w:highlight w:val="none"/>
              </w:rPr>
            </w:pPr>
          </w:p>
        </w:tc>
        <w:tc>
          <w:tcPr>
            <w:tcW w:w="1984" w:type="dxa"/>
            <w:noWrap w:val="0"/>
            <w:vAlign w:val="top"/>
          </w:tcPr>
          <w:p w14:paraId="267641D1">
            <w:pPr>
              <w:keepNext/>
              <w:spacing w:line="440" w:lineRule="exact"/>
              <w:ind w:left="63" w:right="63"/>
              <w:rPr>
                <w:rFonts w:hAnsi="宋体"/>
                <w:color w:val="auto"/>
                <w:kern w:val="0"/>
                <w:szCs w:val="30"/>
                <w:highlight w:val="none"/>
              </w:rPr>
            </w:pPr>
          </w:p>
        </w:tc>
        <w:tc>
          <w:tcPr>
            <w:tcW w:w="851" w:type="dxa"/>
            <w:noWrap w:val="0"/>
            <w:vAlign w:val="top"/>
          </w:tcPr>
          <w:p w14:paraId="31C48B68">
            <w:pPr>
              <w:keepNext/>
              <w:spacing w:line="440" w:lineRule="exact"/>
              <w:ind w:left="63" w:right="63"/>
              <w:rPr>
                <w:rFonts w:hAnsi="宋体"/>
                <w:color w:val="auto"/>
                <w:kern w:val="0"/>
                <w:szCs w:val="30"/>
                <w:highlight w:val="none"/>
              </w:rPr>
            </w:pPr>
          </w:p>
        </w:tc>
        <w:tc>
          <w:tcPr>
            <w:tcW w:w="774" w:type="dxa"/>
            <w:noWrap w:val="0"/>
            <w:vAlign w:val="top"/>
          </w:tcPr>
          <w:p w14:paraId="79B2F97E">
            <w:pPr>
              <w:keepNext/>
              <w:spacing w:line="440" w:lineRule="exact"/>
              <w:ind w:left="63" w:right="63"/>
              <w:rPr>
                <w:rFonts w:hAnsi="宋体"/>
                <w:color w:val="auto"/>
                <w:kern w:val="0"/>
                <w:szCs w:val="30"/>
                <w:highlight w:val="none"/>
              </w:rPr>
            </w:pPr>
          </w:p>
        </w:tc>
        <w:tc>
          <w:tcPr>
            <w:tcW w:w="1352" w:type="dxa"/>
            <w:noWrap w:val="0"/>
            <w:vAlign w:val="top"/>
          </w:tcPr>
          <w:p w14:paraId="3A4D9C55">
            <w:pPr>
              <w:keepNext/>
              <w:spacing w:line="440" w:lineRule="exact"/>
              <w:ind w:left="63" w:right="63"/>
              <w:rPr>
                <w:rFonts w:hAnsi="宋体"/>
                <w:color w:val="auto"/>
                <w:kern w:val="0"/>
                <w:szCs w:val="30"/>
                <w:highlight w:val="none"/>
              </w:rPr>
            </w:pPr>
          </w:p>
        </w:tc>
        <w:tc>
          <w:tcPr>
            <w:tcW w:w="1418" w:type="dxa"/>
            <w:noWrap w:val="0"/>
            <w:vAlign w:val="top"/>
          </w:tcPr>
          <w:p w14:paraId="6CF1D2B7">
            <w:pPr>
              <w:keepNext/>
              <w:spacing w:line="440" w:lineRule="exact"/>
              <w:ind w:left="63" w:right="63"/>
              <w:rPr>
                <w:rFonts w:hAnsi="宋体"/>
                <w:color w:val="auto"/>
                <w:kern w:val="0"/>
                <w:szCs w:val="30"/>
                <w:highlight w:val="none"/>
              </w:rPr>
            </w:pPr>
          </w:p>
        </w:tc>
        <w:tc>
          <w:tcPr>
            <w:tcW w:w="1701" w:type="dxa"/>
            <w:noWrap w:val="0"/>
            <w:vAlign w:val="top"/>
          </w:tcPr>
          <w:p w14:paraId="0092319B">
            <w:pPr>
              <w:keepNext/>
              <w:spacing w:line="440" w:lineRule="exact"/>
              <w:ind w:left="63" w:right="63"/>
              <w:rPr>
                <w:rFonts w:hAnsi="宋体"/>
                <w:color w:val="auto"/>
                <w:kern w:val="0"/>
                <w:szCs w:val="30"/>
                <w:highlight w:val="none"/>
              </w:rPr>
            </w:pPr>
          </w:p>
        </w:tc>
      </w:tr>
      <w:tr w14:paraId="170B1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3C855B8">
            <w:pPr>
              <w:keepNext/>
              <w:spacing w:line="440" w:lineRule="exact"/>
              <w:ind w:left="63" w:right="63"/>
              <w:rPr>
                <w:rFonts w:hAnsi="宋体"/>
                <w:color w:val="auto"/>
                <w:kern w:val="0"/>
                <w:szCs w:val="30"/>
                <w:highlight w:val="none"/>
              </w:rPr>
            </w:pPr>
          </w:p>
        </w:tc>
        <w:tc>
          <w:tcPr>
            <w:tcW w:w="1984" w:type="dxa"/>
            <w:noWrap w:val="0"/>
            <w:vAlign w:val="top"/>
          </w:tcPr>
          <w:p w14:paraId="3E86407D">
            <w:pPr>
              <w:keepNext/>
              <w:spacing w:line="440" w:lineRule="exact"/>
              <w:ind w:left="63" w:right="63"/>
              <w:rPr>
                <w:rFonts w:hAnsi="宋体"/>
                <w:color w:val="auto"/>
                <w:kern w:val="0"/>
                <w:szCs w:val="30"/>
                <w:highlight w:val="none"/>
              </w:rPr>
            </w:pPr>
          </w:p>
        </w:tc>
        <w:tc>
          <w:tcPr>
            <w:tcW w:w="851" w:type="dxa"/>
            <w:noWrap w:val="0"/>
            <w:vAlign w:val="top"/>
          </w:tcPr>
          <w:p w14:paraId="41341359">
            <w:pPr>
              <w:keepNext/>
              <w:spacing w:line="440" w:lineRule="exact"/>
              <w:ind w:left="63" w:right="63"/>
              <w:rPr>
                <w:rFonts w:hAnsi="宋体"/>
                <w:color w:val="auto"/>
                <w:kern w:val="0"/>
                <w:szCs w:val="30"/>
                <w:highlight w:val="none"/>
              </w:rPr>
            </w:pPr>
          </w:p>
        </w:tc>
        <w:tc>
          <w:tcPr>
            <w:tcW w:w="774" w:type="dxa"/>
            <w:noWrap w:val="0"/>
            <w:vAlign w:val="top"/>
          </w:tcPr>
          <w:p w14:paraId="00816FF1">
            <w:pPr>
              <w:keepNext/>
              <w:spacing w:line="440" w:lineRule="exact"/>
              <w:ind w:left="63" w:right="63"/>
              <w:rPr>
                <w:rFonts w:hAnsi="宋体"/>
                <w:color w:val="auto"/>
                <w:kern w:val="0"/>
                <w:szCs w:val="30"/>
                <w:highlight w:val="none"/>
              </w:rPr>
            </w:pPr>
          </w:p>
        </w:tc>
        <w:tc>
          <w:tcPr>
            <w:tcW w:w="1352" w:type="dxa"/>
            <w:noWrap w:val="0"/>
            <w:vAlign w:val="top"/>
          </w:tcPr>
          <w:p w14:paraId="75CBCB75">
            <w:pPr>
              <w:keepNext/>
              <w:spacing w:line="440" w:lineRule="exact"/>
              <w:ind w:left="63" w:right="63"/>
              <w:rPr>
                <w:rFonts w:hAnsi="宋体"/>
                <w:color w:val="auto"/>
                <w:kern w:val="0"/>
                <w:szCs w:val="30"/>
                <w:highlight w:val="none"/>
              </w:rPr>
            </w:pPr>
          </w:p>
        </w:tc>
        <w:tc>
          <w:tcPr>
            <w:tcW w:w="1418" w:type="dxa"/>
            <w:noWrap w:val="0"/>
            <w:vAlign w:val="top"/>
          </w:tcPr>
          <w:p w14:paraId="5F09CBE4">
            <w:pPr>
              <w:keepNext/>
              <w:spacing w:line="440" w:lineRule="exact"/>
              <w:ind w:left="63" w:right="63"/>
              <w:rPr>
                <w:rFonts w:hAnsi="宋体"/>
                <w:color w:val="auto"/>
                <w:kern w:val="0"/>
                <w:szCs w:val="30"/>
                <w:highlight w:val="none"/>
              </w:rPr>
            </w:pPr>
          </w:p>
        </w:tc>
        <w:tc>
          <w:tcPr>
            <w:tcW w:w="1701" w:type="dxa"/>
            <w:noWrap w:val="0"/>
            <w:vAlign w:val="top"/>
          </w:tcPr>
          <w:p w14:paraId="059705A0">
            <w:pPr>
              <w:keepNext/>
              <w:spacing w:line="440" w:lineRule="exact"/>
              <w:ind w:left="63" w:right="63"/>
              <w:rPr>
                <w:rFonts w:hAnsi="宋体"/>
                <w:color w:val="auto"/>
                <w:kern w:val="0"/>
                <w:szCs w:val="30"/>
                <w:highlight w:val="none"/>
              </w:rPr>
            </w:pPr>
          </w:p>
        </w:tc>
      </w:tr>
      <w:tr w14:paraId="1D152E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4FD0A78">
            <w:pPr>
              <w:keepNext/>
              <w:spacing w:line="440" w:lineRule="exact"/>
              <w:ind w:left="63" w:right="63"/>
              <w:rPr>
                <w:rFonts w:hAnsi="宋体"/>
                <w:color w:val="auto"/>
                <w:kern w:val="0"/>
                <w:szCs w:val="30"/>
                <w:highlight w:val="none"/>
              </w:rPr>
            </w:pPr>
          </w:p>
        </w:tc>
        <w:tc>
          <w:tcPr>
            <w:tcW w:w="1984" w:type="dxa"/>
            <w:noWrap w:val="0"/>
            <w:vAlign w:val="top"/>
          </w:tcPr>
          <w:p w14:paraId="522A7C6D">
            <w:pPr>
              <w:keepNext/>
              <w:spacing w:line="440" w:lineRule="exact"/>
              <w:ind w:left="63" w:right="63"/>
              <w:rPr>
                <w:rFonts w:hAnsi="宋体"/>
                <w:color w:val="auto"/>
                <w:kern w:val="0"/>
                <w:szCs w:val="30"/>
                <w:highlight w:val="none"/>
              </w:rPr>
            </w:pPr>
          </w:p>
        </w:tc>
        <w:tc>
          <w:tcPr>
            <w:tcW w:w="851" w:type="dxa"/>
            <w:noWrap w:val="0"/>
            <w:vAlign w:val="top"/>
          </w:tcPr>
          <w:p w14:paraId="0FD573C9">
            <w:pPr>
              <w:keepNext/>
              <w:spacing w:line="440" w:lineRule="exact"/>
              <w:ind w:left="63" w:right="63"/>
              <w:rPr>
                <w:rFonts w:hAnsi="宋体"/>
                <w:color w:val="auto"/>
                <w:kern w:val="0"/>
                <w:szCs w:val="30"/>
                <w:highlight w:val="none"/>
              </w:rPr>
            </w:pPr>
          </w:p>
        </w:tc>
        <w:tc>
          <w:tcPr>
            <w:tcW w:w="774" w:type="dxa"/>
            <w:noWrap w:val="0"/>
            <w:vAlign w:val="top"/>
          </w:tcPr>
          <w:p w14:paraId="0E39437C">
            <w:pPr>
              <w:keepNext/>
              <w:spacing w:line="440" w:lineRule="exact"/>
              <w:ind w:left="63" w:right="63"/>
              <w:rPr>
                <w:rFonts w:hAnsi="宋体"/>
                <w:color w:val="auto"/>
                <w:kern w:val="0"/>
                <w:szCs w:val="30"/>
                <w:highlight w:val="none"/>
              </w:rPr>
            </w:pPr>
          </w:p>
        </w:tc>
        <w:tc>
          <w:tcPr>
            <w:tcW w:w="1352" w:type="dxa"/>
            <w:noWrap w:val="0"/>
            <w:vAlign w:val="top"/>
          </w:tcPr>
          <w:p w14:paraId="101849FA">
            <w:pPr>
              <w:keepNext/>
              <w:spacing w:line="440" w:lineRule="exact"/>
              <w:ind w:left="63" w:right="63"/>
              <w:rPr>
                <w:rFonts w:hAnsi="宋体"/>
                <w:color w:val="auto"/>
                <w:kern w:val="0"/>
                <w:szCs w:val="30"/>
                <w:highlight w:val="none"/>
              </w:rPr>
            </w:pPr>
          </w:p>
        </w:tc>
        <w:tc>
          <w:tcPr>
            <w:tcW w:w="1418" w:type="dxa"/>
            <w:noWrap w:val="0"/>
            <w:vAlign w:val="top"/>
          </w:tcPr>
          <w:p w14:paraId="48BE1632">
            <w:pPr>
              <w:keepNext/>
              <w:spacing w:line="440" w:lineRule="exact"/>
              <w:ind w:left="63" w:right="63"/>
              <w:rPr>
                <w:rFonts w:hAnsi="宋体"/>
                <w:color w:val="auto"/>
                <w:kern w:val="0"/>
                <w:szCs w:val="30"/>
                <w:highlight w:val="none"/>
              </w:rPr>
            </w:pPr>
          </w:p>
        </w:tc>
        <w:tc>
          <w:tcPr>
            <w:tcW w:w="1701" w:type="dxa"/>
            <w:noWrap w:val="0"/>
            <w:vAlign w:val="top"/>
          </w:tcPr>
          <w:p w14:paraId="15EF0EFD">
            <w:pPr>
              <w:keepNext/>
              <w:spacing w:line="440" w:lineRule="exact"/>
              <w:ind w:left="63" w:right="63"/>
              <w:rPr>
                <w:rFonts w:hAnsi="宋体"/>
                <w:color w:val="auto"/>
                <w:kern w:val="0"/>
                <w:szCs w:val="30"/>
                <w:highlight w:val="none"/>
              </w:rPr>
            </w:pPr>
          </w:p>
        </w:tc>
      </w:tr>
      <w:tr w14:paraId="3F01A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560C3FA">
            <w:pPr>
              <w:keepNext/>
              <w:spacing w:line="440" w:lineRule="exact"/>
              <w:ind w:left="63" w:right="63"/>
              <w:rPr>
                <w:rFonts w:hAnsi="宋体"/>
                <w:color w:val="auto"/>
                <w:kern w:val="0"/>
                <w:szCs w:val="30"/>
                <w:highlight w:val="none"/>
              </w:rPr>
            </w:pPr>
          </w:p>
        </w:tc>
        <w:tc>
          <w:tcPr>
            <w:tcW w:w="1984" w:type="dxa"/>
            <w:noWrap w:val="0"/>
            <w:vAlign w:val="top"/>
          </w:tcPr>
          <w:p w14:paraId="54CD7BC0">
            <w:pPr>
              <w:keepNext/>
              <w:spacing w:line="440" w:lineRule="exact"/>
              <w:ind w:left="63" w:right="63"/>
              <w:rPr>
                <w:rFonts w:hAnsi="宋体"/>
                <w:color w:val="auto"/>
                <w:kern w:val="0"/>
                <w:szCs w:val="30"/>
                <w:highlight w:val="none"/>
              </w:rPr>
            </w:pPr>
          </w:p>
        </w:tc>
        <w:tc>
          <w:tcPr>
            <w:tcW w:w="851" w:type="dxa"/>
            <w:noWrap w:val="0"/>
            <w:vAlign w:val="top"/>
          </w:tcPr>
          <w:p w14:paraId="1895DBD3">
            <w:pPr>
              <w:keepNext/>
              <w:spacing w:line="440" w:lineRule="exact"/>
              <w:ind w:left="63" w:right="63"/>
              <w:rPr>
                <w:rFonts w:hAnsi="宋体"/>
                <w:color w:val="auto"/>
                <w:kern w:val="0"/>
                <w:szCs w:val="30"/>
                <w:highlight w:val="none"/>
              </w:rPr>
            </w:pPr>
          </w:p>
        </w:tc>
        <w:tc>
          <w:tcPr>
            <w:tcW w:w="774" w:type="dxa"/>
            <w:noWrap w:val="0"/>
            <w:vAlign w:val="top"/>
          </w:tcPr>
          <w:p w14:paraId="6BFF72B0">
            <w:pPr>
              <w:keepNext/>
              <w:spacing w:line="440" w:lineRule="exact"/>
              <w:ind w:left="63" w:right="63"/>
              <w:rPr>
                <w:rFonts w:hAnsi="宋体"/>
                <w:color w:val="auto"/>
                <w:kern w:val="0"/>
                <w:szCs w:val="30"/>
                <w:highlight w:val="none"/>
              </w:rPr>
            </w:pPr>
          </w:p>
        </w:tc>
        <w:tc>
          <w:tcPr>
            <w:tcW w:w="1352" w:type="dxa"/>
            <w:noWrap w:val="0"/>
            <w:vAlign w:val="top"/>
          </w:tcPr>
          <w:p w14:paraId="60AF90F6">
            <w:pPr>
              <w:keepNext/>
              <w:spacing w:line="440" w:lineRule="exact"/>
              <w:ind w:left="63" w:right="63"/>
              <w:rPr>
                <w:rFonts w:hAnsi="宋体"/>
                <w:color w:val="auto"/>
                <w:kern w:val="0"/>
                <w:szCs w:val="30"/>
                <w:highlight w:val="none"/>
              </w:rPr>
            </w:pPr>
          </w:p>
        </w:tc>
        <w:tc>
          <w:tcPr>
            <w:tcW w:w="1418" w:type="dxa"/>
            <w:noWrap w:val="0"/>
            <w:vAlign w:val="top"/>
          </w:tcPr>
          <w:p w14:paraId="45886216">
            <w:pPr>
              <w:keepNext/>
              <w:spacing w:line="440" w:lineRule="exact"/>
              <w:ind w:left="63" w:right="63"/>
              <w:rPr>
                <w:rFonts w:hAnsi="宋体"/>
                <w:color w:val="auto"/>
                <w:kern w:val="0"/>
                <w:szCs w:val="30"/>
                <w:highlight w:val="none"/>
              </w:rPr>
            </w:pPr>
          </w:p>
        </w:tc>
        <w:tc>
          <w:tcPr>
            <w:tcW w:w="1701" w:type="dxa"/>
            <w:noWrap w:val="0"/>
            <w:vAlign w:val="top"/>
          </w:tcPr>
          <w:p w14:paraId="2D8CACC8">
            <w:pPr>
              <w:keepNext/>
              <w:spacing w:line="440" w:lineRule="exact"/>
              <w:ind w:left="63" w:right="63"/>
              <w:rPr>
                <w:rFonts w:hAnsi="宋体"/>
                <w:color w:val="auto"/>
                <w:kern w:val="0"/>
                <w:szCs w:val="30"/>
                <w:highlight w:val="none"/>
              </w:rPr>
            </w:pPr>
          </w:p>
        </w:tc>
      </w:tr>
      <w:tr w14:paraId="1C9C0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764E89C">
            <w:pPr>
              <w:keepNext/>
              <w:spacing w:line="440" w:lineRule="exact"/>
              <w:ind w:left="63" w:right="63"/>
              <w:rPr>
                <w:rFonts w:hAnsi="宋体"/>
                <w:color w:val="auto"/>
                <w:kern w:val="0"/>
                <w:szCs w:val="30"/>
                <w:highlight w:val="none"/>
              </w:rPr>
            </w:pPr>
          </w:p>
        </w:tc>
        <w:tc>
          <w:tcPr>
            <w:tcW w:w="1984" w:type="dxa"/>
            <w:noWrap w:val="0"/>
            <w:vAlign w:val="top"/>
          </w:tcPr>
          <w:p w14:paraId="0503D988">
            <w:pPr>
              <w:keepNext/>
              <w:spacing w:line="440" w:lineRule="exact"/>
              <w:ind w:left="63" w:right="63"/>
              <w:rPr>
                <w:rFonts w:hAnsi="宋体"/>
                <w:color w:val="auto"/>
                <w:kern w:val="0"/>
                <w:szCs w:val="30"/>
                <w:highlight w:val="none"/>
              </w:rPr>
            </w:pPr>
          </w:p>
        </w:tc>
        <w:tc>
          <w:tcPr>
            <w:tcW w:w="851" w:type="dxa"/>
            <w:noWrap w:val="0"/>
            <w:vAlign w:val="top"/>
          </w:tcPr>
          <w:p w14:paraId="354D1BEB">
            <w:pPr>
              <w:keepNext/>
              <w:spacing w:line="440" w:lineRule="exact"/>
              <w:ind w:left="63" w:right="63"/>
              <w:rPr>
                <w:rFonts w:hAnsi="宋体"/>
                <w:color w:val="auto"/>
                <w:kern w:val="0"/>
                <w:szCs w:val="30"/>
                <w:highlight w:val="none"/>
              </w:rPr>
            </w:pPr>
          </w:p>
        </w:tc>
        <w:tc>
          <w:tcPr>
            <w:tcW w:w="774" w:type="dxa"/>
            <w:noWrap w:val="0"/>
            <w:vAlign w:val="top"/>
          </w:tcPr>
          <w:p w14:paraId="2EEF7A16">
            <w:pPr>
              <w:keepNext/>
              <w:spacing w:line="440" w:lineRule="exact"/>
              <w:ind w:left="63" w:right="63"/>
              <w:rPr>
                <w:rFonts w:hAnsi="宋体"/>
                <w:color w:val="auto"/>
                <w:kern w:val="0"/>
                <w:szCs w:val="30"/>
                <w:highlight w:val="none"/>
              </w:rPr>
            </w:pPr>
          </w:p>
        </w:tc>
        <w:tc>
          <w:tcPr>
            <w:tcW w:w="1352" w:type="dxa"/>
            <w:noWrap w:val="0"/>
            <w:vAlign w:val="top"/>
          </w:tcPr>
          <w:p w14:paraId="6357F76B">
            <w:pPr>
              <w:keepNext/>
              <w:spacing w:line="440" w:lineRule="exact"/>
              <w:ind w:left="63" w:right="63"/>
              <w:rPr>
                <w:rFonts w:hAnsi="宋体"/>
                <w:color w:val="auto"/>
                <w:kern w:val="0"/>
                <w:szCs w:val="30"/>
                <w:highlight w:val="none"/>
              </w:rPr>
            </w:pPr>
          </w:p>
        </w:tc>
        <w:tc>
          <w:tcPr>
            <w:tcW w:w="1418" w:type="dxa"/>
            <w:noWrap w:val="0"/>
            <w:vAlign w:val="top"/>
          </w:tcPr>
          <w:p w14:paraId="3BAFC870">
            <w:pPr>
              <w:keepNext/>
              <w:spacing w:line="440" w:lineRule="exact"/>
              <w:ind w:left="63" w:right="63"/>
              <w:rPr>
                <w:rFonts w:hAnsi="宋体"/>
                <w:color w:val="auto"/>
                <w:kern w:val="0"/>
                <w:szCs w:val="30"/>
                <w:highlight w:val="none"/>
              </w:rPr>
            </w:pPr>
          </w:p>
        </w:tc>
        <w:tc>
          <w:tcPr>
            <w:tcW w:w="1701" w:type="dxa"/>
            <w:noWrap w:val="0"/>
            <w:vAlign w:val="top"/>
          </w:tcPr>
          <w:p w14:paraId="70033AB7">
            <w:pPr>
              <w:keepNext/>
              <w:spacing w:line="440" w:lineRule="exact"/>
              <w:ind w:left="63" w:right="63"/>
              <w:rPr>
                <w:rFonts w:hAnsi="宋体"/>
                <w:color w:val="auto"/>
                <w:kern w:val="0"/>
                <w:szCs w:val="30"/>
                <w:highlight w:val="none"/>
              </w:rPr>
            </w:pPr>
          </w:p>
        </w:tc>
      </w:tr>
      <w:tr w14:paraId="283A8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F7B3083">
            <w:pPr>
              <w:keepNext/>
              <w:spacing w:line="440" w:lineRule="exact"/>
              <w:ind w:left="63" w:right="63"/>
              <w:rPr>
                <w:rFonts w:hAnsi="宋体"/>
                <w:color w:val="auto"/>
                <w:kern w:val="0"/>
                <w:szCs w:val="30"/>
                <w:highlight w:val="none"/>
              </w:rPr>
            </w:pPr>
          </w:p>
        </w:tc>
        <w:tc>
          <w:tcPr>
            <w:tcW w:w="1984" w:type="dxa"/>
            <w:noWrap w:val="0"/>
            <w:vAlign w:val="top"/>
          </w:tcPr>
          <w:p w14:paraId="1B710013">
            <w:pPr>
              <w:keepNext/>
              <w:spacing w:line="440" w:lineRule="exact"/>
              <w:ind w:left="63" w:right="63"/>
              <w:rPr>
                <w:rFonts w:hAnsi="宋体"/>
                <w:color w:val="auto"/>
                <w:kern w:val="0"/>
                <w:szCs w:val="30"/>
                <w:highlight w:val="none"/>
              </w:rPr>
            </w:pPr>
          </w:p>
        </w:tc>
        <w:tc>
          <w:tcPr>
            <w:tcW w:w="851" w:type="dxa"/>
            <w:noWrap w:val="0"/>
            <w:vAlign w:val="top"/>
          </w:tcPr>
          <w:p w14:paraId="1A37E893">
            <w:pPr>
              <w:keepNext/>
              <w:spacing w:line="440" w:lineRule="exact"/>
              <w:ind w:left="63" w:right="63"/>
              <w:rPr>
                <w:rFonts w:hAnsi="宋体"/>
                <w:color w:val="auto"/>
                <w:kern w:val="0"/>
                <w:szCs w:val="30"/>
                <w:highlight w:val="none"/>
              </w:rPr>
            </w:pPr>
          </w:p>
        </w:tc>
        <w:tc>
          <w:tcPr>
            <w:tcW w:w="774" w:type="dxa"/>
            <w:noWrap w:val="0"/>
            <w:vAlign w:val="top"/>
          </w:tcPr>
          <w:p w14:paraId="2B832B17">
            <w:pPr>
              <w:keepNext/>
              <w:spacing w:line="440" w:lineRule="exact"/>
              <w:ind w:left="63" w:right="63"/>
              <w:rPr>
                <w:rFonts w:hAnsi="宋体"/>
                <w:color w:val="auto"/>
                <w:kern w:val="0"/>
                <w:szCs w:val="30"/>
                <w:highlight w:val="none"/>
              </w:rPr>
            </w:pPr>
          </w:p>
        </w:tc>
        <w:tc>
          <w:tcPr>
            <w:tcW w:w="1352" w:type="dxa"/>
            <w:noWrap w:val="0"/>
            <w:vAlign w:val="top"/>
          </w:tcPr>
          <w:p w14:paraId="78F8067F">
            <w:pPr>
              <w:keepNext/>
              <w:spacing w:line="440" w:lineRule="exact"/>
              <w:ind w:left="63" w:right="63"/>
              <w:rPr>
                <w:rFonts w:hAnsi="宋体"/>
                <w:color w:val="auto"/>
                <w:kern w:val="0"/>
                <w:szCs w:val="30"/>
                <w:highlight w:val="none"/>
              </w:rPr>
            </w:pPr>
          </w:p>
        </w:tc>
        <w:tc>
          <w:tcPr>
            <w:tcW w:w="1418" w:type="dxa"/>
            <w:noWrap w:val="0"/>
            <w:vAlign w:val="top"/>
          </w:tcPr>
          <w:p w14:paraId="59CB688E">
            <w:pPr>
              <w:keepNext/>
              <w:spacing w:line="440" w:lineRule="exact"/>
              <w:ind w:left="63" w:right="63"/>
              <w:rPr>
                <w:rFonts w:hAnsi="宋体"/>
                <w:color w:val="auto"/>
                <w:kern w:val="0"/>
                <w:szCs w:val="30"/>
                <w:highlight w:val="none"/>
              </w:rPr>
            </w:pPr>
          </w:p>
        </w:tc>
        <w:tc>
          <w:tcPr>
            <w:tcW w:w="1701" w:type="dxa"/>
            <w:noWrap w:val="0"/>
            <w:vAlign w:val="top"/>
          </w:tcPr>
          <w:p w14:paraId="2ABCBF46">
            <w:pPr>
              <w:keepNext/>
              <w:spacing w:line="440" w:lineRule="exact"/>
              <w:ind w:left="63" w:right="63"/>
              <w:rPr>
                <w:rFonts w:hAnsi="宋体"/>
                <w:color w:val="auto"/>
                <w:kern w:val="0"/>
                <w:szCs w:val="30"/>
                <w:highlight w:val="none"/>
              </w:rPr>
            </w:pPr>
          </w:p>
        </w:tc>
      </w:tr>
      <w:tr w14:paraId="208DA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7F3C503">
            <w:pPr>
              <w:keepNext/>
              <w:spacing w:line="440" w:lineRule="exact"/>
              <w:ind w:left="63" w:right="63"/>
              <w:rPr>
                <w:rFonts w:hAnsi="宋体"/>
                <w:color w:val="auto"/>
                <w:kern w:val="0"/>
                <w:szCs w:val="30"/>
                <w:highlight w:val="none"/>
              </w:rPr>
            </w:pPr>
          </w:p>
        </w:tc>
        <w:tc>
          <w:tcPr>
            <w:tcW w:w="1984" w:type="dxa"/>
            <w:noWrap w:val="0"/>
            <w:vAlign w:val="top"/>
          </w:tcPr>
          <w:p w14:paraId="748C0957">
            <w:pPr>
              <w:keepNext/>
              <w:spacing w:line="440" w:lineRule="exact"/>
              <w:ind w:left="63" w:right="63"/>
              <w:rPr>
                <w:rFonts w:hAnsi="宋体"/>
                <w:color w:val="auto"/>
                <w:kern w:val="0"/>
                <w:szCs w:val="30"/>
                <w:highlight w:val="none"/>
              </w:rPr>
            </w:pPr>
          </w:p>
        </w:tc>
        <w:tc>
          <w:tcPr>
            <w:tcW w:w="851" w:type="dxa"/>
            <w:noWrap w:val="0"/>
            <w:vAlign w:val="top"/>
          </w:tcPr>
          <w:p w14:paraId="0B48949D">
            <w:pPr>
              <w:keepNext/>
              <w:spacing w:line="440" w:lineRule="exact"/>
              <w:ind w:left="63" w:right="63"/>
              <w:rPr>
                <w:rFonts w:hAnsi="宋体"/>
                <w:color w:val="auto"/>
                <w:kern w:val="0"/>
                <w:szCs w:val="30"/>
                <w:highlight w:val="none"/>
              </w:rPr>
            </w:pPr>
          </w:p>
        </w:tc>
        <w:tc>
          <w:tcPr>
            <w:tcW w:w="774" w:type="dxa"/>
            <w:noWrap w:val="0"/>
            <w:vAlign w:val="top"/>
          </w:tcPr>
          <w:p w14:paraId="49220375">
            <w:pPr>
              <w:keepNext/>
              <w:spacing w:line="440" w:lineRule="exact"/>
              <w:ind w:left="63" w:right="63"/>
              <w:rPr>
                <w:rFonts w:hAnsi="宋体"/>
                <w:color w:val="auto"/>
                <w:kern w:val="0"/>
                <w:szCs w:val="30"/>
                <w:highlight w:val="none"/>
              </w:rPr>
            </w:pPr>
          </w:p>
        </w:tc>
        <w:tc>
          <w:tcPr>
            <w:tcW w:w="1352" w:type="dxa"/>
            <w:noWrap w:val="0"/>
            <w:vAlign w:val="top"/>
          </w:tcPr>
          <w:p w14:paraId="2ED87037">
            <w:pPr>
              <w:keepNext/>
              <w:spacing w:line="440" w:lineRule="exact"/>
              <w:ind w:left="63" w:right="63"/>
              <w:rPr>
                <w:rFonts w:hAnsi="宋体"/>
                <w:color w:val="auto"/>
                <w:kern w:val="0"/>
                <w:szCs w:val="30"/>
                <w:highlight w:val="none"/>
              </w:rPr>
            </w:pPr>
          </w:p>
        </w:tc>
        <w:tc>
          <w:tcPr>
            <w:tcW w:w="1418" w:type="dxa"/>
            <w:noWrap w:val="0"/>
            <w:vAlign w:val="top"/>
          </w:tcPr>
          <w:p w14:paraId="09D4C9BC">
            <w:pPr>
              <w:keepNext/>
              <w:spacing w:line="440" w:lineRule="exact"/>
              <w:ind w:left="63" w:right="63"/>
              <w:rPr>
                <w:rFonts w:hAnsi="宋体"/>
                <w:color w:val="auto"/>
                <w:kern w:val="0"/>
                <w:szCs w:val="30"/>
                <w:highlight w:val="none"/>
              </w:rPr>
            </w:pPr>
          </w:p>
        </w:tc>
        <w:tc>
          <w:tcPr>
            <w:tcW w:w="1701" w:type="dxa"/>
            <w:noWrap w:val="0"/>
            <w:vAlign w:val="top"/>
          </w:tcPr>
          <w:p w14:paraId="5BE3C7ED">
            <w:pPr>
              <w:keepNext/>
              <w:spacing w:line="440" w:lineRule="exact"/>
              <w:ind w:left="63" w:right="63"/>
              <w:rPr>
                <w:rFonts w:hAnsi="宋体"/>
                <w:color w:val="auto"/>
                <w:kern w:val="0"/>
                <w:szCs w:val="30"/>
                <w:highlight w:val="none"/>
              </w:rPr>
            </w:pPr>
          </w:p>
        </w:tc>
      </w:tr>
      <w:tr w14:paraId="208A5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67A891A">
            <w:pPr>
              <w:keepNext/>
              <w:spacing w:line="440" w:lineRule="exact"/>
              <w:ind w:left="63" w:right="63"/>
              <w:rPr>
                <w:rFonts w:hAnsi="宋体"/>
                <w:color w:val="auto"/>
                <w:kern w:val="0"/>
                <w:szCs w:val="30"/>
                <w:highlight w:val="none"/>
              </w:rPr>
            </w:pPr>
          </w:p>
        </w:tc>
        <w:tc>
          <w:tcPr>
            <w:tcW w:w="1984" w:type="dxa"/>
            <w:noWrap w:val="0"/>
            <w:vAlign w:val="top"/>
          </w:tcPr>
          <w:p w14:paraId="0FBAAAAC">
            <w:pPr>
              <w:keepNext/>
              <w:spacing w:line="440" w:lineRule="exact"/>
              <w:ind w:left="63" w:right="63"/>
              <w:rPr>
                <w:rFonts w:hAnsi="宋体"/>
                <w:color w:val="auto"/>
                <w:kern w:val="0"/>
                <w:szCs w:val="30"/>
                <w:highlight w:val="none"/>
              </w:rPr>
            </w:pPr>
          </w:p>
        </w:tc>
        <w:tc>
          <w:tcPr>
            <w:tcW w:w="851" w:type="dxa"/>
            <w:noWrap w:val="0"/>
            <w:vAlign w:val="top"/>
          </w:tcPr>
          <w:p w14:paraId="0326EE7B">
            <w:pPr>
              <w:keepNext/>
              <w:spacing w:line="440" w:lineRule="exact"/>
              <w:ind w:left="63" w:right="63"/>
              <w:rPr>
                <w:rFonts w:hAnsi="宋体"/>
                <w:color w:val="auto"/>
                <w:kern w:val="0"/>
                <w:szCs w:val="30"/>
                <w:highlight w:val="none"/>
              </w:rPr>
            </w:pPr>
          </w:p>
        </w:tc>
        <w:tc>
          <w:tcPr>
            <w:tcW w:w="774" w:type="dxa"/>
            <w:noWrap w:val="0"/>
            <w:vAlign w:val="top"/>
          </w:tcPr>
          <w:p w14:paraId="4CB65CA2">
            <w:pPr>
              <w:keepNext/>
              <w:spacing w:line="440" w:lineRule="exact"/>
              <w:ind w:left="63" w:right="63"/>
              <w:rPr>
                <w:rFonts w:hAnsi="宋体"/>
                <w:color w:val="auto"/>
                <w:kern w:val="0"/>
                <w:szCs w:val="30"/>
                <w:highlight w:val="none"/>
              </w:rPr>
            </w:pPr>
          </w:p>
        </w:tc>
        <w:tc>
          <w:tcPr>
            <w:tcW w:w="1352" w:type="dxa"/>
            <w:noWrap w:val="0"/>
            <w:vAlign w:val="top"/>
          </w:tcPr>
          <w:p w14:paraId="7FCF57BA">
            <w:pPr>
              <w:keepNext/>
              <w:spacing w:line="440" w:lineRule="exact"/>
              <w:ind w:left="63" w:right="63"/>
              <w:rPr>
                <w:rFonts w:hAnsi="宋体"/>
                <w:color w:val="auto"/>
                <w:kern w:val="0"/>
                <w:szCs w:val="30"/>
                <w:highlight w:val="none"/>
              </w:rPr>
            </w:pPr>
          </w:p>
        </w:tc>
        <w:tc>
          <w:tcPr>
            <w:tcW w:w="1418" w:type="dxa"/>
            <w:noWrap w:val="0"/>
            <w:vAlign w:val="top"/>
          </w:tcPr>
          <w:p w14:paraId="0A2EBB92">
            <w:pPr>
              <w:keepNext/>
              <w:spacing w:line="440" w:lineRule="exact"/>
              <w:ind w:left="63" w:right="63"/>
              <w:rPr>
                <w:rFonts w:hAnsi="宋体"/>
                <w:color w:val="auto"/>
                <w:kern w:val="0"/>
                <w:szCs w:val="30"/>
                <w:highlight w:val="none"/>
              </w:rPr>
            </w:pPr>
          </w:p>
        </w:tc>
        <w:tc>
          <w:tcPr>
            <w:tcW w:w="1701" w:type="dxa"/>
            <w:noWrap w:val="0"/>
            <w:vAlign w:val="top"/>
          </w:tcPr>
          <w:p w14:paraId="3EC63A51">
            <w:pPr>
              <w:keepNext/>
              <w:spacing w:line="440" w:lineRule="exact"/>
              <w:ind w:left="63" w:right="63"/>
              <w:rPr>
                <w:rFonts w:hAnsi="宋体"/>
                <w:color w:val="auto"/>
                <w:kern w:val="0"/>
                <w:szCs w:val="30"/>
                <w:highlight w:val="none"/>
              </w:rPr>
            </w:pPr>
          </w:p>
        </w:tc>
      </w:tr>
      <w:tr w14:paraId="2DD63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ED023DD">
            <w:pPr>
              <w:keepNext/>
              <w:spacing w:line="440" w:lineRule="exact"/>
              <w:ind w:left="63" w:right="63"/>
              <w:rPr>
                <w:rFonts w:hAnsi="宋体"/>
                <w:color w:val="auto"/>
                <w:kern w:val="0"/>
                <w:szCs w:val="30"/>
                <w:highlight w:val="none"/>
              </w:rPr>
            </w:pPr>
          </w:p>
        </w:tc>
        <w:tc>
          <w:tcPr>
            <w:tcW w:w="1984" w:type="dxa"/>
            <w:noWrap w:val="0"/>
            <w:vAlign w:val="top"/>
          </w:tcPr>
          <w:p w14:paraId="395A0FC0">
            <w:pPr>
              <w:keepNext/>
              <w:spacing w:line="440" w:lineRule="exact"/>
              <w:ind w:left="63" w:right="63"/>
              <w:rPr>
                <w:rFonts w:hAnsi="宋体"/>
                <w:color w:val="auto"/>
                <w:kern w:val="0"/>
                <w:szCs w:val="30"/>
                <w:highlight w:val="none"/>
              </w:rPr>
            </w:pPr>
          </w:p>
        </w:tc>
        <w:tc>
          <w:tcPr>
            <w:tcW w:w="851" w:type="dxa"/>
            <w:noWrap w:val="0"/>
            <w:vAlign w:val="top"/>
          </w:tcPr>
          <w:p w14:paraId="38F7D050">
            <w:pPr>
              <w:keepNext/>
              <w:spacing w:line="440" w:lineRule="exact"/>
              <w:ind w:left="63" w:right="63"/>
              <w:rPr>
                <w:rFonts w:hAnsi="宋体"/>
                <w:color w:val="auto"/>
                <w:kern w:val="0"/>
                <w:szCs w:val="30"/>
                <w:highlight w:val="none"/>
              </w:rPr>
            </w:pPr>
          </w:p>
        </w:tc>
        <w:tc>
          <w:tcPr>
            <w:tcW w:w="774" w:type="dxa"/>
            <w:noWrap w:val="0"/>
            <w:vAlign w:val="top"/>
          </w:tcPr>
          <w:p w14:paraId="71CD17A4">
            <w:pPr>
              <w:keepNext/>
              <w:spacing w:line="440" w:lineRule="exact"/>
              <w:ind w:left="63" w:right="63"/>
              <w:rPr>
                <w:rFonts w:hAnsi="宋体"/>
                <w:color w:val="auto"/>
                <w:kern w:val="0"/>
                <w:szCs w:val="30"/>
                <w:highlight w:val="none"/>
              </w:rPr>
            </w:pPr>
          </w:p>
        </w:tc>
        <w:tc>
          <w:tcPr>
            <w:tcW w:w="1352" w:type="dxa"/>
            <w:noWrap w:val="0"/>
            <w:vAlign w:val="top"/>
          </w:tcPr>
          <w:p w14:paraId="087C2730">
            <w:pPr>
              <w:keepNext/>
              <w:spacing w:line="440" w:lineRule="exact"/>
              <w:ind w:left="63" w:right="63"/>
              <w:rPr>
                <w:rFonts w:hAnsi="宋体"/>
                <w:color w:val="auto"/>
                <w:kern w:val="0"/>
                <w:szCs w:val="30"/>
                <w:highlight w:val="none"/>
              </w:rPr>
            </w:pPr>
          </w:p>
        </w:tc>
        <w:tc>
          <w:tcPr>
            <w:tcW w:w="1418" w:type="dxa"/>
            <w:noWrap w:val="0"/>
            <w:vAlign w:val="top"/>
          </w:tcPr>
          <w:p w14:paraId="22709495">
            <w:pPr>
              <w:keepNext/>
              <w:spacing w:line="440" w:lineRule="exact"/>
              <w:ind w:left="63" w:right="63"/>
              <w:rPr>
                <w:rFonts w:hAnsi="宋体"/>
                <w:color w:val="auto"/>
                <w:kern w:val="0"/>
                <w:szCs w:val="30"/>
                <w:highlight w:val="none"/>
              </w:rPr>
            </w:pPr>
          </w:p>
        </w:tc>
        <w:tc>
          <w:tcPr>
            <w:tcW w:w="1701" w:type="dxa"/>
            <w:noWrap w:val="0"/>
            <w:vAlign w:val="top"/>
          </w:tcPr>
          <w:p w14:paraId="61A54E7F">
            <w:pPr>
              <w:keepNext/>
              <w:spacing w:line="440" w:lineRule="exact"/>
              <w:ind w:left="63" w:right="63"/>
              <w:rPr>
                <w:rFonts w:hAnsi="宋体"/>
                <w:color w:val="auto"/>
                <w:kern w:val="0"/>
                <w:szCs w:val="30"/>
                <w:highlight w:val="none"/>
              </w:rPr>
            </w:pPr>
          </w:p>
        </w:tc>
      </w:tr>
      <w:tr w14:paraId="74081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6605EB3">
            <w:pPr>
              <w:keepNext/>
              <w:spacing w:line="440" w:lineRule="exact"/>
              <w:ind w:left="63" w:right="63"/>
              <w:rPr>
                <w:rFonts w:hAnsi="宋体"/>
                <w:color w:val="auto"/>
                <w:kern w:val="0"/>
                <w:szCs w:val="30"/>
                <w:highlight w:val="none"/>
              </w:rPr>
            </w:pPr>
          </w:p>
        </w:tc>
        <w:tc>
          <w:tcPr>
            <w:tcW w:w="1984" w:type="dxa"/>
            <w:noWrap w:val="0"/>
            <w:vAlign w:val="top"/>
          </w:tcPr>
          <w:p w14:paraId="55FFF1BD">
            <w:pPr>
              <w:keepNext/>
              <w:spacing w:line="440" w:lineRule="exact"/>
              <w:ind w:left="63" w:right="63"/>
              <w:rPr>
                <w:rFonts w:hAnsi="宋体"/>
                <w:color w:val="auto"/>
                <w:kern w:val="0"/>
                <w:szCs w:val="30"/>
                <w:highlight w:val="none"/>
              </w:rPr>
            </w:pPr>
          </w:p>
        </w:tc>
        <w:tc>
          <w:tcPr>
            <w:tcW w:w="851" w:type="dxa"/>
            <w:noWrap w:val="0"/>
            <w:vAlign w:val="top"/>
          </w:tcPr>
          <w:p w14:paraId="268D1B31">
            <w:pPr>
              <w:keepNext/>
              <w:spacing w:line="440" w:lineRule="exact"/>
              <w:ind w:left="63" w:right="63"/>
              <w:rPr>
                <w:rFonts w:hAnsi="宋体"/>
                <w:color w:val="auto"/>
                <w:kern w:val="0"/>
                <w:szCs w:val="30"/>
                <w:highlight w:val="none"/>
              </w:rPr>
            </w:pPr>
          </w:p>
        </w:tc>
        <w:tc>
          <w:tcPr>
            <w:tcW w:w="774" w:type="dxa"/>
            <w:noWrap w:val="0"/>
            <w:vAlign w:val="top"/>
          </w:tcPr>
          <w:p w14:paraId="180B8E64">
            <w:pPr>
              <w:keepNext/>
              <w:spacing w:line="440" w:lineRule="exact"/>
              <w:ind w:left="63" w:right="63"/>
              <w:rPr>
                <w:rFonts w:hAnsi="宋体"/>
                <w:color w:val="auto"/>
                <w:kern w:val="0"/>
                <w:szCs w:val="30"/>
                <w:highlight w:val="none"/>
              </w:rPr>
            </w:pPr>
          </w:p>
        </w:tc>
        <w:tc>
          <w:tcPr>
            <w:tcW w:w="1352" w:type="dxa"/>
            <w:noWrap w:val="0"/>
            <w:vAlign w:val="top"/>
          </w:tcPr>
          <w:p w14:paraId="4ABB8EB7">
            <w:pPr>
              <w:keepNext/>
              <w:spacing w:line="440" w:lineRule="exact"/>
              <w:ind w:left="63" w:right="63"/>
              <w:rPr>
                <w:rFonts w:hAnsi="宋体"/>
                <w:color w:val="auto"/>
                <w:kern w:val="0"/>
                <w:szCs w:val="30"/>
                <w:highlight w:val="none"/>
              </w:rPr>
            </w:pPr>
          </w:p>
        </w:tc>
        <w:tc>
          <w:tcPr>
            <w:tcW w:w="1418" w:type="dxa"/>
            <w:noWrap w:val="0"/>
            <w:vAlign w:val="top"/>
          </w:tcPr>
          <w:p w14:paraId="6D8CBAA9">
            <w:pPr>
              <w:keepNext/>
              <w:spacing w:line="440" w:lineRule="exact"/>
              <w:ind w:left="63" w:right="63"/>
              <w:rPr>
                <w:rFonts w:hAnsi="宋体"/>
                <w:color w:val="auto"/>
                <w:kern w:val="0"/>
                <w:szCs w:val="30"/>
                <w:highlight w:val="none"/>
              </w:rPr>
            </w:pPr>
          </w:p>
        </w:tc>
        <w:tc>
          <w:tcPr>
            <w:tcW w:w="1701" w:type="dxa"/>
            <w:noWrap w:val="0"/>
            <w:vAlign w:val="top"/>
          </w:tcPr>
          <w:p w14:paraId="462A1D84">
            <w:pPr>
              <w:keepNext/>
              <w:spacing w:line="440" w:lineRule="exact"/>
              <w:ind w:left="63" w:right="63"/>
              <w:rPr>
                <w:rFonts w:hAnsi="宋体"/>
                <w:color w:val="auto"/>
                <w:kern w:val="0"/>
                <w:szCs w:val="30"/>
                <w:highlight w:val="none"/>
              </w:rPr>
            </w:pPr>
          </w:p>
        </w:tc>
      </w:tr>
      <w:tr w14:paraId="0725F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444D778">
            <w:pPr>
              <w:keepNext/>
              <w:spacing w:line="440" w:lineRule="exact"/>
              <w:ind w:left="63" w:right="63"/>
              <w:rPr>
                <w:rFonts w:hAnsi="宋体"/>
                <w:color w:val="auto"/>
                <w:kern w:val="0"/>
                <w:szCs w:val="30"/>
                <w:highlight w:val="none"/>
              </w:rPr>
            </w:pPr>
          </w:p>
        </w:tc>
        <w:tc>
          <w:tcPr>
            <w:tcW w:w="1984" w:type="dxa"/>
            <w:noWrap w:val="0"/>
            <w:vAlign w:val="top"/>
          </w:tcPr>
          <w:p w14:paraId="227025AA">
            <w:pPr>
              <w:keepNext/>
              <w:spacing w:line="440" w:lineRule="exact"/>
              <w:ind w:left="63" w:right="63"/>
              <w:rPr>
                <w:rFonts w:hAnsi="宋体"/>
                <w:color w:val="auto"/>
                <w:kern w:val="0"/>
                <w:szCs w:val="30"/>
                <w:highlight w:val="none"/>
              </w:rPr>
            </w:pPr>
          </w:p>
        </w:tc>
        <w:tc>
          <w:tcPr>
            <w:tcW w:w="851" w:type="dxa"/>
            <w:noWrap w:val="0"/>
            <w:vAlign w:val="top"/>
          </w:tcPr>
          <w:p w14:paraId="2A68A579">
            <w:pPr>
              <w:keepNext/>
              <w:spacing w:line="440" w:lineRule="exact"/>
              <w:ind w:left="63" w:right="63"/>
              <w:rPr>
                <w:rFonts w:hAnsi="宋体"/>
                <w:color w:val="auto"/>
                <w:kern w:val="0"/>
                <w:szCs w:val="30"/>
                <w:highlight w:val="none"/>
              </w:rPr>
            </w:pPr>
          </w:p>
        </w:tc>
        <w:tc>
          <w:tcPr>
            <w:tcW w:w="774" w:type="dxa"/>
            <w:noWrap w:val="0"/>
            <w:vAlign w:val="top"/>
          </w:tcPr>
          <w:p w14:paraId="5E1ABF9E">
            <w:pPr>
              <w:keepNext/>
              <w:spacing w:line="440" w:lineRule="exact"/>
              <w:ind w:left="63" w:right="63"/>
              <w:rPr>
                <w:rFonts w:hAnsi="宋体"/>
                <w:color w:val="auto"/>
                <w:kern w:val="0"/>
                <w:szCs w:val="30"/>
                <w:highlight w:val="none"/>
              </w:rPr>
            </w:pPr>
          </w:p>
        </w:tc>
        <w:tc>
          <w:tcPr>
            <w:tcW w:w="1352" w:type="dxa"/>
            <w:noWrap w:val="0"/>
            <w:vAlign w:val="top"/>
          </w:tcPr>
          <w:p w14:paraId="0B300847">
            <w:pPr>
              <w:keepNext/>
              <w:spacing w:line="440" w:lineRule="exact"/>
              <w:ind w:left="63" w:right="63"/>
              <w:rPr>
                <w:rFonts w:hAnsi="宋体"/>
                <w:color w:val="auto"/>
                <w:kern w:val="0"/>
                <w:szCs w:val="30"/>
                <w:highlight w:val="none"/>
              </w:rPr>
            </w:pPr>
          </w:p>
        </w:tc>
        <w:tc>
          <w:tcPr>
            <w:tcW w:w="1418" w:type="dxa"/>
            <w:noWrap w:val="0"/>
            <w:vAlign w:val="top"/>
          </w:tcPr>
          <w:p w14:paraId="23ADDB8A">
            <w:pPr>
              <w:keepNext/>
              <w:spacing w:line="440" w:lineRule="exact"/>
              <w:ind w:left="63" w:right="63"/>
              <w:rPr>
                <w:rFonts w:hAnsi="宋体"/>
                <w:color w:val="auto"/>
                <w:kern w:val="0"/>
                <w:szCs w:val="30"/>
                <w:highlight w:val="none"/>
              </w:rPr>
            </w:pPr>
          </w:p>
        </w:tc>
        <w:tc>
          <w:tcPr>
            <w:tcW w:w="1701" w:type="dxa"/>
            <w:noWrap w:val="0"/>
            <w:vAlign w:val="top"/>
          </w:tcPr>
          <w:p w14:paraId="65E8A5F9">
            <w:pPr>
              <w:keepNext/>
              <w:spacing w:line="440" w:lineRule="exact"/>
              <w:ind w:left="63" w:right="63"/>
              <w:rPr>
                <w:rFonts w:hAnsi="宋体"/>
                <w:color w:val="auto"/>
                <w:kern w:val="0"/>
                <w:szCs w:val="30"/>
                <w:highlight w:val="none"/>
              </w:rPr>
            </w:pPr>
          </w:p>
        </w:tc>
      </w:tr>
      <w:tr w14:paraId="7BE9D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1ADBCC0">
            <w:pPr>
              <w:keepNext/>
              <w:spacing w:line="440" w:lineRule="exact"/>
              <w:ind w:left="63" w:right="63"/>
              <w:rPr>
                <w:rFonts w:hAnsi="宋体"/>
                <w:color w:val="auto"/>
                <w:kern w:val="0"/>
                <w:szCs w:val="30"/>
                <w:highlight w:val="none"/>
              </w:rPr>
            </w:pPr>
          </w:p>
        </w:tc>
        <w:tc>
          <w:tcPr>
            <w:tcW w:w="1984" w:type="dxa"/>
            <w:noWrap w:val="0"/>
            <w:vAlign w:val="top"/>
          </w:tcPr>
          <w:p w14:paraId="2A23FB93">
            <w:pPr>
              <w:keepNext/>
              <w:spacing w:line="440" w:lineRule="exact"/>
              <w:ind w:left="63" w:right="63"/>
              <w:rPr>
                <w:rFonts w:hAnsi="宋体"/>
                <w:color w:val="auto"/>
                <w:kern w:val="0"/>
                <w:szCs w:val="30"/>
                <w:highlight w:val="none"/>
              </w:rPr>
            </w:pPr>
          </w:p>
        </w:tc>
        <w:tc>
          <w:tcPr>
            <w:tcW w:w="851" w:type="dxa"/>
            <w:noWrap w:val="0"/>
            <w:vAlign w:val="top"/>
          </w:tcPr>
          <w:p w14:paraId="6FC0A50F">
            <w:pPr>
              <w:keepNext/>
              <w:spacing w:line="440" w:lineRule="exact"/>
              <w:ind w:left="63" w:right="63"/>
              <w:rPr>
                <w:rFonts w:hAnsi="宋体"/>
                <w:color w:val="auto"/>
                <w:kern w:val="0"/>
                <w:szCs w:val="30"/>
                <w:highlight w:val="none"/>
              </w:rPr>
            </w:pPr>
          </w:p>
        </w:tc>
        <w:tc>
          <w:tcPr>
            <w:tcW w:w="774" w:type="dxa"/>
            <w:noWrap w:val="0"/>
            <w:vAlign w:val="top"/>
          </w:tcPr>
          <w:p w14:paraId="5943CAF0">
            <w:pPr>
              <w:keepNext/>
              <w:spacing w:line="440" w:lineRule="exact"/>
              <w:ind w:left="63" w:right="63"/>
              <w:rPr>
                <w:rFonts w:hAnsi="宋体"/>
                <w:color w:val="auto"/>
                <w:kern w:val="0"/>
                <w:szCs w:val="30"/>
                <w:highlight w:val="none"/>
              </w:rPr>
            </w:pPr>
          </w:p>
        </w:tc>
        <w:tc>
          <w:tcPr>
            <w:tcW w:w="1352" w:type="dxa"/>
            <w:noWrap w:val="0"/>
            <w:vAlign w:val="top"/>
          </w:tcPr>
          <w:p w14:paraId="1B2A983B">
            <w:pPr>
              <w:keepNext/>
              <w:spacing w:line="440" w:lineRule="exact"/>
              <w:ind w:left="63" w:right="63"/>
              <w:rPr>
                <w:rFonts w:hAnsi="宋体"/>
                <w:color w:val="auto"/>
                <w:kern w:val="0"/>
                <w:szCs w:val="30"/>
                <w:highlight w:val="none"/>
              </w:rPr>
            </w:pPr>
          </w:p>
        </w:tc>
        <w:tc>
          <w:tcPr>
            <w:tcW w:w="1418" w:type="dxa"/>
            <w:noWrap w:val="0"/>
            <w:vAlign w:val="top"/>
          </w:tcPr>
          <w:p w14:paraId="191B823A">
            <w:pPr>
              <w:keepNext/>
              <w:spacing w:line="440" w:lineRule="exact"/>
              <w:ind w:left="63" w:right="63"/>
              <w:rPr>
                <w:rFonts w:hAnsi="宋体"/>
                <w:color w:val="auto"/>
                <w:kern w:val="0"/>
                <w:szCs w:val="30"/>
                <w:highlight w:val="none"/>
              </w:rPr>
            </w:pPr>
          </w:p>
        </w:tc>
        <w:tc>
          <w:tcPr>
            <w:tcW w:w="1701" w:type="dxa"/>
            <w:noWrap w:val="0"/>
            <w:vAlign w:val="top"/>
          </w:tcPr>
          <w:p w14:paraId="7D3D53C9">
            <w:pPr>
              <w:keepNext/>
              <w:spacing w:line="440" w:lineRule="exact"/>
              <w:ind w:left="63" w:right="63"/>
              <w:rPr>
                <w:rFonts w:hAnsi="宋体"/>
                <w:color w:val="auto"/>
                <w:kern w:val="0"/>
                <w:szCs w:val="30"/>
                <w:highlight w:val="none"/>
              </w:rPr>
            </w:pPr>
          </w:p>
        </w:tc>
      </w:tr>
      <w:bookmarkEnd w:id="873"/>
    </w:tbl>
    <w:p w14:paraId="5D691474">
      <w:pPr>
        <w:ind w:firstLine="640" w:firstLineChars="200"/>
        <w:rPr>
          <w:rFonts w:ascii="宋体" w:hAnsi="宋体"/>
          <w:color w:val="auto"/>
          <w:sz w:val="32"/>
          <w:highlight w:val="none"/>
          <w:u w:val="single"/>
        </w:rPr>
      </w:pPr>
    </w:p>
    <w:p w14:paraId="08C8BB56">
      <w:pPr>
        <w:spacing w:line="360" w:lineRule="auto"/>
        <w:ind w:left="-420" w:leftChars="-200" w:right="-420" w:rightChars="-200" w:firstLine="480" w:firstLineChars="200"/>
        <w:jc w:val="center"/>
        <w:outlineLvl w:val="0"/>
        <w:rPr>
          <w:rFonts w:ascii="宋体" w:hAnsi="宋体" w:cs="宋体"/>
          <w:color w:val="auto"/>
          <w:sz w:val="24"/>
          <w:highlight w:val="none"/>
        </w:rPr>
      </w:pPr>
    </w:p>
    <w:p w14:paraId="06D095F2">
      <w:pPr>
        <w:spacing w:line="360" w:lineRule="auto"/>
        <w:ind w:left="-420" w:leftChars="-200" w:right="-420" w:rightChars="-200" w:firstLine="480" w:firstLineChars="200"/>
        <w:jc w:val="center"/>
        <w:outlineLvl w:val="0"/>
        <w:rPr>
          <w:rFonts w:ascii="宋体" w:hAnsi="宋体" w:cs="宋体"/>
          <w:color w:val="auto"/>
          <w:sz w:val="24"/>
          <w:highlight w:val="none"/>
        </w:rPr>
        <w:sectPr>
          <w:headerReference r:id="rId8" w:type="first"/>
          <w:footerReference r:id="rId10" w:type="first"/>
          <w:footerReference r:id="rId9" w:type="default"/>
          <w:pgSz w:w="11906" w:h="16838"/>
          <w:pgMar w:top="1440" w:right="1080" w:bottom="1440" w:left="1080" w:header="851" w:footer="992" w:gutter="0"/>
          <w:cols w:space="720" w:num="1"/>
          <w:titlePg/>
          <w:docGrid w:linePitch="312" w:charSpace="0"/>
        </w:sectPr>
      </w:pPr>
    </w:p>
    <w:p w14:paraId="716134F5">
      <w:pPr>
        <w:snapToGrid w:val="0"/>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8"/>
      <w:r>
        <w:rPr>
          <w:rFonts w:hint="eastAsia" w:ascii="宋体" w:hAnsi="宋体" w:cs="宋体"/>
          <w:b/>
          <w:color w:val="auto"/>
          <w:sz w:val="36"/>
          <w:szCs w:val="20"/>
          <w:highlight w:val="none"/>
        </w:rPr>
        <w:t xml:space="preserve"> </w:t>
      </w:r>
      <w:bookmarkEnd w:id="399"/>
      <w:r>
        <w:rPr>
          <w:rFonts w:hint="eastAsia" w:ascii="宋体" w:hAnsi="宋体" w:cs="宋体"/>
          <w:b/>
          <w:color w:val="auto"/>
          <w:sz w:val="36"/>
          <w:szCs w:val="20"/>
          <w:highlight w:val="none"/>
        </w:rPr>
        <w:t>应提交的有关格式范例</w:t>
      </w:r>
    </w:p>
    <w:p w14:paraId="7EE66AEB">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52DBD15D">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63A749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47F2EA92">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4D28370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3AB9ED8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0A47CC8A">
      <w:pPr>
        <w:snapToGrid w:val="0"/>
        <w:spacing w:line="360" w:lineRule="auto"/>
        <w:ind w:firstLine="480" w:firstLineChars="200"/>
        <w:rPr>
          <w:rFonts w:ascii="宋体" w:hAnsi="宋体" w:cs="宋体"/>
          <w:color w:val="auto"/>
          <w:sz w:val="24"/>
          <w:highlight w:val="none"/>
        </w:rPr>
      </w:pPr>
    </w:p>
    <w:p w14:paraId="4922933F">
      <w:pPr>
        <w:spacing w:line="360" w:lineRule="auto"/>
        <w:ind w:firstLine="480" w:firstLineChars="200"/>
        <w:rPr>
          <w:rFonts w:ascii="宋体" w:hAnsi="宋体" w:cs="宋体"/>
          <w:color w:val="auto"/>
          <w:sz w:val="24"/>
          <w:highlight w:val="none"/>
        </w:rPr>
      </w:pPr>
    </w:p>
    <w:p w14:paraId="5D151BC0">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67B6AE9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088DDFE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我方参与（项目名称）【项目编号：（采购编号）】政府采购活动，郑重承诺：</w:t>
      </w:r>
    </w:p>
    <w:p w14:paraId="07471751">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0AF0566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4413803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17CDDB2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7082DC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4952AD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C3E110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53FCE0B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1FF7A4A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3003E8F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5A8F259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69760ABC">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供应商名称(电子签名)：</w:t>
      </w:r>
    </w:p>
    <w:p w14:paraId="45907C0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F287525">
      <w:pPr>
        <w:snapToGrid w:val="0"/>
        <w:spacing w:line="360" w:lineRule="auto"/>
        <w:ind w:right="480"/>
        <w:jc w:val="center"/>
        <w:rPr>
          <w:rFonts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7D9FF88D">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40632B2F">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[以联合体形式参与的，提供联合协议（附件5）；本项目不接受联合体或者供应商不以联合体形式投参与的，则不需要提供]</w:t>
      </w:r>
    </w:p>
    <w:p w14:paraId="1FF062AE">
      <w:pPr>
        <w:snapToGrid w:val="0"/>
        <w:spacing w:line="360" w:lineRule="auto"/>
        <w:ind w:right="480"/>
        <w:jc w:val="center"/>
        <w:rPr>
          <w:rFonts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4E2BEED1">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2107E173">
      <w:pPr>
        <w:spacing w:line="360" w:lineRule="auto"/>
        <w:rPr>
          <w:rFonts w:ascii="宋体" w:hAnsi="宋体" w:cs="宋体"/>
          <w:color w:val="auto"/>
          <w:sz w:val="24"/>
          <w:highlight w:val="none"/>
        </w:rPr>
      </w:pPr>
      <w:r>
        <w:rPr>
          <w:rFonts w:hint="eastAsia" w:ascii="宋体" w:hAnsi="宋体" w:cs="宋体"/>
          <w:color w:val="auto"/>
          <w:sz w:val="24"/>
          <w:highlight w:val="none"/>
        </w:rPr>
        <w:t>（根据竞争性磋商公告落实政府采购政策需满足的资格要求选择提供相应的材料；未要求的，无需提供）</w:t>
      </w:r>
    </w:p>
    <w:p w14:paraId="1F81B3E8">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.专门面向中小企业，工程全部由符合政策要求的中小企业（或小微企业）承建的，提供相应的中小企业声明函（附件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3D3B4367">
      <w:pPr>
        <w:widowControl/>
        <w:spacing w:line="360" w:lineRule="auto"/>
        <w:ind w:firstLine="480"/>
        <w:jc w:val="left"/>
        <w:rPr>
          <w:rFonts w:ascii="宋体" w:hAnsi="宋体" w:cs="宋体"/>
          <w:color w:val="auto"/>
          <w:sz w:val="24"/>
          <w:highlight w:val="none"/>
        </w:rPr>
      </w:pPr>
    </w:p>
    <w:p w14:paraId="27BBBE1F">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），联合协议中中小企业合同金额应当达到竞争性磋商公告载明的比例；如果供应商本身提供所有标的均由中小企业承建的，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6B819922">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2557B28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），分包意向协议中中小企业合同金额应当达到竞争性磋商公告载明的比例；如果供应商本身提供所有标的均由中小企业承建，</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329E481B">
      <w:pPr>
        <w:widowControl/>
        <w:spacing w:line="360" w:lineRule="auto"/>
        <w:ind w:left="150"/>
        <w:jc w:val="center"/>
        <w:rPr>
          <w:rFonts w:ascii="宋体" w:hAnsi="宋体" w:cs="宋体"/>
          <w:b/>
          <w:color w:val="auto"/>
          <w:kern w:val="0"/>
          <w:sz w:val="32"/>
          <w:szCs w:val="32"/>
          <w:highlight w:val="none"/>
        </w:rPr>
      </w:pPr>
    </w:p>
    <w:p w14:paraId="51174462">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7F9DB62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（根据竞争性磋商公告本项目的特定资格要求提供相应的材料；未要求的，无需提供）</w:t>
      </w:r>
    </w:p>
    <w:p w14:paraId="3CCA65F9">
      <w:pPr>
        <w:rPr>
          <w:rFonts w:ascii="宋体" w:hAnsi="宋体" w:cs="宋体"/>
          <w:color w:val="auto"/>
          <w:highlight w:val="none"/>
        </w:rPr>
      </w:pPr>
    </w:p>
    <w:p w14:paraId="1174263F">
      <w:pPr>
        <w:snapToGrid w:val="0"/>
        <w:spacing w:line="360" w:lineRule="auto"/>
        <w:ind w:right="480"/>
        <w:jc w:val="center"/>
        <w:rPr>
          <w:rFonts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3F414F92">
      <w:pPr>
        <w:rPr>
          <w:color w:val="auto"/>
          <w:highlight w:val="none"/>
        </w:rPr>
      </w:pPr>
    </w:p>
    <w:p w14:paraId="74F898BC">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69278CB8">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43FA047F">
      <w:pPr>
        <w:numPr>
          <w:ilvl w:val="255"/>
          <w:numId w:val="0"/>
        </w:num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响应函……………………………………………………………………………（页码）</w:t>
      </w:r>
    </w:p>
    <w:p w14:paraId="26FC36CC">
      <w:pPr>
        <w:numPr>
          <w:ilvl w:val="255"/>
          <w:numId w:val="0"/>
        </w:num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2）授权委托书或法定代表人（单位负责人、自然人本人）身份证明</w:t>
      </w:r>
      <w:r>
        <w:rPr>
          <w:rFonts w:hint="eastAsia" w:ascii="宋体" w:hAnsi="宋体" w:cs="宋体"/>
          <w:color w:val="auto"/>
          <w:sz w:val="24"/>
          <w:highlight w:val="none"/>
        </w:rPr>
        <w:t>……………（页码）</w:t>
      </w:r>
    </w:p>
    <w:p w14:paraId="53C46EE3">
      <w:pPr>
        <w:snapToGrid w:val="0"/>
        <w:spacing w:line="360" w:lineRule="auto"/>
        <w:ind w:left="479" w:leftChars="228"/>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）分包意向协议………………………………………………………………………（页码）</w:t>
      </w:r>
    </w:p>
    <w:p w14:paraId="4B10110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）符合性审查资料……………………………………………………………………（页码）</w:t>
      </w:r>
    </w:p>
    <w:p w14:paraId="7FC63498">
      <w:pPr>
        <w:snapToGrid w:val="0"/>
        <w:spacing w:line="360" w:lineRule="auto"/>
        <w:ind w:left="479" w:leftChars="228"/>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）评审标准相应的商务技术资料……………………………………………………（页码）（</w:t>
      </w:r>
      <w:r>
        <w:rPr>
          <w:rFonts w:ascii="宋体" w:hAnsi="宋体" w:cs="宋体"/>
          <w:color w:val="auto"/>
          <w:sz w:val="24"/>
          <w:highlight w:val="none"/>
        </w:rPr>
        <w:t>6</w:t>
      </w:r>
      <w:r>
        <w:rPr>
          <w:rFonts w:hint="eastAsia" w:ascii="宋体" w:hAnsi="宋体" w:cs="宋体"/>
          <w:color w:val="auto"/>
          <w:sz w:val="24"/>
          <w:highlight w:val="none"/>
        </w:rPr>
        <w:t>）商务技术偏离表……………………………………………………………………（页码）</w:t>
      </w:r>
    </w:p>
    <w:p w14:paraId="5CB08127">
      <w:pPr>
        <w:snapToGrid w:val="0"/>
        <w:spacing w:line="360" w:lineRule="auto"/>
        <w:ind w:left="479" w:leftChars="228"/>
        <w:rPr>
          <w:rFonts w:ascii="宋体" w:hAnsi="宋体" w:cs="宋体"/>
          <w:color w:val="auto"/>
          <w:sz w:val="24"/>
          <w:highlight w:val="none"/>
        </w:rPr>
      </w:pPr>
      <w:r>
        <w:rPr>
          <w:rFonts w:hint="eastAsia" w:ascii="宋体" w:hAnsi="宋体" w:cs="宋体"/>
          <w:color w:val="auto"/>
          <w:sz w:val="24"/>
          <w:highlight w:val="none"/>
          <w:lang w:val="zh-CN"/>
        </w:rPr>
        <w:t>（</w:t>
      </w:r>
      <w:r>
        <w:rPr>
          <w:rFonts w:ascii="宋体" w:hAnsi="宋体" w:cs="宋体"/>
          <w:color w:val="auto"/>
          <w:sz w:val="24"/>
          <w:highlight w:val="none"/>
        </w:rPr>
        <w:t>7</w:t>
      </w:r>
      <w:r>
        <w:rPr>
          <w:rFonts w:hint="eastAsia" w:ascii="宋体" w:hAnsi="宋体" w:cs="宋体"/>
          <w:color w:val="auto"/>
          <w:sz w:val="24"/>
          <w:highlight w:val="none"/>
          <w:lang w:val="zh-CN"/>
        </w:rPr>
        <w:t>）政府采购供应商廉洁自律承诺书</w:t>
      </w:r>
      <w:r>
        <w:rPr>
          <w:rFonts w:hint="eastAsia" w:ascii="宋体" w:hAnsi="宋体" w:cs="宋体"/>
          <w:color w:val="auto"/>
          <w:sz w:val="24"/>
          <w:highlight w:val="none"/>
        </w:rPr>
        <w:t>…………………………………………………（页码）</w:t>
      </w:r>
    </w:p>
    <w:p w14:paraId="3EB476C4">
      <w:pPr>
        <w:snapToGrid w:val="0"/>
        <w:spacing w:line="360" w:lineRule="auto"/>
        <w:jc w:val="center"/>
        <w:rPr>
          <w:rFonts w:ascii="宋体" w:hAnsi="宋体" w:cs="宋体"/>
          <w:b/>
          <w:color w:val="auto"/>
          <w:kern w:val="0"/>
          <w:sz w:val="24"/>
          <w:szCs w:val="32"/>
          <w:highlight w:val="none"/>
          <w:lang w:val="zh-CN"/>
        </w:rPr>
        <w:sectPr>
          <w:pgSz w:w="11906" w:h="16838"/>
          <w:pgMar w:top="1440" w:right="1080" w:bottom="1440" w:left="1080" w:header="851" w:footer="992" w:gutter="0"/>
          <w:cols w:space="720" w:num="1"/>
          <w:titlePg/>
          <w:docGrid w:linePitch="312" w:charSpace="0"/>
        </w:sectPr>
      </w:pPr>
    </w:p>
    <w:p w14:paraId="541959DE">
      <w:pPr>
        <w:snapToGrid w:val="0"/>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一、响应函</w:t>
      </w:r>
    </w:p>
    <w:p w14:paraId="788BEF5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18873AE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我方参加你方组织的（项目名称）【项目编号：（采购编号）】采购的有关活动，并对此项目提交响应文件及报价。为此：</w:t>
      </w:r>
    </w:p>
    <w:p w14:paraId="334BB61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1、我方承诺响应文件有效期从提交响应文件的截止之日起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本响应文件在响应文件有效期满之前均具有约束力。</w:t>
      </w:r>
    </w:p>
    <w:p w14:paraId="2B255C2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2、我方的响应文件包括以下内容：</w:t>
      </w:r>
    </w:p>
    <w:p w14:paraId="50FF23E8">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5C289F9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01F72F2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1CFFEB0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415A1A0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579DC2C7">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42BDFC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2.2.1响应函；</w:t>
      </w:r>
      <w:r>
        <w:rPr>
          <w:rFonts w:hint="eastAsia" w:ascii="宋体" w:hAnsi="宋体" w:cs="宋体"/>
          <w:color w:val="auto"/>
          <w:sz w:val="24"/>
          <w:highlight w:val="none"/>
          <w:lang w:val="zh-CN"/>
        </w:rPr>
        <w:t xml:space="preserve"> </w:t>
      </w:r>
    </w:p>
    <w:p w14:paraId="1A6E869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28A184A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4ED882A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5B5924C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评审标准相应的商务技术资料；</w:t>
      </w:r>
    </w:p>
    <w:p w14:paraId="5C0EB59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2.2.6商务技术偏离表；</w:t>
      </w:r>
    </w:p>
    <w:p w14:paraId="54EF8E94">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7</w:t>
      </w:r>
      <w:r>
        <w:rPr>
          <w:rFonts w:hint="eastAsia" w:ascii="宋体" w:hAnsi="宋体" w:cs="宋体"/>
          <w:color w:val="auto"/>
          <w:sz w:val="24"/>
          <w:highlight w:val="none"/>
          <w:lang w:val="zh-CN"/>
        </w:rPr>
        <w:t>政府采购供应商廉洁自律承诺书；</w:t>
      </w:r>
    </w:p>
    <w:p w14:paraId="32669A01">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770CD25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2.3.1报价单；</w:t>
      </w:r>
    </w:p>
    <w:p w14:paraId="5EC4944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2.3.2已标价工程量清单；</w:t>
      </w:r>
    </w:p>
    <w:p w14:paraId="0C21454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2.3.3中小企业声明函（如果有）。</w:t>
      </w:r>
    </w:p>
    <w:p w14:paraId="4612F05A">
      <w:pPr>
        <w:pStyle w:val="86"/>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3、我方承诺除商务技术偏离表列出的偏离外，我方响应采购文件的全部要求。对</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文件中材料的真实性、合法性负责</w:t>
      </w:r>
      <w:r>
        <w:rPr>
          <w:rFonts w:hint="eastAsia" w:ascii="宋体" w:hAnsi="宋体" w:cs="宋体"/>
          <w:color w:val="auto"/>
          <w:sz w:val="24"/>
          <w:highlight w:val="none"/>
          <w:lang w:eastAsia="zh-CN"/>
        </w:rPr>
        <w:t>，积极配合采购人、采购代理机构复核响应文件中的资料</w:t>
      </w:r>
      <w:r>
        <w:rPr>
          <w:rFonts w:hint="eastAsia" w:ascii="宋体" w:hAnsi="宋体" w:cs="宋体"/>
          <w:color w:val="auto"/>
          <w:sz w:val="24"/>
          <w:highlight w:val="none"/>
        </w:rPr>
        <w:t>。</w:t>
      </w:r>
    </w:p>
    <w:p w14:paraId="1306655B">
      <w:pPr>
        <w:snapToGrid w:val="0"/>
        <w:spacing w:line="360" w:lineRule="auto"/>
        <w:ind w:firstLine="480" w:firstLineChars="200"/>
        <w:rPr>
          <w:rFonts w:ascii="宋体" w:hAnsi="宋体" w:cs="宋体"/>
          <w:color w:val="auto"/>
          <w:sz w:val="24"/>
          <w:highlight w:val="none"/>
        </w:rPr>
      </w:pPr>
    </w:p>
    <w:p w14:paraId="142253B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4、如我方成交，我方承诺：</w:t>
      </w:r>
    </w:p>
    <w:p w14:paraId="4B5D4545">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4.1在收到成交通知书后，在成交通知书规定的期限内与你方签订合同； </w:t>
      </w:r>
    </w:p>
    <w:p w14:paraId="5B6839D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63F21CF2">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4.3按照采购文件要求提交履约保证金； </w:t>
      </w:r>
    </w:p>
    <w:p w14:paraId="7BFFD39D">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4A0E2807">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E82FBC7">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、其他补充说明: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7F74DC3">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供应商名称（电子签名）：                          </w:t>
      </w:r>
    </w:p>
    <w:p w14:paraId="6E6E2C7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15CDAFDA">
      <w:pPr>
        <w:snapToGrid w:val="0"/>
        <w:spacing w:line="360" w:lineRule="auto"/>
        <w:ind w:left="420" w:leftChars="200" w:firstLine="4200" w:firstLineChars="1750"/>
        <w:rPr>
          <w:rFonts w:ascii="宋体" w:hAnsi="宋体" w:cs="宋体"/>
          <w:color w:val="auto"/>
          <w:kern w:val="0"/>
          <w:sz w:val="24"/>
          <w:highlight w:val="none"/>
          <w:u w:val="single"/>
        </w:rPr>
      </w:pPr>
    </w:p>
    <w:p w14:paraId="5CC3895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6793DF4">
      <w:pPr>
        <w:snapToGrid w:val="0"/>
        <w:spacing w:line="360" w:lineRule="auto"/>
        <w:jc w:val="center"/>
        <w:rPr>
          <w:rFonts w:ascii="宋体" w:hAnsi="宋体" w:cs="宋体"/>
          <w:b/>
          <w:color w:val="auto"/>
          <w:kern w:val="0"/>
          <w:sz w:val="32"/>
          <w:szCs w:val="32"/>
          <w:highlight w:val="none"/>
        </w:rPr>
      </w:pPr>
    </w:p>
    <w:p w14:paraId="575A18AD">
      <w:pPr>
        <w:snapToGrid w:val="0"/>
        <w:spacing w:line="360" w:lineRule="auto"/>
        <w:rPr>
          <w:rFonts w:ascii="宋体" w:hAnsi="宋体" w:cs="宋体"/>
          <w:color w:val="auto"/>
          <w:sz w:val="24"/>
          <w:highlight w:val="none"/>
        </w:rPr>
      </w:pPr>
    </w:p>
    <w:p w14:paraId="3CEB5F15">
      <w:pPr>
        <w:jc w:val="center"/>
        <w:rPr>
          <w:rFonts w:ascii="宋体" w:hAnsi="宋体" w:cs="宋体"/>
          <w:b/>
          <w:color w:val="auto"/>
          <w:kern w:val="0"/>
          <w:sz w:val="32"/>
          <w:szCs w:val="32"/>
          <w:highlight w:val="none"/>
        </w:rPr>
      </w:pPr>
    </w:p>
    <w:p w14:paraId="36A094C4">
      <w:pPr>
        <w:jc w:val="center"/>
        <w:rPr>
          <w:rFonts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1EF537BE">
      <w:pPr>
        <w:snapToGrid w:val="0"/>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二、授权委托书或法定代表人（单位负责人、自然人本人）身份证明</w:t>
      </w:r>
    </w:p>
    <w:p w14:paraId="006BC0A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66EDAB60">
      <w:pPr>
        <w:snapToGrid w:val="0"/>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授权委托书（适用于非联合体</w:t>
      </w:r>
      <w:r>
        <w:rPr>
          <w:rFonts w:hint="eastAsia" w:ascii="宋体" w:hAnsi="宋体" w:cs="宋体"/>
          <w:b/>
          <w:bCs/>
          <w:color w:val="auto"/>
          <w:sz w:val="32"/>
          <w:szCs w:val="32"/>
          <w:highlight w:val="none"/>
        </w:rPr>
        <w:t>响应</w:t>
      </w:r>
      <w:r>
        <w:rPr>
          <w:rFonts w:hint="eastAsia" w:ascii="宋体" w:hAnsi="宋体" w:cs="宋体"/>
          <w:b/>
          <w:bCs/>
          <w:color w:val="auto"/>
          <w:sz w:val="32"/>
          <w:szCs w:val="32"/>
          <w:highlight w:val="none"/>
          <w:lang w:val="zh-CN"/>
        </w:rPr>
        <w:t>）</w:t>
      </w:r>
    </w:p>
    <w:p w14:paraId="50168580">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67F1BC8">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的一切事项，其法律后果由我方承担。</w:t>
      </w:r>
    </w:p>
    <w:p w14:paraId="35AC6AE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251E56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71BED06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供应商名称(电子签名)：</w:t>
      </w:r>
    </w:p>
    <w:p w14:paraId="38019BB7">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2DA7367E">
      <w:pPr>
        <w:snapToGrid w:val="0"/>
        <w:spacing w:line="360" w:lineRule="auto"/>
        <w:rPr>
          <w:rFonts w:ascii="宋体" w:hAnsi="宋体" w:cs="宋体"/>
          <w:color w:val="auto"/>
          <w:sz w:val="24"/>
          <w:highlight w:val="none"/>
        </w:rPr>
      </w:pPr>
    </w:p>
    <w:p w14:paraId="7A3FD01A">
      <w:pPr>
        <w:snapToGrid w:val="0"/>
        <w:spacing w:line="360" w:lineRule="auto"/>
        <w:rPr>
          <w:rFonts w:ascii="宋体" w:hAnsi="宋体" w:cs="宋体"/>
          <w:color w:val="auto"/>
          <w:sz w:val="24"/>
          <w:highlight w:val="none"/>
        </w:rPr>
      </w:pPr>
    </w:p>
    <w:p w14:paraId="664089D1">
      <w:pPr>
        <w:snapToGrid w:val="0"/>
        <w:spacing w:line="360" w:lineRule="auto"/>
        <w:rPr>
          <w:rFonts w:ascii="宋体" w:hAnsi="宋体" w:cs="宋体"/>
          <w:color w:val="auto"/>
          <w:sz w:val="24"/>
          <w:highlight w:val="none"/>
        </w:rPr>
      </w:pPr>
    </w:p>
    <w:p w14:paraId="0069B807">
      <w:pPr>
        <w:snapToGrid w:val="0"/>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授权委托书（适用于联合体</w:t>
      </w:r>
      <w:r>
        <w:rPr>
          <w:rFonts w:hint="eastAsia" w:ascii="宋体" w:hAnsi="宋体" w:cs="宋体"/>
          <w:b/>
          <w:bCs/>
          <w:color w:val="auto"/>
          <w:sz w:val="32"/>
          <w:szCs w:val="32"/>
          <w:highlight w:val="none"/>
        </w:rPr>
        <w:t>响应</w:t>
      </w:r>
      <w:r>
        <w:rPr>
          <w:rFonts w:hint="eastAsia" w:ascii="宋体" w:hAnsi="宋体" w:cs="宋体"/>
          <w:b/>
          <w:bCs/>
          <w:color w:val="auto"/>
          <w:sz w:val="32"/>
          <w:szCs w:val="32"/>
          <w:highlight w:val="none"/>
          <w:lang w:val="zh-CN"/>
        </w:rPr>
        <w:t>）</w:t>
      </w:r>
    </w:p>
    <w:p w14:paraId="5C11984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3E20071">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的一切事项，其法律后果由我方承担。</w:t>
      </w:r>
    </w:p>
    <w:p w14:paraId="3E1E2A8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3A6F745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44006A1D">
      <w:pPr>
        <w:jc w:val="center"/>
        <w:rPr>
          <w:rFonts w:ascii="宋体" w:hAnsi="宋体" w:cs="宋体"/>
          <w:b/>
          <w:color w:val="auto"/>
          <w:kern w:val="0"/>
          <w:sz w:val="32"/>
          <w:szCs w:val="32"/>
          <w:highlight w:val="none"/>
        </w:rPr>
      </w:pPr>
    </w:p>
    <w:p w14:paraId="4EFF91B2">
      <w:pPr>
        <w:jc w:val="center"/>
        <w:rPr>
          <w:rFonts w:ascii="宋体" w:hAnsi="宋体" w:cs="宋体"/>
          <w:b/>
          <w:color w:val="auto"/>
          <w:kern w:val="0"/>
          <w:sz w:val="32"/>
          <w:szCs w:val="32"/>
          <w:highlight w:val="none"/>
        </w:rPr>
      </w:pPr>
    </w:p>
    <w:p w14:paraId="1B73AD52">
      <w:pPr>
        <w:jc w:val="center"/>
        <w:rPr>
          <w:rFonts w:ascii="宋体" w:hAnsi="宋体" w:cs="宋体"/>
          <w:b/>
          <w:color w:val="auto"/>
          <w:kern w:val="0"/>
          <w:sz w:val="32"/>
          <w:szCs w:val="32"/>
          <w:highlight w:val="none"/>
        </w:rPr>
      </w:pPr>
    </w:p>
    <w:p w14:paraId="36D3348E">
      <w:pPr>
        <w:rPr>
          <w:rFonts w:ascii="宋体" w:hAnsi="宋体" w:cs="宋体"/>
          <w:color w:val="auto"/>
          <w:highlight w:val="none"/>
        </w:rPr>
      </w:pPr>
    </w:p>
    <w:p w14:paraId="2747932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5273804">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07348E1">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3DF20C5">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9070AC1">
      <w:pPr>
        <w:snapToGrid w:val="0"/>
        <w:jc w:val="center"/>
        <w:rPr>
          <w:rFonts w:hint="eastAsia" w:ascii="宋体" w:hAnsi="宋体" w:cs="宋体"/>
          <w:b/>
          <w:bCs/>
          <w:color w:val="auto"/>
          <w:sz w:val="32"/>
          <w:szCs w:val="32"/>
          <w:highlight w:val="none"/>
          <w:lang w:val="zh-CN"/>
        </w:rPr>
      </w:pPr>
    </w:p>
    <w:p w14:paraId="7503DE52">
      <w:pPr>
        <w:snapToGrid w:val="0"/>
        <w:jc w:val="center"/>
        <w:rPr>
          <w:rFonts w:hint="eastAsia" w:ascii="宋体" w:hAnsi="宋体" w:cs="宋体"/>
          <w:b/>
          <w:bCs/>
          <w:color w:val="auto"/>
          <w:sz w:val="32"/>
          <w:szCs w:val="32"/>
          <w:highlight w:val="none"/>
          <w:lang w:val="zh-CN"/>
        </w:rPr>
      </w:pPr>
    </w:p>
    <w:p w14:paraId="5913899A">
      <w:pPr>
        <w:snapToGrid w:val="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法定代表人、单位负责人或自然人本人</w:t>
      </w:r>
      <w:r>
        <w:rPr>
          <w:rFonts w:hint="eastAsia" w:ascii="宋体" w:hAnsi="宋体" w:cs="宋体"/>
          <w:b/>
          <w:bCs/>
          <w:color w:val="auto"/>
          <w:sz w:val="32"/>
          <w:szCs w:val="32"/>
          <w:highlight w:val="none"/>
        </w:rPr>
        <w:t>的身份证明（适用于法定代表人、单位负责人或者自然人本人代表供应商参加响应）</w:t>
      </w:r>
    </w:p>
    <w:p w14:paraId="13048319">
      <w:pPr>
        <w:pStyle w:val="155"/>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E5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7FE4732">
            <w:pPr>
              <w:pStyle w:val="155"/>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05DD6DA9">
            <w:pPr>
              <w:pStyle w:val="155"/>
              <w:adjustRightInd w:val="0"/>
              <w:spacing w:line="360" w:lineRule="auto"/>
              <w:rPr>
                <w:rFonts w:hAnsi="宋体" w:cs="宋体"/>
                <w:bCs/>
                <w:color w:val="auto"/>
                <w:sz w:val="24"/>
                <w:highlight w:val="none"/>
              </w:rPr>
            </w:pPr>
          </w:p>
        </w:tc>
      </w:tr>
    </w:tbl>
    <w:p w14:paraId="79821ADD">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561CBC2">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供应商名称(电子签名)：                              </w:t>
      </w:r>
    </w:p>
    <w:p w14:paraId="16C75143">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76AC353">
      <w:pPr>
        <w:jc w:val="center"/>
        <w:rPr>
          <w:rFonts w:ascii="宋体" w:hAnsi="宋体" w:cs="宋体"/>
          <w:b/>
          <w:color w:val="auto"/>
          <w:kern w:val="0"/>
          <w:sz w:val="32"/>
          <w:szCs w:val="32"/>
          <w:highlight w:val="none"/>
        </w:rPr>
      </w:pPr>
    </w:p>
    <w:p w14:paraId="31AC59AB">
      <w:pPr>
        <w:jc w:val="center"/>
        <w:rPr>
          <w:rFonts w:ascii="宋体" w:hAnsi="宋体" w:cs="宋体"/>
          <w:b/>
          <w:color w:val="auto"/>
          <w:kern w:val="0"/>
          <w:sz w:val="32"/>
          <w:szCs w:val="32"/>
          <w:highlight w:val="none"/>
        </w:rPr>
      </w:pPr>
    </w:p>
    <w:p w14:paraId="06433F0C">
      <w:pPr>
        <w:jc w:val="center"/>
        <w:rPr>
          <w:rFonts w:ascii="宋体" w:hAnsi="宋体" w:cs="宋体"/>
          <w:b/>
          <w:color w:val="auto"/>
          <w:kern w:val="0"/>
          <w:sz w:val="32"/>
          <w:szCs w:val="32"/>
          <w:highlight w:val="none"/>
        </w:rPr>
      </w:pPr>
    </w:p>
    <w:p w14:paraId="6D46462B">
      <w:pPr>
        <w:jc w:val="center"/>
        <w:rPr>
          <w:rFonts w:ascii="宋体" w:hAnsi="宋体" w:cs="宋体"/>
          <w:b/>
          <w:color w:val="auto"/>
          <w:kern w:val="0"/>
          <w:sz w:val="32"/>
          <w:szCs w:val="32"/>
          <w:highlight w:val="none"/>
        </w:rPr>
      </w:pPr>
    </w:p>
    <w:p w14:paraId="64520BA0">
      <w:pPr>
        <w:jc w:val="center"/>
        <w:rPr>
          <w:rFonts w:ascii="宋体" w:hAnsi="宋体" w:cs="宋体"/>
          <w:b/>
          <w:color w:val="auto"/>
          <w:kern w:val="0"/>
          <w:sz w:val="32"/>
          <w:szCs w:val="32"/>
          <w:highlight w:val="none"/>
        </w:rPr>
      </w:pPr>
    </w:p>
    <w:p w14:paraId="5BFAF008">
      <w:pPr>
        <w:jc w:val="center"/>
        <w:rPr>
          <w:rFonts w:ascii="宋体" w:hAnsi="宋体" w:cs="宋体"/>
          <w:b/>
          <w:color w:val="auto"/>
          <w:kern w:val="0"/>
          <w:sz w:val="32"/>
          <w:szCs w:val="32"/>
          <w:highlight w:val="none"/>
        </w:rPr>
      </w:pPr>
    </w:p>
    <w:p w14:paraId="327C72FA">
      <w:pPr>
        <w:jc w:val="center"/>
        <w:rPr>
          <w:rFonts w:ascii="宋体" w:hAnsi="宋体" w:cs="宋体"/>
          <w:b/>
          <w:color w:val="auto"/>
          <w:kern w:val="0"/>
          <w:sz w:val="32"/>
          <w:szCs w:val="32"/>
          <w:highlight w:val="none"/>
        </w:rPr>
      </w:pPr>
    </w:p>
    <w:p w14:paraId="6768D3B9">
      <w:pPr>
        <w:jc w:val="center"/>
        <w:rPr>
          <w:rFonts w:ascii="宋体" w:hAnsi="宋体" w:cs="宋体"/>
          <w:b/>
          <w:color w:val="auto"/>
          <w:kern w:val="0"/>
          <w:sz w:val="32"/>
          <w:szCs w:val="32"/>
          <w:highlight w:val="none"/>
        </w:rPr>
      </w:pPr>
    </w:p>
    <w:p w14:paraId="5E8062F0">
      <w:pPr>
        <w:jc w:val="center"/>
        <w:rPr>
          <w:rFonts w:ascii="宋体" w:hAnsi="宋体" w:cs="宋体"/>
          <w:b/>
          <w:color w:val="auto"/>
          <w:kern w:val="0"/>
          <w:sz w:val="32"/>
          <w:szCs w:val="32"/>
          <w:highlight w:val="none"/>
        </w:rPr>
      </w:pPr>
    </w:p>
    <w:p w14:paraId="56407390">
      <w:pPr>
        <w:jc w:val="center"/>
        <w:rPr>
          <w:rFonts w:ascii="宋体" w:hAnsi="宋体" w:cs="宋体"/>
          <w:b/>
          <w:color w:val="auto"/>
          <w:kern w:val="0"/>
          <w:sz w:val="32"/>
          <w:szCs w:val="32"/>
          <w:highlight w:val="none"/>
        </w:rPr>
      </w:pPr>
    </w:p>
    <w:p w14:paraId="297CF730">
      <w:pPr>
        <w:snapToGrid w:val="0"/>
        <w:spacing w:line="360" w:lineRule="auto"/>
        <w:ind w:right="480"/>
        <w:rPr>
          <w:rFonts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13240B9F">
      <w:pPr>
        <w:snapToGrid w:val="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三、分包意向协议</w:t>
      </w:r>
    </w:p>
    <w:p w14:paraId="1337EB2F">
      <w:pPr>
        <w:widowControl/>
        <w:spacing w:line="360" w:lineRule="auto"/>
        <w:ind w:firstLine="120" w:firstLineChars="50"/>
        <w:jc w:val="left"/>
        <w:rPr>
          <w:rFonts w:ascii="宋体" w:hAnsi="宋体" w:cs="宋体"/>
          <w:color w:val="auto"/>
          <w:sz w:val="24"/>
          <w:highlight w:val="none"/>
        </w:rPr>
      </w:pPr>
      <w:bookmarkStart w:id="874" w:name="_Hlk101169080"/>
      <w:r>
        <w:rPr>
          <w:rFonts w:hint="eastAsia" w:ascii="宋体" w:hAnsi="宋体" w:cs="宋体"/>
          <w:color w:val="auto"/>
          <w:sz w:val="24"/>
          <w:highlight w:val="none"/>
        </w:rPr>
        <w:t>[</w:t>
      </w:r>
      <w:r>
        <w:rPr>
          <w:rFonts w:hint="eastAsia" w:ascii="宋体" w:hAnsi="宋体" w:cs="宋体"/>
          <w:b/>
          <w:color w:val="auto"/>
          <w:sz w:val="24"/>
          <w:highlight w:val="none"/>
        </w:rPr>
        <w:t>成交后以分包方式履行合同的，提供分包意向协议(附件6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；采购人不同意分包或者供应商成交后不以分包方式履行合同的，则不需要提供。</w:t>
      </w:r>
      <w:r>
        <w:rPr>
          <w:rFonts w:hint="eastAsia" w:ascii="宋体" w:hAnsi="宋体" w:cs="宋体"/>
          <w:color w:val="auto"/>
          <w:sz w:val="24"/>
          <w:highlight w:val="none"/>
        </w:rPr>
        <w:t>]</w:t>
      </w:r>
    </w:p>
    <w:bookmarkEnd w:id="874"/>
    <w:p w14:paraId="78460CAC">
      <w:pPr>
        <w:snapToGrid w:val="0"/>
        <w:spacing w:line="360" w:lineRule="auto"/>
        <w:rPr>
          <w:rFonts w:ascii="宋体" w:hAnsi="宋体" w:cs="宋体"/>
          <w:color w:val="auto"/>
          <w:kern w:val="0"/>
          <w:sz w:val="24"/>
          <w:highlight w:val="none"/>
        </w:rPr>
      </w:pPr>
    </w:p>
    <w:p w14:paraId="7CF35D5A">
      <w:pPr>
        <w:snapToGrid w:val="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四、符合性审查资料</w:t>
      </w:r>
    </w:p>
    <w:p w14:paraId="7A504A55">
      <w:pPr>
        <w:jc w:val="center"/>
        <w:rPr>
          <w:rFonts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16B1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ED4261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1DEE7F5B">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3FBE0114">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01732BCF">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响应文件中的</w:t>
            </w:r>
          </w:p>
          <w:p w14:paraId="268F05A5">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46D7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1C2AD29">
            <w:pPr>
              <w:rPr>
                <w:rFonts w:ascii="宋体" w:hAnsi="宋体" w:cs="宋体"/>
                <w:color w:val="auto"/>
                <w:sz w:val="24"/>
                <w:highlight w:val="none"/>
              </w:rPr>
            </w:pPr>
            <w:r>
              <w:rPr>
                <w:rFonts w:hint="eastAsia" w:ascii="宋体" w:hAnsi="宋体" w:cs="宋体"/>
                <w:color w:val="auto"/>
                <w:sz w:val="24"/>
                <w:highlight w:val="none"/>
              </w:rPr>
              <w:t>1</w:t>
            </w:r>
          </w:p>
        </w:tc>
        <w:tc>
          <w:tcPr>
            <w:tcW w:w="4991" w:type="dxa"/>
            <w:vAlign w:val="center"/>
          </w:tcPr>
          <w:p w14:paraId="457EED15">
            <w:pPr>
              <w:spacing w:line="360" w:lineRule="auto"/>
              <w:rPr>
                <w:rFonts w:ascii="宋体" w:hAnsi="宋体" w:cs="宋体"/>
                <w:color w:val="auto"/>
                <w:sz w:val="24"/>
                <w:highlight w:val="none"/>
              </w:rPr>
            </w:pPr>
            <w:r>
              <w:rPr>
                <w:rFonts w:hint="eastAsia" w:ascii="宋体" w:hAnsi="宋体" w:cs="宋体"/>
                <w:color w:val="auto"/>
                <w:sz w:val="24"/>
                <w:highlight w:val="none"/>
              </w:rPr>
              <w:t>响应文件按照采购文件要求签署、盖章。</w:t>
            </w:r>
          </w:p>
        </w:tc>
        <w:tc>
          <w:tcPr>
            <w:tcW w:w="2551" w:type="dxa"/>
            <w:vAlign w:val="center"/>
          </w:tcPr>
          <w:p w14:paraId="60DAB515">
            <w:pPr>
              <w:rPr>
                <w:rFonts w:ascii="宋体" w:hAnsi="宋体" w:cs="宋体"/>
                <w:color w:val="auto"/>
                <w:sz w:val="24"/>
                <w:highlight w:val="none"/>
              </w:rPr>
            </w:pPr>
            <w:r>
              <w:rPr>
                <w:rFonts w:hint="eastAsia" w:ascii="宋体" w:hAnsi="宋体" w:cs="宋体"/>
                <w:color w:val="auto"/>
                <w:sz w:val="24"/>
                <w:highlight w:val="none"/>
              </w:rPr>
              <w:t>需要使用电子签名或者签字盖章的响应文件的组成部分</w:t>
            </w:r>
          </w:p>
        </w:tc>
        <w:tc>
          <w:tcPr>
            <w:tcW w:w="1418" w:type="dxa"/>
            <w:vAlign w:val="center"/>
          </w:tcPr>
          <w:p w14:paraId="51114DDE">
            <w:pPr>
              <w:rPr>
                <w:rFonts w:ascii="宋体" w:hAnsi="宋体" w:cs="宋体"/>
                <w:color w:val="auto"/>
                <w:sz w:val="24"/>
                <w:highlight w:val="none"/>
              </w:rPr>
            </w:pPr>
            <w:r>
              <w:rPr>
                <w:rFonts w:hint="eastAsia" w:ascii="宋体" w:hAnsi="宋体" w:cs="宋体"/>
                <w:color w:val="auto"/>
                <w:sz w:val="24"/>
                <w:highlight w:val="none"/>
              </w:rPr>
              <w:t>见响应文件</w:t>
            </w:r>
          </w:p>
          <w:p w14:paraId="1904B3DF">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6BDD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D4321B1">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4991" w:type="dxa"/>
            <w:vAlign w:val="center"/>
          </w:tcPr>
          <w:p w14:paraId="39A32E06">
            <w:pPr>
              <w:spacing w:line="360" w:lineRule="auto"/>
              <w:rPr>
                <w:rFonts w:ascii="宋体" w:hAnsi="宋体" w:cs="宋体"/>
                <w:color w:val="auto"/>
                <w:sz w:val="24"/>
                <w:highlight w:val="none"/>
              </w:rPr>
            </w:pPr>
            <w:r>
              <w:rPr>
                <w:rFonts w:hint="eastAsia" w:ascii="宋体" w:hAnsi="宋体" w:cs="宋体"/>
                <w:color w:val="auto"/>
                <w:sz w:val="24"/>
                <w:highlight w:val="none"/>
              </w:rPr>
              <w:t>采购人拟采购的产品属于政府强制采购的节能产品品目清单范围的，供应商按采购文件要求提供国家确定的认证机构出具的、处于有效期之内的节能产品认证证书。</w:t>
            </w:r>
          </w:p>
        </w:tc>
        <w:tc>
          <w:tcPr>
            <w:tcW w:w="2551" w:type="dxa"/>
            <w:vAlign w:val="center"/>
          </w:tcPr>
          <w:p w14:paraId="66614168">
            <w:pPr>
              <w:rPr>
                <w:rFonts w:ascii="宋体" w:hAnsi="宋体" w:cs="宋体"/>
                <w:color w:val="auto"/>
                <w:sz w:val="24"/>
                <w:highlight w:val="none"/>
              </w:rPr>
            </w:pPr>
            <w:r>
              <w:rPr>
                <w:rFonts w:hint="eastAsia" w:ascii="宋体" w:hAnsi="宋体" w:cs="宋体"/>
                <w:color w:val="auto"/>
                <w:sz w:val="24"/>
                <w:highlight w:val="none"/>
              </w:rPr>
              <w:t>节能产品认证证书（本项目拟采购的产品不属于政府强制采购的节能产品品目清单范围的，无需提供）</w:t>
            </w:r>
          </w:p>
        </w:tc>
        <w:tc>
          <w:tcPr>
            <w:tcW w:w="1418" w:type="dxa"/>
            <w:vAlign w:val="center"/>
          </w:tcPr>
          <w:p w14:paraId="1B774F87">
            <w:pPr>
              <w:rPr>
                <w:rFonts w:ascii="宋体" w:hAnsi="宋体" w:cs="宋体"/>
                <w:color w:val="auto"/>
                <w:sz w:val="24"/>
                <w:highlight w:val="none"/>
              </w:rPr>
            </w:pPr>
            <w:r>
              <w:rPr>
                <w:rFonts w:hint="eastAsia" w:ascii="宋体" w:hAnsi="宋体" w:cs="宋体"/>
                <w:color w:val="auto"/>
                <w:sz w:val="24"/>
                <w:highlight w:val="none"/>
              </w:rPr>
              <w:t>见响应文件</w:t>
            </w:r>
          </w:p>
          <w:p w14:paraId="103737EE">
            <w:pPr>
              <w:pStyle w:val="3"/>
              <w:jc w:val="both"/>
              <w:rPr>
                <w:rFonts w:ascii="宋体" w:hAnsi="宋体" w:eastAsia="宋体" w:cs="宋体"/>
                <w:color w:val="auto"/>
                <w:highlight w:val="none"/>
                <w:lang w:val="en-US"/>
              </w:rPr>
            </w:pPr>
            <w:r>
              <w:rPr>
                <w:rFonts w:hint="eastAsia" w:ascii="宋体" w:hAnsi="宋体" w:eastAsia="宋体" w:cs="宋体"/>
                <w:b w:val="0"/>
                <w:bCs w:val="0"/>
                <w:color w:val="auto"/>
                <w:sz w:val="24"/>
                <w:szCs w:val="24"/>
                <w:highlight w:val="none"/>
                <w:lang w:val="en-US"/>
              </w:rPr>
              <w:t>第</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页</w:t>
            </w:r>
          </w:p>
        </w:tc>
      </w:tr>
      <w:tr w14:paraId="7A3F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4B6B0B9">
            <w:pPr>
              <w:rPr>
                <w:rFonts w:ascii="宋体" w:hAnsi="宋体" w:cs="宋体"/>
                <w:color w:val="auto"/>
                <w:sz w:val="24"/>
                <w:highlight w:val="none"/>
              </w:rPr>
            </w:pPr>
            <w:r>
              <w:rPr>
                <w:rFonts w:hint="eastAsia" w:ascii="宋体" w:hAnsi="宋体" w:cs="宋体"/>
                <w:color w:val="auto"/>
                <w:sz w:val="24"/>
                <w:highlight w:val="none"/>
              </w:rPr>
              <w:t>3</w:t>
            </w:r>
          </w:p>
        </w:tc>
        <w:tc>
          <w:tcPr>
            <w:tcW w:w="4991" w:type="dxa"/>
            <w:vAlign w:val="center"/>
          </w:tcPr>
          <w:p w14:paraId="38A8736B">
            <w:pPr>
              <w:spacing w:line="360" w:lineRule="auto"/>
              <w:rPr>
                <w:rFonts w:ascii="宋体" w:hAnsi="宋体" w:cs="宋体"/>
                <w:color w:val="auto"/>
                <w:sz w:val="24"/>
                <w:highlight w:val="none"/>
              </w:rPr>
            </w:pPr>
            <w:r>
              <w:rPr>
                <w:rFonts w:hint="eastAsia" w:ascii="宋体" w:hAnsi="宋体" w:cs="宋体"/>
                <w:color w:val="auto"/>
                <w:sz w:val="24"/>
                <w:highlight w:val="none"/>
              </w:rPr>
              <w:t>响应文件中承诺的响应文件有效期不少于采购文件中载明的响应文件有效期。</w:t>
            </w:r>
          </w:p>
        </w:tc>
        <w:tc>
          <w:tcPr>
            <w:tcW w:w="2551" w:type="dxa"/>
            <w:vAlign w:val="center"/>
          </w:tcPr>
          <w:p w14:paraId="430C54D5">
            <w:pPr>
              <w:rPr>
                <w:rFonts w:ascii="宋体" w:hAnsi="宋体" w:cs="宋体"/>
                <w:color w:val="auto"/>
                <w:sz w:val="24"/>
                <w:highlight w:val="none"/>
              </w:rPr>
            </w:pPr>
            <w:r>
              <w:rPr>
                <w:rFonts w:hint="eastAsia" w:ascii="宋体" w:hAnsi="宋体" w:cs="宋体"/>
                <w:color w:val="auto"/>
                <w:sz w:val="24"/>
                <w:highlight w:val="none"/>
              </w:rPr>
              <w:t>响应函</w:t>
            </w:r>
          </w:p>
        </w:tc>
        <w:tc>
          <w:tcPr>
            <w:tcW w:w="1418" w:type="dxa"/>
            <w:vAlign w:val="center"/>
          </w:tcPr>
          <w:p w14:paraId="5444BA53">
            <w:pPr>
              <w:rPr>
                <w:rFonts w:ascii="宋体" w:hAnsi="宋体" w:cs="宋体"/>
                <w:color w:val="auto"/>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4D76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9B8EEAC">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4</w:t>
            </w:r>
          </w:p>
        </w:tc>
        <w:tc>
          <w:tcPr>
            <w:tcW w:w="4991" w:type="dxa"/>
            <w:vAlign w:val="top"/>
          </w:tcPr>
          <w:p w14:paraId="3F10BC8E">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r>
              <w:rPr>
                <w:rFonts w:hint="eastAsia" w:ascii="宋体" w:hAnsi="宋体"/>
                <w:b/>
                <w:bCs/>
                <w:color w:val="auto"/>
                <w:sz w:val="24"/>
                <w:highlight w:val="none"/>
                <w:u w:val="none"/>
              </w:rPr>
              <w:t>拟派项目负责人具备：有效期内的建筑工程专业二级及以上注册建造师且具有有效期内的安全生产考核合格证书（B证</w:t>
            </w:r>
            <w:r>
              <w:rPr>
                <w:rFonts w:hint="eastAsia" w:ascii="宋体" w:hAnsi="宋体"/>
                <w:b/>
                <w:bCs/>
                <w:color w:val="auto"/>
                <w:sz w:val="24"/>
                <w:highlight w:val="none"/>
                <w:u w:val="none"/>
                <w:lang w:eastAsia="zh-CN"/>
              </w:rPr>
              <w:t>）</w:t>
            </w:r>
          </w:p>
        </w:tc>
        <w:tc>
          <w:tcPr>
            <w:tcW w:w="2551" w:type="dxa"/>
            <w:vMerge w:val="restart"/>
            <w:vAlign w:val="center"/>
          </w:tcPr>
          <w:p w14:paraId="64C95335">
            <w:pPr>
              <w:rPr>
                <w:rFonts w:ascii="宋体" w:hAnsi="宋体" w:cs="宋体"/>
                <w:color w:val="auto"/>
                <w:sz w:val="24"/>
                <w:highlight w:val="none"/>
              </w:rPr>
            </w:pPr>
            <w:r>
              <w:rPr>
                <w:rFonts w:hint="eastAsia" w:ascii="宋体" w:hAnsi="宋体" w:cs="宋体"/>
                <w:color w:val="auto"/>
                <w:kern w:val="0"/>
                <w:sz w:val="24"/>
                <w:highlight w:val="none"/>
              </w:rPr>
              <w:t>采购文件其它实质性要求相应的材料（“▲” 系指实质性要求条款，采购文件无其它实质性要求的，无需提供）</w:t>
            </w:r>
          </w:p>
        </w:tc>
        <w:tc>
          <w:tcPr>
            <w:tcW w:w="1418" w:type="dxa"/>
            <w:vAlign w:val="center"/>
          </w:tcPr>
          <w:p w14:paraId="2E129498">
            <w:pPr>
              <w:rPr>
                <w:rFonts w:ascii="宋体" w:hAnsi="宋体" w:cs="宋体"/>
                <w:color w:val="auto"/>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7859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F9C4D1B">
            <w:pPr>
              <w:jc w:val="center"/>
              <w:rPr>
                <w:rFonts w:hint="eastAsia" w:ascii="宋体" w:hAnsi="宋体" w:cs="宋体"/>
                <w:color w:val="auto"/>
                <w:sz w:val="24"/>
                <w:highlight w:val="none"/>
              </w:rPr>
            </w:pPr>
            <w:r>
              <w:rPr>
                <w:rFonts w:hint="eastAsia" w:ascii="宋体" w:hAnsi="宋体" w:cs="宋体"/>
                <w:b w:val="0"/>
                <w:bCs w:val="0"/>
                <w:color w:val="auto"/>
                <w:sz w:val="24"/>
                <w:highlight w:val="none"/>
                <w:lang w:val="en-US" w:eastAsia="zh-CN"/>
              </w:rPr>
              <w:t>5</w:t>
            </w:r>
          </w:p>
        </w:tc>
        <w:tc>
          <w:tcPr>
            <w:tcW w:w="4991" w:type="dxa"/>
            <w:vAlign w:val="top"/>
          </w:tcPr>
          <w:p w14:paraId="6E4C030D">
            <w:pPr>
              <w:spacing w:line="360" w:lineRule="auto"/>
              <w:rPr>
                <w:rFonts w:hint="eastAsia"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66361DEA">
            <w:pPr>
              <w:rPr>
                <w:rFonts w:hint="eastAsia" w:ascii="宋体" w:hAnsi="宋体" w:cs="宋体"/>
                <w:color w:val="auto"/>
                <w:kern w:val="0"/>
                <w:sz w:val="24"/>
                <w:highlight w:val="none"/>
              </w:rPr>
            </w:pPr>
          </w:p>
        </w:tc>
        <w:tc>
          <w:tcPr>
            <w:tcW w:w="1418" w:type="dxa"/>
            <w:vAlign w:val="center"/>
          </w:tcPr>
          <w:p w14:paraId="4AD41BDA">
            <w:pPr>
              <w:rPr>
                <w:rFonts w:hint="eastAsia" w:ascii="宋体" w:hAnsi="宋体" w:cs="宋体"/>
                <w:color w:val="auto"/>
                <w:sz w:val="24"/>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2280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1E776A">
            <w:pPr>
              <w:jc w:val="center"/>
              <w:rPr>
                <w:rFonts w:hint="eastAsia"/>
                <w:color w:val="auto"/>
                <w:highlight w:val="none"/>
              </w:rPr>
            </w:pPr>
            <w:r>
              <w:rPr>
                <w:rFonts w:hint="eastAsia" w:ascii="宋体" w:hAnsi="宋体" w:cs="宋体"/>
                <w:color w:val="auto"/>
                <w:kern w:val="0"/>
                <w:sz w:val="24"/>
                <w:highlight w:val="none"/>
              </w:rPr>
              <w:t>……</w:t>
            </w:r>
          </w:p>
        </w:tc>
        <w:tc>
          <w:tcPr>
            <w:tcW w:w="4991" w:type="dxa"/>
            <w:vAlign w:val="top"/>
          </w:tcPr>
          <w:p w14:paraId="47AADD3C">
            <w:pPr>
              <w:spacing w:line="360" w:lineRule="auto"/>
              <w:rPr>
                <w:rFonts w:hint="eastAsia"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6FBBB7FD">
            <w:pPr>
              <w:rPr>
                <w:rFonts w:hint="eastAsia" w:ascii="宋体" w:hAnsi="宋体" w:cs="宋体"/>
                <w:color w:val="auto"/>
                <w:kern w:val="0"/>
                <w:sz w:val="24"/>
                <w:highlight w:val="none"/>
              </w:rPr>
            </w:pPr>
          </w:p>
        </w:tc>
        <w:tc>
          <w:tcPr>
            <w:tcW w:w="1418" w:type="dxa"/>
            <w:vAlign w:val="center"/>
          </w:tcPr>
          <w:p w14:paraId="20BCB9CE">
            <w:pPr>
              <w:rPr>
                <w:rFonts w:hint="eastAsia" w:ascii="宋体" w:hAnsi="宋体" w:cs="宋体"/>
                <w:color w:val="auto"/>
                <w:sz w:val="24"/>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1B84B288">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5BDB8370">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文件中实质性要求必须明确响应。</w:t>
      </w:r>
    </w:p>
    <w:p w14:paraId="16AD3F32">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433571D5">
      <w:pPr>
        <w:snapToGrid w:val="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五、评审标准相应的商务技术资料</w:t>
      </w:r>
    </w:p>
    <w:p w14:paraId="0A5B20DD">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（按采购文件第四部分评审办法前附表中“响应文件中评审标准相应的商务技术资料目录”提供资料。）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3179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57DFF8C">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11F06358">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lang w:eastAsia="zh-CN"/>
              </w:rPr>
              <w:t>响应</w:t>
            </w:r>
            <w:r>
              <w:rPr>
                <w:rFonts w:hint="eastAsia" w:cs="仿宋_GB2312" w:asciiTheme="minorEastAsia" w:hAnsiTheme="minorEastAsia" w:eastAsiaTheme="minorEastAsia"/>
                <w:b w:val="0"/>
                <w:bCs/>
                <w:color w:val="auto"/>
                <w:sz w:val="24"/>
                <w:highlight w:val="none"/>
              </w:rPr>
              <w:t>文件中评标标准相应的商务技术资料目录*</w:t>
            </w:r>
          </w:p>
        </w:tc>
        <w:tc>
          <w:tcPr>
            <w:tcW w:w="3046" w:type="dxa"/>
          </w:tcPr>
          <w:p w14:paraId="56B0D8B0">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lang w:eastAsia="zh-CN"/>
              </w:rPr>
              <w:t>响应</w:t>
            </w:r>
            <w:r>
              <w:rPr>
                <w:rFonts w:hint="eastAsia" w:ascii="宋体" w:hAnsi="宋体" w:cs="宋体"/>
                <w:b w:val="0"/>
                <w:bCs/>
                <w:color w:val="auto"/>
                <w:sz w:val="24"/>
                <w:highlight w:val="none"/>
              </w:rPr>
              <w:t>文件中的页码位置</w:t>
            </w:r>
          </w:p>
        </w:tc>
      </w:tr>
      <w:tr w14:paraId="2D34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C6B25BC">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5FBBD284">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05282E27">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w:t>
            </w:r>
            <w:r>
              <w:rPr>
                <w:rFonts w:hint="eastAsia" w:ascii="宋体" w:hAnsi="宋体" w:cs="宋体"/>
                <w:b w:val="0"/>
                <w:bCs/>
                <w:color w:val="auto"/>
                <w:sz w:val="24"/>
                <w:highlight w:val="none"/>
                <w:lang w:eastAsia="zh-CN"/>
              </w:rPr>
              <w:t>响应</w:t>
            </w:r>
            <w:r>
              <w:rPr>
                <w:rFonts w:hint="eastAsia" w:ascii="宋体" w:hAnsi="宋体" w:cs="宋体"/>
                <w:b w:val="0"/>
                <w:bCs/>
                <w:color w:val="auto"/>
                <w:sz w:val="24"/>
                <w:highlight w:val="none"/>
              </w:rPr>
              <w:t>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5764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38A6689">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1A8D5E2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6D7B23A3">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w:t>
            </w:r>
            <w:r>
              <w:rPr>
                <w:rFonts w:hint="eastAsia" w:ascii="宋体" w:hAnsi="宋体" w:cs="宋体"/>
                <w:b w:val="0"/>
                <w:bCs/>
                <w:color w:val="auto"/>
                <w:sz w:val="24"/>
                <w:highlight w:val="none"/>
                <w:lang w:eastAsia="zh-CN"/>
              </w:rPr>
              <w:t>响应</w:t>
            </w:r>
            <w:r>
              <w:rPr>
                <w:rFonts w:hint="eastAsia" w:ascii="宋体" w:hAnsi="宋体" w:cs="宋体"/>
                <w:b w:val="0"/>
                <w:bCs/>
                <w:color w:val="auto"/>
                <w:sz w:val="24"/>
                <w:highlight w:val="none"/>
              </w:rPr>
              <w:t>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AEA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83AD15F">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BE6CBB7">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55A2EE10">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w:t>
            </w:r>
            <w:r>
              <w:rPr>
                <w:rFonts w:hint="eastAsia" w:ascii="宋体" w:hAnsi="宋体" w:cs="宋体"/>
                <w:b w:val="0"/>
                <w:bCs/>
                <w:color w:val="auto"/>
                <w:sz w:val="24"/>
                <w:highlight w:val="none"/>
                <w:lang w:eastAsia="zh-CN"/>
              </w:rPr>
              <w:t>响应</w:t>
            </w:r>
            <w:r>
              <w:rPr>
                <w:rFonts w:hint="eastAsia" w:ascii="宋体" w:hAnsi="宋体" w:cs="宋体"/>
                <w:b w:val="0"/>
                <w:bCs/>
                <w:color w:val="auto"/>
                <w:sz w:val="24"/>
                <w:highlight w:val="none"/>
              </w:rPr>
              <w:t>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23C8A57">
      <w:pPr>
        <w:jc w:val="center"/>
        <w:rPr>
          <w:rFonts w:ascii="宋体" w:hAnsi="宋体" w:cs="宋体"/>
          <w:b/>
          <w:color w:val="auto"/>
          <w:kern w:val="0"/>
          <w:sz w:val="32"/>
          <w:szCs w:val="32"/>
          <w:highlight w:val="none"/>
        </w:rPr>
      </w:pPr>
    </w:p>
    <w:p w14:paraId="1BF7E7E8">
      <w:pPr>
        <w:jc w:val="center"/>
        <w:rPr>
          <w:rFonts w:ascii="宋体" w:hAnsi="宋体" w:cs="宋体"/>
          <w:b/>
          <w:color w:val="auto"/>
          <w:kern w:val="0"/>
          <w:sz w:val="32"/>
          <w:szCs w:val="32"/>
          <w:highlight w:val="none"/>
        </w:rPr>
      </w:pPr>
    </w:p>
    <w:p w14:paraId="7E5C7E9A">
      <w:pPr>
        <w:jc w:val="center"/>
        <w:rPr>
          <w:rFonts w:ascii="宋体" w:hAnsi="宋体" w:cs="宋体"/>
          <w:b/>
          <w:color w:val="auto"/>
          <w:kern w:val="0"/>
          <w:sz w:val="32"/>
          <w:szCs w:val="32"/>
          <w:highlight w:val="none"/>
        </w:rPr>
      </w:pPr>
    </w:p>
    <w:p w14:paraId="44201491">
      <w:pPr>
        <w:jc w:val="center"/>
        <w:rPr>
          <w:rFonts w:ascii="宋体" w:hAnsi="宋体" w:cs="宋体"/>
          <w:b/>
          <w:color w:val="auto"/>
          <w:kern w:val="0"/>
          <w:sz w:val="32"/>
          <w:szCs w:val="32"/>
          <w:highlight w:val="none"/>
        </w:rPr>
      </w:pPr>
    </w:p>
    <w:p w14:paraId="4B09B182">
      <w:pPr>
        <w:jc w:val="center"/>
        <w:rPr>
          <w:rFonts w:ascii="宋体" w:hAnsi="宋体" w:cs="宋体"/>
          <w:b/>
          <w:color w:val="auto"/>
          <w:kern w:val="0"/>
          <w:sz w:val="32"/>
          <w:szCs w:val="32"/>
          <w:highlight w:val="none"/>
        </w:rPr>
      </w:pPr>
    </w:p>
    <w:p w14:paraId="0C0D62C4">
      <w:pPr>
        <w:snapToGrid w:val="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六、商务技术偏离表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845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A0834AF">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616B2D0F">
            <w:pPr>
              <w:jc w:val="center"/>
              <w:rPr>
                <w:rFonts w:ascii="宋体" w:hAnsi="宋体" w:cs="宋体"/>
                <w:b/>
                <w:bCs/>
                <w:color w:val="auto"/>
                <w:sz w:val="24"/>
                <w:highlight w:val="none"/>
              </w:rPr>
            </w:pPr>
            <w:r>
              <w:rPr>
                <w:rFonts w:hint="eastAsia" w:ascii="宋体" w:hAnsi="宋体" w:cs="宋体"/>
                <w:b/>
                <w:bCs/>
                <w:color w:val="auto"/>
                <w:sz w:val="24"/>
                <w:highlight w:val="none"/>
              </w:rPr>
              <w:t>采购文件章节及具体内容</w:t>
            </w:r>
          </w:p>
        </w:tc>
        <w:tc>
          <w:tcPr>
            <w:tcW w:w="3546" w:type="dxa"/>
          </w:tcPr>
          <w:p w14:paraId="2152CC45">
            <w:pPr>
              <w:jc w:val="center"/>
              <w:rPr>
                <w:rFonts w:ascii="宋体" w:hAnsi="宋体" w:cs="宋体"/>
                <w:b/>
                <w:bCs/>
                <w:color w:val="auto"/>
                <w:sz w:val="24"/>
                <w:highlight w:val="none"/>
              </w:rPr>
            </w:pPr>
            <w:r>
              <w:rPr>
                <w:rFonts w:hint="eastAsia" w:ascii="宋体" w:hAnsi="宋体" w:cs="宋体"/>
                <w:b/>
                <w:bCs/>
                <w:color w:val="auto"/>
                <w:sz w:val="24"/>
                <w:highlight w:val="none"/>
              </w:rPr>
              <w:t>响应文件章节及具体内容</w:t>
            </w:r>
          </w:p>
        </w:tc>
        <w:tc>
          <w:tcPr>
            <w:tcW w:w="1276" w:type="dxa"/>
          </w:tcPr>
          <w:p w14:paraId="0982083F">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4B33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992E8F7">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001B53F7">
            <w:pPr>
              <w:jc w:val="center"/>
              <w:rPr>
                <w:rFonts w:ascii="宋体" w:hAnsi="宋体" w:cs="宋体"/>
                <w:b/>
                <w:color w:val="auto"/>
                <w:kern w:val="0"/>
                <w:sz w:val="32"/>
                <w:szCs w:val="32"/>
                <w:highlight w:val="none"/>
              </w:rPr>
            </w:pPr>
          </w:p>
        </w:tc>
        <w:tc>
          <w:tcPr>
            <w:tcW w:w="3546" w:type="dxa"/>
          </w:tcPr>
          <w:p w14:paraId="21E43F1F">
            <w:pPr>
              <w:jc w:val="center"/>
              <w:rPr>
                <w:rFonts w:ascii="宋体" w:hAnsi="宋体" w:cs="宋体"/>
                <w:b/>
                <w:color w:val="auto"/>
                <w:kern w:val="0"/>
                <w:sz w:val="32"/>
                <w:szCs w:val="32"/>
                <w:highlight w:val="none"/>
              </w:rPr>
            </w:pPr>
          </w:p>
        </w:tc>
        <w:tc>
          <w:tcPr>
            <w:tcW w:w="1276" w:type="dxa"/>
          </w:tcPr>
          <w:p w14:paraId="148377FE">
            <w:pPr>
              <w:jc w:val="center"/>
              <w:rPr>
                <w:rFonts w:ascii="宋体" w:hAnsi="宋体" w:cs="宋体"/>
                <w:b/>
                <w:color w:val="auto"/>
                <w:kern w:val="0"/>
                <w:sz w:val="32"/>
                <w:szCs w:val="32"/>
                <w:highlight w:val="none"/>
              </w:rPr>
            </w:pPr>
          </w:p>
        </w:tc>
      </w:tr>
      <w:tr w14:paraId="6A9A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7AF839">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015EBF5F">
            <w:pPr>
              <w:jc w:val="center"/>
              <w:rPr>
                <w:rFonts w:ascii="宋体" w:hAnsi="宋体" w:cs="宋体"/>
                <w:b/>
                <w:color w:val="auto"/>
                <w:kern w:val="0"/>
                <w:sz w:val="32"/>
                <w:szCs w:val="32"/>
                <w:highlight w:val="none"/>
              </w:rPr>
            </w:pPr>
          </w:p>
        </w:tc>
        <w:tc>
          <w:tcPr>
            <w:tcW w:w="3546" w:type="dxa"/>
          </w:tcPr>
          <w:p w14:paraId="50380F21">
            <w:pPr>
              <w:jc w:val="center"/>
              <w:rPr>
                <w:rFonts w:ascii="宋体" w:hAnsi="宋体" w:cs="宋体"/>
                <w:b/>
                <w:color w:val="auto"/>
                <w:kern w:val="0"/>
                <w:sz w:val="32"/>
                <w:szCs w:val="32"/>
                <w:highlight w:val="none"/>
              </w:rPr>
            </w:pPr>
          </w:p>
        </w:tc>
        <w:tc>
          <w:tcPr>
            <w:tcW w:w="1276" w:type="dxa"/>
          </w:tcPr>
          <w:p w14:paraId="0742FC2D">
            <w:pPr>
              <w:jc w:val="center"/>
              <w:rPr>
                <w:rFonts w:ascii="宋体" w:hAnsi="宋体" w:cs="宋体"/>
                <w:b/>
                <w:color w:val="auto"/>
                <w:kern w:val="0"/>
                <w:sz w:val="32"/>
                <w:szCs w:val="32"/>
                <w:highlight w:val="none"/>
              </w:rPr>
            </w:pPr>
          </w:p>
        </w:tc>
      </w:tr>
      <w:tr w14:paraId="1438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446EFB3">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7D868463">
            <w:pPr>
              <w:jc w:val="center"/>
              <w:rPr>
                <w:rFonts w:ascii="宋体" w:hAnsi="宋体" w:cs="宋体"/>
                <w:b/>
                <w:color w:val="auto"/>
                <w:kern w:val="0"/>
                <w:sz w:val="32"/>
                <w:szCs w:val="32"/>
                <w:highlight w:val="none"/>
              </w:rPr>
            </w:pPr>
          </w:p>
        </w:tc>
        <w:tc>
          <w:tcPr>
            <w:tcW w:w="3546" w:type="dxa"/>
          </w:tcPr>
          <w:p w14:paraId="312C83F0">
            <w:pPr>
              <w:jc w:val="center"/>
              <w:rPr>
                <w:rFonts w:ascii="宋体" w:hAnsi="宋体" w:cs="宋体"/>
                <w:b/>
                <w:color w:val="auto"/>
                <w:kern w:val="0"/>
                <w:sz w:val="32"/>
                <w:szCs w:val="32"/>
                <w:highlight w:val="none"/>
              </w:rPr>
            </w:pPr>
          </w:p>
        </w:tc>
        <w:tc>
          <w:tcPr>
            <w:tcW w:w="1276" w:type="dxa"/>
          </w:tcPr>
          <w:p w14:paraId="22536C21">
            <w:pPr>
              <w:jc w:val="center"/>
              <w:rPr>
                <w:rFonts w:ascii="宋体" w:hAnsi="宋体" w:cs="宋体"/>
                <w:b/>
                <w:color w:val="auto"/>
                <w:kern w:val="0"/>
                <w:sz w:val="32"/>
                <w:szCs w:val="32"/>
                <w:highlight w:val="none"/>
              </w:rPr>
            </w:pPr>
          </w:p>
        </w:tc>
      </w:tr>
    </w:tbl>
    <w:p w14:paraId="781432C6">
      <w:pPr>
        <w:jc w:val="left"/>
        <w:rPr>
          <w:rFonts w:ascii="宋体" w:hAnsi="宋体" w:cs="宋体"/>
          <w:color w:val="auto"/>
          <w:kern w:val="0"/>
          <w:sz w:val="24"/>
          <w:highlight w:val="none"/>
        </w:rPr>
      </w:pPr>
      <w:r>
        <w:rPr>
          <w:rFonts w:hint="eastAsia" w:ascii="宋体" w:hAnsi="宋体" w:cs="宋体"/>
          <w:color w:val="auto"/>
          <w:kern w:val="0"/>
          <w:sz w:val="24"/>
          <w:highlight w:val="none"/>
        </w:rPr>
        <w:t>供应商保证：除商务技术偏离表列出的偏离外，供应商响应采购文件的全部要求</w:t>
      </w:r>
    </w:p>
    <w:p w14:paraId="60BB50FA">
      <w:pPr>
        <w:jc w:val="center"/>
        <w:rPr>
          <w:rFonts w:ascii="宋体" w:hAnsi="宋体" w:cs="宋体"/>
          <w:b/>
          <w:color w:val="auto"/>
          <w:kern w:val="0"/>
          <w:sz w:val="32"/>
          <w:szCs w:val="32"/>
          <w:highlight w:val="none"/>
        </w:rPr>
      </w:pPr>
    </w:p>
    <w:p w14:paraId="11571757">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2AF678E6">
      <w:pPr>
        <w:pStyle w:val="8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2.本表格所反映的偏离情况与“符合性审查资料”、“评标标准相应的商务技术资料”不一致的，以“符合性审查资料”、“评标标准相应的商务技术资料”为准。</w:t>
      </w:r>
    </w:p>
    <w:p w14:paraId="25A82AF3">
      <w:pPr>
        <w:pStyle w:val="8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3.投标人须保证：除商务技术偏离表列出的偏离外，投标人响应招标文件的全部非实质性要求。</w:t>
      </w:r>
    </w:p>
    <w:p w14:paraId="4EA723EB">
      <w:pPr>
        <w:spacing w:line="360" w:lineRule="auto"/>
        <w:ind w:right="420"/>
        <w:rPr>
          <w:rFonts w:ascii="宋体" w:hAnsi="宋体" w:cs="宋体"/>
          <w:color w:val="auto"/>
          <w:sz w:val="24"/>
          <w:highlight w:val="none"/>
        </w:rPr>
      </w:pPr>
    </w:p>
    <w:p w14:paraId="7C1E2B92">
      <w:pPr>
        <w:ind w:firstLine="1911" w:firstLineChars="595"/>
        <w:rPr>
          <w:rFonts w:ascii="宋体" w:hAnsi="宋体" w:cs="宋体"/>
          <w:b/>
          <w:bCs/>
          <w:color w:val="auto"/>
          <w:sz w:val="32"/>
          <w:szCs w:val="32"/>
          <w:highlight w:val="none"/>
        </w:rPr>
        <w:sectPr>
          <w:footerReference r:id="rId12" w:type="first"/>
          <w:footerReference r:id="rId11" w:type="default"/>
          <w:pgSz w:w="11906" w:h="16838"/>
          <w:pgMar w:top="1440" w:right="1080" w:bottom="1440" w:left="1080" w:header="851" w:footer="992" w:gutter="0"/>
          <w:cols w:space="720" w:num="1"/>
          <w:titlePg/>
          <w:docGrid w:linePitch="312" w:charSpace="0"/>
        </w:sectPr>
      </w:pPr>
    </w:p>
    <w:p w14:paraId="650D8727">
      <w:pPr>
        <w:snapToGrid w:val="0"/>
        <w:jc w:val="center"/>
        <w:rPr>
          <w:rFonts w:ascii="宋体" w:hAnsi="宋体" w:cs="宋体"/>
          <w:b/>
          <w:color w:val="auto"/>
          <w:kern w:val="0"/>
          <w:sz w:val="32"/>
          <w:szCs w:val="32"/>
          <w:highlight w:val="none"/>
        </w:rPr>
      </w:pPr>
      <w:r>
        <w:rPr>
          <w:rFonts w:hint="eastAsia" w:ascii="宋体" w:hAnsi="宋体" w:cs="宋体"/>
          <w:b/>
          <w:bCs/>
          <w:color w:val="auto"/>
          <w:sz w:val="32"/>
          <w:szCs w:val="32"/>
          <w:highlight w:val="none"/>
        </w:rPr>
        <w:t>七</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335B8347">
      <w:pPr>
        <w:snapToGrid w:val="0"/>
        <w:spacing w:line="360" w:lineRule="auto"/>
        <w:rPr>
          <w:rFonts w:ascii="宋体" w:hAnsi="宋体" w:cs="宋体"/>
          <w:color w:val="auto"/>
          <w:sz w:val="24"/>
          <w:highlight w:val="none"/>
        </w:rPr>
      </w:pPr>
    </w:p>
    <w:p w14:paraId="1DEA6C9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82FDD2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67805321">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165E7420">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6EBB8C5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486ABC7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1EC0C73C">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五、不为项目有关人员个人装修住房、婚丧嫁娶、配偶子女工作安排等提供好处；</w:t>
      </w:r>
    </w:p>
    <w:p w14:paraId="3F86F26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36DA8A61">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14:paraId="19CA9DE1">
      <w:pPr>
        <w:autoSpaceDE w:val="0"/>
        <w:autoSpaceDN w:val="0"/>
        <w:spacing w:line="360" w:lineRule="auto"/>
        <w:ind w:left="2"/>
        <w:jc w:val="left"/>
        <w:rPr>
          <w:rFonts w:ascii="宋体" w:hAnsi="宋体" w:cs="宋体"/>
          <w:color w:val="auto"/>
          <w:kern w:val="0"/>
          <w:sz w:val="24"/>
          <w:highlight w:val="none"/>
          <w:lang w:val="zh-CN"/>
        </w:rPr>
      </w:pPr>
    </w:p>
    <w:p w14:paraId="39023F8C">
      <w:pPr>
        <w:autoSpaceDE w:val="0"/>
        <w:autoSpaceDN w:val="0"/>
        <w:spacing w:line="360" w:lineRule="auto"/>
        <w:ind w:left="2"/>
        <w:jc w:val="left"/>
        <w:rPr>
          <w:rFonts w:ascii="宋体" w:hAnsi="宋体" w:cs="宋体"/>
          <w:color w:val="auto"/>
          <w:kern w:val="0"/>
          <w:sz w:val="24"/>
          <w:highlight w:val="none"/>
          <w:lang w:val="zh-CN"/>
        </w:rPr>
      </w:pPr>
    </w:p>
    <w:p w14:paraId="19A22D62">
      <w:pPr>
        <w:autoSpaceDE w:val="0"/>
        <w:autoSpaceDN w:val="0"/>
        <w:spacing w:line="360" w:lineRule="auto"/>
        <w:ind w:left="2"/>
        <w:jc w:val="left"/>
        <w:rPr>
          <w:rFonts w:ascii="宋体" w:hAnsi="宋体" w:cs="宋体"/>
          <w:color w:val="auto"/>
          <w:kern w:val="0"/>
          <w:sz w:val="24"/>
          <w:highlight w:val="none"/>
          <w:lang w:val="zh-CN"/>
        </w:rPr>
      </w:pPr>
    </w:p>
    <w:p w14:paraId="6EC4271B">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1464BB79">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15892C57">
      <w:pPr>
        <w:spacing w:line="360" w:lineRule="auto"/>
        <w:jc w:val="center"/>
        <w:rPr>
          <w:rFonts w:ascii="宋体" w:hAnsi="宋体" w:cs="宋体"/>
          <w:b/>
          <w:bCs/>
          <w:color w:val="auto"/>
          <w:sz w:val="24"/>
          <w:highlight w:val="none"/>
        </w:rPr>
      </w:pPr>
    </w:p>
    <w:p w14:paraId="546571C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AF71CCC">
      <w:pPr>
        <w:spacing w:line="360" w:lineRule="auto"/>
        <w:jc w:val="center"/>
        <w:rPr>
          <w:rFonts w:ascii="宋体" w:hAnsi="宋体" w:cs="宋体"/>
          <w:b/>
          <w:bCs/>
          <w:color w:val="auto"/>
          <w:sz w:val="24"/>
          <w:highlight w:val="none"/>
        </w:rPr>
        <w:sectPr>
          <w:pgSz w:w="11906" w:h="16838"/>
          <w:pgMar w:top="1440" w:right="1080" w:bottom="1440" w:left="1080" w:header="851" w:footer="992" w:gutter="0"/>
          <w:cols w:space="720" w:num="1"/>
          <w:titlePg/>
          <w:docGrid w:linePitch="312" w:charSpace="0"/>
        </w:sectPr>
      </w:pPr>
    </w:p>
    <w:p w14:paraId="42639DCC">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780981C7">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609B1B8C">
      <w:pPr>
        <w:spacing w:line="360" w:lineRule="auto"/>
        <w:jc w:val="center"/>
        <w:outlineLvl w:val="0"/>
        <w:rPr>
          <w:rFonts w:ascii="宋体" w:hAnsi="宋体" w:cs="宋体"/>
          <w:b/>
          <w:color w:val="auto"/>
          <w:kern w:val="0"/>
          <w:sz w:val="36"/>
          <w:szCs w:val="36"/>
          <w:highlight w:val="none"/>
        </w:rPr>
      </w:pPr>
    </w:p>
    <w:p w14:paraId="02B28562">
      <w:pPr>
        <w:numPr>
          <w:ilvl w:val="0"/>
          <w:numId w:val="4"/>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报价单…………………………………………………………………………（页码）</w:t>
      </w:r>
    </w:p>
    <w:p w14:paraId="5961014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）已标价工程量清单……………………………………………………………（页码）</w:t>
      </w:r>
    </w:p>
    <w:p w14:paraId="17D54694">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）中小企业声明函………………………………………………………………（页码）</w:t>
      </w:r>
    </w:p>
    <w:p w14:paraId="3C505630">
      <w:pPr>
        <w:pStyle w:val="86"/>
        <w:rPr>
          <w:color w:val="auto"/>
          <w:highlight w:val="none"/>
        </w:rPr>
      </w:pPr>
    </w:p>
    <w:p w14:paraId="63EC58DD">
      <w:pPr>
        <w:snapToGrid w:val="0"/>
        <w:spacing w:line="360" w:lineRule="auto"/>
        <w:ind w:right="480"/>
        <w:jc w:val="center"/>
        <w:rPr>
          <w:rFonts w:ascii="宋体" w:hAnsi="宋体" w:cs="宋体"/>
          <w:b/>
          <w:color w:val="auto"/>
          <w:kern w:val="0"/>
          <w:sz w:val="32"/>
          <w:szCs w:val="32"/>
          <w:highlight w:val="none"/>
        </w:rPr>
      </w:pPr>
    </w:p>
    <w:p w14:paraId="488E17BF">
      <w:pPr>
        <w:snapToGrid w:val="0"/>
        <w:spacing w:line="360" w:lineRule="auto"/>
        <w:ind w:right="480"/>
        <w:jc w:val="center"/>
        <w:rPr>
          <w:rFonts w:ascii="宋体" w:hAnsi="宋体" w:cs="宋体"/>
          <w:b/>
          <w:color w:val="auto"/>
          <w:kern w:val="0"/>
          <w:sz w:val="32"/>
          <w:szCs w:val="32"/>
          <w:highlight w:val="none"/>
        </w:rPr>
      </w:pPr>
    </w:p>
    <w:p w14:paraId="17108EDC">
      <w:pPr>
        <w:snapToGrid w:val="0"/>
        <w:spacing w:line="360" w:lineRule="auto"/>
        <w:ind w:right="480"/>
        <w:jc w:val="center"/>
        <w:rPr>
          <w:rFonts w:ascii="宋体" w:hAnsi="宋体" w:cs="宋体"/>
          <w:b/>
          <w:color w:val="auto"/>
          <w:kern w:val="0"/>
          <w:sz w:val="32"/>
          <w:szCs w:val="32"/>
          <w:highlight w:val="none"/>
        </w:rPr>
      </w:pPr>
    </w:p>
    <w:p w14:paraId="6859EF7A">
      <w:pPr>
        <w:snapToGrid w:val="0"/>
        <w:spacing w:line="360" w:lineRule="auto"/>
        <w:ind w:right="480"/>
        <w:jc w:val="center"/>
        <w:rPr>
          <w:rFonts w:ascii="宋体" w:hAnsi="宋体" w:cs="宋体"/>
          <w:b/>
          <w:color w:val="auto"/>
          <w:kern w:val="0"/>
          <w:sz w:val="32"/>
          <w:szCs w:val="32"/>
          <w:highlight w:val="none"/>
        </w:rPr>
      </w:pPr>
    </w:p>
    <w:p w14:paraId="4EDA764B">
      <w:pPr>
        <w:snapToGrid w:val="0"/>
        <w:spacing w:line="360" w:lineRule="auto"/>
        <w:ind w:right="480"/>
        <w:jc w:val="center"/>
        <w:rPr>
          <w:rFonts w:ascii="宋体" w:hAnsi="宋体" w:cs="宋体"/>
          <w:b/>
          <w:color w:val="auto"/>
          <w:kern w:val="0"/>
          <w:sz w:val="32"/>
          <w:szCs w:val="32"/>
          <w:highlight w:val="none"/>
        </w:rPr>
      </w:pPr>
    </w:p>
    <w:p w14:paraId="60CEE197">
      <w:pPr>
        <w:snapToGrid w:val="0"/>
        <w:spacing w:line="360" w:lineRule="auto"/>
        <w:ind w:right="480"/>
        <w:jc w:val="center"/>
        <w:rPr>
          <w:rFonts w:ascii="宋体" w:hAnsi="宋体" w:cs="宋体"/>
          <w:b/>
          <w:color w:val="auto"/>
          <w:kern w:val="0"/>
          <w:sz w:val="32"/>
          <w:szCs w:val="32"/>
          <w:highlight w:val="none"/>
        </w:rPr>
      </w:pPr>
    </w:p>
    <w:p w14:paraId="1F18C8EA">
      <w:pPr>
        <w:snapToGrid w:val="0"/>
        <w:spacing w:line="360" w:lineRule="auto"/>
        <w:ind w:right="480"/>
        <w:jc w:val="center"/>
        <w:rPr>
          <w:rFonts w:ascii="宋体" w:hAnsi="宋体" w:cs="宋体"/>
          <w:b/>
          <w:color w:val="auto"/>
          <w:kern w:val="0"/>
          <w:sz w:val="32"/>
          <w:szCs w:val="32"/>
          <w:highlight w:val="none"/>
        </w:rPr>
      </w:pPr>
    </w:p>
    <w:p w14:paraId="1EA7F655">
      <w:pPr>
        <w:snapToGrid w:val="0"/>
        <w:spacing w:line="360" w:lineRule="auto"/>
        <w:ind w:right="480"/>
        <w:jc w:val="center"/>
        <w:rPr>
          <w:rFonts w:ascii="宋体" w:hAnsi="宋体" w:cs="宋体"/>
          <w:b/>
          <w:color w:val="auto"/>
          <w:kern w:val="0"/>
          <w:sz w:val="32"/>
          <w:szCs w:val="32"/>
          <w:highlight w:val="none"/>
        </w:rPr>
      </w:pPr>
    </w:p>
    <w:p w14:paraId="2B8CE194">
      <w:pPr>
        <w:snapToGrid w:val="0"/>
        <w:spacing w:line="360" w:lineRule="auto"/>
        <w:ind w:right="480"/>
        <w:jc w:val="center"/>
        <w:rPr>
          <w:rFonts w:ascii="宋体" w:hAnsi="宋体" w:cs="宋体"/>
          <w:b/>
          <w:color w:val="auto"/>
          <w:kern w:val="0"/>
          <w:sz w:val="32"/>
          <w:szCs w:val="32"/>
          <w:highlight w:val="none"/>
        </w:rPr>
      </w:pPr>
    </w:p>
    <w:p w14:paraId="60888567">
      <w:pPr>
        <w:snapToGrid w:val="0"/>
        <w:spacing w:line="360" w:lineRule="auto"/>
        <w:ind w:right="480"/>
        <w:jc w:val="center"/>
        <w:rPr>
          <w:rFonts w:ascii="宋体" w:hAnsi="宋体" w:cs="宋体"/>
          <w:b/>
          <w:color w:val="auto"/>
          <w:kern w:val="0"/>
          <w:sz w:val="32"/>
          <w:szCs w:val="32"/>
          <w:highlight w:val="none"/>
        </w:rPr>
      </w:pPr>
    </w:p>
    <w:p w14:paraId="66E9BB39">
      <w:pPr>
        <w:snapToGrid w:val="0"/>
        <w:spacing w:line="360" w:lineRule="auto"/>
        <w:ind w:right="480"/>
        <w:jc w:val="center"/>
        <w:rPr>
          <w:rFonts w:ascii="宋体" w:hAnsi="宋体" w:cs="宋体"/>
          <w:b/>
          <w:color w:val="auto"/>
          <w:kern w:val="0"/>
          <w:sz w:val="32"/>
          <w:szCs w:val="32"/>
          <w:highlight w:val="none"/>
        </w:rPr>
      </w:pPr>
    </w:p>
    <w:p w14:paraId="593F9A87">
      <w:pPr>
        <w:snapToGrid w:val="0"/>
        <w:spacing w:line="360" w:lineRule="auto"/>
        <w:ind w:right="480"/>
        <w:jc w:val="center"/>
        <w:rPr>
          <w:rFonts w:ascii="宋体" w:hAnsi="宋体" w:cs="宋体"/>
          <w:b/>
          <w:color w:val="auto"/>
          <w:kern w:val="0"/>
          <w:sz w:val="32"/>
          <w:szCs w:val="32"/>
          <w:highlight w:val="none"/>
        </w:rPr>
      </w:pPr>
    </w:p>
    <w:p w14:paraId="72665943">
      <w:pPr>
        <w:snapToGrid w:val="0"/>
        <w:spacing w:line="360" w:lineRule="auto"/>
        <w:ind w:right="480"/>
        <w:jc w:val="center"/>
        <w:rPr>
          <w:rFonts w:ascii="宋体" w:hAnsi="宋体" w:cs="宋体"/>
          <w:b/>
          <w:color w:val="auto"/>
          <w:kern w:val="0"/>
          <w:sz w:val="32"/>
          <w:szCs w:val="32"/>
          <w:highlight w:val="none"/>
        </w:rPr>
      </w:pPr>
    </w:p>
    <w:p w14:paraId="2297D2A2">
      <w:pPr>
        <w:snapToGrid w:val="0"/>
        <w:spacing w:line="360" w:lineRule="auto"/>
        <w:ind w:right="480"/>
        <w:jc w:val="center"/>
        <w:rPr>
          <w:rFonts w:ascii="宋体" w:hAnsi="宋体" w:cs="宋体"/>
          <w:b/>
          <w:color w:val="auto"/>
          <w:kern w:val="0"/>
          <w:sz w:val="32"/>
          <w:szCs w:val="32"/>
          <w:highlight w:val="none"/>
        </w:rPr>
      </w:pPr>
    </w:p>
    <w:p w14:paraId="746A1DB3">
      <w:pPr>
        <w:snapToGrid w:val="0"/>
        <w:spacing w:line="360" w:lineRule="auto"/>
        <w:ind w:right="480"/>
        <w:jc w:val="center"/>
        <w:rPr>
          <w:rFonts w:ascii="宋体" w:hAnsi="宋体" w:cs="宋体"/>
          <w:b/>
          <w:color w:val="auto"/>
          <w:kern w:val="0"/>
          <w:sz w:val="32"/>
          <w:szCs w:val="32"/>
          <w:highlight w:val="none"/>
        </w:rPr>
      </w:pPr>
    </w:p>
    <w:p w14:paraId="3A7EC9AE">
      <w:pPr>
        <w:pStyle w:val="699"/>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footerReference r:id="rId15" w:type="first"/>
          <w:headerReference r:id="rId13" w:type="default"/>
          <w:footerReference r:id="rId14" w:type="default"/>
          <w:pgSz w:w="11906" w:h="16838"/>
          <w:pgMar w:top="1440" w:right="1080" w:bottom="1440" w:left="1080" w:header="851" w:footer="992" w:gutter="0"/>
          <w:cols w:space="720" w:num="1"/>
          <w:titlePg/>
          <w:docGrid w:linePitch="312" w:charSpace="0"/>
        </w:sectPr>
      </w:pPr>
    </w:p>
    <w:p w14:paraId="76ADA537">
      <w:pPr>
        <w:pStyle w:val="699"/>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一、报价单</w:t>
      </w:r>
    </w:p>
    <w:p w14:paraId="4807DDF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EAD0015">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按你方采购文件要求，我们，本响应文件签字方，谨此向你方发出要约如下：如你方接受本投标，我方承诺按照如下报价单的价格完成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【项目编号：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40251656">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报价单(单位均为人民币元)</w:t>
      </w:r>
    </w:p>
    <w:tbl>
      <w:tblPr>
        <w:tblStyle w:val="63"/>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43"/>
        <w:gridCol w:w="3118"/>
        <w:gridCol w:w="2552"/>
        <w:gridCol w:w="1984"/>
        <w:gridCol w:w="3119"/>
      </w:tblGrid>
      <w:tr w14:paraId="182F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951" w:type="dxa"/>
            <w:vAlign w:val="center"/>
          </w:tcPr>
          <w:p w14:paraId="7E531EE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1843" w:type="dxa"/>
          </w:tcPr>
          <w:p w14:paraId="112144D1">
            <w:pPr>
              <w:spacing w:line="360" w:lineRule="auto"/>
              <w:jc w:val="center"/>
              <w:rPr>
                <w:rFonts w:ascii="宋体" w:hAnsi="宋体" w:cs="宋体"/>
                <w:b/>
                <w:color w:val="auto"/>
                <w:sz w:val="24"/>
                <w:highlight w:val="none"/>
              </w:rPr>
            </w:pPr>
          </w:p>
          <w:p w14:paraId="1F6AAF9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施工范围</w:t>
            </w:r>
          </w:p>
        </w:tc>
        <w:tc>
          <w:tcPr>
            <w:tcW w:w="3118" w:type="dxa"/>
            <w:vAlign w:val="center"/>
          </w:tcPr>
          <w:p w14:paraId="63BF178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施工工期</w:t>
            </w:r>
          </w:p>
        </w:tc>
        <w:tc>
          <w:tcPr>
            <w:tcW w:w="2552" w:type="dxa"/>
            <w:vAlign w:val="center"/>
          </w:tcPr>
          <w:p w14:paraId="73AD59B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项目经理</w:t>
            </w:r>
          </w:p>
        </w:tc>
        <w:tc>
          <w:tcPr>
            <w:tcW w:w="1984" w:type="dxa"/>
            <w:vAlign w:val="center"/>
          </w:tcPr>
          <w:p w14:paraId="5D61ED5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执业证书信息</w:t>
            </w:r>
          </w:p>
        </w:tc>
        <w:tc>
          <w:tcPr>
            <w:tcW w:w="3119" w:type="dxa"/>
            <w:vAlign w:val="center"/>
          </w:tcPr>
          <w:p w14:paraId="276D2A45">
            <w:pPr>
              <w:spacing w:line="360" w:lineRule="auto"/>
              <w:jc w:val="center"/>
              <w:rPr>
                <w:rFonts w:ascii="宋体" w:hAnsi="宋体" w:cs="宋体"/>
                <w:b/>
                <w:color w:val="auto"/>
                <w:sz w:val="24"/>
                <w:highlight w:val="none"/>
              </w:rPr>
            </w:pPr>
          </w:p>
          <w:p w14:paraId="7074A6B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6AB87695">
            <w:pPr>
              <w:spacing w:line="360" w:lineRule="auto"/>
              <w:jc w:val="center"/>
              <w:rPr>
                <w:rFonts w:ascii="宋体" w:hAnsi="宋体" w:cs="宋体"/>
                <w:b/>
                <w:color w:val="auto"/>
                <w:sz w:val="24"/>
                <w:highlight w:val="none"/>
              </w:rPr>
            </w:pPr>
          </w:p>
        </w:tc>
      </w:tr>
      <w:tr w14:paraId="35AF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951" w:type="dxa"/>
            <w:vAlign w:val="center"/>
          </w:tcPr>
          <w:p w14:paraId="57FCA0B0">
            <w:pPr>
              <w:snapToGrid w:val="0"/>
              <w:spacing w:line="360" w:lineRule="auto"/>
              <w:jc w:val="center"/>
              <w:rPr>
                <w:rFonts w:ascii="宋体" w:hAnsi="宋体" w:cs="宋体"/>
                <w:color w:val="auto"/>
                <w:sz w:val="24"/>
                <w:highlight w:val="none"/>
              </w:rPr>
            </w:pPr>
          </w:p>
        </w:tc>
        <w:tc>
          <w:tcPr>
            <w:tcW w:w="1843" w:type="dxa"/>
            <w:vAlign w:val="center"/>
          </w:tcPr>
          <w:p w14:paraId="1E2F5915">
            <w:pPr>
              <w:snapToGrid w:val="0"/>
              <w:spacing w:line="360" w:lineRule="auto"/>
              <w:jc w:val="center"/>
              <w:rPr>
                <w:rFonts w:ascii="宋体" w:hAnsi="宋体" w:cs="宋体"/>
                <w:color w:val="auto"/>
                <w:sz w:val="24"/>
                <w:highlight w:val="none"/>
              </w:rPr>
            </w:pPr>
          </w:p>
        </w:tc>
        <w:tc>
          <w:tcPr>
            <w:tcW w:w="3118" w:type="dxa"/>
            <w:vAlign w:val="center"/>
          </w:tcPr>
          <w:p w14:paraId="052ECF62">
            <w:pPr>
              <w:snapToGrid w:val="0"/>
              <w:spacing w:line="360" w:lineRule="auto"/>
              <w:jc w:val="center"/>
              <w:rPr>
                <w:rFonts w:ascii="宋体" w:hAnsi="宋体" w:cs="宋体"/>
                <w:color w:val="auto"/>
                <w:sz w:val="24"/>
                <w:highlight w:val="none"/>
              </w:rPr>
            </w:pPr>
          </w:p>
        </w:tc>
        <w:tc>
          <w:tcPr>
            <w:tcW w:w="2552" w:type="dxa"/>
            <w:vAlign w:val="center"/>
          </w:tcPr>
          <w:p w14:paraId="28D0496E">
            <w:pPr>
              <w:spacing w:line="360" w:lineRule="auto"/>
              <w:jc w:val="center"/>
              <w:rPr>
                <w:rFonts w:ascii="宋体" w:hAnsi="宋体" w:cs="宋体"/>
                <w:color w:val="auto"/>
                <w:sz w:val="24"/>
                <w:highlight w:val="none"/>
              </w:rPr>
            </w:pPr>
          </w:p>
        </w:tc>
        <w:tc>
          <w:tcPr>
            <w:tcW w:w="1984" w:type="dxa"/>
            <w:vAlign w:val="center"/>
          </w:tcPr>
          <w:p w14:paraId="438E67FF">
            <w:pPr>
              <w:spacing w:line="360" w:lineRule="auto"/>
              <w:jc w:val="center"/>
              <w:rPr>
                <w:rFonts w:ascii="宋体" w:hAnsi="宋体" w:cs="宋体"/>
                <w:color w:val="auto"/>
                <w:sz w:val="24"/>
                <w:highlight w:val="none"/>
              </w:rPr>
            </w:pPr>
          </w:p>
        </w:tc>
        <w:tc>
          <w:tcPr>
            <w:tcW w:w="3119" w:type="dxa"/>
            <w:vAlign w:val="center"/>
          </w:tcPr>
          <w:p w14:paraId="624E6030">
            <w:pPr>
              <w:spacing w:line="360" w:lineRule="auto"/>
              <w:jc w:val="center"/>
              <w:rPr>
                <w:rFonts w:ascii="宋体" w:hAnsi="宋体" w:cs="宋体"/>
                <w:color w:val="auto"/>
                <w:sz w:val="24"/>
                <w:highlight w:val="none"/>
              </w:rPr>
            </w:pPr>
          </w:p>
        </w:tc>
      </w:tr>
      <w:tr w14:paraId="60E6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3"/>
            <w:vAlign w:val="center"/>
          </w:tcPr>
          <w:p w14:paraId="6161F1A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磋商报价（小写）</w:t>
            </w:r>
          </w:p>
        </w:tc>
        <w:tc>
          <w:tcPr>
            <w:tcW w:w="7655" w:type="dxa"/>
            <w:gridSpan w:val="3"/>
            <w:vAlign w:val="center"/>
          </w:tcPr>
          <w:p w14:paraId="0BF55447">
            <w:pPr>
              <w:spacing w:line="360" w:lineRule="auto"/>
              <w:jc w:val="center"/>
              <w:rPr>
                <w:rFonts w:ascii="宋体" w:hAnsi="宋体" w:cs="宋体"/>
                <w:color w:val="auto"/>
                <w:sz w:val="24"/>
                <w:highlight w:val="none"/>
              </w:rPr>
            </w:pPr>
          </w:p>
        </w:tc>
      </w:tr>
      <w:tr w14:paraId="6F57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3"/>
            <w:vAlign w:val="center"/>
          </w:tcPr>
          <w:p w14:paraId="6F9A700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磋商报价（大写）</w:t>
            </w:r>
          </w:p>
        </w:tc>
        <w:tc>
          <w:tcPr>
            <w:tcW w:w="7655" w:type="dxa"/>
            <w:gridSpan w:val="3"/>
            <w:vAlign w:val="center"/>
          </w:tcPr>
          <w:p w14:paraId="72F809DC">
            <w:pPr>
              <w:spacing w:line="360" w:lineRule="auto"/>
              <w:jc w:val="center"/>
              <w:rPr>
                <w:rFonts w:ascii="宋体" w:hAnsi="宋体" w:cs="宋体"/>
                <w:color w:val="auto"/>
                <w:sz w:val="24"/>
                <w:highlight w:val="none"/>
              </w:rPr>
            </w:pPr>
          </w:p>
        </w:tc>
      </w:tr>
    </w:tbl>
    <w:p w14:paraId="7BBC2BED">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1D197800">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响应文件含有采购人不能接受的附加条件，响应文件无效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38F54DD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采购内容未包含在《报价单》名称栏中，供应商不能作出合理解释的，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响应文件含有采购人不能接受的附加条件的，响应文件无效。</w:t>
      </w:r>
    </w:p>
    <w:p w14:paraId="3236492D">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3、特别提示：采购代理机构将对项目名称和项目编号，成交供应商名称、地址和成交金额、施工范围、施工工期、项目经理、执业证书信息、品牌（如果有）、规格型号、数量、单价等予以公示。</w:t>
      </w:r>
    </w:p>
    <w:p w14:paraId="1AD2BDB9">
      <w:pPr>
        <w:spacing w:line="360" w:lineRule="auto"/>
        <w:ind w:firstLine="482" w:firstLineChars="200"/>
        <w:rPr>
          <w:rFonts w:ascii="宋体" w:hAnsi="宋体" w:cs="宋体"/>
          <w:b/>
          <w:color w:val="auto"/>
          <w:kern w:val="0"/>
          <w:sz w:val="24"/>
          <w:highlight w:val="none"/>
        </w:rPr>
      </w:pPr>
    </w:p>
    <w:p w14:paraId="073DF63C">
      <w:pPr>
        <w:pStyle w:val="699"/>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3A83E533">
      <w:pPr>
        <w:pStyle w:val="699"/>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40" w:right="1080" w:bottom="1440" w:left="1080" w:header="851" w:footer="992" w:gutter="0"/>
          <w:cols w:space="720" w:num="1"/>
          <w:titlePg/>
          <w:docGrid w:linePitch="312" w:charSpace="0"/>
        </w:sectPr>
      </w:pPr>
    </w:p>
    <w:p w14:paraId="4224B616">
      <w:pPr>
        <w:pStyle w:val="699"/>
        <w:keepNext w:val="0"/>
        <w:pageBreakBefore/>
        <w:tabs>
          <w:tab w:val="clear" w:pos="720"/>
        </w:tabs>
        <w:snapToGrid w:val="0"/>
        <w:spacing w:before="120" w:after="120"/>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kern w:val="2"/>
          <w:sz w:val="32"/>
          <w:szCs w:val="32"/>
          <w:highlight w:val="none"/>
        </w:rPr>
        <w:t>、已标价工程量清单</w:t>
      </w:r>
    </w:p>
    <w:p w14:paraId="747B1F6B">
      <w:pPr>
        <w:ind w:right="420"/>
        <w:rPr>
          <w:rFonts w:ascii="宋体" w:hAnsi="宋体" w:cs="宋体"/>
          <w:color w:val="auto"/>
          <w:sz w:val="24"/>
          <w:highlight w:val="none"/>
        </w:rPr>
      </w:pPr>
      <w:r>
        <w:rPr>
          <w:rFonts w:hint="eastAsia" w:ascii="宋体" w:hAnsi="宋体" w:cs="宋体"/>
          <w:color w:val="auto"/>
          <w:sz w:val="24"/>
          <w:highlight w:val="none"/>
        </w:rPr>
        <w:t xml:space="preserve">注：按采购文件工程量清单编制 </w:t>
      </w:r>
    </w:p>
    <w:p w14:paraId="17477E6C">
      <w:pPr>
        <w:pStyle w:val="29"/>
        <w:ind w:firstLine="480"/>
        <w:rPr>
          <w:rFonts w:cs="宋体"/>
          <w:color w:val="auto"/>
          <w:sz w:val="24"/>
          <w:highlight w:val="none"/>
        </w:rPr>
      </w:pPr>
    </w:p>
    <w:p w14:paraId="17FAD992">
      <w:pPr>
        <w:pStyle w:val="29"/>
        <w:ind w:firstLine="480"/>
        <w:rPr>
          <w:rFonts w:cs="宋体"/>
          <w:color w:val="auto"/>
          <w:sz w:val="24"/>
          <w:highlight w:val="none"/>
        </w:rPr>
        <w:sectPr>
          <w:footerReference r:id="rId19" w:type="first"/>
          <w:headerReference r:id="rId16" w:type="default"/>
          <w:footerReference r:id="rId17" w:type="default"/>
          <w:footerReference r:id="rId18" w:type="even"/>
          <w:pgSz w:w="11906" w:h="16838"/>
          <w:pgMar w:top="1440" w:right="1080" w:bottom="1440" w:left="1080" w:header="851" w:footer="992" w:gutter="0"/>
          <w:cols w:space="720" w:num="1"/>
          <w:titlePg/>
          <w:docGrid w:linePitch="312" w:charSpace="0"/>
        </w:sectPr>
      </w:pPr>
    </w:p>
    <w:p w14:paraId="58C65A9B">
      <w:pPr>
        <w:pStyle w:val="699"/>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三</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rPr>
        <w:t>中小企业声明函</w:t>
      </w:r>
      <w:bookmarkStart w:id="875" w:name="_Hlk101259491"/>
      <w:r>
        <w:rPr>
          <w:rFonts w:hint="eastAsia" w:ascii="宋体" w:hAnsi="宋体" w:eastAsia="宋体" w:cs="宋体"/>
          <w:color w:val="auto"/>
          <w:sz w:val="32"/>
          <w:szCs w:val="32"/>
          <w:highlight w:val="none"/>
        </w:rPr>
        <w:t>（如果有）</w:t>
      </w:r>
      <w:bookmarkEnd w:id="875"/>
    </w:p>
    <w:p w14:paraId="67413327">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竞争性磋商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2AF574A3">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bookmarkStart w:id="876" w:name="_Toc465665161"/>
      <w:r>
        <w:rPr>
          <w:rFonts w:hint="eastAsia" w:ascii="宋体" w:hAnsi="宋体" w:cs="宋体"/>
          <w:color w:val="auto"/>
          <w:highlight w:val="none"/>
        </w:rPr>
        <w:t>附件</w:t>
      </w:r>
      <w:bookmarkEnd w:id="876"/>
    </w:p>
    <w:p w14:paraId="413A710A">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6FAACB25">
      <w:pPr>
        <w:spacing w:line="360" w:lineRule="auto"/>
        <w:jc w:val="center"/>
        <w:rPr>
          <w:rFonts w:ascii="宋体" w:hAnsi="宋体" w:cs="宋体"/>
          <w:b/>
          <w:color w:val="auto"/>
          <w:spacing w:val="6"/>
          <w:sz w:val="32"/>
          <w:szCs w:val="32"/>
          <w:highlight w:val="none"/>
        </w:rPr>
      </w:pPr>
      <w:bookmarkStart w:id="877" w:name="OLE_LINK13"/>
      <w:bookmarkStart w:id="878" w:name="OLE_LINK14"/>
      <w:r>
        <w:rPr>
          <w:rFonts w:hint="eastAsia" w:ascii="宋体" w:hAnsi="宋体" w:cs="宋体"/>
          <w:b/>
          <w:color w:val="auto"/>
          <w:spacing w:val="6"/>
          <w:sz w:val="32"/>
          <w:szCs w:val="32"/>
          <w:highlight w:val="none"/>
        </w:rPr>
        <w:t>残疾人福利性单位声明函</w:t>
      </w:r>
    </w:p>
    <w:bookmarkEnd w:id="877"/>
    <w:bookmarkEnd w:id="878"/>
    <w:p w14:paraId="151A1878">
      <w:pPr>
        <w:spacing w:line="360" w:lineRule="auto"/>
        <w:rPr>
          <w:rFonts w:ascii="宋体" w:hAnsi="宋体" w:cs="宋体"/>
          <w:b/>
          <w:color w:val="auto"/>
          <w:spacing w:val="6"/>
          <w:sz w:val="30"/>
          <w:szCs w:val="30"/>
          <w:highlight w:val="none"/>
        </w:rPr>
      </w:pPr>
    </w:p>
    <w:p w14:paraId="79EC5A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3F82F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AE7E225">
      <w:pPr>
        <w:spacing w:line="360" w:lineRule="auto"/>
        <w:ind w:firstLine="480" w:firstLineChars="200"/>
        <w:rPr>
          <w:rFonts w:ascii="宋体" w:hAnsi="宋体" w:cs="宋体"/>
          <w:color w:val="auto"/>
          <w:sz w:val="24"/>
          <w:highlight w:val="none"/>
        </w:rPr>
      </w:pPr>
    </w:p>
    <w:p w14:paraId="0D2C993D">
      <w:pPr>
        <w:spacing w:line="360" w:lineRule="auto"/>
        <w:ind w:firstLine="480" w:firstLineChars="200"/>
        <w:rPr>
          <w:rFonts w:ascii="宋体" w:hAnsi="宋体" w:cs="宋体"/>
          <w:color w:val="auto"/>
          <w:sz w:val="24"/>
          <w:highlight w:val="none"/>
        </w:rPr>
      </w:pPr>
    </w:p>
    <w:p w14:paraId="68A22BCC">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供应商名称（电子签名）</w:t>
      </w:r>
      <w:r>
        <w:rPr>
          <w:rFonts w:hint="eastAsia" w:ascii="宋体" w:hAnsi="宋体" w:cs="宋体"/>
          <w:color w:val="auto"/>
          <w:sz w:val="24"/>
          <w:highlight w:val="none"/>
        </w:rPr>
        <w:t>：</w:t>
      </w:r>
    </w:p>
    <w:p w14:paraId="15D5C8C6">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3AA334C7">
      <w:pPr>
        <w:spacing w:line="360" w:lineRule="auto"/>
        <w:ind w:firstLine="480" w:firstLineChars="200"/>
        <w:rPr>
          <w:rFonts w:ascii="宋体" w:hAnsi="宋体" w:cs="宋体"/>
          <w:color w:val="auto"/>
          <w:sz w:val="24"/>
          <w:highlight w:val="none"/>
        </w:rPr>
      </w:pPr>
    </w:p>
    <w:p w14:paraId="08E57F31">
      <w:pPr>
        <w:spacing w:line="360" w:lineRule="auto"/>
        <w:ind w:firstLine="420" w:firstLineChars="200"/>
        <w:rPr>
          <w:rFonts w:ascii="宋体" w:hAnsi="宋体" w:cs="宋体"/>
          <w:color w:val="auto"/>
          <w:highlight w:val="none"/>
        </w:rPr>
      </w:pPr>
    </w:p>
    <w:p w14:paraId="355C403E">
      <w:pPr>
        <w:spacing w:line="360" w:lineRule="auto"/>
        <w:ind w:firstLine="420" w:firstLineChars="200"/>
        <w:rPr>
          <w:rFonts w:ascii="宋体" w:hAnsi="宋体" w:cs="宋体"/>
          <w:color w:val="auto"/>
          <w:highlight w:val="none"/>
        </w:rPr>
      </w:pPr>
    </w:p>
    <w:p w14:paraId="035CBC35">
      <w:pPr>
        <w:spacing w:line="360" w:lineRule="auto"/>
        <w:ind w:firstLine="420" w:firstLineChars="200"/>
        <w:rPr>
          <w:rFonts w:ascii="宋体" w:hAnsi="宋体" w:cs="宋体"/>
          <w:color w:val="auto"/>
          <w:highlight w:val="none"/>
        </w:rPr>
      </w:pPr>
    </w:p>
    <w:p w14:paraId="48E48972">
      <w:pPr>
        <w:spacing w:line="360" w:lineRule="auto"/>
        <w:ind w:firstLine="420" w:firstLineChars="200"/>
        <w:rPr>
          <w:rFonts w:ascii="宋体" w:hAnsi="宋体" w:cs="宋体"/>
          <w:color w:val="auto"/>
          <w:highlight w:val="none"/>
        </w:rPr>
      </w:pPr>
    </w:p>
    <w:p w14:paraId="1F4F731C">
      <w:pPr>
        <w:spacing w:line="360" w:lineRule="auto"/>
        <w:rPr>
          <w:rFonts w:ascii="宋体" w:hAnsi="宋体" w:cs="宋体"/>
          <w:b/>
          <w:color w:val="auto"/>
          <w:sz w:val="24"/>
          <w:highlight w:val="none"/>
        </w:rPr>
      </w:pPr>
    </w:p>
    <w:p w14:paraId="405B7C14">
      <w:pPr>
        <w:spacing w:line="360" w:lineRule="auto"/>
        <w:rPr>
          <w:rFonts w:ascii="宋体" w:hAnsi="宋体" w:cs="宋体"/>
          <w:b/>
          <w:color w:val="auto"/>
          <w:sz w:val="24"/>
          <w:highlight w:val="none"/>
        </w:rPr>
      </w:pPr>
    </w:p>
    <w:p w14:paraId="1ACE45DA">
      <w:pPr>
        <w:spacing w:line="360" w:lineRule="auto"/>
        <w:rPr>
          <w:rFonts w:ascii="宋体" w:hAnsi="宋体" w:cs="宋体"/>
          <w:b/>
          <w:color w:val="auto"/>
          <w:sz w:val="24"/>
          <w:highlight w:val="none"/>
        </w:rPr>
      </w:pPr>
    </w:p>
    <w:p w14:paraId="1417E6C8">
      <w:pPr>
        <w:spacing w:line="360" w:lineRule="auto"/>
        <w:rPr>
          <w:rFonts w:ascii="宋体" w:hAnsi="宋体" w:cs="宋体"/>
          <w:b/>
          <w:color w:val="auto"/>
          <w:sz w:val="24"/>
          <w:highlight w:val="none"/>
        </w:rPr>
      </w:pPr>
    </w:p>
    <w:p w14:paraId="6B8286EB">
      <w:pPr>
        <w:spacing w:line="360" w:lineRule="auto"/>
        <w:rPr>
          <w:rFonts w:ascii="宋体" w:hAnsi="宋体" w:cs="宋体"/>
          <w:b/>
          <w:color w:val="auto"/>
          <w:sz w:val="24"/>
          <w:highlight w:val="none"/>
        </w:rPr>
      </w:pPr>
    </w:p>
    <w:p w14:paraId="52E26A08">
      <w:pPr>
        <w:spacing w:line="360" w:lineRule="auto"/>
        <w:rPr>
          <w:rFonts w:ascii="宋体" w:hAnsi="宋体" w:cs="宋体"/>
          <w:b/>
          <w:color w:val="auto"/>
          <w:sz w:val="24"/>
          <w:highlight w:val="none"/>
        </w:rPr>
      </w:pPr>
    </w:p>
    <w:p w14:paraId="633211AF">
      <w:pPr>
        <w:spacing w:line="360" w:lineRule="auto"/>
        <w:rPr>
          <w:rFonts w:ascii="宋体" w:hAnsi="宋体" w:cs="宋体"/>
          <w:b/>
          <w:color w:val="auto"/>
          <w:sz w:val="24"/>
          <w:highlight w:val="none"/>
        </w:rPr>
      </w:pPr>
    </w:p>
    <w:p w14:paraId="435CA4DE">
      <w:pPr>
        <w:spacing w:line="360" w:lineRule="auto"/>
        <w:rPr>
          <w:rFonts w:ascii="宋体" w:hAnsi="宋体" w:cs="宋体"/>
          <w:b/>
          <w:color w:val="auto"/>
          <w:sz w:val="24"/>
          <w:highlight w:val="none"/>
        </w:rPr>
      </w:pPr>
    </w:p>
    <w:p w14:paraId="68364347">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77411FCF">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7EA7854">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02682CE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2494746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1E0619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7CC689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835558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3703D0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098785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606E217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447583E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528D31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5D57A44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649EAA54">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6194767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1EC9BF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444F692B">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7506FAB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F06069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0CDB0A7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1683D19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6A210CF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727D2FF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1128FA1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A7089A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D75FF4A">
      <w:pPr>
        <w:spacing w:line="360" w:lineRule="auto"/>
        <w:jc w:val="center"/>
        <w:rPr>
          <w:rFonts w:ascii="宋体" w:hAnsi="宋体" w:cs="宋体"/>
          <w:b/>
          <w:bCs/>
          <w:color w:val="auto"/>
          <w:sz w:val="24"/>
          <w:highlight w:val="none"/>
        </w:rPr>
      </w:pPr>
    </w:p>
    <w:p w14:paraId="1B60A9E4">
      <w:pPr>
        <w:spacing w:line="360" w:lineRule="auto"/>
        <w:rPr>
          <w:rFonts w:ascii="宋体" w:hAnsi="宋体" w:cs="宋体"/>
          <w:b/>
          <w:color w:val="auto"/>
          <w:sz w:val="24"/>
          <w:highlight w:val="none"/>
        </w:rPr>
      </w:pPr>
    </w:p>
    <w:p w14:paraId="21B996F4">
      <w:pPr>
        <w:spacing w:line="360" w:lineRule="auto"/>
        <w:rPr>
          <w:rFonts w:ascii="宋体" w:hAnsi="宋体" w:cs="宋体"/>
          <w:b/>
          <w:color w:val="auto"/>
          <w:sz w:val="24"/>
          <w:highlight w:val="none"/>
        </w:rPr>
      </w:pPr>
    </w:p>
    <w:p w14:paraId="54F3B773">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4FC95D0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5905EB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0FB07E0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C7C93D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726C6F7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05F833A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049A9A56">
      <w:pPr>
        <w:widowControl/>
        <w:spacing w:line="360" w:lineRule="auto"/>
        <w:ind w:firstLine="600" w:firstLineChars="200"/>
        <w:jc w:val="left"/>
        <w:rPr>
          <w:rFonts w:ascii="宋体" w:hAnsi="宋体" w:cs="宋体"/>
          <w:color w:val="auto"/>
          <w:sz w:val="30"/>
          <w:szCs w:val="30"/>
          <w:highlight w:val="none"/>
        </w:rPr>
      </w:pPr>
    </w:p>
    <w:p w14:paraId="452D6D07">
      <w:pPr>
        <w:spacing w:line="360" w:lineRule="auto"/>
        <w:jc w:val="center"/>
        <w:rPr>
          <w:rFonts w:ascii="宋体" w:hAnsi="宋体" w:cs="宋体"/>
          <w:b/>
          <w:color w:val="auto"/>
          <w:spacing w:val="6"/>
          <w:sz w:val="32"/>
          <w:szCs w:val="32"/>
          <w:highlight w:val="none"/>
        </w:rPr>
      </w:pPr>
    </w:p>
    <w:p w14:paraId="233B5FEB">
      <w:pPr>
        <w:spacing w:line="360" w:lineRule="auto"/>
        <w:jc w:val="center"/>
        <w:rPr>
          <w:rFonts w:ascii="宋体" w:hAnsi="宋体" w:cs="宋体"/>
          <w:b/>
          <w:color w:val="auto"/>
          <w:spacing w:val="6"/>
          <w:sz w:val="32"/>
          <w:szCs w:val="32"/>
          <w:highlight w:val="none"/>
        </w:rPr>
      </w:pPr>
    </w:p>
    <w:p w14:paraId="29D1721D">
      <w:pPr>
        <w:spacing w:line="360" w:lineRule="auto"/>
        <w:jc w:val="center"/>
        <w:rPr>
          <w:rFonts w:ascii="宋体" w:hAnsi="宋体" w:cs="宋体"/>
          <w:b/>
          <w:color w:val="auto"/>
          <w:spacing w:val="6"/>
          <w:sz w:val="32"/>
          <w:szCs w:val="32"/>
          <w:highlight w:val="none"/>
        </w:rPr>
      </w:pPr>
    </w:p>
    <w:p w14:paraId="0CBDB787">
      <w:pPr>
        <w:spacing w:line="360" w:lineRule="auto"/>
        <w:jc w:val="center"/>
        <w:rPr>
          <w:rFonts w:ascii="宋体" w:hAnsi="宋体" w:cs="宋体"/>
          <w:b/>
          <w:color w:val="auto"/>
          <w:spacing w:val="6"/>
          <w:sz w:val="32"/>
          <w:szCs w:val="32"/>
          <w:highlight w:val="none"/>
        </w:rPr>
      </w:pPr>
    </w:p>
    <w:p w14:paraId="56421284">
      <w:pPr>
        <w:spacing w:line="360" w:lineRule="auto"/>
        <w:jc w:val="center"/>
        <w:rPr>
          <w:rFonts w:ascii="宋体" w:hAnsi="宋体" w:cs="宋体"/>
          <w:b/>
          <w:color w:val="auto"/>
          <w:spacing w:val="6"/>
          <w:sz w:val="32"/>
          <w:szCs w:val="32"/>
          <w:highlight w:val="none"/>
        </w:rPr>
      </w:pPr>
    </w:p>
    <w:p w14:paraId="2DF6CA52">
      <w:pPr>
        <w:spacing w:line="360" w:lineRule="auto"/>
        <w:jc w:val="center"/>
        <w:rPr>
          <w:rFonts w:ascii="宋体" w:hAnsi="宋体" w:cs="宋体"/>
          <w:b/>
          <w:color w:val="auto"/>
          <w:spacing w:val="6"/>
          <w:sz w:val="32"/>
          <w:szCs w:val="32"/>
          <w:highlight w:val="none"/>
        </w:rPr>
      </w:pPr>
    </w:p>
    <w:p w14:paraId="65F67E81">
      <w:pPr>
        <w:spacing w:line="360" w:lineRule="auto"/>
        <w:jc w:val="center"/>
        <w:rPr>
          <w:rFonts w:ascii="宋体" w:hAnsi="宋体" w:cs="宋体"/>
          <w:b/>
          <w:color w:val="auto"/>
          <w:spacing w:val="6"/>
          <w:sz w:val="32"/>
          <w:szCs w:val="32"/>
          <w:highlight w:val="none"/>
        </w:rPr>
      </w:pPr>
    </w:p>
    <w:p w14:paraId="6B94D379">
      <w:pPr>
        <w:spacing w:line="360" w:lineRule="auto"/>
        <w:jc w:val="center"/>
        <w:rPr>
          <w:rFonts w:ascii="宋体" w:hAnsi="宋体" w:cs="宋体"/>
          <w:b/>
          <w:color w:val="auto"/>
          <w:spacing w:val="6"/>
          <w:sz w:val="32"/>
          <w:szCs w:val="32"/>
          <w:highlight w:val="none"/>
        </w:rPr>
      </w:pPr>
    </w:p>
    <w:p w14:paraId="3AB4F57C">
      <w:pPr>
        <w:spacing w:line="360" w:lineRule="auto"/>
        <w:jc w:val="center"/>
        <w:rPr>
          <w:rFonts w:ascii="宋体" w:hAnsi="宋体" w:cs="宋体"/>
          <w:b/>
          <w:color w:val="auto"/>
          <w:spacing w:val="6"/>
          <w:sz w:val="32"/>
          <w:szCs w:val="32"/>
          <w:highlight w:val="none"/>
        </w:rPr>
      </w:pPr>
    </w:p>
    <w:p w14:paraId="07E016CC">
      <w:pPr>
        <w:spacing w:line="360" w:lineRule="auto"/>
        <w:jc w:val="center"/>
        <w:rPr>
          <w:rFonts w:ascii="宋体" w:hAnsi="宋体" w:cs="宋体"/>
          <w:b/>
          <w:color w:val="auto"/>
          <w:spacing w:val="6"/>
          <w:sz w:val="32"/>
          <w:szCs w:val="32"/>
          <w:highlight w:val="none"/>
        </w:rPr>
      </w:pPr>
    </w:p>
    <w:p w14:paraId="3FBAC3F4">
      <w:pPr>
        <w:spacing w:line="360" w:lineRule="auto"/>
        <w:jc w:val="center"/>
        <w:rPr>
          <w:rFonts w:ascii="宋体" w:hAnsi="宋体" w:cs="宋体"/>
          <w:b/>
          <w:color w:val="auto"/>
          <w:spacing w:val="6"/>
          <w:sz w:val="32"/>
          <w:szCs w:val="32"/>
          <w:highlight w:val="none"/>
        </w:rPr>
      </w:pPr>
    </w:p>
    <w:p w14:paraId="49067CDB">
      <w:pPr>
        <w:spacing w:line="360" w:lineRule="auto"/>
        <w:jc w:val="center"/>
        <w:rPr>
          <w:rFonts w:ascii="宋体" w:hAnsi="宋体" w:cs="宋体"/>
          <w:b/>
          <w:color w:val="auto"/>
          <w:spacing w:val="6"/>
          <w:sz w:val="32"/>
          <w:szCs w:val="32"/>
          <w:highlight w:val="none"/>
        </w:rPr>
      </w:pPr>
    </w:p>
    <w:p w14:paraId="169B5423">
      <w:pPr>
        <w:spacing w:line="360" w:lineRule="auto"/>
        <w:jc w:val="left"/>
        <w:rPr>
          <w:rFonts w:ascii="宋体" w:hAnsi="宋体" w:cs="宋体"/>
          <w:b/>
          <w:color w:val="auto"/>
          <w:spacing w:val="6"/>
          <w:sz w:val="32"/>
          <w:szCs w:val="32"/>
          <w:highlight w:val="none"/>
        </w:rPr>
      </w:pPr>
    </w:p>
    <w:p w14:paraId="37952ECC">
      <w:pPr>
        <w:spacing w:line="360" w:lineRule="auto"/>
        <w:jc w:val="left"/>
        <w:rPr>
          <w:rFonts w:ascii="宋体" w:hAnsi="宋体" w:cs="宋体"/>
          <w:b/>
          <w:color w:val="auto"/>
          <w:spacing w:val="6"/>
          <w:sz w:val="32"/>
          <w:szCs w:val="32"/>
          <w:highlight w:val="none"/>
        </w:rPr>
      </w:pPr>
    </w:p>
    <w:p w14:paraId="2AE7DA74">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2B84D234">
      <w:pPr>
        <w:spacing w:line="360" w:lineRule="auto"/>
        <w:jc w:val="center"/>
        <w:rPr>
          <w:rFonts w:ascii="宋体" w:hAnsi="宋体" w:cs="宋体"/>
          <w:b/>
          <w:color w:val="auto"/>
          <w:sz w:val="24"/>
          <w:highlight w:val="none"/>
        </w:rPr>
      </w:pPr>
    </w:p>
    <w:p w14:paraId="510526A2">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713A2A60">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4D0394D2">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56EE8FE9">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ECCF89E">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9549F3D">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971E543">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EB53683">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53044ABD">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06313C6">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1A3A8F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FD98CBE">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3C962118">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1ECBC24C">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8CB99C9">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8A0CE0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37A170B">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23FC19A5">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3D4BA3C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CCA3B68">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2364B93">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2CCC6493">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BF0F7F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6E0AA781">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4CFA53F7">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3FA1C884">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0D1EE4E">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2E64FE06">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577505CB">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6241CDB6">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66937215">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12D83F7">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64633AF">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20649673">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352BA2F6">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FB1D32D">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4E9E2FAD">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60BC088">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2493E14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DF9679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2BC35188">
      <w:pPr>
        <w:spacing w:line="360" w:lineRule="auto"/>
        <w:rPr>
          <w:rFonts w:ascii="宋体" w:hAnsi="宋体" w:cs="宋体"/>
          <w:b/>
          <w:color w:val="auto"/>
          <w:sz w:val="24"/>
          <w:highlight w:val="none"/>
        </w:rPr>
      </w:pPr>
    </w:p>
    <w:p w14:paraId="391F358A">
      <w:pPr>
        <w:spacing w:line="360" w:lineRule="auto"/>
        <w:rPr>
          <w:rFonts w:ascii="宋体" w:hAnsi="宋体" w:cs="宋体"/>
          <w:b/>
          <w:color w:val="auto"/>
          <w:sz w:val="24"/>
          <w:highlight w:val="none"/>
        </w:rPr>
      </w:pPr>
    </w:p>
    <w:p w14:paraId="40B879D0">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2721BCA8">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62DBB619">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14025B9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4FB105F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38C21EE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1FE5D80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5B238BA2">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3E0B91EC">
      <w:pPr>
        <w:spacing w:line="360" w:lineRule="auto"/>
        <w:rPr>
          <w:rFonts w:ascii="宋体" w:hAnsi="宋体" w:cs="宋体"/>
          <w:b/>
          <w:color w:val="auto"/>
          <w:sz w:val="24"/>
          <w:highlight w:val="none"/>
        </w:rPr>
      </w:pPr>
    </w:p>
    <w:p w14:paraId="01A3E497">
      <w:pPr>
        <w:autoSpaceDE w:val="0"/>
        <w:autoSpaceDN w:val="0"/>
        <w:jc w:val="center"/>
        <w:rPr>
          <w:rFonts w:ascii="宋体" w:hAnsi="宋体" w:cs="宋体"/>
          <w:b/>
          <w:color w:val="auto"/>
          <w:spacing w:val="6"/>
          <w:sz w:val="32"/>
          <w:szCs w:val="32"/>
          <w:highlight w:val="none"/>
        </w:rPr>
      </w:pPr>
    </w:p>
    <w:p w14:paraId="0A9ADBB5">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47362585">
      <w:pPr>
        <w:spacing w:line="360" w:lineRule="auto"/>
        <w:rPr>
          <w:rFonts w:ascii="宋体" w:hAnsi="宋体" w:cs="宋体"/>
          <w:color w:val="auto"/>
          <w:sz w:val="24"/>
          <w:highlight w:val="none"/>
          <w:u w:val="single"/>
        </w:rPr>
      </w:pPr>
    </w:p>
    <w:p w14:paraId="116D9B3B">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6D8C7B8E">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(供应商全称)是中华人民共和国依法登记注册的合法企业，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你方组织的（项目名称）项目【项目编号：（采购编号）】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4C9B51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2B2456D0">
      <w:pPr>
        <w:spacing w:line="360" w:lineRule="auto"/>
        <w:ind w:firstLine="494"/>
        <w:rPr>
          <w:rFonts w:ascii="宋体" w:hAnsi="宋体" w:cs="宋体"/>
          <w:color w:val="auto"/>
          <w:sz w:val="24"/>
          <w:highlight w:val="none"/>
        </w:rPr>
      </w:pPr>
    </w:p>
    <w:p w14:paraId="28580D7F">
      <w:pPr>
        <w:spacing w:line="360" w:lineRule="auto"/>
        <w:ind w:firstLine="494"/>
        <w:rPr>
          <w:rFonts w:ascii="宋体" w:hAnsi="宋体" w:cs="宋体"/>
          <w:color w:val="auto"/>
          <w:sz w:val="24"/>
          <w:highlight w:val="none"/>
        </w:rPr>
      </w:pPr>
    </w:p>
    <w:p w14:paraId="711C61BA">
      <w:pPr>
        <w:spacing w:line="360" w:lineRule="auto"/>
        <w:ind w:firstLine="494"/>
        <w:rPr>
          <w:rFonts w:ascii="宋体" w:hAnsi="宋体" w:cs="宋体"/>
          <w:color w:val="auto"/>
          <w:sz w:val="24"/>
          <w:highlight w:val="none"/>
        </w:rPr>
      </w:pPr>
    </w:p>
    <w:p w14:paraId="7C99512A">
      <w:pPr>
        <w:spacing w:line="360" w:lineRule="auto"/>
        <w:ind w:firstLine="494"/>
        <w:rPr>
          <w:rFonts w:ascii="宋体" w:hAnsi="宋体" w:cs="宋体"/>
          <w:color w:val="auto"/>
          <w:sz w:val="24"/>
          <w:highlight w:val="none"/>
        </w:rPr>
      </w:pPr>
    </w:p>
    <w:p w14:paraId="296F5B02">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供应商（法定名称章）：</w:t>
      </w:r>
    </w:p>
    <w:p w14:paraId="7ECF6D31">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052D992">
      <w:pPr>
        <w:rPr>
          <w:rFonts w:ascii="宋体" w:hAnsi="宋体" w:cs="宋体"/>
          <w:color w:val="auto"/>
          <w:sz w:val="24"/>
          <w:highlight w:val="none"/>
        </w:rPr>
      </w:pPr>
      <w:r>
        <w:rPr>
          <w:rFonts w:hint="eastAsia" w:ascii="宋体" w:hAnsi="宋体" w:cs="宋体"/>
          <w:b/>
          <w:bCs/>
          <w:color w:val="auto"/>
          <w:sz w:val="24"/>
          <w:highlight w:val="none"/>
        </w:rPr>
        <w:t>附：</w:t>
      </w:r>
    </w:p>
    <w:p w14:paraId="62743779">
      <w:pPr>
        <w:spacing w:line="360" w:lineRule="auto"/>
        <w:rPr>
          <w:rFonts w:ascii="宋体" w:hAnsi="宋体" w:cs="宋体"/>
          <w:bCs/>
          <w:color w:val="auto"/>
          <w:sz w:val="24"/>
          <w:highlight w:val="none"/>
        </w:rPr>
      </w:pPr>
      <w:r>
        <w:rPr>
          <w:rFonts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w:t>供应商</w:t>
      </w:r>
      <w:r>
        <w:rPr>
          <w:rFonts w:hint="eastAsia" w:ascii="宋体" w:hAnsi="宋体" w:cs="宋体"/>
          <w:color w:val="auto"/>
          <w:sz w:val="24"/>
          <w:highlight w:val="none"/>
        </w:rPr>
        <w:t>法定名称章（印模）                供应商“XX专用章”（印模）</w:t>
      </w:r>
    </w:p>
    <w:p w14:paraId="3081366B">
      <w:pPr>
        <w:autoSpaceDE w:val="0"/>
        <w:autoSpaceDN w:val="0"/>
        <w:jc w:val="center"/>
        <w:rPr>
          <w:rFonts w:ascii="宋体" w:hAnsi="宋体" w:cs="宋体"/>
          <w:b/>
          <w:color w:val="auto"/>
          <w:spacing w:val="6"/>
          <w:sz w:val="32"/>
          <w:szCs w:val="32"/>
          <w:highlight w:val="none"/>
        </w:rPr>
      </w:pPr>
    </w:p>
    <w:p w14:paraId="349186B1">
      <w:pPr>
        <w:autoSpaceDE w:val="0"/>
        <w:autoSpaceDN w:val="0"/>
        <w:jc w:val="center"/>
        <w:rPr>
          <w:rFonts w:ascii="宋体" w:hAnsi="宋体" w:cs="宋体"/>
          <w:b/>
          <w:color w:val="auto"/>
          <w:spacing w:val="6"/>
          <w:sz w:val="32"/>
          <w:szCs w:val="32"/>
          <w:highlight w:val="none"/>
        </w:rPr>
      </w:pPr>
    </w:p>
    <w:p w14:paraId="0DABA73C">
      <w:pPr>
        <w:autoSpaceDE w:val="0"/>
        <w:autoSpaceDN w:val="0"/>
        <w:jc w:val="center"/>
        <w:rPr>
          <w:rFonts w:ascii="宋体" w:hAnsi="宋体" w:cs="宋体"/>
          <w:b/>
          <w:color w:val="auto"/>
          <w:spacing w:val="6"/>
          <w:sz w:val="32"/>
          <w:szCs w:val="32"/>
          <w:highlight w:val="none"/>
        </w:rPr>
      </w:pPr>
    </w:p>
    <w:p w14:paraId="286AF8DB">
      <w:pPr>
        <w:autoSpaceDE w:val="0"/>
        <w:autoSpaceDN w:val="0"/>
        <w:jc w:val="center"/>
        <w:rPr>
          <w:rFonts w:ascii="宋体" w:hAnsi="宋体" w:cs="宋体"/>
          <w:b/>
          <w:color w:val="auto"/>
          <w:spacing w:val="6"/>
          <w:sz w:val="32"/>
          <w:szCs w:val="32"/>
          <w:highlight w:val="none"/>
        </w:rPr>
      </w:pPr>
    </w:p>
    <w:p w14:paraId="5A62480B">
      <w:pPr>
        <w:autoSpaceDE w:val="0"/>
        <w:autoSpaceDN w:val="0"/>
        <w:jc w:val="center"/>
        <w:rPr>
          <w:rFonts w:ascii="宋体" w:hAnsi="宋体" w:cs="宋体"/>
          <w:b/>
          <w:color w:val="auto"/>
          <w:spacing w:val="6"/>
          <w:sz w:val="32"/>
          <w:szCs w:val="32"/>
          <w:highlight w:val="none"/>
        </w:rPr>
      </w:pPr>
    </w:p>
    <w:p w14:paraId="72BF02A5">
      <w:pPr>
        <w:autoSpaceDE w:val="0"/>
        <w:autoSpaceDN w:val="0"/>
        <w:jc w:val="center"/>
        <w:rPr>
          <w:rFonts w:ascii="宋体" w:hAnsi="宋体" w:cs="宋体"/>
          <w:b/>
          <w:color w:val="auto"/>
          <w:spacing w:val="6"/>
          <w:sz w:val="32"/>
          <w:szCs w:val="32"/>
          <w:highlight w:val="none"/>
        </w:rPr>
      </w:pPr>
    </w:p>
    <w:p w14:paraId="5BE31B7E">
      <w:pPr>
        <w:autoSpaceDE w:val="0"/>
        <w:autoSpaceDN w:val="0"/>
        <w:jc w:val="center"/>
        <w:rPr>
          <w:rFonts w:ascii="宋体" w:hAnsi="宋体" w:cs="宋体"/>
          <w:b/>
          <w:color w:val="auto"/>
          <w:spacing w:val="6"/>
          <w:sz w:val="32"/>
          <w:szCs w:val="32"/>
          <w:highlight w:val="none"/>
        </w:rPr>
      </w:pPr>
    </w:p>
    <w:p w14:paraId="5E18CC39">
      <w:pPr>
        <w:autoSpaceDE w:val="0"/>
        <w:autoSpaceDN w:val="0"/>
        <w:jc w:val="center"/>
        <w:rPr>
          <w:rFonts w:ascii="宋体" w:hAnsi="宋体" w:cs="宋体"/>
          <w:b/>
          <w:color w:val="auto"/>
          <w:spacing w:val="6"/>
          <w:sz w:val="32"/>
          <w:szCs w:val="32"/>
          <w:highlight w:val="none"/>
        </w:rPr>
      </w:pPr>
    </w:p>
    <w:p w14:paraId="1D034AD2">
      <w:pPr>
        <w:autoSpaceDE w:val="0"/>
        <w:autoSpaceDN w:val="0"/>
        <w:jc w:val="center"/>
        <w:rPr>
          <w:rFonts w:ascii="宋体" w:hAnsi="宋体" w:cs="宋体"/>
          <w:b/>
          <w:color w:val="auto"/>
          <w:spacing w:val="6"/>
          <w:sz w:val="32"/>
          <w:szCs w:val="32"/>
          <w:highlight w:val="none"/>
        </w:rPr>
      </w:pPr>
    </w:p>
    <w:p w14:paraId="2D663C78">
      <w:pPr>
        <w:autoSpaceDE w:val="0"/>
        <w:autoSpaceDN w:val="0"/>
        <w:jc w:val="center"/>
        <w:rPr>
          <w:rFonts w:ascii="宋体" w:hAnsi="宋体" w:cs="宋体"/>
          <w:b/>
          <w:color w:val="auto"/>
          <w:spacing w:val="6"/>
          <w:sz w:val="32"/>
          <w:szCs w:val="32"/>
          <w:highlight w:val="none"/>
        </w:rPr>
      </w:pPr>
    </w:p>
    <w:p w14:paraId="75AFDBF6">
      <w:pPr>
        <w:autoSpaceDE w:val="0"/>
        <w:autoSpaceDN w:val="0"/>
        <w:jc w:val="center"/>
        <w:rPr>
          <w:rFonts w:ascii="宋体" w:hAnsi="宋体" w:cs="宋体"/>
          <w:b/>
          <w:color w:val="auto"/>
          <w:spacing w:val="6"/>
          <w:sz w:val="32"/>
          <w:szCs w:val="32"/>
          <w:highlight w:val="none"/>
        </w:rPr>
      </w:pPr>
    </w:p>
    <w:p w14:paraId="536C7AFF">
      <w:pPr>
        <w:autoSpaceDE w:val="0"/>
        <w:autoSpaceDN w:val="0"/>
        <w:jc w:val="center"/>
        <w:rPr>
          <w:rFonts w:ascii="宋体" w:hAnsi="宋体" w:cs="宋体"/>
          <w:b/>
          <w:color w:val="auto"/>
          <w:spacing w:val="6"/>
          <w:sz w:val="32"/>
          <w:szCs w:val="32"/>
          <w:highlight w:val="none"/>
        </w:rPr>
      </w:pPr>
    </w:p>
    <w:p w14:paraId="559A69A4">
      <w:pPr>
        <w:autoSpaceDE w:val="0"/>
        <w:autoSpaceDN w:val="0"/>
        <w:jc w:val="center"/>
        <w:rPr>
          <w:rFonts w:ascii="宋体" w:hAnsi="宋体" w:cs="宋体"/>
          <w:b/>
          <w:color w:val="auto"/>
          <w:spacing w:val="6"/>
          <w:sz w:val="32"/>
          <w:szCs w:val="32"/>
          <w:highlight w:val="none"/>
        </w:rPr>
      </w:pPr>
    </w:p>
    <w:p w14:paraId="30A59C44">
      <w:pPr>
        <w:autoSpaceDE w:val="0"/>
        <w:autoSpaceDN w:val="0"/>
        <w:jc w:val="center"/>
        <w:rPr>
          <w:rFonts w:ascii="宋体" w:hAnsi="宋体" w:cs="宋体"/>
          <w:b/>
          <w:color w:val="auto"/>
          <w:spacing w:val="6"/>
          <w:sz w:val="32"/>
          <w:szCs w:val="32"/>
          <w:highlight w:val="none"/>
        </w:rPr>
      </w:pPr>
    </w:p>
    <w:p w14:paraId="24859420">
      <w:pPr>
        <w:autoSpaceDE w:val="0"/>
        <w:autoSpaceDN w:val="0"/>
        <w:jc w:val="center"/>
        <w:rPr>
          <w:rFonts w:ascii="宋体" w:hAnsi="宋体" w:cs="宋体"/>
          <w:b/>
          <w:color w:val="auto"/>
          <w:spacing w:val="6"/>
          <w:sz w:val="32"/>
          <w:szCs w:val="32"/>
          <w:highlight w:val="none"/>
        </w:rPr>
      </w:pPr>
    </w:p>
    <w:p w14:paraId="4A214312">
      <w:pPr>
        <w:autoSpaceDE w:val="0"/>
        <w:autoSpaceDN w:val="0"/>
        <w:jc w:val="center"/>
        <w:rPr>
          <w:rFonts w:ascii="宋体" w:hAnsi="宋体" w:cs="宋体"/>
          <w:b/>
          <w:color w:val="auto"/>
          <w:spacing w:val="6"/>
          <w:sz w:val="32"/>
          <w:szCs w:val="32"/>
          <w:highlight w:val="none"/>
        </w:rPr>
      </w:pPr>
    </w:p>
    <w:p w14:paraId="39E44D47">
      <w:pPr>
        <w:autoSpaceDE w:val="0"/>
        <w:autoSpaceDN w:val="0"/>
        <w:jc w:val="center"/>
        <w:rPr>
          <w:rFonts w:ascii="宋体" w:hAnsi="宋体" w:cs="宋体"/>
          <w:b/>
          <w:color w:val="auto"/>
          <w:spacing w:val="6"/>
          <w:sz w:val="32"/>
          <w:szCs w:val="32"/>
          <w:highlight w:val="none"/>
        </w:rPr>
      </w:pPr>
    </w:p>
    <w:p w14:paraId="161A37DD">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0FCF224A">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（以联合体形式参与的，提供联合协议；本项目不接受联合体或者供应商不以联合体形式参与的，则不需要提供）</w:t>
      </w:r>
    </w:p>
    <w:p w14:paraId="6023BEE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组成一个联合体，以一个供应商的身份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 xml:space="preserve">。 </w:t>
      </w:r>
    </w:p>
    <w:p w14:paraId="053CBC0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656DC5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授权代表根据采购文件规定及</w:t>
      </w:r>
      <w:r>
        <w:rPr>
          <w:rFonts w:hint="eastAsia" w:ascii="宋体" w:hAnsi="宋体" w:cs="宋体"/>
          <w:color w:val="auto"/>
          <w:kern w:val="0"/>
          <w:sz w:val="24"/>
          <w:highlight w:val="none"/>
        </w:rPr>
        <w:t>响应内容</w:t>
      </w:r>
      <w:r>
        <w:rPr>
          <w:rFonts w:hint="eastAsia" w:ascii="宋体" w:hAnsi="宋体" w:cs="宋体"/>
          <w:color w:val="auto"/>
          <w:kern w:val="0"/>
          <w:sz w:val="24"/>
          <w:highlight w:val="none"/>
          <w:lang w:val="zh-CN"/>
        </w:rPr>
        <w:t>而对采购人、采购代理机构所作的任何合法承诺，包括书面澄清及相应等均对联合投标各方产生约束力。</w:t>
      </w:r>
    </w:p>
    <w:p w14:paraId="648E906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中，分工如下：</w:t>
      </w:r>
    </w:p>
    <w:p w14:paraId="53BC1F55">
      <w:pPr>
        <w:snapToGrid w:val="0"/>
        <w:spacing w:line="360" w:lineRule="auto"/>
        <w:ind w:firstLine="576"/>
        <w:rPr>
          <w:rFonts w:ascii="宋体" w:hAnsi="宋体" w:cs="宋体"/>
          <w:color w:val="auto"/>
          <w:kern w:val="0"/>
          <w:sz w:val="24"/>
          <w:highlight w:val="none"/>
          <w:lang w:val="zh-CN"/>
        </w:rPr>
      </w:pPr>
      <w:bookmarkStart w:id="879"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341F563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30DE32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879"/>
    <w:p w14:paraId="323DC2F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069133C7">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提供的全部工程由小微企业承建，其合同份额占到合同总金额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w:t>
      </w:r>
      <w:r>
        <w:rPr>
          <w:rFonts w:hint="eastAsia" w:ascii="宋体" w:hAnsi="宋体" w:cs="宋体"/>
          <w:b/>
          <w:color w:val="auto"/>
          <w:kern w:val="0"/>
          <w:sz w:val="24"/>
          <w:highlight w:val="none"/>
        </w:rPr>
        <w:t>磋商</w:t>
      </w:r>
      <w:r>
        <w:rPr>
          <w:rFonts w:hint="eastAsia" w:ascii="宋体" w:hAnsi="宋体" w:cs="宋体"/>
          <w:b/>
          <w:color w:val="auto"/>
          <w:kern w:val="0"/>
          <w:sz w:val="24"/>
          <w:highlight w:val="none"/>
          <w:lang w:val="zh-CN"/>
        </w:rPr>
        <w:t>的，联合协议约定小微企业的合同份额占到合同总金额30%以上的，对联合体报价给予</w:t>
      </w:r>
      <w:r>
        <w:rPr>
          <w:rFonts w:hint="eastAsia" w:ascii="宋体" w:hAnsi="宋体" w:cs="宋体"/>
          <w:b/>
          <w:color w:val="auto"/>
          <w:kern w:val="0"/>
          <w:sz w:val="24"/>
          <w:highlight w:val="none"/>
        </w:rPr>
        <w:t>2</w:t>
      </w:r>
      <w:r>
        <w:rPr>
          <w:rFonts w:hint="eastAsia" w:ascii="宋体" w:hAnsi="宋体" w:cs="宋体"/>
          <w:b/>
          <w:color w:val="auto"/>
          <w:kern w:val="0"/>
          <w:sz w:val="24"/>
          <w:highlight w:val="none"/>
          <w:lang w:val="zh-CN"/>
        </w:rPr>
        <w:t>%的扣除。供应商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030B7A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要求以联合体形式参加的项目或采购包，供应商按采购文件第一部分竞争性磋商公告申请人的资格要求中规定的联合协议中中小企业、小微企业合同金额应当达到的比例要求填写。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28189CA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五、如果成交，</w:t>
      </w:r>
      <w:r>
        <w:rPr>
          <w:rFonts w:hint="eastAsia" w:ascii="宋体" w:hAnsi="宋体" w:cs="宋体"/>
          <w:color w:val="auto"/>
          <w:sz w:val="24"/>
          <w:highlight w:val="none"/>
        </w:rPr>
        <w:t>联合体各成员方共同与采购人签订合同，并就采购合同约定的事项对采购人承担连带责任。</w:t>
      </w:r>
    </w:p>
    <w:p w14:paraId="61BFD13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的其他事宜：</w:t>
      </w:r>
    </w:p>
    <w:p w14:paraId="3A0F695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1BDDC1A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3FE51EE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28593BF">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877DF85">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0B2298F">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149161F">
      <w:pPr>
        <w:autoSpaceDE w:val="0"/>
        <w:autoSpaceDN w:val="0"/>
        <w:jc w:val="center"/>
        <w:rPr>
          <w:rFonts w:ascii="宋体" w:hAnsi="宋体" w:cs="宋体"/>
          <w:b/>
          <w:color w:val="auto"/>
          <w:spacing w:val="6"/>
          <w:sz w:val="32"/>
          <w:szCs w:val="32"/>
          <w:highlight w:val="none"/>
        </w:rPr>
        <w:sectPr>
          <w:pgSz w:w="11906" w:h="16838"/>
          <w:pgMar w:top="1440" w:right="1080" w:bottom="1440" w:left="1080" w:header="851" w:footer="992" w:gutter="0"/>
          <w:cols w:space="720" w:num="1"/>
          <w:titlePg/>
          <w:docGrid w:linePitch="312" w:charSpace="0"/>
        </w:sectPr>
      </w:pPr>
    </w:p>
    <w:p w14:paraId="597A14D8">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01F08F1B">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成交后以分包方式履行合同的，提供分包意向协议；采购人不同意分包或者供应商成交后不以分包方式履行合同的，则不需要提供。</w:t>
      </w:r>
      <w:r>
        <w:rPr>
          <w:rFonts w:hint="eastAsia" w:ascii="宋体" w:hAnsi="宋体" w:cs="宋体"/>
          <w:color w:val="auto"/>
          <w:sz w:val="24"/>
          <w:highlight w:val="none"/>
        </w:rPr>
        <w:t>）</w:t>
      </w:r>
    </w:p>
    <w:p w14:paraId="31FBB2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（供应商名称）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的成交供应商，将依法采取分包方式履行合同。</w:t>
      </w:r>
      <w:r>
        <w:rPr>
          <w:rFonts w:hint="eastAsia" w:ascii="宋体" w:hAnsi="宋体" w:cs="宋体"/>
          <w:color w:val="auto"/>
          <w:kern w:val="0"/>
          <w:sz w:val="24"/>
          <w:highlight w:val="none"/>
          <w:u w:val="single"/>
        </w:rPr>
        <w:t>（供应商名称）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17B254C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21481FD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（供应商名称）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5E2018C3">
      <w:pPr>
        <w:pStyle w:val="3"/>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47E9C63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6B8DC762">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……）提供的工程全部由小微企业承建，</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（未预留份额专门面向中小企业采购的采购项目，以及预留份额中的非预留部分采购包，允许分包的，分包意向协议约定小微企业的合同份额占到合同总金额30%以上的，对大中型企业的报价给予</w:t>
      </w:r>
      <w:r>
        <w:rPr>
          <w:rFonts w:hint="eastAsia" w:ascii="宋体" w:hAnsi="宋体" w:cs="宋体"/>
          <w:b/>
          <w:color w:val="auto"/>
          <w:kern w:val="0"/>
          <w:sz w:val="24"/>
          <w:highlight w:val="none"/>
        </w:rPr>
        <w:t>2</w:t>
      </w:r>
      <w:r>
        <w:rPr>
          <w:rFonts w:hint="eastAsia" w:ascii="宋体" w:hAnsi="宋体" w:cs="宋体"/>
          <w:b/>
          <w:color w:val="auto"/>
          <w:kern w:val="0"/>
          <w:sz w:val="24"/>
          <w:highlight w:val="none"/>
          <w:lang w:val="zh-CN"/>
        </w:rPr>
        <w:t>%的扣除。供应商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3383F07E">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880"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要求合同分包形式参加的项目或采购包，供应商按采购文件第一部分竞争性磋商公告申请人的资格要求中规定的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880"/>
    </w:p>
    <w:p w14:paraId="4032CF7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3173A4E5">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F5B741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47AA83F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3A34B3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7EC3900B">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1C22788">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4CCCBF0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282127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E93211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9062296">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供应商名称(电子签名)：</w:t>
      </w:r>
    </w:p>
    <w:p w14:paraId="0466DEB9">
      <w:pPr>
        <w:snapToGrid w:val="0"/>
        <w:spacing w:line="360" w:lineRule="auto"/>
        <w:ind w:firstLine="5640" w:firstLineChars="23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p>
    <w:p w14:paraId="6FC00436">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D0451C9">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8942966">
      <w:pPr>
        <w:autoSpaceDE w:val="0"/>
        <w:autoSpaceDN w:val="0"/>
        <w:jc w:val="center"/>
        <w:rPr>
          <w:rFonts w:ascii="宋体" w:hAnsi="宋体" w:cs="宋体"/>
          <w:b/>
          <w:color w:val="auto"/>
          <w:spacing w:val="6"/>
          <w:sz w:val="32"/>
          <w:szCs w:val="32"/>
          <w:highlight w:val="none"/>
        </w:rPr>
      </w:pPr>
    </w:p>
    <w:p w14:paraId="61AB0DC7">
      <w:pPr>
        <w:autoSpaceDE w:val="0"/>
        <w:autoSpaceDN w:val="0"/>
        <w:jc w:val="center"/>
        <w:rPr>
          <w:rFonts w:ascii="宋体" w:hAnsi="宋体" w:cs="宋体"/>
          <w:b/>
          <w:color w:val="auto"/>
          <w:spacing w:val="6"/>
          <w:sz w:val="32"/>
          <w:szCs w:val="32"/>
          <w:highlight w:val="none"/>
        </w:rPr>
        <w:sectPr>
          <w:pgSz w:w="11906" w:h="16838"/>
          <w:pgMar w:top="1440" w:right="1080" w:bottom="1440" w:left="1080" w:header="851" w:footer="992" w:gutter="0"/>
          <w:cols w:space="720" w:num="1"/>
          <w:titlePg/>
          <w:docGrid w:linePitch="312" w:charSpace="0"/>
        </w:sectPr>
      </w:pPr>
    </w:p>
    <w:p w14:paraId="37A77167">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7</w:t>
      </w:r>
      <w:r>
        <w:rPr>
          <w:rFonts w:hint="eastAsia" w:ascii="宋体" w:hAnsi="宋体" w:cs="宋体"/>
          <w:b/>
          <w:color w:val="auto"/>
          <w:spacing w:val="6"/>
          <w:sz w:val="32"/>
          <w:szCs w:val="32"/>
          <w:highlight w:val="none"/>
        </w:rPr>
        <w:t>：</w:t>
      </w:r>
      <w:r>
        <w:rPr>
          <w:rFonts w:hint="eastAsia" w:ascii="宋体" w:hAnsi="宋体" w:cs="宋体"/>
          <w:b/>
          <w:color w:val="auto"/>
          <w:sz w:val="32"/>
          <w:szCs w:val="32"/>
          <w:highlight w:val="none"/>
        </w:rPr>
        <w:t>中小企业声明函</w:t>
      </w:r>
    </w:p>
    <w:p w14:paraId="64232495">
      <w:pPr>
        <w:spacing w:line="360" w:lineRule="auto"/>
        <w:jc w:val="center"/>
        <w:rPr>
          <w:rFonts w:ascii="宋体" w:hAnsi="宋体" w:cs="宋体"/>
          <w:color w:val="auto"/>
          <w:sz w:val="24"/>
          <w:highlight w:val="none"/>
          <w:u w:val="single"/>
        </w:rPr>
      </w:pPr>
    </w:p>
    <w:p w14:paraId="49A496DF">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中小企业声明函（工程）</w:t>
      </w:r>
    </w:p>
    <w:p w14:paraId="74A36849">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AE800A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783ACD8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15EAD3D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0AFEBE6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3959FCD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3EF7230">
      <w:pPr>
        <w:spacing w:line="360" w:lineRule="auto"/>
        <w:ind w:firstLine="480" w:firstLineChars="200"/>
        <w:rPr>
          <w:rFonts w:ascii="宋体" w:hAnsi="宋体" w:cs="宋体"/>
          <w:color w:val="auto"/>
          <w:sz w:val="24"/>
          <w:highlight w:val="none"/>
        </w:rPr>
      </w:pPr>
    </w:p>
    <w:p w14:paraId="1A0E9246">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供应商名称(电子签名)：</w:t>
      </w:r>
    </w:p>
    <w:p w14:paraId="32A01C65">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ECAE916">
      <w:pPr>
        <w:spacing w:line="360" w:lineRule="auto"/>
        <w:jc w:val="left"/>
        <w:rPr>
          <w:rFonts w:ascii="宋体" w:hAnsi="宋体" w:cs="宋体"/>
          <w:color w:val="auto"/>
          <w:sz w:val="18"/>
          <w:szCs w:val="18"/>
          <w:highlight w:val="none"/>
        </w:rPr>
      </w:pPr>
      <w:r>
        <w:rPr>
          <w:rFonts w:hint="eastAsia" w:ascii="宋体" w:hAnsi="宋体" w:cs="宋体"/>
          <w:color w:val="auto"/>
          <w:sz w:val="18"/>
          <w:szCs w:val="18"/>
          <w:highlight w:val="none"/>
        </w:rPr>
        <w:t>从业人员、营业收入、资产总额填报上一年度数据，无上一年度数据的新成立企业可不填报。</w:t>
      </w:r>
    </w:p>
    <w:p w14:paraId="61D46239">
      <w:pPr>
        <w:spacing w:line="360" w:lineRule="auto"/>
        <w:ind w:right="420"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rPr>
        <w:t>注：</w:t>
      </w:r>
    </w:p>
    <w:p w14:paraId="685823EB">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仿宋_GB2312"/>
          <w:b/>
          <w:bCs w:val="0"/>
          <w:color w:val="auto"/>
          <w:kern w:val="2"/>
          <w:sz w:val="24"/>
          <w:szCs w:val="24"/>
          <w:highlight w:val="none"/>
          <w:shd w:val="clear" w:color="auto" w:fill="auto"/>
          <w:woUserID w:val="1"/>
        </w:rPr>
      </w:pPr>
      <w:r>
        <w:rPr>
          <w:rFonts w:hint="eastAsia" w:ascii="宋体" w:hAnsi="宋体" w:eastAsia="宋体" w:cs="宋体"/>
          <w:color w:val="auto"/>
          <w:kern w:val="2"/>
          <w:sz w:val="24"/>
          <w:szCs w:val="24"/>
          <w:highlight w:val="none"/>
          <w:shd w:val="clear" w:color="auto" w:fill="auto"/>
          <w:lang w:val="en-US" w:eastAsia="zh-CN" w:bidi="ar"/>
          <w:woUserID w:val="1"/>
        </w:rPr>
        <w:t>①从业人员、营业收入、资产总额填报上一年度数据，无上一年度数据的新成立企业可不填报。</w:t>
      </w:r>
      <w:r>
        <w:rPr>
          <w:rFonts w:hint="eastAsia" w:ascii="宋体" w:hAnsi="宋体" w:eastAsia="宋体" w:cs="宋体"/>
          <w:caps w:val="0"/>
          <w:color w:val="auto"/>
          <w:spacing w:val="0"/>
          <w:kern w:val="2"/>
          <w:sz w:val="24"/>
          <w:szCs w:val="24"/>
          <w:highlight w:val="none"/>
          <w:shd w:val="clear" w:color="auto" w:fill="auto"/>
          <w:lang w:val="en-US" w:eastAsia="zh-CN" w:bidi="ar"/>
          <w:woUserID w:val="1"/>
        </w:rPr>
        <w:t>②《中小企业声明函》中“标的名称”、“采购文件中明确的所属行业”依据招标文件第二部分投标人须知前附表中“采购标的及其对应的中小企业划分标准所属行业”的指引，逐一填写，不得缺漏。</w:t>
      </w:r>
    </w:p>
    <w:p w14:paraId="4DA6EEAA">
      <w:pPr>
        <w:spacing w:line="360" w:lineRule="auto"/>
        <w:jc w:val="center"/>
        <w:rPr>
          <w:rFonts w:ascii="宋体" w:hAnsi="宋体" w:cs="宋体"/>
          <w:b/>
          <w:color w:val="auto"/>
          <w:sz w:val="32"/>
          <w:szCs w:val="32"/>
          <w:highlight w:val="none"/>
        </w:rPr>
      </w:pPr>
    </w:p>
    <w:p w14:paraId="72ECCCDA">
      <w:pPr>
        <w:spacing w:line="360" w:lineRule="auto"/>
        <w:rPr>
          <w:rFonts w:ascii="宋体" w:hAnsi="宋体" w:cs="宋体"/>
          <w:bCs/>
          <w:color w:val="auto"/>
          <w:sz w:val="24"/>
          <w:highlight w:val="none"/>
        </w:rPr>
        <w:sectPr>
          <w:pgSz w:w="11906" w:h="16838"/>
          <w:pgMar w:top="1440" w:right="1080" w:bottom="1440" w:left="1080" w:header="851" w:footer="992" w:gutter="0"/>
          <w:cols w:space="720" w:num="1"/>
          <w:titlePg/>
          <w:docGrid w:linePitch="312" w:charSpace="0"/>
        </w:sectPr>
      </w:pPr>
    </w:p>
    <w:p w14:paraId="61E1C6E2">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附件8：工程量清单（另附）</w:t>
      </w:r>
    </w:p>
    <w:p w14:paraId="7B16B231">
      <w:pPr>
        <w:spacing w:line="360" w:lineRule="auto"/>
        <w:rPr>
          <w:rFonts w:ascii="宋体" w:hAnsi="宋体" w:cs="宋体"/>
          <w:b/>
          <w:color w:val="auto"/>
          <w:spacing w:val="6"/>
          <w:sz w:val="32"/>
          <w:szCs w:val="32"/>
          <w:highlight w:val="none"/>
        </w:rPr>
      </w:pPr>
    </w:p>
    <w:p w14:paraId="15106880">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附件9：图纸（另附）</w:t>
      </w:r>
    </w:p>
    <w:p w14:paraId="5B922A18">
      <w:pPr>
        <w:pStyle w:val="28"/>
        <w:rPr>
          <w:color w:val="auto"/>
          <w:highlight w:val="none"/>
        </w:rPr>
      </w:pPr>
    </w:p>
    <w:sectPr>
      <w:pgSz w:w="11906" w:h="16838"/>
      <w:pgMar w:top="1440" w:right="1080" w:bottom="1440" w:left="108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59014F0-636A-47C8-AB70-024EB75A46D5}"/>
  </w:font>
  <w:font w:name="Arial">
    <w:panose1 w:val="020B0604020202020204"/>
    <w:charset w:val="01"/>
    <w:family w:val="swiss"/>
    <w:pitch w:val="default"/>
    <w:sig w:usb0="E0002AFF" w:usb1="C0007843" w:usb2="00000009" w:usb3="00000000" w:csb0="400001FF" w:csb1="FFFF0000"/>
    <w:embedRegular r:id="rId2" w:fontKey="{CE5BBBF1-2A34-42EF-8BF2-03603B42D97B}"/>
  </w:font>
  <w:font w:name="黑体">
    <w:panose1 w:val="02010609060101010101"/>
    <w:charset w:val="86"/>
    <w:family w:val="auto"/>
    <w:pitch w:val="default"/>
    <w:sig w:usb0="800002BF" w:usb1="38CF7CFA" w:usb2="00000016" w:usb3="00000000" w:csb0="00040001" w:csb1="00000000"/>
    <w:embedRegular r:id="rId3" w:fontKey="{DD749949-D7B2-4454-9311-A4A2FD0CE4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4" w:fontKey="{8330E6BE-8899-4CA1-8BF9-40061142F7ED}"/>
  </w:font>
  <w:font w:name="仿宋_GB2312">
    <w:altName w:val="仿宋"/>
    <w:panose1 w:val="02010609030101010101"/>
    <w:charset w:val="86"/>
    <w:family w:val="modern"/>
    <w:pitch w:val="default"/>
    <w:sig w:usb0="00000000" w:usb1="00000000" w:usb2="00000000" w:usb3="00000000" w:csb0="00040000" w:csb1="00000000"/>
    <w:embedRegular r:id="rId5" w:fontKey="{78346EA1-7BE3-41B4-9535-466C47902CFE}"/>
  </w:font>
  <w:font w:name="仿宋">
    <w:panose1 w:val="02010609060101010101"/>
    <w:charset w:val="86"/>
    <w:family w:val="modern"/>
    <w:pitch w:val="default"/>
    <w:sig w:usb0="800002BF" w:usb1="38CF7CFA" w:usb2="00000016" w:usb3="00000000" w:csb0="00040001" w:csb1="00000000"/>
    <w:embedRegular r:id="rId6" w:fontKey="{5BDD3471-5116-44FD-AE23-8D52313E1B3F}"/>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embedRegular r:id="rId7" w:fontKey="{E94F9AE7-9D00-4DDF-BE5F-528562C36894}"/>
  </w:font>
  <w:font w:name="Futura Bk">
    <w:altName w:val="Segoe Print"/>
    <w:panose1 w:val="00000000000000000000"/>
    <w:charset w:val="00"/>
    <w:family w:val="swiss"/>
    <w:pitch w:val="default"/>
    <w:sig w:usb0="00000000" w:usb1="00000000" w:usb2="00000000" w:usb3="00000000" w:csb0="00000011" w:csb1="00000000"/>
  </w:font>
  <w:font w:name="华文中宋">
    <w:panose1 w:val="02010600040101010101"/>
    <w:charset w:val="86"/>
    <w:family w:val="auto"/>
    <w:pitch w:val="default"/>
    <w:sig w:usb0="00000287" w:usb1="080F0000" w:usb2="00000000" w:usb3="00000000" w:csb0="0004009F" w:csb1="DFD70000"/>
    <w:embedRegular r:id="rId8" w:fontKey="{26929F58-B77C-4B3B-A0A2-20E937C6291F}"/>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06F" w:usb1="1200FBEF" w:usb2="0064C000" w:usb3="00000002" w:csb0="00000001" w:csb1="4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方正公文小标宋"/>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方正公文小标宋"/>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embedRegular r:id="rId9" w:fontKey="{793713AC-045E-4C51-B79B-5244A69AAC40}"/>
  </w:font>
  <w:font w:name="MingLiU_HKSCS">
    <w:panose1 w:val="02020500000000000000"/>
    <w:charset w:val="88"/>
    <w:family w:val="roman"/>
    <w:pitch w:val="default"/>
    <w:sig w:usb0="A00002FF" w:usb1="38CFFCFA" w:usb2="00000016" w:usb3="00000000" w:csb0="00100001" w:csb1="00000000"/>
    <w:embedRegular r:id="rId10" w:fontKey="{61A38EC6-7CCD-4165-9289-70585089BD43}"/>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82A4">
    <w:pPr>
      <w:pStyle w:val="4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CF06">
    <w:pPr>
      <w:pStyle w:val="44"/>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B6B99">
    <w:pPr>
      <w:pStyle w:val="44"/>
      <w:framePr w:wrap="around" w:vAnchor="text" w:hAnchor="margin" w:xAlign="right" w:y="1"/>
      <w:rPr>
        <w:rStyle w:val="73"/>
      </w:rPr>
    </w:pPr>
    <w:r>
      <w:fldChar w:fldCharType="begin"/>
    </w:r>
    <w:r>
      <w:rPr>
        <w:rStyle w:val="73"/>
      </w:rPr>
      <w:instrText xml:space="preserve">PAGE  </w:instrText>
    </w:r>
    <w:r>
      <w:fldChar w:fldCharType="end"/>
    </w:r>
  </w:p>
  <w:p w14:paraId="5FE92C6F">
    <w:pPr>
      <w:pStyle w:val="44"/>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A7405">
    <w:pPr>
      <w:pStyle w:val="44"/>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bookmarkStart w:id="881" w:name="_Toc164085800"/>
    <w:bookmarkStart w:id="882" w:name="_Toc36110187"/>
    <w:bookmarkStart w:id="883" w:name="_Toc91899912"/>
    <w:bookmarkStart w:id="884" w:name="_Toc131845147"/>
    <w:r>
      <w:rPr>
        <w:rFonts w:hint="eastAsia" w:ascii="仿宋_GB2312" w:eastAsia="仿宋_GB2312"/>
        <w:kern w:val="0"/>
        <w:szCs w:val="21"/>
      </w:rPr>
      <w:t xml:space="preserve"> 页</w:t>
    </w:r>
    <w:bookmarkEnd w:id="881"/>
    <w:bookmarkEnd w:id="882"/>
    <w:bookmarkEnd w:id="883"/>
    <w:bookmarkEnd w:id="88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96370">
    <w:pPr>
      <w:pStyle w:val="44"/>
      <w:framePr w:wrap="around" w:vAnchor="text" w:hAnchor="margin" w:xAlign="right" w:y="1"/>
      <w:rPr>
        <w:rStyle w:val="73"/>
      </w:rPr>
    </w:pPr>
    <w:r>
      <w:fldChar w:fldCharType="begin"/>
    </w:r>
    <w:r>
      <w:rPr>
        <w:rStyle w:val="73"/>
      </w:rPr>
      <w:instrText xml:space="preserve">PAGE  </w:instrText>
    </w:r>
    <w:r>
      <w:fldChar w:fldCharType="end"/>
    </w:r>
  </w:p>
  <w:p w14:paraId="7185516C">
    <w:pPr>
      <w:pStyle w:val="4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46B5E">
    <w:pPr>
      <w:pStyle w:val="4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9AD6C">
    <w:pPr>
      <w:pStyle w:val="4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0DD7A6BC">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15501">
    <w:pPr>
      <w:pStyle w:val="4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5FF38578">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91730">
    <w:pPr>
      <w:pStyle w:val="4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30F89F01">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A9C98">
    <w:pPr>
      <w:pStyle w:val="4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08042388">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E481">
    <w:pPr>
      <w:pStyle w:val="4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34777CF5">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583F">
    <w:pPr>
      <w:pStyle w:val="4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62F3CDD6">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E4A67">
    <w:pPr>
      <w:pStyle w:val="45"/>
      <w:pBdr>
        <w:bottom w:val="single" w:color="auto" w:sz="6" w:space="0"/>
      </w:pBdr>
      <w:jc w:val="center"/>
      <w:rPr>
        <w:rFonts w:ascii="仿宋_GB2312" w:eastAsia="仿宋_GB2312"/>
        <w:i/>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4767F">
    <w:pPr>
      <w:pStyle w:val="45"/>
      <w:pBdr>
        <w:bottom w:val="single" w:color="auto" w:sz="6" w:space="0"/>
      </w:pBdr>
      <w:tabs>
        <w:tab w:val="center" w:pos="4535"/>
        <w:tab w:val="right" w:pos="9070"/>
        <w:tab w:val="clear" w:pos="4153"/>
        <w:tab w:val="clear" w:pos="8306"/>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74A21">
    <w:pPr>
      <w:pStyle w:val="45"/>
      <w:pBdr>
        <w:bottom w:val="single" w:color="auto" w:sz="6" w:space="0"/>
      </w:pBdr>
      <w:tabs>
        <w:tab w:val="center" w:pos="4535"/>
        <w:tab w:val="right" w:pos="9070"/>
        <w:tab w:val="clear" w:pos="4153"/>
        <w:tab w:val="clear" w:pos="8306"/>
      </w:tabs>
      <w:jc w:val="right"/>
    </w:pPr>
    <w:r>
      <w:rPr>
        <w:lang w:val="zh-CN"/>
      </w:rPr>
      <w:t>杭州市政府采购</w:t>
    </w:r>
    <w:r>
      <w:rPr>
        <w:rFonts w:hint="eastAsia"/>
        <w:lang w:val="zh-CN"/>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A965">
    <w:pPr>
      <w:pStyle w:val="45"/>
      <w:pBdr>
        <w:bottom w:val="single" w:color="auto" w:sz="6" w:space="0"/>
      </w:pBdr>
      <w:tabs>
        <w:tab w:val="center" w:pos="4535"/>
        <w:tab w:val="right" w:pos="9070"/>
        <w:tab w:val="clear" w:pos="4153"/>
        <w:tab w:val="clear" w:pos="8306"/>
      </w:tabs>
      <w:jc w:val="right"/>
      <w:rPr>
        <w:rFonts w:ascii="仿宋_GB2312" w:eastAsia="仿宋_GB2312"/>
        <w:b/>
        <w:i/>
        <w:u w:val="single"/>
      </w:rPr>
    </w:pPr>
    <w:r>
      <w:rPr>
        <w:lang w:val="zh-CN"/>
      </w:rPr>
      <w:t>杭州市政府采购</w:t>
    </w:r>
    <w:r>
      <w:rPr>
        <w:rFonts w:hint="eastAsia"/>
        <w:lang w:val="zh-CN"/>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D8C0">
    <w:pPr>
      <w:pStyle w:val="45"/>
      <w:pBdr>
        <w:bottom w:val="single" w:color="auto" w:sz="6" w:space="0"/>
      </w:pBdr>
      <w:tabs>
        <w:tab w:val="center" w:pos="4535"/>
        <w:tab w:val="right" w:pos="9070"/>
        <w:tab w:val="clear" w:pos="4153"/>
        <w:tab w:val="clear" w:pos="8306"/>
      </w:tabs>
      <w:jc w:val="right"/>
      <w:rPr>
        <w:rFonts w:ascii="仿宋_GB2312"/>
        <w:b/>
        <w:i/>
        <w:iCs/>
        <w:u w:val="single"/>
      </w:rPr>
    </w:pPr>
    <w:r>
      <w:rPr>
        <w:lang w:val="zh-CN"/>
      </w:rPr>
      <w:t>杭州市政府采购</w:t>
    </w:r>
    <w:r>
      <w:rPr>
        <w:rFonts w:hint="eastAsia"/>
        <w:lang w:val="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E102D"/>
    <w:multiLevelType w:val="singleLevel"/>
    <w:tmpl w:val="8B1E102D"/>
    <w:lvl w:ilvl="0" w:tentative="0">
      <w:start w:val="1"/>
      <w:numFmt w:val="decimal"/>
      <w:suff w:val="nothing"/>
      <w:lvlText w:val="（%1）"/>
      <w:lvlJc w:val="left"/>
    </w:lvl>
  </w:abstractNum>
  <w:abstractNum w:abstractNumId="1">
    <w:nsid w:val="3D231F0F"/>
    <w:multiLevelType w:val="multilevel"/>
    <w:tmpl w:val="3D231F0F"/>
    <w:lvl w:ilvl="0" w:tentative="0">
      <w:start w:val="1"/>
      <w:numFmt w:val="decimal"/>
      <w:lvlText w:val="（%1）"/>
      <w:lvlJc w:val="left"/>
      <w:pPr>
        <w:ind w:left="1187" w:hanging="720"/>
      </w:pPr>
      <w:rPr>
        <w:rFonts w:hint="default"/>
        <w:u w:val="none"/>
      </w:rPr>
    </w:lvl>
    <w:lvl w:ilvl="1" w:tentative="0">
      <w:start w:val="1"/>
      <w:numFmt w:val="lowerLetter"/>
      <w:lvlText w:val="%2)"/>
      <w:lvlJc w:val="left"/>
      <w:pPr>
        <w:ind w:left="1307" w:hanging="420"/>
      </w:pPr>
    </w:lvl>
    <w:lvl w:ilvl="2" w:tentative="0">
      <w:start w:val="1"/>
      <w:numFmt w:val="lowerRoman"/>
      <w:lvlText w:val="%3."/>
      <w:lvlJc w:val="right"/>
      <w:pPr>
        <w:ind w:left="1727" w:hanging="420"/>
      </w:pPr>
    </w:lvl>
    <w:lvl w:ilvl="3" w:tentative="0">
      <w:start w:val="1"/>
      <w:numFmt w:val="decimal"/>
      <w:lvlText w:val="%4."/>
      <w:lvlJc w:val="left"/>
      <w:pPr>
        <w:ind w:left="2147" w:hanging="420"/>
      </w:pPr>
    </w:lvl>
    <w:lvl w:ilvl="4" w:tentative="0">
      <w:start w:val="1"/>
      <w:numFmt w:val="lowerLetter"/>
      <w:lvlText w:val="%5)"/>
      <w:lvlJc w:val="left"/>
      <w:pPr>
        <w:ind w:left="2567" w:hanging="420"/>
      </w:pPr>
    </w:lvl>
    <w:lvl w:ilvl="5" w:tentative="0">
      <w:start w:val="1"/>
      <w:numFmt w:val="lowerRoman"/>
      <w:lvlText w:val="%6."/>
      <w:lvlJc w:val="right"/>
      <w:pPr>
        <w:ind w:left="2987" w:hanging="420"/>
      </w:pPr>
    </w:lvl>
    <w:lvl w:ilvl="6" w:tentative="0">
      <w:start w:val="1"/>
      <w:numFmt w:val="decimal"/>
      <w:lvlText w:val="%7."/>
      <w:lvlJc w:val="left"/>
      <w:pPr>
        <w:ind w:left="3407" w:hanging="420"/>
      </w:pPr>
    </w:lvl>
    <w:lvl w:ilvl="7" w:tentative="0">
      <w:start w:val="1"/>
      <w:numFmt w:val="lowerLetter"/>
      <w:lvlText w:val="%8)"/>
      <w:lvlJc w:val="left"/>
      <w:pPr>
        <w:ind w:left="3827" w:hanging="420"/>
      </w:pPr>
    </w:lvl>
    <w:lvl w:ilvl="8" w:tentative="0">
      <w:start w:val="1"/>
      <w:numFmt w:val="lowerRoman"/>
      <w:lvlText w:val="%9."/>
      <w:lvlJc w:val="right"/>
      <w:pPr>
        <w:ind w:left="4247" w:hanging="420"/>
      </w:pPr>
    </w:lvl>
  </w:abstractNum>
  <w:abstractNum w:abstractNumId="2">
    <w:nsid w:val="5BBA2EDF"/>
    <w:multiLevelType w:val="multilevel"/>
    <w:tmpl w:val="5BBA2EDF"/>
    <w:lvl w:ilvl="0" w:tentative="0">
      <w:start w:val="1"/>
      <w:numFmt w:val="decimal"/>
      <w:lvlText w:val="%1、"/>
      <w:lvlJc w:val="left"/>
      <w:pPr>
        <w:ind w:left="786" w:hanging="360"/>
      </w:pPr>
      <w:rPr>
        <w:rFonts w:hint="default"/>
        <w:u w:val="single"/>
      </w:rPr>
    </w:lvl>
    <w:lvl w:ilvl="1" w:tentative="0">
      <w:start w:val="1"/>
      <w:numFmt w:val="lowerLetter"/>
      <w:lvlText w:val="%2)"/>
      <w:lvlJc w:val="left"/>
      <w:pPr>
        <w:ind w:left="1313" w:hanging="420"/>
      </w:pPr>
    </w:lvl>
    <w:lvl w:ilvl="2" w:tentative="0">
      <w:start w:val="1"/>
      <w:numFmt w:val="lowerRoman"/>
      <w:lvlText w:val="%3."/>
      <w:lvlJc w:val="right"/>
      <w:pPr>
        <w:ind w:left="1733" w:hanging="420"/>
      </w:pPr>
    </w:lvl>
    <w:lvl w:ilvl="3" w:tentative="0">
      <w:start w:val="1"/>
      <w:numFmt w:val="decimal"/>
      <w:lvlText w:val="%4."/>
      <w:lvlJc w:val="left"/>
      <w:pPr>
        <w:ind w:left="2153" w:hanging="420"/>
      </w:pPr>
    </w:lvl>
    <w:lvl w:ilvl="4" w:tentative="0">
      <w:start w:val="1"/>
      <w:numFmt w:val="lowerLetter"/>
      <w:lvlText w:val="%5)"/>
      <w:lvlJc w:val="left"/>
      <w:pPr>
        <w:ind w:left="2573" w:hanging="420"/>
      </w:pPr>
    </w:lvl>
    <w:lvl w:ilvl="5" w:tentative="0">
      <w:start w:val="1"/>
      <w:numFmt w:val="lowerRoman"/>
      <w:lvlText w:val="%6."/>
      <w:lvlJc w:val="right"/>
      <w:pPr>
        <w:ind w:left="2993" w:hanging="420"/>
      </w:pPr>
    </w:lvl>
    <w:lvl w:ilvl="6" w:tentative="0">
      <w:start w:val="1"/>
      <w:numFmt w:val="decimal"/>
      <w:lvlText w:val="%7."/>
      <w:lvlJc w:val="left"/>
      <w:pPr>
        <w:ind w:left="3413" w:hanging="420"/>
      </w:pPr>
    </w:lvl>
    <w:lvl w:ilvl="7" w:tentative="0">
      <w:start w:val="1"/>
      <w:numFmt w:val="lowerLetter"/>
      <w:lvlText w:val="%8)"/>
      <w:lvlJc w:val="left"/>
      <w:pPr>
        <w:ind w:left="3833" w:hanging="420"/>
      </w:pPr>
    </w:lvl>
    <w:lvl w:ilvl="8" w:tentative="0">
      <w:start w:val="1"/>
      <w:numFmt w:val="lowerRoman"/>
      <w:lvlText w:val="%9."/>
      <w:lvlJc w:val="right"/>
      <w:pPr>
        <w:ind w:left="4253" w:hanging="420"/>
      </w:pPr>
    </w:lvl>
  </w:abstractNum>
  <w:abstractNum w:abstractNumId="3">
    <w:nsid w:val="766F41EB"/>
    <w:multiLevelType w:val="multilevel"/>
    <w:tmpl w:val="766F41EB"/>
    <w:lvl w:ilvl="0" w:tentative="0">
      <w:start w:val="3"/>
      <w:numFmt w:val="decimal"/>
      <w:lvlText w:val="%1"/>
      <w:lvlJc w:val="left"/>
      <w:pPr>
        <w:tabs>
          <w:tab w:val="left" w:pos="720"/>
        </w:tabs>
        <w:ind w:left="720" w:hanging="720"/>
      </w:pPr>
      <w:rPr>
        <w:rFonts w:hint="default" w:ascii="Times New Roman" w:hAnsi="Times New Roman" w:eastAsia="黑体"/>
        <w:b/>
        <w:color w:val="auto"/>
        <w:u w:val="none"/>
      </w:rPr>
    </w:lvl>
    <w:lvl w:ilvl="1" w:tentative="0">
      <w:start w:val="3"/>
      <w:numFmt w:val="decimal"/>
      <w:lvlText w:val="%1.%2"/>
      <w:lvlJc w:val="left"/>
      <w:pPr>
        <w:tabs>
          <w:tab w:val="left" w:pos="720"/>
        </w:tabs>
        <w:ind w:left="720" w:hanging="720"/>
      </w:pPr>
      <w:rPr>
        <w:rFonts w:hint="default" w:ascii="Times New Roman" w:hAnsi="Times New Roman" w:eastAsia="黑体"/>
        <w:b/>
        <w:color w:val="auto"/>
        <w:u w:val="none"/>
      </w:rPr>
    </w:lvl>
    <w:lvl w:ilvl="2" w:tentative="0">
      <w:start w:val="5"/>
      <w:numFmt w:val="decimal"/>
      <w:lvlText w:val="%1.%2.%3"/>
      <w:lvlJc w:val="left"/>
      <w:pPr>
        <w:tabs>
          <w:tab w:val="left" w:pos="720"/>
        </w:tabs>
        <w:ind w:left="720" w:hanging="720"/>
      </w:pPr>
      <w:rPr>
        <w:rFonts w:hint="default" w:ascii="Times New Roman" w:hAnsi="Times New Roman" w:eastAsia="黑体"/>
        <w:b/>
        <w:color w:val="auto"/>
        <w:u w:val="none"/>
      </w:rPr>
    </w:lvl>
    <w:lvl w:ilvl="3" w:tentative="0">
      <w:start w:val="1"/>
      <w:numFmt w:val="decimal"/>
      <w:lvlText w:val="%1.%2.%3.%4"/>
      <w:lvlJc w:val="left"/>
      <w:pPr>
        <w:tabs>
          <w:tab w:val="left" w:pos="1080"/>
        </w:tabs>
        <w:ind w:left="1080" w:hanging="1080"/>
      </w:pPr>
      <w:rPr>
        <w:rFonts w:hint="default" w:ascii="Times New Roman" w:hAnsi="Times New Roman" w:eastAsia="黑体"/>
        <w:b/>
        <w:color w:val="auto"/>
        <w:u w:val="none"/>
      </w:rPr>
    </w:lvl>
    <w:lvl w:ilvl="4" w:tentative="0">
      <w:start w:val="1"/>
      <w:numFmt w:val="decimal"/>
      <w:lvlText w:val="%1.%2.%3.%4.%5"/>
      <w:lvlJc w:val="left"/>
      <w:pPr>
        <w:tabs>
          <w:tab w:val="left" w:pos="1080"/>
        </w:tabs>
        <w:ind w:left="1080" w:hanging="1080"/>
      </w:pPr>
      <w:rPr>
        <w:rFonts w:hint="default" w:ascii="Times New Roman" w:hAnsi="Times New Roman" w:eastAsia="黑体"/>
        <w:b/>
        <w:color w:val="auto"/>
        <w:u w:val="none"/>
      </w:rPr>
    </w:lvl>
    <w:lvl w:ilvl="5" w:tentative="0">
      <w:start w:val="1"/>
      <w:numFmt w:val="decimal"/>
      <w:lvlText w:val="%1.%2.%3.%4.%5.%6"/>
      <w:lvlJc w:val="left"/>
      <w:pPr>
        <w:tabs>
          <w:tab w:val="left" w:pos="1440"/>
        </w:tabs>
        <w:ind w:left="1440" w:hanging="1440"/>
      </w:pPr>
      <w:rPr>
        <w:rFonts w:hint="default" w:ascii="Times New Roman" w:hAnsi="Times New Roman" w:eastAsia="黑体"/>
        <w:b/>
        <w:color w:val="auto"/>
        <w:u w:val="none"/>
      </w:rPr>
    </w:lvl>
    <w:lvl w:ilvl="6" w:tentative="0">
      <w:start w:val="1"/>
      <w:numFmt w:val="decimal"/>
      <w:lvlText w:val="%1.%2.%3.%4.%5.%6.%7"/>
      <w:lvlJc w:val="left"/>
      <w:pPr>
        <w:tabs>
          <w:tab w:val="left" w:pos="1800"/>
        </w:tabs>
        <w:ind w:left="1800" w:hanging="1800"/>
      </w:pPr>
      <w:rPr>
        <w:rFonts w:hint="default" w:ascii="Times New Roman" w:hAnsi="Times New Roman" w:eastAsia="黑体"/>
        <w:b/>
        <w:color w:val="auto"/>
        <w:u w:val="none"/>
      </w:rPr>
    </w:lvl>
    <w:lvl w:ilvl="7" w:tentative="0">
      <w:start w:val="1"/>
      <w:numFmt w:val="decimal"/>
      <w:lvlText w:val="%1.%2.%3.%4.%5.%6.%7.%8"/>
      <w:lvlJc w:val="left"/>
      <w:pPr>
        <w:tabs>
          <w:tab w:val="left" w:pos="1800"/>
        </w:tabs>
        <w:ind w:left="1800" w:hanging="1800"/>
      </w:pPr>
      <w:rPr>
        <w:rFonts w:hint="default" w:ascii="Times New Roman" w:hAnsi="Times New Roman" w:eastAsia="黑体"/>
        <w:b/>
        <w:color w:val="auto"/>
        <w:u w:val="none"/>
      </w:rPr>
    </w:lvl>
    <w:lvl w:ilvl="8" w:tentative="0">
      <w:start w:val="1"/>
      <w:numFmt w:val="decimal"/>
      <w:lvlText w:val="%1.%2.%3.%4.%5.%6.%7.%8.%9"/>
      <w:lvlJc w:val="left"/>
      <w:pPr>
        <w:tabs>
          <w:tab w:val="left" w:pos="2160"/>
        </w:tabs>
        <w:ind w:left="2160" w:hanging="2160"/>
      </w:pPr>
      <w:rPr>
        <w:rFonts w:hint="default" w:ascii="Times New Roman" w:hAnsi="Times New Roman" w:eastAsia="黑体"/>
        <w:b/>
        <w:color w:val="auto"/>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19"/>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MGFhZDlkYWJhNzUzZjE5OGQwOTg0ZDFmZDg3YzA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40447"/>
    <w:rsid w:val="00040494"/>
    <w:rsid w:val="00040B70"/>
    <w:rsid w:val="00042441"/>
    <w:rsid w:val="00042533"/>
    <w:rsid w:val="00042DBB"/>
    <w:rsid w:val="00042E65"/>
    <w:rsid w:val="0004347C"/>
    <w:rsid w:val="00043907"/>
    <w:rsid w:val="00044F48"/>
    <w:rsid w:val="0004534E"/>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471"/>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43"/>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689A"/>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0CFA"/>
    <w:rsid w:val="001A128B"/>
    <w:rsid w:val="001A1475"/>
    <w:rsid w:val="001A1F0E"/>
    <w:rsid w:val="001A3335"/>
    <w:rsid w:val="001A473A"/>
    <w:rsid w:val="001A4977"/>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59D"/>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A25"/>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8DC"/>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1F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088"/>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6CEE"/>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17D"/>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45F"/>
    <w:rsid w:val="004B6E50"/>
    <w:rsid w:val="004B728F"/>
    <w:rsid w:val="004B7317"/>
    <w:rsid w:val="004B75B2"/>
    <w:rsid w:val="004B75C6"/>
    <w:rsid w:val="004B7A1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17FE0"/>
    <w:rsid w:val="005207D8"/>
    <w:rsid w:val="0052091D"/>
    <w:rsid w:val="005212F4"/>
    <w:rsid w:val="00521908"/>
    <w:rsid w:val="005224BC"/>
    <w:rsid w:val="00522928"/>
    <w:rsid w:val="00522FF1"/>
    <w:rsid w:val="00523946"/>
    <w:rsid w:val="0052397A"/>
    <w:rsid w:val="005256D6"/>
    <w:rsid w:val="00525AD8"/>
    <w:rsid w:val="00525D6B"/>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250"/>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61E6"/>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8BB"/>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1E4"/>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9A3"/>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3761"/>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317"/>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503"/>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4D71"/>
    <w:rsid w:val="008052CE"/>
    <w:rsid w:val="0080548A"/>
    <w:rsid w:val="008058D0"/>
    <w:rsid w:val="00806A4C"/>
    <w:rsid w:val="0080705B"/>
    <w:rsid w:val="0080723C"/>
    <w:rsid w:val="00807F71"/>
    <w:rsid w:val="0081000F"/>
    <w:rsid w:val="0081137A"/>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C35"/>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7C2"/>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357"/>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8B8"/>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4DD"/>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423"/>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0E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E7368"/>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4EE"/>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595"/>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ABD"/>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34B"/>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38E"/>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C31"/>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4FC"/>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3E71"/>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6EC6"/>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1EE"/>
    <w:rsid w:val="00E912FD"/>
    <w:rsid w:val="00E91B26"/>
    <w:rsid w:val="00E92C6E"/>
    <w:rsid w:val="00E92D0B"/>
    <w:rsid w:val="00E92FFF"/>
    <w:rsid w:val="00E93195"/>
    <w:rsid w:val="00E9391C"/>
    <w:rsid w:val="00E93D05"/>
    <w:rsid w:val="00E950D4"/>
    <w:rsid w:val="00E951D8"/>
    <w:rsid w:val="00E95C2A"/>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C65DA5"/>
    <w:rsid w:val="01D55165"/>
    <w:rsid w:val="01DF6BF8"/>
    <w:rsid w:val="01E70DB5"/>
    <w:rsid w:val="01EC2C57"/>
    <w:rsid w:val="025F0711"/>
    <w:rsid w:val="026B2E25"/>
    <w:rsid w:val="02824D4D"/>
    <w:rsid w:val="02DC4B10"/>
    <w:rsid w:val="02DD76CE"/>
    <w:rsid w:val="02F36323"/>
    <w:rsid w:val="02F5619C"/>
    <w:rsid w:val="0326446A"/>
    <w:rsid w:val="032D5555"/>
    <w:rsid w:val="036634D2"/>
    <w:rsid w:val="03DD35E4"/>
    <w:rsid w:val="03F040A4"/>
    <w:rsid w:val="04076900"/>
    <w:rsid w:val="041A5A3B"/>
    <w:rsid w:val="042311BA"/>
    <w:rsid w:val="042B157A"/>
    <w:rsid w:val="048F763B"/>
    <w:rsid w:val="049F330E"/>
    <w:rsid w:val="04AA775C"/>
    <w:rsid w:val="04AF1889"/>
    <w:rsid w:val="04C64E6C"/>
    <w:rsid w:val="04F66F48"/>
    <w:rsid w:val="05054842"/>
    <w:rsid w:val="05251E14"/>
    <w:rsid w:val="05A16594"/>
    <w:rsid w:val="05A7762D"/>
    <w:rsid w:val="05EB32DD"/>
    <w:rsid w:val="060E5941"/>
    <w:rsid w:val="06110FAF"/>
    <w:rsid w:val="061E21DC"/>
    <w:rsid w:val="06493CA7"/>
    <w:rsid w:val="065A6178"/>
    <w:rsid w:val="066E2298"/>
    <w:rsid w:val="066F1CF3"/>
    <w:rsid w:val="06930BB8"/>
    <w:rsid w:val="07245D42"/>
    <w:rsid w:val="07264C62"/>
    <w:rsid w:val="0774295E"/>
    <w:rsid w:val="0779354C"/>
    <w:rsid w:val="07A46B95"/>
    <w:rsid w:val="08061376"/>
    <w:rsid w:val="08452D77"/>
    <w:rsid w:val="086401F8"/>
    <w:rsid w:val="08661343"/>
    <w:rsid w:val="08751CAA"/>
    <w:rsid w:val="087E4C40"/>
    <w:rsid w:val="08923AEE"/>
    <w:rsid w:val="08986B2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703465"/>
    <w:rsid w:val="0AA374A5"/>
    <w:rsid w:val="0AAB7649"/>
    <w:rsid w:val="0ABC5606"/>
    <w:rsid w:val="0AFF1F0D"/>
    <w:rsid w:val="0B176EA1"/>
    <w:rsid w:val="0B30404E"/>
    <w:rsid w:val="0B4C6C14"/>
    <w:rsid w:val="0B547599"/>
    <w:rsid w:val="0B631A88"/>
    <w:rsid w:val="0B683D45"/>
    <w:rsid w:val="0B7F3F11"/>
    <w:rsid w:val="0B884417"/>
    <w:rsid w:val="0BD91325"/>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2008DB"/>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437C74"/>
    <w:rsid w:val="12530213"/>
    <w:rsid w:val="12550370"/>
    <w:rsid w:val="127723A9"/>
    <w:rsid w:val="12862074"/>
    <w:rsid w:val="12883966"/>
    <w:rsid w:val="129E45B4"/>
    <w:rsid w:val="12D81596"/>
    <w:rsid w:val="13072A44"/>
    <w:rsid w:val="135C5462"/>
    <w:rsid w:val="135F4BE2"/>
    <w:rsid w:val="13896A32"/>
    <w:rsid w:val="139B1A0A"/>
    <w:rsid w:val="139D25C7"/>
    <w:rsid w:val="13BF3CE4"/>
    <w:rsid w:val="141008D8"/>
    <w:rsid w:val="14125FE6"/>
    <w:rsid w:val="146D271E"/>
    <w:rsid w:val="14982588"/>
    <w:rsid w:val="149A5AD9"/>
    <w:rsid w:val="14A7619D"/>
    <w:rsid w:val="14D30D88"/>
    <w:rsid w:val="150536C3"/>
    <w:rsid w:val="150C1963"/>
    <w:rsid w:val="151447A0"/>
    <w:rsid w:val="152B4878"/>
    <w:rsid w:val="154A6454"/>
    <w:rsid w:val="15762120"/>
    <w:rsid w:val="16304C72"/>
    <w:rsid w:val="16A8729C"/>
    <w:rsid w:val="16B33777"/>
    <w:rsid w:val="16BC70A7"/>
    <w:rsid w:val="16C6339E"/>
    <w:rsid w:val="172F2D79"/>
    <w:rsid w:val="17557BEF"/>
    <w:rsid w:val="17D349C1"/>
    <w:rsid w:val="180737CD"/>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7725CD"/>
    <w:rsid w:val="1C88086E"/>
    <w:rsid w:val="1D266CE1"/>
    <w:rsid w:val="1D3963AF"/>
    <w:rsid w:val="1D3D0FE5"/>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646BF6"/>
    <w:rsid w:val="1F904124"/>
    <w:rsid w:val="1FDE7ED9"/>
    <w:rsid w:val="1FE868A9"/>
    <w:rsid w:val="20034907"/>
    <w:rsid w:val="20173E4B"/>
    <w:rsid w:val="202B0BE3"/>
    <w:rsid w:val="204E48BC"/>
    <w:rsid w:val="207B1E80"/>
    <w:rsid w:val="208921B3"/>
    <w:rsid w:val="20973DEB"/>
    <w:rsid w:val="20AE523D"/>
    <w:rsid w:val="20B26522"/>
    <w:rsid w:val="20B44310"/>
    <w:rsid w:val="211116EB"/>
    <w:rsid w:val="213624EC"/>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0519D5"/>
    <w:rsid w:val="245375B0"/>
    <w:rsid w:val="24642C0A"/>
    <w:rsid w:val="24B22173"/>
    <w:rsid w:val="24B95AD9"/>
    <w:rsid w:val="24BE24DA"/>
    <w:rsid w:val="24CF5825"/>
    <w:rsid w:val="24D663E6"/>
    <w:rsid w:val="24D77F2B"/>
    <w:rsid w:val="258B00E2"/>
    <w:rsid w:val="25A917A6"/>
    <w:rsid w:val="25BE27CC"/>
    <w:rsid w:val="25F74A5C"/>
    <w:rsid w:val="26247A14"/>
    <w:rsid w:val="262730AC"/>
    <w:rsid w:val="2628662C"/>
    <w:rsid w:val="262D45DE"/>
    <w:rsid w:val="26871DC8"/>
    <w:rsid w:val="26A53EF9"/>
    <w:rsid w:val="26A94201"/>
    <w:rsid w:val="26AC274F"/>
    <w:rsid w:val="26F77226"/>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062D5"/>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CF87345"/>
    <w:rsid w:val="2D343236"/>
    <w:rsid w:val="2DD15014"/>
    <w:rsid w:val="2DF72DE4"/>
    <w:rsid w:val="2E0220AF"/>
    <w:rsid w:val="2E1867B0"/>
    <w:rsid w:val="2E4B082A"/>
    <w:rsid w:val="2E5D4E86"/>
    <w:rsid w:val="2E5D790B"/>
    <w:rsid w:val="2E6764C9"/>
    <w:rsid w:val="2E9A3C18"/>
    <w:rsid w:val="2EBB0FEE"/>
    <w:rsid w:val="2EC63002"/>
    <w:rsid w:val="2F0A6B38"/>
    <w:rsid w:val="2F946CCB"/>
    <w:rsid w:val="2FD25781"/>
    <w:rsid w:val="2FDC745C"/>
    <w:rsid w:val="2FFD7934"/>
    <w:rsid w:val="30733ACD"/>
    <w:rsid w:val="308C3862"/>
    <w:rsid w:val="309379D8"/>
    <w:rsid w:val="30A270F7"/>
    <w:rsid w:val="30AA14F8"/>
    <w:rsid w:val="30DF1478"/>
    <w:rsid w:val="30EC586F"/>
    <w:rsid w:val="31690940"/>
    <w:rsid w:val="319C6071"/>
    <w:rsid w:val="31A11ECE"/>
    <w:rsid w:val="31AC537E"/>
    <w:rsid w:val="31E3679B"/>
    <w:rsid w:val="31E732FD"/>
    <w:rsid w:val="32517576"/>
    <w:rsid w:val="32BE5C2C"/>
    <w:rsid w:val="32D63C1D"/>
    <w:rsid w:val="32FB6478"/>
    <w:rsid w:val="332410BB"/>
    <w:rsid w:val="33263B3F"/>
    <w:rsid w:val="332D4F88"/>
    <w:rsid w:val="33470F16"/>
    <w:rsid w:val="336963EB"/>
    <w:rsid w:val="33816EEB"/>
    <w:rsid w:val="33D774AE"/>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522C2E"/>
    <w:rsid w:val="37EE7094"/>
    <w:rsid w:val="38296C89"/>
    <w:rsid w:val="383002EB"/>
    <w:rsid w:val="38586797"/>
    <w:rsid w:val="38BC0149"/>
    <w:rsid w:val="38CE5A12"/>
    <w:rsid w:val="38D87D1C"/>
    <w:rsid w:val="39636459"/>
    <w:rsid w:val="396B7F6C"/>
    <w:rsid w:val="39B417A9"/>
    <w:rsid w:val="39DF3326"/>
    <w:rsid w:val="39FC5695"/>
    <w:rsid w:val="3A006D8E"/>
    <w:rsid w:val="3A204F94"/>
    <w:rsid w:val="3A3651E5"/>
    <w:rsid w:val="3A744481"/>
    <w:rsid w:val="3A8C7BEF"/>
    <w:rsid w:val="3A906246"/>
    <w:rsid w:val="3A9E536B"/>
    <w:rsid w:val="3B2349B7"/>
    <w:rsid w:val="3B616CFF"/>
    <w:rsid w:val="3B6259F6"/>
    <w:rsid w:val="3B976654"/>
    <w:rsid w:val="3BC01EFC"/>
    <w:rsid w:val="3BCA786A"/>
    <w:rsid w:val="3BD31E2F"/>
    <w:rsid w:val="3BF15831"/>
    <w:rsid w:val="3C105946"/>
    <w:rsid w:val="3C167B3A"/>
    <w:rsid w:val="3C471448"/>
    <w:rsid w:val="3C5F759A"/>
    <w:rsid w:val="3C6C525A"/>
    <w:rsid w:val="3CCE23CB"/>
    <w:rsid w:val="3CD17D17"/>
    <w:rsid w:val="3CD459B9"/>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6C0BCC"/>
    <w:rsid w:val="3F756B8F"/>
    <w:rsid w:val="3F95482B"/>
    <w:rsid w:val="4019356B"/>
    <w:rsid w:val="40592157"/>
    <w:rsid w:val="406E1CAE"/>
    <w:rsid w:val="40A0133A"/>
    <w:rsid w:val="40C31A53"/>
    <w:rsid w:val="40FF545D"/>
    <w:rsid w:val="410067C8"/>
    <w:rsid w:val="416176D3"/>
    <w:rsid w:val="417A7F6A"/>
    <w:rsid w:val="418F0D2A"/>
    <w:rsid w:val="41D01505"/>
    <w:rsid w:val="42474939"/>
    <w:rsid w:val="424C3C57"/>
    <w:rsid w:val="42613FF3"/>
    <w:rsid w:val="42660D96"/>
    <w:rsid w:val="428667D2"/>
    <w:rsid w:val="42CD1CE0"/>
    <w:rsid w:val="42E1381E"/>
    <w:rsid w:val="42ED6459"/>
    <w:rsid w:val="42FE58DD"/>
    <w:rsid w:val="43174B3D"/>
    <w:rsid w:val="43366056"/>
    <w:rsid w:val="434B790E"/>
    <w:rsid w:val="4360274F"/>
    <w:rsid w:val="43977AB6"/>
    <w:rsid w:val="43A3342B"/>
    <w:rsid w:val="43C77C27"/>
    <w:rsid w:val="43DE09EE"/>
    <w:rsid w:val="44002FAD"/>
    <w:rsid w:val="441C37AA"/>
    <w:rsid w:val="443455D0"/>
    <w:rsid w:val="449101DD"/>
    <w:rsid w:val="44DE1391"/>
    <w:rsid w:val="451B225C"/>
    <w:rsid w:val="452410C9"/>
    <w:rsid w:val="45317DFB"/>
    <w:rsid w:val="456D3CE4"/>
    <w:rsid w:val="4579042C"/>
    <w:rsid w:val="457F0571"/>
    <w:rsid w:val="45851176"/>
    <w:rsid w:val="45C55BC2"/>
    <w:rsid w:val="45C63B94"/>
    <w:rsid w:val="460E7DA5"/>
    <w:rsid w:val="461F67FA"/>
    <w:rsid w:val="46422483"/>
    <w:rsid w:val="4659254A"/>
    <w:rsid w:val="465B0637"/>
    <w:rsid w:val="465E3F0D"/>
    <w:rsid w:val="466A16E6"/>
    <w:rsid w:val="46893F2B"/>
    <w:rsid w:val="46C444E6"/>
    <w:rsid w:val="46C4686E"/>
    <w:rsid w:val="477B778F"/>
    <w:rsid w:val="478203EC"/>
    <w:rsid w:val="47B025FA"/>
    <w:rsid w:val="4809698F"/>
    <w:rsid w:val="4811697D"/>
    <w:rsid w:val="487A3E25"/>
    <w:rsid w:val="488B5503"/>
    <w:rsid w:val="48937E21"/>
    <w:rsid w:val="489A0361"/>
    <w:rsid w:val="48A8102D"/>
    <w:rsid w:val="48B94FF3"/>
    <w:rsid w:val="48E37AAB"/>
    <w:rsid w:val="48FD4B4C"/>
    <w:rsid w:val="490A68E0"/>
    <w:rsid w:val="491055FE"/>
    <w:rsid w:val="495F5B3E"/>
    <w:rsid w:val="496F77D7"/>
    <w:rsid w:val="497654FD"/>
    <w:rsid w:val="49B64211"/>
    <w:rsid w:val="49D41AAC"/>
    <w:rsid w:val="49F6167F"/>
    <w:rsid w:val="4A064FA0"/>
    <w:rsid w:val="4A16615C"/>
    <w:rsid w:val="4A4424D7"/>
    <w:rsid w:val="4AB82D0F"/>
    <w:rsid w:val="4AEB7664"/>
    <w:rsid w:val="4AFD7C19"/>
    <w:rsid w:val="4B0567D1"/>
    <w:rsid w:val="4B0D0124"/>
    <w:rsid w:val="4B0D203E"/>
    <w:rsid w:val="4B236AAE"/>
    <w:rsid w:val="4B2F799D"/>
    <w:rsid w:val="4B707271"/>
    <w:rsid w:val="4B9739F7"/>
    <w:rsid w:val="4BEE2503"/>
    <w:rsid w:val="4BF727EA"/>
    <w:rsid w:val="4C245A30"/>
    <w:rsid w:val="4CAE36D0"/>
    <w:rsid w:val="4CB6685F"/>
    <w:rsid w:val="4CC367FE"/>
    <w:rsid w:val="4D077F3C"/>
    <w:rsid w:val="4D123355"/>
    <w:rsid w:val="4D2A3B31"/>
    <w:rsid w:val="4D312C52"/>
    <w:rsid w:val="4D905305"/>
    <w:rsid w:val="4D964A72"/>
    <w:rsid w:val="4D9C1254"/>
    <w:rsid w:val="4D9E5B15"/>
    <w:rsid w:val="4E1A6C5C"/>
    <w:rsid w:val="4E793892"/>
    <w:rsid w:val="4E800872"/>
    <w:rsid w:val="4EC569ED"/>
    <w:rsid w:val="4ED50EA1"/>
    <w:rsid w:val="4EEC050C"/>
    <w:rsid w:val="4F104EC3"/>
    <w:rsid w:val="4F47354A"/>
    <w:rsid w:val="4F911C54"/>
    <w:rsid w:val="4FE625E0"/>
    <w:rsid w:val="5021480F"/>
    <w:rsid w:val="505C301C"/>
    <w:rsid w:val="507312A3"/>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3B55DB"/>
    <w:rsid w:val="534C1537"/>
    <w:rsid w:val="53544462"/>
    <w:rsid w:val="5397158E"/>
    <w:rsid w:val="5397248E"/>
    <w:rsid w:val="53E325D5"/>
    <w:rsid w:val="54013861"/>
    <w:rsid w:val="54487265"/>
    <w:rsid w:val="544D6070"/>
    <w:rsid w:val="54605E1E"/>
    <w:rsid w:val="54B3506A"/>
    <w:rsid w:val="54CA0D16"/>
    <w:rsid w:val="54DD4057"/>
    <w:rsid w:val="54E7490F"/>
    <w:rsid w:val="550764A4"/>
    <w:rsid w:val="550B2BF6"/>
    <w:rsid w:val="55214EB5"/>
    <w:rsid w:val="55364EFD"/>
    <w:rsid w:val="5550050A"/>
    <w:rsid w:val="555D4828"/>
    <w:rsid w:val="557A4C8B"/>
    <w:rsid w:val="558931E1"/>
    <w:rsid w:val="559002B6"/>
    <w:rsid w:val="55923347"/>
    <w:rsid w:val="55925180"/>
    <w:rsid w:val="55983B1B"/>
    <w:rsid w:val="55A8376B"/>
    <w:rsid w:val="55C70C8B"/>
    <w:rsid w:val="55DC29B6"/>
    <w:rsid w:val="55DD4241"/>
    <w:rsid w:val="566B6D1E"/>
    <w:rsid w:val="57032A2C"/>
    <w:rsid w:val="570F5219"/>
    <w:rsid w:val="572E78E5"/>
    <w:rsid w:val="575D12B5"/>
    <w:rsid w:val="57610A87"/>
    <w:rsid w:val="57667E73"/>
    <w:rsid w:val="577B1140"/>
    <w:rsid w:val="577B7F21"/>
    <w:rsid w:val="577F181B"/>
    <w:rsid w:val="57921984"/>
    <w:rsid w:val="579737F0"/>
    <w:rsid w:val="57AB7B30"/>
    <w:rsid w:val="57AF5251"/>
    <w:rsid w:val="57B26373"/>
    <w:rsid w:val="57B63F04"/>
    <w:rsid w:val="57CD20C2"/>
    <w:rsid w:val="57D675AB"/>
    <w:rsid w:val="57D95FDD"/>
    <w:rsid w:val="57FD8B57"/>
    <w:rsid w:val="58616B72"/>
    <w:rsid w:val="58917D2F"/>
    <w:rsid w:val="5894085C"/>
    <w:rsid w:val="58AE4F0C"/>
    <w:rsid w:val="58B85899"/>
    <w:rsid w:val="58E363A9"/>
    <w:rsid w:val="591E264C"/>
    <w:rsid w:val="592222A8"/>
    <w:rsid w:val="595E1678"/>
    <w:rsid w:val="596D5BD4"/>
    <w:rsid w:val="597E3DD8"/>
    <w:rsid w:val="59F80043"/>
    <w:rsid w:val="5A09252F"/>
    <w:rsid w:val="5A0B2778"/>
    <w:rsid w:val="5A2A7C7B"/>
    <w:rsid w:val="5A3E2560"/>
    <w:rsid w:val="5A4A1E2D"/>
    <w:rsid w:val="5A5D3B6E"/>
    <w:rsid w:val="5A637A76"/>
    <w:rsid w:val="5A6D33BA"/>
    <w:rsid w:val="5A792B1F"/>
    <w:rsid w:val="5A874767"/>
    <w:rsid w:val="5AA85BE2"/>
    <w:rsid w:val="5AAC328D"/>
    <w:rsid w:val="5AAD6F28"/>
    <w:rsid w:val="5ABE2749"/>
    <w:rsid w:val="5AD63A24"/>
    <w:rsid w:val="5AE51A4D"/>
    <w:rsid w:val="5B2E1A1D"/>
    <w:rsid w:val="5B843A1C"/>
    <w:rsid w:val="5B873E3F"/>
    <w:rsid w:val="5C02690E"/>
    <w:rsid w:val="5C196DA7"/>
    <w:rsid w:val="5C2A048C"/>
    <w:rsid w:val="5C4D2220"/>
    <w:rsid w:val="5C80234E"/>
    <w:rsid w:val="5C8A680C"/>
    <w:rsid w:val="5D0C4701"/>
    <w:rsid w:val="5D0F0395"/>
    <w:rsid w:val="5D221076"/>
    <w:rsid w:val="5D397964"/>
    <w:rsid w:val="5D5A391C"/>
    <w:rsid w:val="5D5F10C0"/>
    <w:rsid w:val="5D790E2F"/>
    <w:rsid w:val="5D891B7B"/>
    <w:rsid w:val="5DAD38EE"/>
    <w:rsid w:val="5E006862"/>
    <w:rsid w:val="5E0207B9"/>
    <w:rsid w:val="5E1834A1"/>
    <w:rsid w:val="5E261785"/>
    <w:rsid w:val="5E4A7017"/>
    <w:rsid w:val="5E552BBA"/>
    <w:rsid w:val="5E611C10"/>
    <w:rsid w:val="5E7A0F3F"/>
    <w:rsid w:val="5ED43425"/>
    <w:rsid w:val="5EFC7377"/>
    <w:rsid w:val="5EFD23E5"/>
    <w:rsid w:val="5F06174D"/>
    <w:rsid w:val="5F3A3602"/>
    <w:rsid w:val="5F45733B"/>
    <w:rsid w:val="5F6277C6"/>
    <w:rsid w:val="5F6D0B1D"/>
    <w:rsid w:val="5F8D0B82"/>
    <w:rsid w:val="5FCC5339"/>
    <w:rsid w:val="5FE34A5B"/>
    <w:rsid w:val="5FFE1E36"/>
    <w:rsid w:val="60232584"/>
    <w:rsid w:val="603718EF"/>
    <w:rsid w:val="607330CE"/>
    <w:rsid w:val="60825176"/>
    <w:rsid w:val="609F2AC4"/>
    <w:rsid w:val="60FA2EE8"/>
    <w:rsid w:val="61054A27"/>
    <w:rsid w:val="610A52BC"/>
    <w:rsid w:val="610D059B"/>
    <w:rsid w:val="611D2366"/>
    <w:rsid w:val="61421856"/>
    <w:rsid w:val="615227C4"/>
    <w:rsid w:val="61654E3F"/>
    <w:rsid w:val="6182292A"/>
    <w:rsid w:val="619F7F92"/>
    <w:rsid w:val="61F94C26"/>
    <w:rsid w:val="62000E56"/>
    <w:rsid w:val="62204A7B"/>
    <w:rsid w:val="624F3E49"/>
    <w:rsid w:val="62632286"/>
    <w:rsid w:val="62885958"/>
    <w:rsid w:val="62F40B65"/>
    <w:rsid w:val="62FC2CFE"/>
    <w:rsid w:val="63024505"/>
    <w:rsid w:val="635600A5"/>
    <w:rsid w:val="635B1DB5"/>
    <w:rsid w:val="63711FED"/>
    <w:rsid w:val="63880DDC"/>
    <w:rsid w:val="638D750D"/>
    <w:rsid w:val="63AC6CC0"/>
    <w:rsid w:val="63F23480"/>
    <w:rsid w:val="64055776"/>
    <w:rsid w:val="641F5B67"/>
    <w:rsid w:val="64240056"/>
    <w:rsid w:val="643E143A"/>
    <w:rsid w:val="64491666"/>
    <w:rsid w:val="648B6EEF"/>
    <w:rsid w:val="649A34E9"/>
    <w:rsid w:val="64C158BF"/>
    <w:rsid w:val="64CE2EAA"/>
    <w:rsid w:val="653C3090"/>
    <w:rsid w:val="65854376"/>
    <w:rsid w:val="658767BE"/>
    <w:rsid w:val="65892531"/>
    <w:rsid w:val="66195831"/>
    <w:rsid w:val="662E75B1"/>
    <w:rsid w:val="66342C2E"/>
    <w:rsid w:val="663E784C"/>
    <w:rsid w:val="667C4A2D"/>
    <w:rsid w:val="668B6A45"/>
    <w:rsid w:val="67112C4A"/>
    <w:rsid w:val="672F3F24"/>
    <w:rsid w:val="673E055F"/>
    <w:rsid w:val="67551CE3"/>
    <w:rsid w:val="67A22552"/>
    <w:rsid w:val="67B22DCC"/>
    <w:rsid w:val="67BE71AA"/>
    <w:rsid w:val="67CF7323"/>
    <w:rsid w:val="67D90273"/>
    <w:rsid w:val="67DE5875"/>
    <w:rsid w:val="67E55852"/>
    <w:rsid w:val="67EB1AB4"/>
    <w:rsid w:val="67FA1285"/>
    <w:rsid w:val="68551F4F"/>
    <w:rsid w:val="687C10C9"/>
    <w:rsid w:val="68840C16"/>
    <w:rsid w:val="68876EFB"/>
    <w:rsid w:val="68884654"/>
    <w:rsid w:val="689F444F"/>
    <w:rsid w:val="68B96DBB"/>
    <w:rsid w:val="68CA2805"/>
    <w:rsid w:val="68E937A3"/>
    <w:rsid w:val="68FB149A"/>
    <w:rsid w:val="693B65B6"/>
    <w:rsid w:val="693E15D3"/>
    <w:rsid w:val="69627681"/>
    <w:rsid w:val="6977531D"/>
    <w:rsid w:val="69CC2BFF"/>
    <w:rsid w:val="69FD55B8"/>
    <w:rsid w:val="6A0B1C62"/>
    <w:rsid w:val="6A2406C8"/>
    <w:rsid w:val="6A3B7666"/>
    <w:rsid w:val="6A4A7489"/>
    <w:rsid w:val="6A9A1ADF"/>
    <w:rsid w:val="6ADE0BD1"/>
    <w:rsid w:val="6AE81378"/>
    <w:rsid w:val="6AE96859"/>
    <w:rsid w:val="6B147746"/>
    <w:rsid w:val="6B1F2558"/>
    <w:rsid w:val="6B24787C"/>
    <w:rsid w:val="6B573233"/>
    <w:rsid w:val="6B5B6274"/>
    <w:rsid w:val="6B935D53"/>
    <w:rsid w:val="6C1316F7"/>
    <w:rsid w:val="6C196F71"/>
    <w:rsid w:val="6C226FCB"/>
    <w:rsid w:val="6C31226F"/>
    <w:rsid w:val="6C517EC7"/>
    <w:rsid w:val="6C552F0B"/>
    <w:rsid w:val="6C71604D"/>
    <w:rsid w:val="6C8C67B7"/>
    <w:rsid w:val="6C9D744C"/>
    <w:rsid w:val="6D167928"/>
    <w:rsid w:val="6D26299B"/>
    <w:rsid w:val="6D4428FB"/>
    <w:rsid w:val="6D4772EC"/>
    <w:rsid w:val="6D5102EB"/>
    <w:rsid w:val="6D5C4161"/>
    <w:rsid w:val="6D9078AF"/>
    <w:rsid w:val="6DAA3FEF"/>
    <w:rsid w:val="6DC0172B"/>
    <w:rsid w:val="6DCB690C"/>
    <w:rsid w:val="6DD41A5B"/>
    <w:rsid w:val="6DF31C4C"/>
    <w:rsid w:val="6DF43C2E"/>
    <w:rsid w:val="6DF51CA3"/>
    <w:rsid w:val="6E8335BD"/>
    <w:rsid w:val="6E8E12EF"/>
    <w:rsid w:val="6E972936"/>
    <w:rsid w:val="6ED446C5"/>
    <w:rsid w:val="6EFA3265"/>
    <w:rsid w:val="6F0E50E6"/>
    <w:rsid w:val="6F2A7D94"/>
    <w:rsid w:val="6F8331F1"/>
    <w:rsid w:val="6FAE1A09"/>
    <w:rsid w:val="6FD75BF8"/>
    <w:rsid w:val="707723D0"/>
    <w:rsid w:val="70F5661B"/>
    <w:rsid w:val="71360107"/>
    <w:rsid w:val="713B688E"/>
    <w:rsid w:val="71400FA3"/>
    <w:rsid w:val="7148279F"/>
    <w:rsid w:val="71D43752"/>
    <w:rsid w:val="71F1796A"/>
    <w:rsid w:val="71FB63D5"/>
    <w:rsid w:val="72154626"/>
    <w:rsid w:val="72262B5D"/>
    <w:rsid w:val="72283FF7"/>
    <w:rsid w:val="722E7212"/>
    <w:rsid w:val="723A0474"/>
    <w:rsid w:val="725923E4"/>
    <w:rsid w:val="72864BF7"/>
    <w:rsid w:val="729023FC"/>
    <w:rsid w:val="72C226A6"/>
    <w:rsid w:val="73C0646E"/>
    <w:rsid w:val="74074899"/>
    <w:rsid w:val="74215FA8"/>
    <w:rsid w:val="742222F5"/>
    <w:rsid w:val="74476126"/>
    <w:rsid w:val="74706664"/>
    <w:rsid w:val="747F3682"/>
    <w:rsid w:val="749C4185"/>
    <w:rsid w:val="74A15C46"/>
    <w:rsid w:val="75067759"/>
    <w:rsid w:val="752E6DCD"/>
    <w:rsid w:val="7551380D"/>
    <w:rsid w:val="755D394A"/>
    <w:rsid w:val="75600BE5"/>
    <w:rsid w:val="7564475C"/>
    <w:rsid w:val="7583797F"/>
    <w:rsid w:val="75D20F1D"/>
    <w:rsid w:val="75DA2C18"/>
    <w:rsid w:val="75E678DD"/>
    <w:rsid w:val="75F54412"/>
    <w:rsid w:val="761D08E0"/>
    <w:rsid w:val="765D347C"/>
    <w:rsid w:val="76826699"/>
    <w:rsid w:val="76C87133"/>
    <w:rsid w:val="76CD08D5"/>
    <w:rsid w:val="76DB4B92"/>
    <w:rsid w:val="77052AA4"/>
    <w:rsid w:val="77136511"/>
    <w:rsid w:val="77340A39"/>
    <w:rsid w:val="77351FD0"/>
    <w:rsid w:val="77472422"/>
    <w:rsid w:val="777F31F2"/>
    <w:rsid w:val="77D1700D"/>
    <w:rsid w:val="77D558AA"/>
    <w:rsid w:val="77EC04CC"/>
    <w:rsid w:val="78775729"/>
    <w:rsid w:val="78A42DB0"/>
    <w:rsid w:val="78A656AB"/>
    <w:rsid w:val="78B2245C"/>
    <w:rsid w:val="78E172CC"/>
    <w:rsid w:val="78EA1D1F"/>
    <w:rsid w:val="79036DC3"/>
    <w:rsid w:val="7904172F"/>
    <w:rsid w:val="790F7E27"/>
    <w:rsid w:val="792A231A"/>
    <w:rsid w:val="79316829"/>
    <w:rsid w:val="797E66A9"/>
    <w:rsid w:val="798518A4"/>
    <w:rsid w:val="79A97383"/>
    <w:rsid w:val="79E27E8B"/>
    <w:rsid w:val="79F850CE"/>
    <w:rsid w:val="79FD443C"/>
    <w:rsid w:val="79FEE5E2"/>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D564F7"/>
    <w:rsid w:val="7CE27788"/>
    <w:rsid w:val="7D0C32F1"/>
    <w:rsid w:val="7D0F408D"/>
    <w:rsid w:val="7D491C6C"/>
    <w:rsid w:val="7D5429C0"/>
    <w:rsid w:val="7D6E6D43"/>
    <w:rsid w:val="7DB57A34"/>
    <w:rsid w:val="7DE60973"/>
    <w:rsid w:val="7DEF0916"/>
    <w:rsid w:val="7E1E5218"/>
    <w:rsid w:val="7E6C679B"/>
    <w:rsid w:val="7E9A4E1F"/>
    <w:rsid w:val="7E9BCEB9"/>
    <w:rsid w:val="7EA7723A"/>
    <w:rsid w:val="7EF56FBB"/>
    <w:rsid w:val="7F0768EB"/>
    <w:rsid w:val="7F143BEC"/>
    <w:rsid w:val="7F362021"/>
    <w:rsid w:val="7F715AF2"/>
    <w:rsid w:val="7F7B47F9"/>
    <w:rsid w:val="7F886E69"/>
    <w:rsid w:val="7FB51F78"/>
    <w:rsid w:val="7FFA6B33"/>
    <w:rsid w:val="9F3FEF95"/>
    <w:rsid w:val="AEFB2051"/>
    <w:rsid w:val="BB7FA927"/>
    <w:rsid w:val="BBBFFA09"/>
    <w:rsid w:val="EB7FE927"/>
    <w:rsid w:val="EBFD29D2"/>
    <w:rsid w:val="EFBF7508"/>
    <w:rsid w:val="EFF72F48"/>
    <w:rsid w:val="F5FFD31F"/>
    <w:rsid w:val="F7E57758"/>
    <w:rsid w:val="F7FD985E"/>
    <w:rsid w:val="FBDE7B37"/>
    <w:rsid w:val="FEF39800"/>
    <w:rsid w:val="FF333639"/>
    <w:rsid w:val="FF5DEF86"/>
    <w:rsid w:val="FFA101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9"/>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4"/>
    <w:next w:val="5"/>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7"/>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33"/>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9"/>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53"/>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13"/>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64"/>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8"/>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semiHidden/>
    <w:qFormat/>
    <w:uiPriority w:val="0"/>
    <w:pPr>
      <w:spacing w:before="120"/>
    </w:pPr>
    <w:rPr>
      <w:rFonts w:ascii="Arial" w:hAnsi="Arial" w:eastAsia="宋体" w:cs="Arial"/>
      <w:sz w:val="24"/>
      <w:szCs w:val="24"/>
    </w:rPr>
  </w:style>
  <w:style w:type="paragraph" w:styleId="5">
    <w:name w:val="Title"/>
    <w:basedOn w:val="1"/>
    <w:link w:val="292"/>
    <w:qFormat/>
    <w:uiPriority w:val="10"/>
    <w:pPr>
      <w:widowControl/>
      <w:overflowPunct w:val="0"/>
      <w:autoSpaceDE w:val="0"/>
      <w:autoSpaceDN w:val="0"/>
      <w:jc w:val="center"/>
      <w:textAlignment w:val="baseline"/>
    </w:pPr>
    <w:rPr>
      <w:b/>
      <w:kern w:val="0"/>
      <w:sz w:val="24"/>
      <w:szCs w:val="20"/>
      <w:lang w:val="en-GB"/>
    </w:rPr>
  </w:style>
  <w:style w:type="paragraph" w:styleId="7">
    <w:name w:val="Normal Indent"/>
    <w:basedOn w:val="1"/>
    <w:next w:val="1"/>
    <w:link w:val="199"/>
    <w:qFormat/>
    <w:uiPriority w:val="0"/>
    <w:pPr>
      <w:widowControl/>
      <w:snapToGrid w:val="0"/>
      <w:spacing w:line="480" w:lineRule="exact"/>
      <w:ind w:firstLine="567"/>
    </w:pPr>
    <w:rPr>
      <w:rFonts w:ascii="宋体"/>
      <w:snapToGrid w:val="0"/>
      <w:color w:val="000000"/>
      <w:kern w:val="28"/>
      <w:sz w:val="28"/>
      <w:szCs w:val="20"/>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235"/>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8"/>
    <w:qFormat/>
    <w:uiPriority w:val="0"/>
    <w:pPr>
      <w:shd w:val="clear" w:color="auto" w:fill="000080"/>
    </w:pPr>
  </w:style>
  <w:style w:type="paragraph" w:styleId="21">
    <w:name w:val="annotation text"/>
    <w:basedOn w:val="1"/>
    <w:link w:val="350"/>
    <w:qFormat/>
    <w:uiPriority w:val="99"/>
    <w:pPr>
      <w:jc w:val="left"/>
    </w:pPr>
  </w:style>
  <w:style w:type="paragraph" w:styleId="22">
    <w:name w:val="Salutation"/>
    <w:basedOn w:val="1"/>
    <w:next w:val="1"/>
    <w:link w:val="304"/>
    <w:qFormat/>
    <w:uiPriority w:val="0"/>
    <w:rPr>
      <w:rFonts w:ascii="仿宋_GB2312" w:eastAsia="仿宋_GB2312"/>
      <w:sz w:val="28"/>
      <w:szCs w:val="20"/>
    </w:rPr>
  </w:style>
  <w:style w:type="paragraph" w:styleId="23">
    <w:name w:val="Body Text 3"/>
    <w:basedOn w:val="1"/>
    <w:link w:val="336"/>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next w:val="26"/>
    <w:link w:val="436"/>
    <w:qFormat/>
    <w:uiPriority w:val="0"/>
    <w:pPr>
      <w:autoSpaceDE w:val="0"/>
      <w:autoSpaceDN w:val="0"/>
      <w:spacing w:line="360" w:lineRule="auto"/>
    </w:pPr>
    <w:rPr>
      <w:rFonts w:ascii="宋体" w:hAnsi="Arial" w:cs="Arial"/>
      <w:snapToGrid w:val="0"/>
      <w:sz w:val="24"/>
      <w:szCs w:val="21"/>
      <w:lang w:val="zh-CN"/>
    </w:rPr>
  </w:style>
  <w:style w:type="paragraph" w:styleId="26">
    <w:name w:val="Body Text First Indent"/>
    <w:basedOn w:val="25"/>
    <w:next w:val="27"/>
    <w:link w:val="327"/>
    <w:qFormat/>
    <w:uiPriority w:val="0"/>
    <w:pPr>
      <w:ind w:firstLine="420"/>
    </w:pPr>
    <w:rPr>
      <w:rFonts w:hAnsi="Calibri" w:cs="Times New Roman"/>
      <w:snapToGrid/>
      <w:szCs w:val="20"/>
    </w:rPr>
  </w:style>
  <w:style w:type="paragraph" w:styleId="27">
    <w:name w:val="toc 6"/>
    <w:basedOn w:val="1"/>
    <w:next w:val="1"/>
    <w:qFormat/>
    <w:uiPriority w:val="0"/>
    <w:pPr>
      <w:ind w:left="2100" w:leftChars="1000"/>
    </w:pPr>
  </w:style>
  <w:style w:type="paragraph" w:styleId="28">
    <w:name w:val="Body Text Indent"/>
    <w:basedOn w:val="1"/>
    <w:next w:val="29"/>
    <w:link w:val="271"/>
    <w:qFormat/>
    <w:uiPriority w:val="0"/>
    <w:pPr>
      <w:spacing w:line="480" w:lineRule="exact"/>
      <w:ind w:firstLine="480" w:firstLineChars="200"/>
    </w:pPr>
    <w:rPr>
      <w:rFonts w:ascii="宋体" w:hAnsi="宋体"/>
      <w:sz w:val="24"/>
    </w:rPr>
  </w:style>
  <w:style w:type="paragraph" w:styleId="29">
    <w:name w:val="Body Text First Indent 2"/>
    <w:basedOn w:val="28"/>
    <w:link w:val="127"/>
    <w:qFormat/>
    <w:uiPriority w:val="0"/>
    <w:pPr>
      <w:adjustRightInd/>
      <w:spacing w:after="120" w:line="240" w:lineRule="auto"/>
      <w:ind w:left="420" w:leftChars="200" w:firstLine="210"/>
    </w:pPr>
    <w:rPr>
      <w:sz w:val="21"/>
    </w:rPr>
  </w:style>
  <w:style w:type="paragraph" w:styleId="30">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31">
    <w:name w:val="List 2"/>
    <w:basedOn w:val="1"/>
    <w:qFormat/>
    <w:uiPriority w:val="0"/>
    <w:pPr>
      <w:adjustRightInd/>
      <w:spacing w:line="360" w:lineRule="auto"/>
      <w:ind w:left="100" w:leftChars="200" w:hanging="200" w:hangingChars="200"/>
    </w:pPr>
    <w:rPr>
      <w:rFonts w:eastAsia="微软雅黑"/>
    </w:rPr>
  </w:style>
  <w:style w:type="paragraph" w:styleId="32">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3">
    <w:name w:val="List Bullet 2"/>
    <w:basedOn w:val="1"/>
    <w:qFormat/>
    <w:uiPriority w:val="0"/>
    <w:pPr>
      <w:autoSpaceDE w:val="0"/>
      <w:autoSpaceDN w:val="0"/>
      <w:ind w:left="420"/>
      <w:jc w:val="left"/>
    </w:pPr>
    <w:rPr>
      <w:rFonts w:ascii="宋体" w:hAnsi="宋体"/>
      <w:color w:val="000000"/>
      <w:kern w:val="0"/>
      <w:sz w:val="24"/>
      <w:szCs w:val="20"/>
    </w:rPr>
  </w:style>
  <w:style w:type="paragraph" w:styleId="34">
    <w:name w:val="HTML Address"/>
    <w:basedOn w:val="1"/>
    <w:link w:val="225"/>
    <w:qFormat/>
    <w:uiPriority w:val="0"/>
    <w:pPr>
      <w:widowControl/>
      <w:adjustRightInd/>
      <w:ind w:firstLine="200" w:firstLineChars="200"/>
      <w:jc w:val="left"/>
    </w:pPr>
    <w:rPr>
      <w:rFonts w:ascii="宋体" w:hAnsi="宋体"/>
      <w:i/>
      <w:iCs/>
      <w:kern w:val="0"/>
      <w:sz w:val="24"/>
    </w:rPr>
  </w:style>
  <w:style w:type="paragraph" w:styleId="35">
    <w:name w:val="toc 5"/>
    <w:basedOn w:val="1"/>
    <w:next w:val="1"/>
    <w:qFormat/>
    <w:uiPriority w:val="0"/>
    <w:pPr>
      <w:ind w:left="1680" w:leftChars="800"/>
    </w:pPr>
  </w:style>
  <w:style w:type="paragraph" w:styleId="36">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7">
    <w:name w:val="Plain Text"/>
    <w:basedOn w:val="1"/>
    <w:next w:val="7"/>
    <w:link w:val="131"/>
    <w:qFormat/>
    <w:uiPriority w:val="0"/>
    <w:rPr>
      <w:rFonts w:ascii="宋体" w:hAnsi="Courier New" w:cs="Arial"/>
      <w:snapToGrid w:val="0"/>
      <w:szCs w:val="21"/>
    </w:rPr>
  </w:style>
  <w:style w:type="paragraph" w:styleId="38">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9">
    <w:name w:val="toc 8"/>
    <w:basedOn w:val="1"/>
    <w:next w:val="1"/>
    <w:qFormat/>
    <w:uiPriority w:val="0"/>
    <w:pPr>
      <w:ind w:left="2940" w:leftChars="1400"/>
    </w:pPr>
  </w:style>
  <w:style w:type="paragraph" w:styleId="40">
    <w:name w:val="Date"/>
    <w:basedOn w:val="1"/>
    <w:next w:val="1"/>
    <w:link w:val="187"/>
    <w:qFormat/>
    <w:uiPriority w:val="0"/>
    <w:pPr>
      <w:ind w:left="100" w:leftChars="2500"/>
    </w:pPr>
    <w:rPr>
      <w:rFonts w:ascii="宋体"/>
      <w:sz w:val="24"/>
      <w:szCs w:val="21"/>
      <w:lang w:val="zh-CN"/>
    </w:rPr>
  </w:style>
  <w:style w:type="paragraph" w:styleId="41">
    <w:name w:val="Body Text Indent 2"/>
    <w:basedOn w:val="1"/>
    <w:link w:val="314"/>
    <w:qFormat/>
    <w:uiPriority w:val="0"/>
    <w:pPr>
      <w:spacing w:line="360" w:lineRule="auto"/>
      <w:ind w:firstLine="601"/>
      <w:textAlignment w:val="baseline"/>
    </w:pPr>
    <w:rPr>
      <w:rFonts w:ascii="宋体"/>
      <w:kern w:val="0"/>
      <w:sz w:val="28"/>
      <w:szCs w:val="20"/>
    </w:rPr>
  </w:style>
  <w:style w:type="paragraph" w:styleId="42">
    <w:name w:val="endnote text"/>
    <w:basedOn w:val="1"/>
    <w:link w:val="938"/>
    <w:qFormat/>
    <w:uiPriority w:val="0"/>
    <w:rPr>
      <w:lang w:val="zh-CN"/>
    </w:rPr>
  </w:style>
  <w:style w:type="paragraph" w:styleId="43">
    <w:name w:val="Balloon Text"/>
    <w:basedOn w:val="1"/>
    <w:link w:val="194"/>
    <w:qFormat/>
    <w:uiPriority w:val="0"/>
    <w:rPr>
      <w:sz w:val="18"/>
      <w:szCs w:val="18"/>
    </w:rPr>
  </w:style>
  <w:style w:type="paragraph" w:styleId="44">
    <w:name w:val="footer"/>
    <w:basedOn w:val="1"/>
    <w:link w:val="389"/>
    <w:qFormat/>
    <w:uiPriority w:val="99"/>
    <w:pPr>
      <w:tabs>
        <w:tab w:val="center" w:pos="4153"/>
        <w:tab w:val="right" w:pos="8306"/>
      </w:tabs>
      <w:snapToGrid w:val="0"/>
      <w:jc w:val="left"/>
    </w:pPr>
    <w:rPr>
      <w:sz w:val="18"/>
      <w:szCs w:val="18"/>
    </w:rPr>
  </w:style>
  <w:style w:type="paragraph" w:styleId="45">
    <w:name w:val="header"/>
    <w:basedOn w:val="1"/>
    <w:link w:val="398"/>
    <w:qFormat/>
    <w:uiPriority w:val="99"/>
    <w:pPr>
      <w:pBdr>
        <w:bottom w:val="single" w:color="auto" w:sz="6" w:space="1"/>
      </w:pBdr>
      <w:tabs>
        <w:tab w:val="center" w:pos="4153"/>
        <w:tab w:val="right" w:pos="8306"/>
      </w:tabs>
      <w:snapToGrid w:val="0"/>
      <w:jc w:val="center"/>
    </w:pPr>
    <w:rPr>
      <w:sz w:val="18"/>
      <w:szCs w:val="18"/>
    </w:rPr>
  </w:style>
  <w:style w:type="paragraph" w:styleId="46">
    <w:name w:val="Signature"/>
    <w:basedOn w:val="1"/>
    <w:link w:val="351"/>
    <w:qFormat/>
    <w:uiPriority w:val="0"/>
    <w:pPr>
      <w:spacing w:after="600" w:line="312" w:lineRule="atLeast"/>
      <w:jc w:val="center"/>
      <w:textAlignment w:val="baseline"/>
    </w:pPr>
    <w:rPr>
      <w:rFonts w:eastAsia="仿宋_GB2312"/>
      <w:kern w:val="0"/>
      <w:sz w:val="24"/>
      <w:szCs w:val="20"/>
    </w:rPr>
  </w:style>
  <w:style w:type="paragraph" w:styleId="47">
    <w:name w:val="toc 1"/>
    <w:basedOn w:val="1"/>
    <w:next w:val="1"/>
    <w:qFormat/>
    <w:uiPriority w:val="0"/>
  </w:style>
  <w:style w:type="paragraph" w:styleId="48">
    <w:name w:val="toc 4"/>
    <w:basedOn w:val="1"/>
    <w:next w:val="1"/>
    <w:qFormat/>
    <w:uiPriority w:val="0"/>
    <w:pPr>
      <w:ind w:left="1260" w:leftChars="600"/>
    </w:pPr>
  </w:style>
  <w:style w:type="paragraph" w:styleId="49">
    <w:name w:val="index heading"/>
    <w:basedOn w:val="1"/>
    <w:next w:val="50"/>
    <w:qFormat/>
    <w:uiPriority w:val="0"/>
    <w:pPr>
      <w:adjustRightInd/>
      <w:ind w:firstLine="200" w:firstLineChars="200"/>
    </w:pPr>
  </w:style>
  <w:style w:type="paragraph" w:styleId="50">
    <w:name w:val="index 1"/>
    <w:basedOn w:val="1"/>
    <w:next w:val="1"/>
    <w:qFormat/>
    <w:uiPriority w:val="0"/>
    <w:pPr>
      <w:adjustRightInd/>
      <w:spacing w:line="360" w:lineRule="auto"/>
      <w:ind w:firstLine="200" w:firstLineChars="200"/>
      <w:jc w:val="center"/>
    </w:pPr>
    <w:rPr>
      <w:sz w:val="24"/>
      <w:szCs w:val="20"/>
    </w:rPr>
  </w:style>
  <w:style w:type="paragraph" w:styleId="51">
    <w:name w:val="Subtitle"/>
    <w:link w:val="139"/>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2">
    <w:name w:val="List Number 5"/>
    <w:basedOn w:val="1"/>
    <w:qFormat/>
    <w:uiPriority w:val="0"/>
    <w:pPr>
      <w:tabs>
        <w:tab w:val="left" w:pos="902"/>
      </w:tabs>
      <w:adjustRightInd/>
      <w:spacing w:line="400" w:lineRule="exact"/>
      <w:ind w:left="902" w:hanging="420"/>
    </w:pPr>
    <w:rPr>
      <w:sz w:val="24"/>
      <w:szCs w:val="20"/>
    </w:rPr>
  </w:style>
  <w:style w:type="paragraph" w:styleId="53">
    <w:name w:val="List"/>
    <w:basedOn w:val="1"/>
    <w:qFormat/>
    <w:uiPriority w:val="0"/>
    <w:pPr>
      <w:ind w:left="200" w:hanging="200" w:hangingChars="200"/>
    </w:pPr>
  </w:style>
  <w:style w:type="paragraph" w:styleId="54">
    <w:name w:val="footnote text"/>
    <w:basedOn w:val="7"/>
    <w:link w:val="316"/>
    <w:qFormat/>
    <w:uiPriority w:val="0"/>
    <w:pPr>
      <w:adjustRightInd/>
      <w:snapToGrid/>
      <w:spacing w:before="60" w:after="60" w:line="300" w:lineRule="exact"/>
      <w:ind w:firstLine="0"/>
    </w:pPr>
    <w:rPr>
      <w:rFonts w:ascii="Calibri"/>
      <w:snapToGrid/>
      <w:color w:val="0000FF"/>
      <w:kern w:val="0"/>
      <w:sz w:val="21"/>
    </w:rPr>
  </w:style>
  <w:style w:type="paragraph" w:styleId="55">
    <w:name w:val="List 5"/>
    <w:basedOn w:val="1"/>
    <w:qFormat/>
    <w:uiPriority w:val="0"/>
    <w:pPr>
      <w:adjustRightInd/>
      <w:ind w:left="100" w:leftChars="800" w:hanging="200" w:hangingChars="200"/>
    </w:pPr>
  </w:style>
  <w:style w:type="paragraph" w:styleId="56">
    <w:name w:val="Body Text Indent 3"/>
    <w:basedOn w:val="1"/>
    <w:link w:val="381"/>
    <w:qFormat/>
    <w:uiPriority w:val="0"/>
    <w:pPr>
      <w:spacing w:line="360" w:lineRule="auto"/>
      <w:ind w:firstLine="420"/>
    </w:pPr>
    <w:rPr>
      <w:sz w:val="24"/>
      <w:szCs w:val="20"/>
    </w:rPr>
  </w:style>
  <w:style w:type="paragraph" w:styleId="57">
    <w:name w:val="toc 2"/>
    <w:basedOn w:val="1"/>
    <w:next w:val="1"/>
    <w:qFormat/>
    <w:uiPriority w:val="0"/>
    <w:pPr>
      <w:ind w:left="420" w:leftChars="200"/>
    </w:pPr>
  </w:style>
  <w:style w:type="paragraph" w:styleId="58">
    <w:name w:val="toc 9"/>
    <w:basedOn w:val="1"/>
    <w:next w:val="1"/>
    <w:qFormat/>
    <w:uiPriority w:val="0"/>
    <w:pPr>
      <w:ind w:left="3360" w:leftChars="1600"/>
    </w:pPr>
  </w:style>
  <w:style w:type="paragraph" w:styleId="59">
    <w:name w:val="Body Text 2"/>
    <w:basedOn w:val="1"/>
    <w:link w:val="308"/>
    <w:qFormat/>
    <w:uiPriority w:val="0"/>
    <w:pPr>
      <w:spacing w:after="120" w:line="480" w:lineRule="auto"/>
    </w:pPr>
  </w:style>
  <w:style w:type="paragraph" w:styleId="60">
    <w:name w:val="HTML Preformatted"/>
    <w:basedOn w:val="1"/>
    <w:link w:val="3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1">
    <w:name w:val="Normal (Web)"/>
    <w:basedOn w:val="1"/>
    <w:qFormat/>
    <w:uiPriority w:val="99"/>
    <w:pPr>
      <w:widowControl/>
      <w:spacing w:before="100" w:beforeAutospacing="1" w:after="100" w:afterAutospacing="1"/>
      <w:jc w:val="left"/>
    </w:pPr>
    <w:rPr>
      <w:rFonts w:ascii="宋体" w:hAnsi="宋体"/>
      <w:kern w:val="0"/>
      <w:sz w:val="24"/>
    </w:rPr>
  </w:style>
  <w:style w:type="paragraph" w:styleId="62">
    <w:name w:val="annotation subject"/>
    <w:basedOn w:val="21"/>
    <w:next w:val="21"/>
    <w:link w:val="102"/>
    <w:qFormat/>
    <w:uiPriority w:val="0"/>
    <w:rPr>
      <w:b/>
      <w:bCs/>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TML Definition"/>
    <w:basedOn w:val="70"/>
    <w:qFormat/>
    <w:uiPriority w:val="0"/>
    <w:rPr>
      <w:i/>
      <w:iCs/>
    </w:rPr>
  </w:style>
  <w:style w:type="character" w:styleId="78">
    <w:name w:val="HTML Variable"/>
    <w:basedOn w:val="70"/>
    <w:qFormat/>
    <w:uiPriority w:val="0"/>
  </w:style>
  <w:style w:type="character" w:styleId="79">
    <w:name w:val="Hyperlink"/>
    <w:qFormat/>
    <w:uiPriority w:val="99"/>
    <w:rPr>
      <w:rFonts w:ascii="Arial" w:hAnsi="Arial" w:eastAsia="黑体" w:cs="Arial"/>
      <w:snapToGrid w:val="0"/>
      <w:color w:val="000000"/>
      <w:kern w:val="0"/>
      <w:sz w:val="18"/>
      <w:szCs w:val="18"/>
      <w:u w:val="none"/>
    </w:rPr>
  </w:style>
  <w:style w:type="character" w:styleId="80">
    <w:name w:val="HTML Code"/>
    <w:qFormat/>
    <w:uiPriority w:val="0"/>
    <w:rPr>
      <w:rFonts w:ascii="黑体" w:hAnsi="Courier New" w:eastAsia="黑体" w:cs="楷体_GB2312"/>
      <w:sz w:val="20"/>
      <w:szCs w:val="20"/>
    </w:rPr>
  </w:style>
  <w:style w:type="character" w:styleId="81">
    <w:name w:val="annotation reference"/>
    <w:qFormat/>
    <w:uiPriority w:val="99"/>
    <w:rPr>
      <w:sz w:val="21"/>
      <w:szCs w:val="21"/>
    </w:rPr>
  </w:style>
  <w:style w:type="character" w:styleId="82">
    <w:name w:val="HTML Cite"/>
    <w:basedOn w:val="70"/>
    <w:qFormat/>
    <w:uiPriority w:val="0"/>
  </w:style>
  <w:style w:type="character" w:styleId="83">
    <w:name w:val="HTML Keyboard"/>
    <w:basedOn w:val="70"/>
    <w:qFormat/>
    <w:uiPriority w:val="0"/>
    <w:rPr>
      <w:rFonts w:hint="default" w:ascii="serif" w:hAnsi="serif" w:eastAsia="serif" w:cs="serif"/>
      <w:sz w:val="21"/>
      <w:szCs w:val="21"/>
    </w:rPr>
  </w:style>
  <w:style w:type="character" w:styleId="84">
    <w:name w:val="HTML Sample"/>
    <w:basedOn w:val="70"/>
    <w:qFormat/>
    <w:uiPriority w:val="0"/>
    <w:rPr>
      <w:rFonts w:ascii="serif" w:hAnsi="serif" w:eastAsia="serif" w:cs="serif"/>
      <w:sz w:val="21"/>
      <w:szCs w:val="21"/>
    </w:rPr>
  </w:style>
  <w:style w:type="paragraph" w:customStyle="1" w:styleId="8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6">
    <w:name w:val="正文空2字"/>
    <w:basedOn w:val="87"/>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7">
    <w:name w:val="左对齐正文"/>
    <w:qFormat/>
    <w:uiPriority w:val="99"/>
    <w:rPr>
      <w:rFonts w:ascii="Calibri" w:hAnsi="Calibri" w:eastAsia="仿宋_GB2312" w:cs="Calibri"/>
      <w:kern w:val="2"/>
      <w:sz w:val="32"/>
      <w:szCs w:val="32"/>
      <w:lang w:val="en-US" w:eastAsia="zh-CN" w:bidi="ar-SA"/>
    </w:rPr>
  </w:style>
  <w:style w:type="character" w:customStyle="1" w:styleId="88">
    <w:name w:val="表格非标题文字 Char"/>
    <w:link w:val="89"/>
    <w:qFormat/>
    <w:uiPriority w:val="0"/>
    <w:rPr>
      <w:rFonts w:ascii="Futura Bk" w:hAnsi="Futura Bk"/>
      <w:kern w:val="2"/>
      <w:sz w:val="18"/>
      <w:szCs w:val="21"/>
      <w:lang w:val="en-US" w:eastAsia="zh-CN" w:bidi="ar-SA"/>
    </w:rPr>
  </w:style>
  <w:style w:type="paragraph" w:customStyle="1" w:styleId="89">
    <w:name w:val="表格非标题文字"/>
    <w:link w:val="88"/>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0">
    <w:name w:val="*正文 Char"/>
    <w:link w:val="91"/>
    <w:qFormat/>
    <w:locked/>
    <w:uiPriority w:val="0"/>
    <w:rPr>
      <w:rFonts w:ascii="宋体" w:hAnsi="宋体"/>
      <w:sz w:val="24"/>
    </w:rPr>
  </w:style>
  <w:style w:type="paragraph" w:customStyle="1" w:styleId="91">
    <w:name w:val="*正文"/>
    <w:basedOn w:val="1"/>
    <w:link w:val="90"/>
    <w:qFormat/>
    <w:uiPriority w:val="0"/>
    <w:pPr>
      <w:snapToGrid w:val="0"/>
      <w:spacing w:line="360" w:lineRule="auto"/>
      <w:ind w:firstLine="482"/>
      <w:jc w:val="left"/>
    </w:pPr>
    <w:rPr>
      <w:rFonts w:ascii="宋体" w:hAnsi="宋体"/>
      <w:kern w:val="0"/>
      <w:sz w:val="24"/>
      <w:szCs w:val="20"/>
    </w:rPr>
  </w:style>
  <w:style w:type="character" w:customStyle="1" w:styleId="92">
    <w:name w:val="Char Char71"/>
    <w:semiHidden/>
    <w:qFormat/>
    <w:uiPriority w:val="0"/>
    <w:rPr>
      <w:rFonts w:eastAsia="宋体"/>
      <w:kern w:val="2"/>
      <w:sz w:val="21"/>
      <w:szCs w:val="24"/>
      <w:lang w:val="en-US" w:eastAsia="zh-CN" w:bidi="ar-SA"/>
    </w:rPr>
  </w:style>
  <w:style w:type="character" w:customStyle="1" w:styleId="93">
    <w:name w:val="Char Char6"/>
    <w:qFormat/>
    <w:uiPriority w:val="0"/>
    <w:rPr>
      <w:rFonts w:eastAsia="宋体"/>
      <w:kern w:val="2"/>
      <w:sz w:val="21"/>
      <w:szCs w:val="24"/>
      <w:lang w:val="en-US" w:eastAsia="zh-CN" w:bidi="ar-SA"/>
    </w:rPr>
  </w:style>
  <w:style w:type="character" w:customStyle="1" w:styleId="94">
    <w:name w:val="正文缩进 Char"/>
    <w:qFormat/>
    <w:uiPriority w:val="0"/>
    <w:rPr>
      <w:rFonts w:eastAsia="宋体"/>
      <w:kern w:val="2"/>
      <w:sz w:val="21"/>
      <w:lang w:val="en-US" w:eastAsia="zh-CN"/>
    </w:rPr>
  </w:style>
  <w:style w:type="character" w:customStyle="1" w:styleId="95">
    <w:name w:val="正文首行缩进 Char1"/>
    <w:qFormat/>
    <w:uiPriority w:val="0"/>
    <w:rPr>
      <w:rFonts w:ascii="宋体" w:hAnsi="Times New Roman" w:eastAsia="宋体" w:cs="Times New Roman"/>
      <w:snapToGrid w:val="0"/>
      <w:kern w:val="2"/>
      <w:sz w:val="24"/>
      <w:szCs w:val="21"/>
      <w:lang w:val="zh-CN"/>
    </w:rPr>
  </w:style>
  <w:style w:type="character" w:customStyle="1" w:styleId="96">
    <w:name w:val="Char Char28"/>
    <w:qFormat/>
    <w:uiPriority w:val="6"/>
    <w:rPr>
      <w:rFonts w:ascii="仿宋_GB2312" w:hAnsi="仿宋_GB2312" w:eastAsia="仿宋_GB2312"/>
      <w:kern w:val="1"/>
      <w:sz w:val="28"/>
    </w:rPr>
  </w:style>
  <w:style w:type="character" w:customStyle="1" w:styleId="97">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8">
    <w:name w:val="Heading 1 Char"/>
    <w:qFormat/>
    <w:uiPriority w:val="6"/>
    <w:rPr>
      <w:rFonts w:ascii="Times New Roman" w:hAnsi="Times New Roman" w:eastAsia="黑体" w:cs="Times New Roman"/>
      <w:b/>
      <w:kern w:val="0"/>
      <w:sz w:val="24"/>
      <w:szCs w:val="24"/>
    </w:rPr>
  </w:style>
  <w:style w:type="character" w:customStyle="1" w:styleId="99">
    <w:name w:val="U_正文 Char"/>
    <w:link w:val="100"/>
    <w:qFormat/>
    <w:uiPriority w:val="0"/>
    <w:rPr>
      <w:sz w:val="24"/>
      <w:szCs w:val="24"/>
    </w:rPr>
  </w:style>
  <w:style w:type="paragraph" w:customStyle="1" w:styleId="100">
    <w:name w:val="U_正文"/>
    <w:basedOn w:val="1"/>
    <w:link w:val="99"/>
    <w:qFormat/>
    <w:uiPriority w:val="0"/>
    <w:pPr>
      <w:adjustRightInd/>
      <w:spacing w:beforeLines="20" w:afterLines="20" w:line="300" w:lineRule="auto"/>
      <w:ind w:firstLine="200" w:firstLineChars="200"/>
    </w:pPr>
    <w:rPr>
      <w:kern w:val="0"/>
      <w:sz w:val="24"/>
    </w:rPr>
  </w:style>
  <w:style w:type="character" w:customStyle="1" w:styleId="101">
    <w:name w:val="HTML 地址 Char1"/>
    <w:qFormat/>
    <w:uiPriority w:val="0"/>
    <w:rPr>
      <w:rFonts w:ascii="Times New Roman" w:hAnsi="Times New Roman" w:eastAsia="宋体" w:cs="Times New Roman"/>
      <w:i/>
      <w:iCs/>
      <w:szCs w:val="24"/>
    </w:rPr>
  </w:style>
  <w:style w:type="character" w:customStyle="1" w:styleId="102">
    <w:name w:val="批注主题 Char1"/>
    <w:link w:val="62"/>
    <w:qFormat/>
    <w:uiPriority w:val="0"/>
    <w:rPr>
      <w:b/>
      <w:bCs/>
      <w:kern w:val="2"/>
      <w:sz w:val="21"/>
      <w:szCs w:val="24"/>
    </w:rPr>
  </w:style>
  <w:style w:type="character" w:customStyle="1" w:styleId="103">
    <w:name w:val="Char Char51"/>
    <w:qFormat/>
    <w:uiPriority w:val="0"/>
    <w:rPr>
      <w:rFonts w:ascii="宋体" w:hAnsi="Courier New" w:eastAsia="宋体"/>
      <w:kern w:val="2"/>
      <w:sz w:val="21"/>
      <w:lang w:val="en-US" w:eastAsia="zh-CN"/>
    </w:rPr>
  </w:style>
  <w:style w:type="character" w:customStyle="1" w:styleId="104">
    <w:name w:val="表正文 Char"/>
    <w:qFormat/>
    <w:uiPriority w:val="0"/>
    <w:rPr>
      <w:rFonts w:ascii="宋体" w:eastAsia="宋体"/>
      <w:snapToGrid w:val="0"/>
      <w:color w:val="000000"/>
      <w:kern w:val="28"/>
      <w:sz w:val="28"/>
      <w:lang w:val="en-US" w:eastAsia="zh-CN" w:bidi="ar-SA"/>
    </w:rPr>
  </w:style>
  <w:style w:type="character" w:customStyle="1" w:styleId="105">
    <w:name w:val="Char Char34"/>
    <w:qFormat/>
    <w:uiPriority w:val="6"/>
    <w:rPr>
      <w:b/>
      <w:kern w:val="1"/>
      <w:sz w:val="28"/>
      <w:szCs w:val="28"/>
    </w:rPr>
  </w:style>
  <w:style w:type="character" w:customStyle="1" w:styleId="106">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7">
    <w:name w:val="哈哈正文 Char"/>
    <w:link w:val="108"/>
    <w:qFormat/>
    <w:uiPriority w:val="0"/>
    <w:rPr>
      <w:rFonts w:ascii="宋体" w:hAnsi="宋体" w:eastAsia="宋体"/>
      <w:kern w:val="2"/>
      <w:sz w:val="24"/>
      <w:lang w:bidi="ar-SA"/>
    </w:rPr>
  </w:style>
  <w:style w:type="paragraph" w:customStyle="1" w:styleId="108">
    <w:name w:val="哈哈正文"/>
    <w:basedOn w:val="1"/>
    <w:link w:val="107"/>
    <w:qFormat/>
    <w:uiPriority w:val="0"/>
    <w:pPr>
      <w:adjustRightInd/>
      <w:spacing w:line="360" w:lineRule="auto"/>
      <w:ind w:firstLine="200" w:firstLineChars="200"/>
    </w:pPr>
    <w:rPr>
      <w:rFonts w:ascii="宋体" w:hAnsi="宋体"/>
      <w:sz w:val="24"/>
      <w:szCs w:val="20"/>
    </w:rPr>
  </w:style>
  <w:style w:type="character" w:customStyle="1" w:styleId="109">
    <w:name w:val="未处理的提及1"/>
    <w:qFormat/>
    <w:uiPriority w:val="0"/>
    <w:rPr>
      <w:color w:val="808080"/>
      <w:shd w:val="clear" w:color="auto" w:fill="E6E6E6"/>
    </w:rPr>
  </w:style>
  <w:style w:type="character" w:customStyle="1" w:styleId="110">
    <w:name w:val="txt"/>
    <w:qFormat/>
    <w:uiPriority w:val="0"/>
    <w:rPr>
      <w:rFonts w:ascii="仿宋_GB2312" w:eastAsia="微软雅黑"/>
      <w:b/>
      <w:kern w:val="2"/>
      <w:sz w:val="32"/>
      <w:szCs w:val="32"/>
      <w:lang w:val="en-US" w:eastAsia="zh-CN" w:bidi="ar-SA"/>
    </w:rPr>
  </w:style>
  <w:style w:type="character" w:customStyle="1" w:styleId="111">
    <w:name w:val="二级标题 Char Char"/>
    <w:qFormat/>
    <w:uiPriority w:val="0"/>
    <w:rPr>
      <w:rFonts w:ascii="宋体" w:hAnsi="宋体" w:eastAsia="宋体"/>
      <w:b/>
      <w:snapToGrid w:val="0"/>
      <w:kern w:val="2"/>
      <w:sz w:val="24"/>
      <w:szCs w:val="24"/>
      <w:lang w:val="en-US" w:eastAsia="zh-CN" w:bidi="ar-SA"/>
    </w:rPr>
  </w:style>
  <w:style w:type="character" w:customStyle="1" w:styleId="112">
    <w:name w:val="Char Char32"/>
    <w:qFormat/>
    <w:uiPriority w:val="6"/>
    <w:rPr>
      <w:b/>
      <w:kern w:val="1"/>
      <w:sz w:val="24"/>
      <w:szCs w:val="24"/>
    </w:rPr>
  </w:style>
  <w:style w:type="character" w:customStyle="1" w:styleId="113">
    <w:name w:val="PI Char1"/>
    <w:qFormat/>
    <w:uiPriority w:val="0"/>
    <w:rPr>
      <w:rFonts w:ascii="宋体" w:hAnsi="宋体"/>
      <w:kern w:val="2"/>
      <w:sz w:val="24"/>
      <w:szCs w:val="24"/>
    </w:rPr>
  </w:style>
  <w:style w:type="character" w:customStyle="1" w:styleId="114">
    <w:name w:val="tw4winTerm"/>
    <w:qFormat/>
    <w:uiPriority w:val="0"/>
    <w:rPr>
      <w:color w:val="0000FF"/>
    </w:rPr>
  </w:style>
  <w:style w:type="character" w:customStyle="1" w:styleId="115">
    <w:name w:val="Footer Char"/>
    <w:qFormat/>
    <w:locked/>
    <w:uiPriority w:val="0"/>
    <w:rPr>
      <w:rFonts w:eastAsia="宋体"/>
      <w:kern w:val="2"/>
      <w:sz w:val="18"/>
      <w:lang w:val="en-US" w:eastAsia="zh-CN" w:bidi="ar-SA"/>
    </w:rPr>
  </w:style>
  <w:style w:type="character" w:customStyle="1" w:styleId="116">
    <w:name w:val="普通文字 Char Char1"/>
    <w:qFormat/>
    <w:uiPriority w:val="0"/>
    <w:rPr>
      <w:rFonts w:ascii="宋体" w:hAnsi="Courier New"/>
      <w:kern w:val="2"/>
      <w:sz w:val="21"/>
    </w:rPr>
  </w:style>
  <w:style w:type="character" w:customStyle="1" w:styleId="117">
    <w:name w:val="Char Char101"/>
    <w:qFormat/>
    <w:uiPriority w:val="6"/>
    <w:rPr>
      <w:rFonts w:ascii="宋体" w:hAnsi="宋体"/>
      <w:kern w:val="2"/>
      <w:sz w:val="21"/>
      <w:szCs w:val="24"/>
      <w:lang w:val="en-US" w:eastAsia="zh-CN"/>
    </w:rPr>
  </w:style>
  <w:style w:type="character" w:customStyle="1" w:styleId="118">
    <w:name w:val="标题 4 Char"/>
    <w:qFormat/>
    <w:uiPriority w:val="0"/>
    <w:rPr>
      <w:rFonts w:ascii="Arial" w:hAnsi="Arial" w:eastAsia="黑体"/>
      <w:b/>
      <w:kern w:val="2"/>
      <w:sz w:val="28"/>
    </w:rPr>
  </w:style>
  <w:style w:type="character" w:customStyle="1" w:styleId="119">
    <w:name w:val="链接"/>
    <w:qFormat/>
    <w:uiPriority w:val="0"/>
    <w:rPr>
      <w:color w:val="0000FF"/>
      <w:sz w:val="21"/>
      <w:szCs w:val="21"/>
      <w:u w:val="single"/>
    </w:rPr>
  </w:style>
  <w:style w:type="character" w:customStyle="1" w:styleId="120">
    <w:name w:val="h4 Char"/>
    <w:qFormat/>
    <w:uiPriority w:val="0"/>
    <w:rPr>
      <w:rFonts w:ascii="Arial" w:hAnsi="Arial" w:eastAsia="黑体"/>
      <w:b/>
      <w:bCs/>
      <w:kern w:val="2"/>
      <w:sz w:val="28"/>
      <w:szCs w:val="28"/>
      <w:lang w:val="zh-CN" w:eastAsia="zh-CN" w:bidi="ar-SA"/>
    </w:rPr>
  </w:style>
  <w:style w:type="character" w:customStyle="1" w:styleId="121">
    <w:name w:val="5正文 Char"/>
    <w:link w:val="122"/>
    <w:qFormat/>
    <w:uiPriority w:val="0"/>
    <w:rPr>
      <w:rFonts w:ascii="仿宋_GB2312" w:hAnsi="微软雅黑" w:eastAsia="仿宋_GB2312"/>
      <w:sz w:val="28"/>
      <w:szCs w:val="21"/>
    </w:rPr>
  </w:style>
  <w:style w:type="paragraph" w:customStyle="1" w:styleId="122">
    <w:name w:val="5正文"/>
    <w:basedOn w:val="1"/>
    <w:link w:val="121"/>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3">
    <w:name w:val="标题 3 字符"/>
    <w:qFormat/>
    <w:uiPriority w:val="9"/>
    <w:rPr>
      <w:b/>
      <w:bCs/>
      <w:kern w:val="2"/>
      <w:sz w:val="32"/>
      <w:szCs w:val="32"/>
    </w:rPr>
  </w:style>
  <w:style w:type="character" w:customStyle="1" w:styleId="124">
    <w:name w:val="样式6 Char"/>
    <w:qFormat/>
    <w:uiPriority w:val="0"/>
    <w:rPr>
      <w:rFonts w:ascii="仿宋_GB2312" w:hAnsi="宋体" w:eastAsia="仿宋_GB2312"/>
      <w:b/>
      <w:bCs/>
      <w:kern w:val="2"/>
      <w:sz w:val="24"/>
      <w:szCs w:val="24"/>
      <w:lang w:val="en-US" w:eastAsia="zh-CN" w:bidi="ar-SA"/>
    </w:rPr>
  </w:style>
  <w:style w:type="character" w:customStyle="1" w:styleId="125">
    <w:name w:val="Char Char14"/>
    <w:qFormat/>
    <w:uiPriority w:val="6"/>
    <w:rPr>
      <w:rFonts w:ascii="黑体" w:hAnsi="黑体" w:eastAsia="黑体"/>
    </w:rPr>
  </w:style>
  <w:style w:type="character" w:customStyle="1" w:styleId="126">
    <w:name w:val="Heading 2 Hidden Char"/>
    <w:qFormat/>
    <w:uiPriority w:val="0"/>
    <w:rPr>
      <w:rFonts w:ascii="仿宋_GB2312" w:eastAsia="仿宋_GB2312"/>
      <w:b/>
      <w:bCs/>
      <w:kern w:val="2"/>
      <w:sz w:val="24"/>
      <w:szCs w:val="24"/>
      <w:lang w:val="zh-CN" w:eastAsia="zh-CN" w:bidi="ar-SA"/>
    </w:rPr>
  </w:style>
  <w:style w:type="character" w:customStyle="1" w:styleId="127">
    <w:name w:val="正文首行缩进 2 Char"/>
    <w:link w:val="29"/>
    <w:qFormat/>
    <w:uiPriority w:val="0"/>
    <w:rPr>
      <w:rFonts w:ascii="宋体" w:hAnsi="宋体"/>
      <w:kern w:val="2"/>
      <w:sz w:val="21"/>
      <w:szCs w:val="24"/>
    </w:rPr>
  </w:style>
  <w:style w:type="character" w:customStyle="1" w:styleId="128">
    <w:name w:val="font11"/>
    <w:qFormat/>
    <w:uiPriority w:val="0"/>
    <w:rPr>
      <w:rFonts w:hint="default" w:ascii="Times New Roman" w:hAnsi="Times New Roman" w:cs="Times New Roman"/>
      <w:color w:val="000000"/>
      <w:sz w:val="22"/>
      <w:szCs w:val="22"/>
      <w:u w:val="none"/>
    </w:rPr>
  </w:style>
  <w:style w:type="character" w:customStyle="1" w:styleId="129">
    <w:name w:val="表正文 Char1"/>
    <w:qFormat/>
    <w:uiPriority w:val="0"/>
    <w:rPr>
      <w:rFonts w:ascii="宋体" w:eastAsia="宋体"/>
      <w:snapToGrid w:val="0"/>
      <w:color w:val="000000"/>
      <w:kern w:val="28"/>
      <w:sz w:val="28"/>
    </w:rPr>
  </w:style>
  <w:style w:type="character" w:customStyle="1" w:styleId="130">
    <w:name w:val="blue1"/>
    <w:basedOn w:val="70"/>
    <w:qFormat/>
    <w:uiPriority w:val="0"/>
    <w:rPr>
      <w:rFonts w:ascii="Arial" w:hAnsi="Arial" w:eastAsia="黑体" w:cs="Arial"/>
      <w:snapToGrid w:val="0"/>
      <w:kern w:val="0"/>
      <w:szCs w:val="21"/>
    </w:rPr>
  </w:style>
  <w:style w:type="character" w:customStyle="1" w:styleId="131">
    <w:name w:val="纯文本 Char"/>
    <w:link w:val="37"/>
    <w:qFormat/>
    <w:uiPriority w:val="0"/>
    <w:rPr>
      <w:rFonts w:ascii="宋体" w:hAnsi="Courier New" w:eastAsia="宋体" w:cs="Arial"/>
      <w:snapToGrid w:val="0"/>
      <w:kern w:val="2"/>
      <w:sz w:val="21"/>
      <w:szCs w:val="21"/>
      <w:lang w:val="en-US" w:eastAsia="zh-CN" w:bidi="ar-SA"/>
    </w:rPr>
  </w:style>
  <w:style w:type="character" w:customStyle="1" w:styleId="132">
    <w:name w:val="标书1 Char"/>
    <w:qFormat/>
    <w:uiPriority w:val="0"/>
    <w:rPr>
      <w:rFonts w:eastAsia="宋体"/>
      <w:b/>
      <w:bCs/>
      <w:kern w:val="44"/>
      <w:sz w:val="44"/>
      <w:szCs w:val="44"/>
      <w:lang w:val="en-US" w:eastAsia="zh-CN" w:bidi="ar-SA"/>
    </w:rPr>
  </w:style>
  <w:style w:type="character" w:customStyle="1" w:styleId="133">
    <w:name w:val="样式5 Char"/>
    <w:qFormat/>
    <w:uiPriority w:val="0"/>
    <w:rPr>
      <w:rFonts w:ascii="仿宋_GB2312" w:hAnsi="仿宋" w:eastAsia="仿宋_GB2312"/>
      <w:kern w:val="2"/>
      <w:sz w:val="24"/>
      <w:szCs w:val="24"/>
    </w:rPr>
  </w:style>
  <w:style w:type="character" w:customStyle="1" w:styleId="134">
    <w:name w:val="样式4 Char"/>
    <w:qFormat/>
    <w:uiPriority w:val="0"/>
    <w:rPr>
      <w:rFonts w:ascii="仿宋_GB2312" w:hAnsi="仿宋" w:eastAsia="仿宋_GB2312"/>
      <w:b/>
      <w:kern w:val="2"/>
      <w:sz w:val="32"/>
      <w:szCs w:val="32"/>
      <w:lang w:bidi="ar-SA"/>
    </w:rPr>
  </w:style>
  <w:style w:type="character" w:customStyle="1" w:styleId="135">
    <w:name w:val="插图说明 Char"/>
    <w:qFormat/>
    <w:uiPriority w:val="0"/>
    <w:rPr>
      <w:rFonts w:eastAsia="黑体"/>
      <w:sz w:val="24"/>
      <w:lang w:val="en-US" w:eastAsia="zh-CN"/>
    </w:rPr>
  </w:style>
  <w:style w:type="character" w:customStyle="1" w:styleId="136">
    <w:name w:val="正文2 Char Char"/>
    <w:link w:val="137"/>
    <w:qFormat/>
    <w:uiPriority w:val="0"/>
    <w:rPr>
      <w:rFonts w:eastAsia="宋体"/>
      <w:kern w:val="2"/>
      <w:sz w:val="24"/>
      <w:lang w:val="en-US" w:eastAsia="zh-CN" w:bidi="ar-SA"/>
    </w:rPr>
  </w:style>
  <w:style w:type="paragraph" w:customStyle="1" w:styleId="137">
    <w:name w:val="正文2"/>
    <w:basedOn w:val="1"/>
    <w:link w:val="136"/>
    <w:qFormat/>
    <w:uiPriority w:val="0"/>
    <w:pPr>
      <w:spacing w:before="156" w:line="360" w:lineRule="auto"/>
      <w:ind w:firstLine="510" w:firstLineChars="200"/>
    </w:pPr>
    <w:rPr>
      <w:sz w:val="24"/>
      <w:szCs w:val="20"/>
    </w:rPr>
  </w:style>
  <w:style w:type="character" w:customStyle="1" w:styleId="138">
    <w:name w:val="Char Char24"/>
    <w:qFormat/>
    <w:uiPriority w:val="6"/>
    <w:rPr>
      <w:kern w:val="1"/>
      <w:sz w:val="21"/>
    </w:rPr>
  </w:style>
  <w:style w:type="character" w:customStyle="1" w:styleId="139">
    <w:name w:val="副标题 Char"/>
    <w:link w:val="51"/>
    <w:qFormat/>
    <w:uiPriority w:val="0"/>
    <w:rPr>
      <w:rFonts w:ascii="Arial" w:hAnsi="Arial" w:eastAsia="隶书"/>
      <w:b/>
      <w:bCs/>
      <w:kern w:val="28"/>
      <w:sz w:val="44"/>
      <w:szCs w:val="32"/>
      <w:lang w:val="en-US" w:eastAsia="zh-CN" w:bidi="ar-SA"/>
    </w:rPr>
  </w:style>
  <w:style w:type="character" w:customStyle="1" w:styleId="140">
    <w:name w:val="普通文字 Char1 Char"/>
    <w:qFormat/>
    <w:uiPriority w:val="0"/>
    <w:rPr>
      <w:rFonts w:ascii="宋体" w:hAnsi="Courier New" w:eastAsia="宋体"/>
      <w:kern w:val="2"/>
      <w:sz w:val="21"/>
      <w:szCs w:val="24"/>
      <w:lang w:val="en-US" w:eastAsia="zh-CN" w:bidi="ar-SA"/>
    </w:rPr>
  </w:style>
  <w:style w:type="character" w:customStyle="1" w:styleId="141">
    <w:name w:val="h3 Char1"/>
    <w:qFormat/>
    <w:uiPriority w:val="0"/>
    <w:rPr>
      <w:rFonts w:eastAsia="宋体"/>
      <w:b/>
      <w:bCs/>
      <w:kern w:val="2"/>
      <w:sz w:val="32"/>
      <w:szCs w:val="32"/>
      <w:lang w:bidi="ar-SA"/>
    </w:rPr>
  </w:style>
  <w:style w:type="character" w:customStyle="1" w:styleId="142">
    <w:name w:val="标题 Char1"/>
    <w:qFormat/>
    <w:uiPriority w:val="0"/>
    <w:rPr>
      <w:rFonts w:ascii="Cambria" w:hAnsi="Cambria" w:eastAsia="宋体" w:cs="Times New Roman"/>
      <w:b/>
      <w:bCs/>
      <w:sz w:val="32"/>
      <w:szCs w:val="32"/>
      <w:lang w:bidi="ar-SA"/>
    </w:rPr>
  </w:style>
  <w:style w:type="character" w:customStyle="1" w:styleId="143">
    <w:name w:val="gf正文1 Char"/>
    <w:qFormat/>
    <w:uiPriority w:val="0"/>
    <w:rPr>
      <w:rFonts w:ascii="宋体" w:hAnsi="宋体" w:eastAsia="宋体" w:cs="宋体"/>
      <w:kern w:val="2"/>
      <w:sz w:val="24"/>
      <w:szCs w:val="24"/>
      <w:lang w:val="en-US" w:eastAsia="zh-CN" w:bidi="ar-SA"/>
    </w:rPr>
  </w:style>
  <w:style w:type="character" w:customStyle="1" w:styleId="144">
    <w:name w:val="正文文本缩进 Char1"/>
    <w:qFormat/>
    <w:uiPriority w:val="0"/>
    <w:rPr>
      <w:rFonts w:ascii="Calibri" w:hAnsi="Calibri"/>
      <w:sz w:val="28"/>
    </w:rPr>
  </w:style>
  <w:style w:type="character" w:customStyle="1" w:styleId="145">
    <w:name w:val="No Spacing Char"/>
    <w:link w:val="146"/>
    <w:qFormat/>
    <w:uiPriority w:val="1"/>
    <w:rPr>
      <w:sz w:val="22"/>
      <w:szCs w:val="22"/>
      <w:lang w:val="en-US" w:eastAsia="zh-CN" w:bidi="ar-SA"/>
    </w:rPr>
  </w:style>
  <w:style w:type="paragraph" w:customStyle="1" w:styleId="146">
    <w:name w:val="无间隔1"/>
    <w:link w:val="145"/>
    <w:qFormat/>
    <w:uiPriority w:val="1"/>
    <w:rPr>
      <w:rFonts w:ascii="Times New Roman" w:hAnsi="Times New Roman" w:eastAsia="宋体" w:cs="Times New Roman"/>
      <w:sz w:val="22"/>
      <w:szCs w:val="22"/>
      <w:lang w:val="en-US" w:eastAsia="zh-CN" w:bidi="ar-SA"/>
    </w:rPr>
  </w:style>
  <w:style w:type="character" w:customStyle="1" w:styleId="147">
    <w:name w:val="样式7 Char"/>
    <w:qFormat/>
    <w:uiPriority w:val="0"/>
    <w:rPr>
      <w:rFonts w:ascii="仿宋_GB2312" w:hAnsi="仿宋" w:eastAsia="仿宋_GB2312"/>
      <w:b/>
      <w:kern w:val="2"/>
      <w:sz w:val="24"/>
      <w:szCs w:val="24"/>
    </w:rPr>
  </w:style>
  <w:style w:type="character" w:customStyle="1" w:styleId="148">
    <w:name w:val="font12gray1"/>
    <w:qFormat/>
    <w:uiPriority w:val="0"/>
    <w:rPr>
      <w:rFonts w:ascii="仿宋_GB2312" w:eastAsia="微软雅黑"/>
      <w:b/>
      <w:spacing w:val="300"/>
      <w:kern w:val="2"/>
      <w:sz w:val="18"/>
      <w:szCs w:val="18"/>
      <w:lang w:val="en-US" w:eastAsia="zh-CN" w:bidi="ar-SA"/>
    </w:rPr>
  </w:style>
  <w:style w:type="character" w:customStyle="1" w:styleId="149">
    <w:name w:val="Char Char7"/>
    <w:semiHidden/>
    <w:qFormat/>
    <w:uiPriority w:val="0"/>
    <w:rPr>
      <w:rFonts w:eastAsia="宋体"/>
      <w:kern w:val="2"/>
      <w:sz w:val="21"/>
      <w:szCs w:val="24"/>
      <w:lang w:val="en-US" w:eastAsia="zh-CN" w:bidi="ar-SA"/>
    </w:rPr>
  </w:style>
  <w:style w:type="character" w:customStyle="1" w:styleId="150">
    <w:name w:val="表名 Char"/>
    <w:qFormat/>
    <w:uiPriority w:val="0"/>
    <w:rPr>
      <w:rFonts w:eastAsia="宋体"/>
      <w:b/>
      <w:bCs/>
      <w:kern w:val="2"/>
      <w:sz w:val="24"/>
      <w:szCs w:val="24"/>
      <w:lang w:val="en-US" w:eastAsia="zh-CN" w:bidi="ar-SA"/>
    </w:rPr>
  </w:style>
  <w:style w:type="character" w:customStyle="1" w:styleId="151">
    <w:name w:val="Document Map Char"/>
    <w:qFormat/>
    <w:locked/>
    <w:uiPriority w:val="0"/>
    <w:rPr>
      <w:rFonts w:eastAsia="宋体"/>
      <w:kern w:val="2"/>
      <w:sz w:val="21"/>
      <w:szCs w:val="24"/>
      <w:lang w:val="en-US" w:eastAsia="zh-CN" w:bidi="ar-SA"/>
    </w:rPr>
  </w:style>
  <w:style w:type="character" w:customStyle="1" w:styleId="152">
    <w:name w:val="font41"/>
    <w:qFormat/>
    <w:uiPriority w:val="0"/>
    <w:rPr>
      <w:rFonts w:hint="eastAsia" w:ascii="仿宋_GB2312" w:eastAsia="仿宋_GB2312" w:cs="仿宋_GB2312"/>
      <w:color w:val="000000"/>
      <w:sz w:val="22"/>
      <w:szCs w:val="22"/>
      <w:u w:val="none"/>
    </w:rPr>
  </w:style>
  <w:style w:type="character" w:customStyle="1" w:styleId="153">
    <w:name w:val="标题 6 Char"/>
    <w:link w:val="10"/>
    <w:qFormat/>
    <w:uiPriority w:val="0"/>
    <w:rPr>
      <w:rFonts w:ascii="Arial" w:hAnsi="Arial" w:eastAsia="黑体"/>
      <w:b/>
      <w:bCs/>
      <w:kern w:val="2"/>
      <w:sz w:val="24"/>
      <w:szCs w:val="24"/>
    </w:rPr>
  </w:style>
  <w:style w:type="character" w:customStyle="1" w:styleId="154">
    <w:name w:val="纯文本 Char_0"/>
    <w:link w:val="155"/>
    <w:qFormat/>
    <w:uiPriority w:val="0"/>
    <w:rPr>
      <w:rFonts w:ascii="宋体" w:hAnsi="Courier New"/>
      <w:kern w:val="2"/>
      <w:sz w:val="21"/>
      <w:szCs w:val="21"/>
      <w:lang w:val="en-US" w:eastAsia="zh-CN"/>
    </w:rPr>
  </w:style>
  <w:style w:type="paragraph" w:customStyle="1" w:styleId="155">
    <w:name w:val="纯文本_0_0"/>
    <w:basedOn w:val="156"/>
    <w:link w:val="154"/>
    <w:qFormat/>
    <w:uiPriority w:val="0"/>
    <w:rPr>
      <w:rFonts w:ascii="宋体" w:hAnsi="Courier New"/>
      <w:szCs w:val="21"/>
    </w:rPr>
  </w:style>
  <w:style w:type="paragraph" w:customStyle="1" w:styleId="15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Balloon Text Char"/>
    <w:qFormat/>
    <w:locked/>
    <w:uiPriority w:val="0"/>
    <w:rPr>
      <w:rFonts w:eastAsia="宋体"/>
      <w:kern w:val="2"/>
      <w:sz w:val="18"/>
      <w:szCs w:val="18"/>
      <w:lang w:val="en-US" w:eastAsia="zh-CN" w:bidi="ar-SA"/>
    </w:rPr>
  </w:style>
  <w:style w:type="character" w:customStyle="1" w:styleId="158">
    <w:name w:val="正文 项目2 Char"/>
    <w:basedOn w:val="159"/>
    <w:qFormat/>
    <w:uiPriority w:val="0"/>
    <w:rPr>
      <w:rFonts w:ascii="仿宋_GB2312" w:hAnsi="仿宋_GB2312" w:eastAsia="仿宋_GB2312"/>
      <w:kern w:val="2"/>
      <w:sz w:val="24"/>
      <w:lang w:bidi="ar-SA"/>
    </w:rPr>
  </w:style>
  <w:style w:type="character" w:customStyle="1" w:styleId="159">
    <w:name w:val="正文 项目 Char"/>
    <w:qFormat/>
    <w:uiPriority w:val="0"/>
    <w:rPr>
      <w:rFonts w:ascii="仿宋_GB2312" w:hAnsi="仿宋_GB2312" w:eastAsia="仿宋_GB2312"/>
      <w:kern w:val="2"/>
      <w:sz w:val="24"/>
      <w:lang w:bidi="ar-SA"/>
    </w:rPr>
  </w:style>
  <w:style w:type="character" w:customStyle="1" w:styleId="160">
    <w:name w:val="h Char Char1"/>
    <w:qFormat/>
    <w:uiPriority w:val="0"/>
    <w:rPr>
      <w:rFonts w:eastAsia="宋体"/>
      <w:kern w:val="2"/>
      <w:sz w:val="18"/>
      <w:szCs w:val="18"/>
      <w:lang w:val="en-US" w:eastAsia="zh-CN" w:bidi="ar-SA"/>
    </w:rPr>
  </w:style>
  <w:style w:type="character" w:customStyle="1" w:styleId="161">
    <w:name w:val="Char Char27"/>
    <w:qFormat/>
    <w:uiPriority w:val="6"/>
    <w:rPr>
      <w:rFonts w:ascii="宋体" w:hAnsi="宋体" w:eastAsia="宋体"/>
      <w:color w:val="000000"/>
      <w:kern w:val="1"/>
      <w:sz w:val="28"/>
      <w:lang w:val="en-US" w:eastAsia="zh-CN" w:bidi="ar-SA"/>
    </w:rPr>
  </w:style>
  <w:style w:type="character" w:customStyle="1" w:styleId="162">
    <w:name w:val="px14"/>
    <w:qFormat/>
    <w:uiPriority w:val="0"/>
    <w:rPr>
      <w:rFonts w:ascii="仿宋_GB2312" w:eastAsia="微软雅黑" w:cs="Times New Roman"/>
      <w:b/>
      <w:kern w:val="2"/>
      <w:sz w:val="32"/>
      <w:szCs w:val="32"/>
      <w:lang w:val="en-US" w:eastAsia="zh-CN" w:bidi="ar-SA"/>
    </w:rPr>
  </w:style>
  <w:style w:type="character" w:customStyle="1" w:styleId="163">
    <w:name w:val="HTML 预设格式 Char1"/>
    <w:qFormat/>
    <w:uiPriority w:val="0"/>
    <w:rPr>
      <w:rFonts w:ascii="Courier New" w:hAnsi="Courier New" w:eastAsia="宋体" w:cs="Courier New"/>
      <w:sz w:val="20"/>
      <w:szCs w:val="20"/>
    </w:rPr>
  </w:style>
  <w:style w:type="character" w:customStyle="1" w:styleId="164">
    <w:name w:val="普通文字 Char1"/>
    <w:qFormat/>
    <w:uiPriority w:val="0"/>
    <w:rPr>
      <w:rFonts w:ascii="宋体" w:hAnsi="Courier New" w:eastAsia="宋体"/>
      <w:kern w:val="2"/>
      <w:sz w:val="21"/>
      <w:lang w:val="en-US" w:eastAsia="zh-CN"/>
    </w:rPr>
  </w:style>
  <w:style w:type="character" w:customStyle="1" w:styleId="165">
    <w:name w:val="hei16b1"/>
    <w:qFormat/>
    <w:uiPriority w:val="0"/>
    <w:rPr>
      <w:rFonts w:hint="default" w:ascii="Arial" w:hAnsi="Arial" w:cs="Arial"/>
      <w:b/>
      <w:bCs/>
      <w:color w:val="000000"/>
      <w:sz w:val="24"/>
      <w:szCs w:val="24"/>
    </w:rPr>
  </w:style>
  <w:style w:type="character" w:customStyle="1" w:styleId="166">
    <w:name w:val="正文（绿盟科技） Char"/>
    <w:link w:val="167"/>
    <w:qFormat/>
    <w:uiPriority w:val="0"/>
    <w:rPr>
      <w:rFonts w:ascii="Arial" w:hAnsi="Arial"/>
      <w:sz w:val="21"/>
      <w:szCs w:val="21"/>
    </w:rPr>
  </w:style>
  <w:style w:type="paragraph" w:customStyle="1" w:styleId="167">
    <w:name w:val="正文（绿盟科技）"/>
    <w:link w:val="166"/>
    <w:qFormat/>
    <w:uiPriority w:val="0"/>
    <w:pPr>
      <w:spacing w:line="300" w:lineRule="auto"/>
    </w:pPr>
    <w:rPr>
      <w:rFonts w:ascii="Arial" w:hAnsi="Arial" w:eastAsia="宋体" w:cs="Times New Roman"/>
      <w:sz w:val="21"/>
      <w:szCs w:val="21"/>
      <w:lang w:val="en-US" w:eastAsia="zh-CN" w:bidi="ar-SA"/>
    </w:rPr>
  </w:style>
  <w:style w:type="character" w:customStyle="1" w:styleId="168">
    <w:name w:val="Char Char19"/>
    <w:qFormat/>
    <w:uiPriority w:val="6"/>
    <w:rPr>
      <w:rFonts w:ascii="宋体" w:hAnsi="宋体"/>
      <w:i/>
      <w:sz w:val="24"/>
      <w:szCs w:val="24"/>
    </w:rPr>
  </w:style>
  <w:style w:type="character" w:customStyle="1" w:styleId="169">
    <w:name w:val="页脚 Char"/>
    <w:qFormat/>
    <w:uiPriority w:val="0"/>
    <w:rPr>
      <w:rFonts w:eastAsia="仿宋_GB2312"/>
      <w:kern w:val="2"/>
      <w:sz w:val="18"/>
      <w:lang w:val="en-US" w:eastAsia="zh-CN"/>
    </w:rPr>
  </w:style>
  <w:style w:type="character" w:customStyle="1" w:styleId="170">
    <w:name w:val="批注主题 Char"/>
    <w:qFormat/>
    <w:uiPriority w:val="0"/>
    <w:rPr>
      <w:rFonts w:eastAsia="宋体"/>
      <w:b/>
      <w:bCs/>
      <w:kern w:val="2"/>
      <w:sz w:val="21"/>
      <w:szCs w:val="24"/>
      <w:lang w:val="en-US" w:eastAsia="zh-CN" w:bidi="ar-SA"/>
    </w:rPr>
  </w:style>
  <w:style w:type="character" w:customStyle="1" w:styleId="171">
    <w:name w:val="Comment Text Char"/>
    <w:qFormat/>
    <w:locked/>
    <w:uiPriority w:val="0"/>
    <w:rPr>
      <w:rFonts w:ascii="宋体" w:hAnsi="宋体" w:eastAsia="宋体"/>
      <w:kern w:val="2"/>
      <w:sz w:val="24"/>
      <w:lang w:val="en-US" w:eastAsia="zh-CN" w:bidi="ar-SA"/>
    </w:rPr>
  </w:style>
  <w:style w:type="character" w:customStyle="1" w:styleId="172">
    <w:name w:val="标题 2 字符"/>
    <w:qFormat/>
    <w:uiPriority w:val="1"/>
    <w:rPr>
      <w:rFonts w:ascii="仿宋_GB2312" w:hAnsi="Times New Roman" w:eastAsia="仿宋_GB2312" w:cs="Times New Roman"/>
      <w:b/>
      <w:kern w:val="2"/>
      <w:sz w:val="24"/>
      <w:lang w:val="zh-CN"/>
    </w:rPr>
  </w:style>
  <w:style w:type="character" w:customStyle="1" w:styleId="173">
    <w:name w:val="Char Char72"/>
    <w:qFormat/>
    <w:uiPriority w:val="0"/>
    <w:rPr>
      <w:rFonts w:eastAsia="宋体"/>
      <w:kern w:val="2"/>
      <w:sz w:val="21"/>
      <w:szCs w:val="24"/>
      <w:lang w:val="en-US" w:eastAsia="zh-CN" w:bidi="ar-SA"/>
    </w:rPr>
  </w:style>
  <w:style w:type="character" w:customStyle="1" w:styleId="174">
    <w:name w:val="正文文本缩进 Char2"/>
    <w:qFormat/>
    <w:uiPriority w:val="0"/>
    <w:rPr>
      <w:rFonts w:ascii="Times New Roman" w:hAnsi="Times New Roman" w:eastAsia="宋体" w:cs="Times New Roman"/>
      <w:snapToGrid w:val="0"/>
      <w:kern w:val="0"/>
      <w:szCs w:val="24"/>
    </w:rPr>
  </w:style>
  <w:style w:type="character" w:customStyle="1" w:styleId="175">
    <w:name w:val="样式2 Char"/>
    <w:qFormat/>
    <w:uiPriority w:val="0"/>
    <w:rPr>
      <w:rFonts w:ascii="仿宋_GB2312" w:hAnsi="仿宋" w:eastAsia="仿宋_GB2312" w:cs="仿宋_GB2312"/>
      <w:b/>
      <w:bCs/>
      <w:sz w:val="32"/>
      <w:szCs w:val="30"/>
      <w:lang w:val="zh-CN"/>
    </w:rPr>
  </w:style>
  <w:style w:type="character" w:customStyle="1" w:styleId="176">
    <w:name w:val="表格名称[858D7CFB-ED40-4347-BF05-701D383B685F]"/>
    <w:link w:val="177"/>
    <w:qFormat/>
    <w:uiPriority w:val="0"/>
    <w:rPr>
      <w:sz w:val="32"/>
    </w:rPr>
  </w:style>
  <w:style w:type="paragraph" w:customStyle="1" w:styleId="177">
    <w:name w:val="表格名称"/>
    <w:basedOn w:val="3"/>
    <w:link w:val="176"/>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8">
    <w:name w:val="Char Char4"/>
    <w:qFormat/>
    <w:uiPriority w:val="0"/>
    <w:rPr>
      <w:rFonts w:eastAsia="宋体"/>
      <w:b/>
      <w:sz w:val="24"/>
      <w:lang w:val="en-GB" w:eastAsia="zh-CN" w:bidi="ar-SA"/>
    </w:rPr>
  </w:style>
  <w:style w:type="character" w:customStyle="1" w:styleId="179">
    <w:name w:val="c7 style3"/>
    <w:qFormat/>
    <w:uiPriority w:val="0"/>
  </w:style>
  <w:style w:type="character" w:customStyle="1" w:styleId="180">
    <w:name w:val="正文文本 3 Char1"/>
    <w:semiHidden/>
    <w:qFormat/>
    <w:uiPriority w:val="99"/>
    <w:rPr>
      <w:rFonts w:ascii="Times New Roman" w:hAnsi="Times New Roman" w:eastAsia="宋体" w:cs="Times New Roman"/>
      <w:sz w:val="16"/>
      <w:szCs w:val="16"/>
    </w:rPr>
  </w:style>
  <w:style w:type="character" w:customStyle="1" w:styleId="181">
    <w:name w:val="tw4winInternal"/>
    <w:qFormat/>
    <w:uiPriority w:val="0"/>
    <w:rPr>
      <w:rFonts w:ascii="Courier New" w:hAnsi="Courier New" w:cs="Courier New"/>
      <w:color w:val="FF0000"/>
      <w:lang w:val="en-US" w:eastAsia="zh-CN"/>
    </w:rPr>
  </w:style>
  <w:style w:type="character" w:customStyle="1" w:styleId="182">
    <w:name w:val="Char Char10"/>
    <w:semiHidden/>
    <w:qFormat/>
    <w:uiPriority w:val="0"/>
    <w:rPr>
      <w:rFonts w:ascii="宋体" w:hAnsi="宋体"/>
      <w:kern w:val="2"/>
      <w:sz w:val="21"/>
      <w:szCs w:val="24"/>
      <w:lang w:val="en-US" w:eastAsia="zh-CN"/>
    </w:rPr>
  </w:style>
  <w:style w:type="character" w:customStyle="1" w:styleId="183">
    <w:name w:val="shadow11"/>
    <w:qFormat/>
    <w:uiPriority w:val="0"/>
    <w:rPr>
      <w:color w:val="000000"/>
      <w:sz w:val="21"/>
    </w:rPr>
  </w:style>
  <w:style w:type="character" w:customStyle="1" w:styleId="184">
    <w:name w:val="正文非缩进 Char3"/>
    <w:qFormat/>
    <w:uiPriority w:val="0"/>
    <w:rPr>
      <w:rFonts w:ascii="宋体" w:eastAsia="宋体"/>
      <w:snapToGrid w:val="0"/>
      <w:color w:val="000000"/>
      <w:kern w:val="28"/>
      <w:sz w:val="28"/>
      <w:lang w:val="en-US" w:eastAsia="zh-CN" w:bidi="ar-SA"/>
    </w:rPr>
  </w:style>
  <w:style w:type="character" w:customStyle="1" w:styleId="185">
    <w:name w:val="Char Char"/>
    <w:qFormat/>
    <w:uiPriority w:val="0"/>
    <w:rPr>
      <w:rFonts w:ascii="宋体" w:hAnsi="Courier New" w:eastAsia="宋体"/>
      <w:kern w:val="2"/>
      <w:sz w:val="21"/>
      <w:lang w:val="en-US" w:eastAsia="zh-CN" w:bidi="ar-SA"/>
    </w:rPr>
  </w:style>
  <w:style w:type="character" w:customStyle="1" w:styleId="186">
    <w:name w:val="签名 Char1"/>
    <w:qFormat/>
    <w:uiPriority w:val="0"/>
    <w:rPr>
      <w:rFonts w:ascii="Times New Roman" w:hAnsi="Times New Roman" w:eastAsia="宋体" w:cs="Times New Roman"/>
      <w:szCs w:val="24"/>
    </w:rPr>
  </w:style>
  <w:style w:type="character" w:customStyle="1" w:styleId="187">
    <w:name w:val="日期 Char"/>
    <w:link w:val="40"/>
    <w:qFormat/>
    <w:uiPriority w:val="0"/>
    <w:rPr>
      <w:rFonts w:ascii="宋体"/>
      <w:kern w:val="2"/>
      <w:sz w:val="24"/>
      <w:szCs w:val="21"/>
      <w:lang w:val="zh-CN"/>
    </w:rPr>
  </w:style>
  <w:style w:type="character" w:customStyle="1" w:styleId="188">
    <w:name w:val="标题 9 Char"/>
    <w:link w:val="13"/>
    <w:qFormat/>
    <w:uiPriority w:val="0"/>
    <w:rPr>
      <w:rFonts w:ascii="Arial" w:hAnsi="Arial" w:eastAsia="黑体"/>
      <w:kern w:val="2"/>
      <w:sz w:val="21"/>
      <w:szCs w:val="21"/>
    </w:rPr>
  </w:style>
  <w:style w:type="character" w:customStyle="1" w:styleId="189">
    <w:name w:val="Char Char18"/>
    <w:qFormat/>
    <w:uiPriority w:val="6"/>
    <w:rPr>
      <w:rFonts w:ascii="宋体" w:hAnsi="宋体"/>
      <w:sz w:val="28"/>
    </w:rPr>
  </w:style>
  <w:style w:type="character" w:customStyle="1" w:styleId="190">
    <w:name w:val="批注文字 Char"/>
    <w:qFormat/>
    <w:uiPriority w:val="99"/>
    <w:rPr>
      <w:kern w:val="2"/>
      <w:sz w:val="21"/>
      <w:szCs w:val="24"/>
    </w:rPr>
  </w:style>
  <w:style w:type="character" w:customStyle="1" w:styleId="191">
    <w:name w:val="Char Char22"/>
    <w:qFormat/>
    <w:uiPriority w:val="6"/>
    <w:rPr>
      <w:rFonts w:ascii="宋体" w:hAnsi="宋体"/>
      <w:kern w:val="1"/>
      <w:sz w:val="24"/>
      <w:szCs w:val="24"/>
    </w:rPr>
  </w:style>
  <w:style w:type="character" w:customStyle="1" w:styleId="192">
    <w:name w:val="pt141"/>
    <w:qFormat/>
    <w:uiPriority w:val="0"/>
    <w:rPr>
      <w:color w:val="330066"/>
      <w:sz w:val="22"/>
      <w:szCs w:val="22"/>
    </w:rPr>
  </w:style>
  <w:style w:type="character" w:customStyle="1" w:styleId="193">
    <w:name w:val="正文文本缩进 2 Char1"/>
    <w:semiHidden/>
    <w:qFormat/>
    <w:uiPriority w:val="99"/>
    <w:rPr>
      <w:rFonts w:ascii="Times New Roman" w:hAnsi="Times New Roman" w:eastAsia="宋体" w:cs="Times New Roman"/>
      <w:szCs w:val="24"/>
    </w:rPr>
  </w:style>
  <w:style w:type="character" w:customStyle="1" w:styleId="194">
    <w:name w:val="批注框文本 Char"/>
    <w:link w:val="43"/>
    <w:qFormat/>
    <w:uiPriority w:val="0"/>
    <w:rPr>
      <w:kern w:val="2"/>
      <w:sz w:val="18"/>
      <w:szCs w:val="18"/>
    </w:rPr>
  </w:style>
  <w:style w:type="character" w:customStyle="1" w:styleId="195">
    <w:name w:val="Char Char611"/>
    <w:qFormat/>
    <w:uiPriority w:val="0"/>
    <w:rPr>
      <w:rFonts w:eastAsia="宋体"/>
      <w:kern w:val="2"/>
      <w:sz w:val="21"/>
      <w:szCs w:val="24"/>
      <w:lang w:val="en-US" w:eastAsia="zh-CN" w:bidi="ar-SA"/>
    </w:rPr>
  </w:style>
  <w:style w:type="character" w:customStyle="1" w:styleId="196">
    <w:name w:val="highlight1"/>
    <w:qFormat/>
    <w:uiPriority w:val="0"/>
    <w:rPr>
      <w:rFonts w:ascii="仿宋_GB2312" w:eastAsia="微软雅黑"/>
      <w:b/>
      <w:kern w:val="2"/>
      <w:sz w:val="23"/>
      <w:szCs w:val="23"/>
      <w:lang w:val="en-US" w:eastAsia="zh-CN" w:bidi="ar-SA"/>
    </w:rPr>
  </w:style>
  <w:style w:type="character" w:customStyle="1" w:styleId="197">
    <w:name w:val="my正文 Char"/>
    <w:link w:val="198"/>
    <w:qFormat/>
    <w:locked/>
    <w:uiPriority w:val="0"/>
    <w:rPr>
      <w:rFonts w:ascii="Tahoma" w:hAnsi="Tahoma"/>
      <w:sz w:val="24"/>
      <w:szCs w:val="24"/>
    </w:rPr>
  </w:style>
  <w:style w:type="paragraph" w:customStyle="1" w:styleId="198">
    <w:name w:val="my正文"/>
    <w:basedOn w:val="1"/>
    <w:link w:val="197"/>
    <w:qFormat/>
    <w:uiPriority w:val="0"/>
    <w:pPr>
      <w:adjustRightInd/>
      <w:spacing w:line="360" w:lineRule="auto"/>
      <w:ind w:firstLine="480" w:firstLineChars="200"/>
    </w:pPr>
    <w:rPr>
      <w:rFonts w:ascii="Tahoma" w:hAnsi="Tahoma"/>
      <w:kern w:val="0"/>
      <w:sz w:val="24"/>
    </w:rPr>
  </w:style>
  <w:style w:type="character" w:customStyle="1" w:styleId="199">
    <w:name w:val="正文缩进 Char2"/>
    <w:link w:val="7"/>
    <w:qFormat/>
    <w:uiPriority w:val="0"/>
    <w:rPr>
      <w:rFonts w:ascii="宋体" w:eastAsia="宋体"/>
      <w:snapToGrid w:val="0"/>
      <w:color w:val="000000"/>
      <w:kern w:val="28"/>
      <w:sz w:val="28"/>
      <w:lang w:val="en-US" w:eastAsia="zh-CN" w:bidi="ar-SA"/>
    </w:rPr>
  </w:style>
  <w:style w:type="character" w:customStyle="1" w:styleId="200">
    <w:name w:val="Used by Word for text of Help footnotes Char Char1"/>
    <w:qFormat/>
    <w:uiPriority w:val="0"/>
    <w:rPr>
      <w:color w:val="0000FF"/>
      <w:sz w:val="21"/>
    </w:rPr>
  </w:style>
  <w:style w:type="character" w:customStyle="1" w:styleId="201">
    <w:name w:val="页眉 Char"/>
    <w:qFormat/>
    <w:uiPriority w:val="0"/>
    <w:rPr>
      <w:rFonts w:eastAsia="仿宋_GB2312"/>
      <w:kern w:val="2"/>
      <w:sz w:val="18"/>
      <w:lang w:val="en-US" w:eastAsia="zh-CN"/>
    </w:rPr>
  </w:style>
  <w:style w:type="character" w:customStyle="1" w:styleId="202">
    <w:name w:val="FA正文 Char Char"/>
    <w:qFormat/>
    <w:uiPriority w:val="0"/>
    <w:rPr>
      <w:rFonts w:hAnsi="宋体"/>
      <w:kern w:val="2"/>
      <w:sz w:val="24"/>
      <w:lang w:bidi="ar-SA"/>
    </w:rPr>
  </w:style>
  <w:style w:type="character" w:customStyle="1" w:styleId="203">
    <w:name w:val="纯文本 字符"/>
    <w:qFormat/>
    <w:uiPriority w:val="0"/>
    <w:rPr>
      <w:rFonts w:ascii="宋体" w:hAnsi="Courier New" w:eastAsia="宋体" w:cs="Arial"/>
      <w:snapToGrid w:val="0"/>
      <w:kern w:val="2"/>
      <w:sz w:val="21"/>
      <w:szCs w:val="21"/>
      <w:lang w:val="en-US" w:eastAsia="zh-CN" w:bidi="ar-SA"/>
    </w:rPr>
  </w:style>
  <w:style w:type="character" w:customStyle="1" w:styleId="204">
    <w:name w:val="3级 Char"/>
    <w:link w:val="205"/>
    <w:qFormat/>
    <w:uiPriority w:val="0"/>
    <w:rPr>
      <w:rFonts w:ascii="宋体" w:hAnsi="宋体"/>
      <w:b/>
      <w:bCs/>
      <w:snapToGrid/>
      <w:sz w:val="28"/>
    </w:rPr>
  </w:style>
  <w:style w:type="paragraph" w:customStyle="1" w:styleId="205">
    <w:name w:val="3级"/>
    <w:basedOn w:val="206"/>
    <w:link w:val="204"/>
    <w:qFormat/>
    <w:uiPriority w:val="0"/>
    <w:pPr>
      <w:ind w:left="0" w:right="466" w:firstLine="288"/>
    </w:pPr>
    <w:rPr>
      <w:rFonts w:hAnsi="宋体"/>
      <w:snapToGrid/>
    </w:rPr>
  </w:style>
  <w:style w:type="paragraph" w:customStyle="1" w:styleId="206">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7">
    <w:name w:val="myp11"/>
    <w:qFormat/>
    <w:uiPriority w:val="0"/>
    <w:rPr>
      <w:rFonts w:ascii="仿宋_GB2312" w:eastAsia="微软雅黑"/>
      <w:b/>
      <w:kern w:val="2"/>
      <w:sz w:val="32"/>
      <w:szCs w:val="32"/>
      <w:lang w:val="en-US" w:eastAsia="zh-CN" w:bidi="ar-SA"/>
    </w:rPr>
  </w:style>
  <w:style w:type="character" w:customStyle="1" w:styleId="208">
    <w:name w:val="文档结构图 Char1"/>
    <w:link w:val="20"/>
    <w:qFormat/>
    <w:uiPriority w:val="0"/>
    <w:rPr>
      <w:kern w:val="2"/>
      <w:sz w:val="21"/>
      <w:szCs w:val="24"/>
      <w:shd w:val="clear" w:color="auto" w:fill="000080"/>
    </w:rPr>
  </w:style>
  <w:style w:type="character" w:customStyle="1" w:styleId="209">
    <w:name w:val="H6 Char"/>
    <w:qFormat/>
    <w:uiPriority w:val="0"/>
    <w:rPr>
      <w:rFonts w:ascii="Arial" w:hAnsi="Arial" w:eastAsia="黑体"/>
      <w:b/>
      <w:bCs/>
      <w:kern w:val="2"/>
      <w:sz w:val="24"/>
      <w:szCs w:val="24"/>
    </w:rPr>
  </w:style>
  <w:style w:type="character" w:customStyle="1" w:styleId="210">
    <w:name w:val="Char Char91"/>
    <w:qFormat/>
    <w:uiPriority w:val="0"/>
    <w:rPr>
      <w:rFonts w:eastAsia="宋体"/>
      <w:kern w:val="2"/>
      <w:sz w:val="18"/>
      <w:szCs w:val="18"/>
      <w:lang w:val="en-US" w:eastAsia="zh-CN" w:bidi="ar-SA"/>
    </w:rPr>
  </w:style>
  <w:style w:type="character" w:customStyle="1" w:styleId="211">
    <w:name w:val="副标题 Char1"/>
    <w:qFormat/>
    <w:uiPriority w:val="0"/>
    <w:rPr>
      <w:rFonts w:ascii="Cambria" w:hAnsi="Cambria" w:eastAsia="宋体" w:cs="Times New Roman"/>
      <w:b/>
      <w:bCs/>
      <w:snapToGrid w:val="0"/>
      <w:kern w:val="28"/>
      <w:sz w:val="32"/>
      <w:szCs w:val="32"/>
    </w:rPr>
  </w:style>
  <w:style w:type="character" w:customStyle="1" w:styleId="212">
    <w:name w:val="font61"/>
    <w:qFormat/>
    <w:uiPriority w:val="0"/>
    <w:rPr>
      <w:rFonts w:hint="eastAsia" w:ascii="仿宋" w:hAnsi="仿宋" w:eastAsia="仿宋" w:cs="仿宋"/>
      <w:color w:val="000000"/>
      <w:sz w:val="20"/>
      <w:szCs w:val="20"/>
      <w:u w:val="none"/>
    </w:rPr>
  </w:style>
  <w:style w:type="character" w:customStyle="1" w:styleId="21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4">
    <w:name w:val="Char Char211"/>
    <w:qFormat/>
    <w:uiPriority w:val="0"/>
    <w:rPr>
      <w:rFonts w:eastAsia="宋体"/>
      <w:b/>
      <w:bCs/>
      <w:kern w:val="2"/>
      <w:sz w:val="21"/>
      <w:szCs w:val="24"/>
      <w:lang w:val="en-US" w:eastAsia="zh-CN" w:bidi="ar-SA"/>
    </w:rPr>
  </w:style>
  <w:style w:type="character" w:customStyle="1" w:styleId="215">
    <w:name w:val="标题 2 Char"/>
    <w:qFormat/>
    <w:uiPriority w:val="0"/>
    <w:rPr>
      <w:rFonts w:ascii="Arial" w:hAnsi="Arial" w:eastAsia="黑体"/>
      <w:b/>
      <w:kern w:val="2"/>
      <w:sz w:val="32"/>
      <w:lang w:val="en-US" w:eastAsia="zh-CN"/>
    </w:rPr>
  </w:style>
  <w:style w:type="character" w:customStyle="1" w:styleId="216">
    <w:name w:val="maywed421"/>
    <w:qFormat/>
    <w:uiPriority w:val="0"/>
    <w:rPr>
      <w:color w:val="366FB6"/>
      <w:u w:val="none"/>
    </w:rPr>
  </w:style>
  <w:style w:type="character" w:customStyle="1" w:styleId="217">
    <w:name w:val="正文文本缩进 Char"/>
    <w:qFormat/>
    <w:uiPriority w:val="0"/>
    <w:rPr>
      <w:rFonts w:ascii="宋体" w:hAnsi="宋体"/>
      <w:kern w:val="2"/>
      <w:sz w:val="24"/>
      <w:szCs w:val="24"/>
    </w:rPr>
  </w:style>
  <w:style w:type="character" w:customStyle="1" w:styleId="218">
    <w:name w:val="Char Char102"/>
    <w:semiHidden/>
    <w:qFormat/>
    <w:uiPriority w:val="0"/>
    <w:rPr>
      <w:rFonts w:ascii="宋体" w:hAnsi="宋体"/>
      <w:kern w:val="2"/>
      <w:sz w:val="21"/>
      <w:szCs w:val="24"/>
      <w:lang w:val="en-US" w:eastAsia="zh-CN"/>
    </w:rPr>
  </w:style>
  <w:style w:type="character" w:customStyle="1" w:styleId="219">
    <w:name w:val="页眉 Char1"/>
    <w:qFormat/>
    <w:uiPriority w:val="0"/>
    <w:rPr>
      <w:rFonts w:eastAsia="宋体"/>
      <w:kern w:val="2"/>
      <w:sz w:val="18"/>
      <w:szCs w:val="18"/>
      <w:lang w:val="en-US" w:eastAsia="zh-CN" w:bidi="ar-SA"/>
    </w:rPr>
  </w:style>
  <w:style w:type="character" w:customStyle="1" w:styleId="220">
    <w:name w:val="md"/>
    <w:basedOn w:val="70"/>
    <w:qFormat/>
    <w:uiPriority w:val="0"/>
    <w:rPr>
      <w:rFonts w:ascii="Arial" w:hAnsi="Arial" w:eastAsia="黑体" w:cs="Arial"/>
      <w:snapToGrid w:val="0"/>
      <w:kern w:val="0"/>
      <w:szCs w:val="21"/>
    </w:rPr>
  </w:style>
  <w:style w:type="character" w:customStyle="1" w:styleId="221">
    <w:name w:val="big1"/>
    <w:qFormat/>
    <w:uiPriority w:val="0"/>
    <w:rPr>
      <w:rFonts w:hint="eastAsia" w:ascii="宋体" w:hAnsi="宋体" w:eastAsia="宋体"/>
      <w:color w:val="333333"/>
      <w:sz w:val="22"/>
      <w:szCs w:val="22"/>
    </w:rPr>
  </w:style>
  <w:style w:type="character" w:customStyle="1" w:styleId="222">
    <w:name w:val="Char Char311"/>
    <w:qFormat/>
    <w:uiPriority w:val="0"/>
    <w:rPr>
      <w:rFonts w:eastAsia="宋体"/>
      <w:kern w:val="2"/>
      <w:sz w:val="21"/>
      <w:szCs w:val="24"/>
      <w:lang w:val="en-US" w:eastAsia="zh-CN" w:bidi="ar-SA"/>
    </w:rPr>
  </w:style>
  <w:style w:type="character" w:customStyle="1" w:styleId="223">
    <w:name w:val="Char Char81"/>
    <w:qFormat/>
    <w:uiPriority w:val="6"/>
    <w:rPr>
      <w:rFonts w:eastAsia="宋体"/>
      <w:b/>
      <w:sz w:val="24"/>
      <w:lang w:val="en-GB" w:eastAsia="zh-CN"/>
    </w:rPr>
  </w:style>
  <w:style w:type="character" w:customStyle="1" w:styleId="224">
    <w:name w:val="样式3 Char"/>
    <w:basedOn w:val="175"/>
    <w:qFormat/>
    <w:uiPriority w:val="0"/>
    <w:rPr>
      <w:rFonts w:ascii="仿宋_GB2312" w:hAnsi="仿宋" w:eastAsia="仿宋_GB2312" w:cs="仿宋_GB2312"/>
      <w:sz w:val="32"/>
      <w:szCs w:val="30"/>
      <w:lang w:val="zh-CN"/>
    </w:rPr>
  </w:style>
  <w:style w:type="character" w:customStyle="1" w:styleId="225">
    <w:name w:val="HTML 地址 Char"/>
    <w:link w:val="34"/>
    <w:qFormat/>
    <w:uiPriority w:val="0"/>
    <w:rPr>
      <w:rFonts w:ascii="宋体" w:hAnsi="宋体"/>
      <w:i/>
      <w:iCs/>
      <w:sz w:val="24"/>
      <w:szCs w:val="24"/>
    </w:rPr>
  </w:style>
  <w:style w:type="character" w:customStyle="1" w:styleId="226">
    <w:name w:val="正文首行缩进 2 Char1"/>
    <w:qFormat/>
    <w:uiPriority w:val="0"/>
    <w:rPr>
      <w:rFonts w:ascii="Times New Roman" w:hAnsi="Times New Roman" w:eastAsia="宋体" w:cs="Times New Roman"/>
      <w:kern w:val="2"/>
      <w:sz w:val="24"/>
      <w:szCs w:val="24"/>
    </w:rPr>
  </w:style>
  <w:style w:type="character" w:customStyle="1" w:styleId="227">
    <w:name w:val="副标题 Char2"/>
    <w:qFormat/>
    <w:uiPriority w:val="0"/>
    <w:rPr>
      <w:rFonts w:ascii="Cambria" w:hAnsi="Cambria" w:eastAsia="宋体" w:cs="Times New Roman"/>
      <w:b/>
      <w:bCs/>
      <w:snapToGrid w:val="0"/>
      <w:kern w:val="28"/>
      <w:sz w:val="32"/>
      <w:szCs w:val="32"/>
    </w:rPr>
  </w:style>
  <w:style w:type="character" w:customStyle="1" w:styleId="228">
    <w:name w:val="标题4-dyf Char"/>
    <w:link w:val="229"/>
    <w:qFormat/>
    <w:uiPriority w:val="0"/>
    <w:rPr>
      <w:rFonts w:ascii="Cambria" w:hAnsi="Cambria"/>
      <w:b/>
      <w:bCs/>
      <w:color w:val="000000"/>
      <w:kern w:val="2"/>
      <w:sz w:val="21"/>
      <w:szCs w:val="21"/>
    </w:rPr>
  </w:style>
  <w:style w:type="paragraph" w:customStyle="1" w:styleId="229">
    <w:name w:val="标题4-dyf"/>
    <w:basedOn w:val="8"/>
    <w:link w:val="228"/>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30">
    <w:name w:val="dectext1"/>
    <w:qFormat/>
    <w:uiPriority w:val="0"/>
    <w:rPr>
      <w:rFonts w:ascii="宋体" w:hAnsi="宋体" w:eastAsia="宋体"/>
      <w:color w:val="333333"/>
      <w:sz w:val="21"/>
      <w:szCs w:val="21"/>
      <w:u w:val="none"/>
    </w:rPr>
  </w:style>
  <w:style w:type="character" w:customStyle="1" w:styleId="231">
    <w:name w:val="冯 Char"/>
    <w:link w:val="232"/>
    <w:qFormat/>
    <w:uiPriority w:val="0"/>
    <w:rPr>
      <w:rFonts w:ascii="宋体" w:hAnsi="宋体"/>
      <w:color w:val="000000"/>
      <w:sz w:val="24"/>
      <w:szCs w:val="24"/>
    </w:rPr>
  </w:style>
  <w:style w:type="paragraph" w:customStyle="1" w:styleId="232">
    <w:name w:val="冯"/>
    <w:basedOn w:val="1"/>
    <w:link w:val="231"/>
    <w:qFormat/>
    <w:uiPriority w:val="0"/>
    <w:pPr>
      <w:widowControl/>
      <w:adjustRightInd/>
      <w:spacing w:line="360" w:lineRule="auto"/>
      <w:ind w:firstLine="480" w:firstLineChars="200"/>
    </w:pPr>
    <w:rPr>
      <w:rFonts w:ascii="宋体" w:hAnsi="宋体"/>
      <w:color w:val="000000"/>
      <w:kern w:val="0"/>
      <w:sz w:val="24"/>
    </w:rPr>
  </w:style>
  <w:style w:type="character" w:customStyle="1" w:styleId="233">
    <w:name w:val="Header Char"/>
    <w:qFormat/>
    <w:locked/>
    <w:uiPriority w:val="0"/>
    <w:rPr>
      <w:rFonts w:eastAsia="宋体"/>
      <w:kern w:val="2"/>
      <w:sz w:val="18"/>
      <w:szCs w:val="18"/>
      <w:lang w:val="en-US" w:eastAsia="zh-CN" w:bidi="ar-SA"/>
    </w:rPr>
  </w:style>
  <w:style w:type="character" w:customStyle="1" w:styleId="234">
    <w:name w:val="Char Char12"/>
    <w:qFormat/>
    <w:uiPriority w:val="0"/>
    <w:rPr>
      <w:rFonts w:ascii="仿宋_GB2312" w:eastAsia="仿宋_GB2312"/>
      <w:b/>
      <w:bCs/>
      <w:kern w:val="2"/>
      <w:sz w:val="24"/>
      <w:szCs w:val="24"/>
      <w:lang w:val="zh-CN" w:eastAsia="zh-CN" w:bidi="ar-SA"/>
    </w:rPr>
  </w:style>
  <w:style w:type="character" w:customStyle="1" w:styleId="235">
    <w:name w:val="题注 Char"/>
    <w:link w:val="18"/>
    <w:qFormat/>
    <w:uiPriority w:val="0"/>
    <w:rPr>
      <w:b/>
      <w:kern w:val="2"/>
      <w:sz w:val="28"/>
    </w:rPr>
  </w:style>
  <w:style w:type="character" w:customStyle="1" w:styleId="236">
    <w:name w:val="普通文字 Char3"/>
    <w:qFormat/>
    <w:uiPriority w:val="0"/>
    <w:rPr>
      <w:rFonts w:ascii="宋体" w:hAnsi="Courier New" w:eastAsia="宋体"/>
      <w:kern w:val="2"/>
      <w:sz w:val="21"/>
      <w:lang w:val="en-US" w:eastAsia="zh-CN" w:bidi="ar-SA"/>
    </w:rPr>
  </w:style>
  <w:style w:type="character" w:customStyle="1" w:styleId="237">
    <w:name w:val="公文正文 Char"/>
    <w:qFormat/>
    <w:uiPriority w:val="0"/>
    <w:rPr>
      <w:rFonts w:ascii="仿宋_GB2312" w:eastAsia="仿宋_GB2312"/>
      <w:kern w:val="2"/>
      <w:sz w:val="24"/>
      <w:szCs w:val="24"/>
      <w:lang w:val="en-US" w:eastAsia="zh-CN" w:bidi="ar-SA"/>
    </w:rPr>
  </w:style>
  <w:style w:type="character" w:customStyle="1" w:styleId="238">
    <w:name w:val="正文首行缩进 Char Char Char Char Char"/>
    <w:qFormat/>
    <w:uiPriority w:val="0"/>
    <w:rPr>
      <w:rFonts w:ascii="宋体"/>
      <w:kern w:val="2"/>
      <w:sz w:val="24"/>
      <w:lang w:val="zh-CN"/>
    </w:rPr>
  </w:style>
  <w:style w:type="character" w:customStyle="1" w:styleId="239">
    <w:name w:val="PI Char"/>
    <w:qFormat/>
    <w:uiPriority w:val="0"/>
    <w:rPr>
      <w:rFonts w:ascii="宋体" w:hAnsi="宋体" w:eastAsia="宋体"/>
      <w:kern w:val="2"/>
      <w:sz w:val="24"/>
      <w:szCs w:val="24"/>
      <w:lang w:val="en-US" w:eastAsia="zh-CN" w:bidi="ar-SA"/>
    </w:rPr>
  </w:style>
  <w:style w:type="character" w:customStyle="1" w:styleId="240">
    <w:name w:val="Default Char"/>
    <w:link w:val="241"/>
    <w:qFormat/>
    <w:uiPriority w:val="0"/>
    <w:rPr>
      <w:rFonts w:ascii="仿宋_GB2312" w:eastAsia="仿宋_GB2312" w:cs="仿宋_GB2312"/>
      <w:color w:val="000000"/>
      <w:sz w:val="24"/>
      <w:szCs w:val="24"/>
      <w:lang w:val="en-US" w:eastAsia="zh-CN" w:bidi="ar-SA"/>
    </w:rPr>
  </w:style>
  <w:style w:type="paragraph" w:customStyle="1" w:styleId="241">
    <w:name w:val="Default"/>
    <w:link w:val="240"/>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42">
    <w:name w:val="style91"/>
    <w:qFormat/>
    <w:uiPriority w:val="0"/>
    <w:rPr>
      <w:color w:val="333333"/>
    </w:rPr>
  </w:style>
  <w:style w:type="character" w:customStyle="1" w:styleId="243">
    <w:name w:val="列出段落 Char2"/>
    <w:qFormat/>
    <w:uiPriority w:val="34"/>
    <w:rPr>
      <w:rFonts w:ascii="Calibri" w:hAnsi="Calibri"/>
      <w:kern w:val="2"/>
      <w:sz w:val="28"/>
    </w:rPr>
  </w:style>
  <w:style w:type="character" w:customStyle="1" w:styleId="244">
    <w:name w:val="mdeck"/>
    <w:qFormat/>
    <w:uiPriority w:val="0"/>
    <w:rPr>
      <w:rFonts w:ascii="仿宋_GB2312" w:eastAsia="微软雅黑"/>
      <w:b/>
      <w:kern w:val="2"/>
      <w:sz w:val="32"/>
      <w:szCs w:val="32"/>
      <w:lang w:val="en-US" w:eastAsia="zh-CN" w:bidi="ar-SA"/>
    </w:rPr>
  </w:style>
  <w:style w:type="character" w:customStyle="1" w:styleId="245">
    <w:name w:val="unnamed11"/>
    <w:qFormat/>
    <w:uiPriority w:val="0"/>
    <w:rPr>
      <w:sz w:val="20"/>
      <w:szCs w:val="20"/>
    </w:rPr>
  </w:style>
  <w:style w:type="character" w:customStyle="1" w:styleId="246">
    <w:name w:val="正文文本 Char2"/>
    <w:semiHidden/>
    <w:qFormat/>
    <w:uiPriority w:val="99"/>
    <w:rPr>
      <w:rFonts w:ascii="Times New Roman" w:hAnsi="Times New Roman" w:eastAsia="宋体" w:cs="Times New Roman"/>
      <w:snapToGrid w:val="0"/>
      <w:kern w:val="0"/>
      <w:szCs w:val="24"/>
    </w:rPr>
  </w:style>
  <w:style w:type="character" w:customStyle="1" w:styleId="247">
    <w:name w:val="标书正文格式 Char"/>
    <w:qFormat/>
    <w:uiPriority w:val="0"/>
    <w:rPr>
      <w:rFonts w:eastAsia="楷体_GB2312"/>
      <w:kern w:val="2"/>
      <w:sz w:val="24"/>
      <w:szCs w:val="24"/>
      <w:lang w:bidi="ar-SA"/>
    </w:rPr>
  </w:style>
  <w:style w:type="character" w:customStyle="1" w:styleId="248">
    <w:name w:val="Char Char11"/>
    <w:qFormat/>
    <w:locked/>
    <w:uiPriority w:val="0"/>
    <w:rPr>
      <w:rFonts w:ascii="宋体" w:hAnsi="宋体" w:eastAsia="宋体"/>
      <w:b/>
      <w:kern w:val="2"/>
      <w:sz w:val="24"/>
      <w:szCs w:val="24"/>
      <w:lang w:val="en-US" w:eastAsia="zh-CN" w:bidi="ar-SA"/>
    </w:rPr>
  </w:style>
  <w:style w:type="character" w:customStyle="1" w:styleId="249">
    <w:name w:val="ca-131"/>
    <w:qFormat/>
    <w:uiPriority w:val="0"/>
    <w:rPr>
      <w:rFonts w:hint="eastAsia" w:ascii="仿宋_GB2312" w:eastAsia="仿宋_GB2312"/>
      <w:b/>
      <w:bCs/>
      <w:color w:val="000000"/>
      <w:spacing w:val="-20"/>
      <w:sz w:val="24"/>
      <w:szCs w:val="24"/>
    </w:rPr>
  </w:style>
  <w:style w:type="character" w:customStyle="1" w:styleId="250">
    <w:name w:val="tw4winMark"/>
    <w:qFormat/>
    <w:uiPriority w:val="0"/>
    <w:rPr>
      <w:rFonts w:ascii="Courier New" w:hAnsi="Courier New" w:cs="Courier New"/>
      <w:vanish/>
      <w:color w:val="800080"/>
      <w:sz w:val="24"/>
      <w:szCs w:val="24"/>
      <w:vertAlign w:val="subscript"/>
    </w:rPr>
  </w:style>
  <w:style w:type="character" w:customStyle="1" w:styleId="251">
    <w:name w:val="正文样式 Char"/>
    <w:link w:val="252"/>
    <w:qFormat/>
    <w:uiPriority w:val="0"/>
    <w:rPr>
      <w:rFonts w:ascii="Calibri" w:hAnsi="Calibri"/>
      <w:sz w:val="24"/>
      <w:szCs w:val="24"/>
    </w:rPr>
  </w:style>
  <w:style w:type="paragraph" w:customStyle="1" w:styleId="252">
    <w:name w:val="正文样式"/>
    <w:basedOn w:val="1"/>
    <w:link w:val="251"/>
    <w:qFormat/>
    <w:uiPriority w:val="0"/>
    <w:pPr>
      <w:adjustRightInd/>
      <w:spacing w:line="360" w:lineRule="auto"/>
      <w:ind w:firstLine="480" w:firstLineChars="200"/>
    </w:pPr>
    <w:rPr>
      <w:kern w:val="0"/>
      <w:sz w:val="24"/>
    </w:rPr>
  </w:style>
  <w:style w:type="character" w:customStyle="1" w:styleId="253">
    <w:name w:val="表正文 Char3"/>
    <w:qFormat/>
    <w:uiPriority w:val="0"/>
    <w:rPr>
      <w:rFonts w:eastAsia="宋体"/>
    </w:rPr>
  </w:style>
  <w:style w:type="character" w:customStyle="1" w:styleId="254">
    <w:name w:val="H5 Char"/>
    <w:qFormat/>
    <w:uiPriority w:val="0"/>
    <w:rPr>
      <w:b/>
      <w:bCs/>
      <w:kern w:val="2"/>
      <w:sz w:val="28"/>
      <w:szCs w:val="28"/>
    </w:rPr>
  </w:style>
  <w:style w:type="character" w:customStyle="1" w:styleId="255">
    <w:name w:val="Char Char3"/>
    <w:qFormat/>
    <w:uiPriority w:val="0"/>
    <w:rPr>
      <w:rFonts w:eastAsia="宋体"/>
      <w:kern w:val="2"/>
      <w:sz w:val="21"/>
      <w:szCs w:val="24"/>
      <w:lang w:val="en-US" w:eastAsia="zh-CN" w:bidi="ar-SA"/>
    </w:rPr>
  </w:style>
  <w:style w:type="character" w:customStyle="1" w:styleId="256">
    <w:name w:val="正文 编号 Char"/>
    <w:qFormat/>
    <w:uiPriority w:val="0"/>
    <w:rPr>
      <w:rFonts w:ascii="仿宋_GB2312" w:hAnsi="仿宋_GB2312" w:eastAsia="仿宋_GB2312"/>
      <w:kern w:val="2"/>
      <w:sz w:val="24"/>
      <w:lang w:bidi="ar-SA"/>
    </w:rPr>
  </w:style>
  <w:style w:type="character" w:customStyle="1" w:styleId="257">
    <w:name w:val="question-title2"/>
    <w:qFormat/>
    <w:uiPriority w:val="6"/>
    <w:rPr>
      <w:rFonts w:ascii="Arial" w:hAnsi="Arial" w:eastAsia="黑体" w:cs="Arial"/>
      <w:snapToGrid w:val="0"/>
      <w:kern w:val="0"/>
      <w:szCs w:val="21"/>
    </w:rPr>
  </w:style>
  <w:style w:type="character" w:customStyle="1" w:styleId="258">
    <w:name w:val="gf正文1 Char Char"/>
    <w:link w:val="259"/>
    <w:qFormat/>
    <w:uiPriority w:val="0"/>
    <w:rPr>
      <w:rFonts w:ascii="宋体" w:hAnsi="宋体" w:cs="宋体"/>
      <w:kern w:val="2"/>
      <w:sz w:val="24"/>
      <w:szCs w:val="24"/>
    </w:rPr>
  </w:style>
  <w:style w:type="paragraph" w:customStyle="1" w:styleId="259">
    <w:name w:val="gf正文1"/>
    <w:basedOn w:val="1"/>
    <w:link w:val="258"/>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60">
    <w:name w:val="Char Char15"/>
    <w:qFormat/>
    <w:uiPriority w:val="6"/>
    <w:rPr>
      <w:rFonts w:ascii="宋体" w:hAnsi="宋体"/>
      <w:kern w:val="1"/>
      <w:sz w:val="21"/>
    </w:rPr>
  </w:style>
  <w:style w:type="character" w:customStyle="1" w:styleId="261">
    <w:name w:val="正文缩进 Char3"/>
    <w:qFormat/>
    <w:uiPriority w:val="0"/>
    <w:rPr>
      <w:rFonts w:ascii="宋体" w:eastAsia="宋体"/>
      <w:snapToGrid w:val="0"/>
      <w:color w:val="000000"/>
      <w:kern w:val="28"/>
      <w:sz w:val="28"/>
      <w:lang w:val="en-US" w:eastAsia="zh-CN" w:bidi="ar-SA"/>
    </w:rPr>
  </w:style>
  <w:style w:type="character" w:customStyle="1" w:styleId="262">
    <w:name w:val="列出段落 Char1"/>
    <w:link w:val="263"/>
    <w:qFormat/>
    <w:uiPriority w:val="0"/>
    <w:rPr>
      <w:rFonts w:ascii="Calibri" w:hAnsi="Calibri"/>
      <w:sz w:val="24"/>
      <w:lang w:eastAsia="en-US"/>
    </w:rPr>
  </w:style>
  <w:style w:type="paragraph" w:customStyle="1" w:styleId="263">
    <w:name w:val="列表1"/>
    <w:basedOn w:val="1"/>
    <w:next w:val="264"/>
    <w:link w:val="262"/>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64">
    <w:name w:val="列出段落1"/>
    <w:basedOn w:val="1"/>
    <w:qFormat/>
    <w:uiPriority w:val="34"/>
    <w:pPr>
      <w:spacing w:line="360" w:lineRule="auto"/>
      <w:ind w:firstLine="200" w:firstLineChars="200"/>
    </w:pPr>
    <w:rPr>
      <w:rFonts w:eastAsia="楷体_GB2312" w:cs="Lucida Sans"/>
      <w:sz w:val="24"/>
    </w:rPr>
  </w:style>
  <w:style w:type="character" w:customStyle="1" w:styleId="265">
    <w:name w:val="Char Char8"/>
    <w:qFormat/>
    <w:uiPriority w:val="0"/>
    <w:rPr>
      <w:rFonts w:eastAsia="宋体"/>
      <w:b/>
      <w:sz w:val="24"/>
      <w:lang w:val="en-GB" w:eastAsia="zh-CN"/>
    </w:rPr>
  </w:style>
  <w:style w:type="character" w:customStyle="1" w:styleId="266">
    <w:name w:val="Normal Indent Char Char"/>
    <w:qFormat/>
    <w:uiPriority w:val="0"/>
    <w:rPr>
      <w:rFonts w:eastAsia="宋体"/>
      <w:kern w:val="2"/>
      <w:sz w:val="21"/>
      <w:lang w:val="en-US" w:eastAsia="zh-CN" w:bidi="ar-SA"/>
    </w:rPr>
  </w:style>
  <w:style w:type="character" w:customStyle="1" w:styleId="267">
    <w:name w:val="列表段落 字符"/>
    <w:qFormat/>
    <w:uiPriority w:val="99"/>
  </w:style>
  <w:style w:type="character" w:customStyle="1" w:styleId="268">
    <w:name w:val="Ò³Ã¼ Char Char1"/>
    <w:qFormat/>
    <w:uiPriority w:val="0"/>
    <w:rPr>
      <w:rFonts w:eastAsia="宋体"/>
      <w:kern w:val="2"/>
      <w:sz w:val="18"/>
      <w:szCs w:val="18"/>
      <w:lang w:val="en-US" w:eastAsia="zh-CN" w:bidi="ar-SA"/>
    </w:rPr>
  </w:style>
  <w:style w:type="character" w:customStyle="1" w:styleId="269">
    <w:name w:val="方案正文 Char"/>
    <w:qFormat/>
    <w:uiPriority w:val="0"/>
    <w:rPr>
      <w:rFonts w:ascii="仿宋_GB2312" w:eastAsia="仿宋_GB2312"/>
      <w:b/>
      <w:color w:val="000000"/>
      <w:kern w:val="2"/>
      <w:sz w:val="24"/>
      <w:lang w:val="en-US" w:eastAsia="zh-CN" w:bidi="ar-SA"/>
    </w:rPr>
  </w:style>
  <w:style w:type="character" w:customStyle="1" w:styleId="270">
    <w:name w:val="Char Char30"/>
    <w:qFormat/>
    <w:uiPriority w:val="6"/>
    <w:rPr>
      <w:rFonts w:ascii="Arial" w:hAnsi="Arial" w:eastAsia="黑体"/>
      <w:kern w:val="1"/>
      <w:sz w:val="21"/>
      <w:szCs w:val="21"/>
    </w:rPr>
  </w:style>
  <w:style w:type="character" w:customStyle="1" w:styleId="271">
    <w:name w:val="正文文本缩进 Char3"/>
    <w:link w:val="28"/>
    <w:qFormat/>
    <w:uiPriority w:val="0"/>
    <w:rPr>
      <w:rFonts w:ascii="宋体" w:hAnsi="宋体"/>
      <w:kern w:val="2"/>
      <w:sz w:val="24"/>
      <w:szCs w:val="24"/>
    </w:rPr>
  </w:style>
  <w:style w:type="character" w:customStyle="1" w:styleId="272">
    <w:name w:val="font01"/>
    <w:qFormat/>
    <w:uiPriority w:val="0"/>
    <w:rPr>
      <w:rFonts w:hint="eastAsia" w:ascii="微软雅黑" w:hAnsi="微软雅黑" w:eastAsia="微软雅黑" w:cs="微软雅黑"/>
      <w:color w:val="000000"/>
      <w:sz w:val="20"/>
      <w:szCs w:val="20"/>
      <w:u w:val="none"/>
    </w:rPr>
  </w:style>
  <w:style w:type="character" w:customStyle="1" w:styleId="273">
    <w:name w:val="Char Char20"/>
    <w:qFormat/>
    <w:uiPriority w:val="6"/>
    <w:rPr>
      <w:kern w:val="1"/>
      <w:sz w:val="24"/>
    </w:rPr>
  </w:style>
  <w:style w:type="character" w:customStyle="1" w:styleId="274">
    <w:name w:val="tw4winExternal"/>
    <w:qFormat/>
    <w:uiPriority w:val="0"/>
    <w:rPr>
      <w:rFonts w:ascii="Courier New" w:hAnsi="Courier New" w:cs="Courier New"/>
      <w:color w:val="808080"/>
      <w:lang w:val="en-US" w:eastAsia="zh-CN"/>
    </w:rPr>
  </w:style>
  <w:style w:type="character" w:customStyle="1" w:styleId="275">
    <w:name w:val="标题 4 Char1"/>
    <w:qFormat/>
    <w:uiPriority w:val="9"/>
    <w:rPr>
      <w:rFonts w:ascii="Cambria" w:hAnsi="Cambria" w:eastAsia="宋体" w:cs="Times New Roman"/>
      <w:b/>
      <w:bCs/>
      <w:kern w:val="2"/>
      <w:sz w:val="28"/>
      <w:szCs w:val="28"/>
    </w:rPr>
  </w:style>
  <w:style w:type="character" w:customStyle="1" w:styleId="276">
    <w:name w:val="批注文字 Char2"/>
    <w:qFormat/>
    <w:uiPriority w:val="99"/>
    <w:rPr>
      <w:rFonts w:ascii="Times New Roman" w:hAnsi="Times New Roman" w:eastAsia="宋体" w:cs="Times New Roman"/>
      <w:snapToGrid w:val="0"/>
      <w:kern w:val="0"/>
      <w:szCs w:val="24"/>
    </w:rPr>
  </w:style>
  <w:style w:type="character" w:customStyle="1" w:styleId="277">
    <w:name w:val="正文文本 2 Char"/>
    <w:qFormat/>
    <w:uiPriority w:val="0"/>
    <w:rPr>
      <w:rFonts w:eastAsia="宋体"/>
      <w:kern w:val="2"/>
      <w:sz w:val="21"/>
      <w:szCs w:val="24"/>
      <w:lang w:val="en-US" w:eastAsia="zh-CN" w:bidi="ar-SA"/>
    </w:rPr>
  </w:style>
  <w:style w:type="character" w:customStyle="1" w:styleId="278">
    <w:name w:val="Ò³Ã¼ Char Char"/>
    <w:qFormat/>
    <w:uiPriority w:val="0"/>
    <w:rPr>
      <w:rFonts w:eastAsia="宋体"/>
      <w:kern w:val="2"/>
      <w:sz w:val="18"/>
      <w:lang w:val="en-US" w:eastAsia="zh-CN" w:bidi="ar-SA"/>
    </w:rPr>
  </w:style>
  <w:style w:type="character" w:customStyle="1" w:styleId="279">
    <w:name w:val="message1"/>
    <w:qFormat/>
    <w:uiPriority w:val="0"/>
    <w:rPr>
      <w:rFonts w:hint="default" w:ascii="Tahoma" w:hAnsi="Tahoma" w:cs="Tahoma"/>
      <w:sz w:val="18"/>
      <w:szCs w:val="18"/>
    </w:rPr>
  </w:style>
  <w:style w:type="character" w:customStyle="1" w:styleId="280">
    <w:name w:val="Char Char23"/>
    <w:qFormat/>
    <w:uiPriority w:val="6"/>
    <w:rPr>
      <w:color w:val="0000FF"/>
      <w:sz w:val="21"/>
    </w:rPr>
  </w:style>
  <w:style w:type="character" w:customStyle="1" w:styleId="281">
    <w:name w:val="批注框文本 字符"/>
    <w:qFormat/>
    <w:uiPriority w:val="0"/>
    <w:rPr>
      <w:rFonts w:ascii="Arial" w:hAnsi="Arial" w:eastAsia="黑体" w:cs="Arial"/>
      <w:snapToGrid w:val="0"/>
      <w:kern w:val="0"/>
      <w:sz w:val="18"/>
      <w:szCs w:val="18"/>
    </w:rPr>
  </w:style>
  <w:style w:type="character" w:customStyle="1" w:styleId="282">
    <w:name w:val="纯文本 Char2"/>
    <w:semiHidden/>
    <w:qFormat/>
    <w:uiPriority w:val="99"/>
    <w:rPr>
      <w:rFonts w:ascii="宋体" w:hAnsi="Courier New" w:eastAsia="宋体" w:cs="Courier New"/>
    </w:rPr>
  </w:style>
  <w:style w:type="character" w:customStyle="1" w:styleId="283">
    <w:name w:val="Char Char25"/>
    <w:qFormat/>
    <w:uiPriority w:val="6"/>
    <w:rPr>
      <w:rFonts w:ascii="宋体" w:hAnsi="宋体"/>
      <w:kern w:val="1"/>
      <w:sz w:val="24"/>
      <w:lang w:val="zh-CN"/>
    </w:rPr>
  </w:style>
  <w:style w:type="character" w:customStyle="1" w:styleId="284">
    <w:name w:val="Char Char411"/>
    <w:qFormat/>
    <w:uiPriority w:val="0"/>
    <w:rPr>
      <w:rFonts w:eastAsia="宋体"/>
      <w:b/>
      <w:sz w:val="24"/>
      <w:lang w:val="en-GB" w:eastAsia="zh-CN" w:bidi="ar-SA"/>
    </w:rPr>
  </w:style>
  <w:style w:type="character" w:customStyle="1" w:styleId="285">
    <w:name w:val="Heading 7 Char"/>
    <w:qFormat/>
    <w:locked/>
    <w:uiPriority w:val="0"/>
    <w:rPr>
      <w:rFonts w:ascii="宋体" w:hAnsi="宋体" w:eastAsia="宋体"/>
      <w:b/>
      <w:bCs/>
      <w:kern w:val="2"/>
      <w:sz w:val="24"/>
      <w:szCs w:val="24"/>
      <w:lang w:val="en-US" w:eastAsia="zh-CN" w:bidi="ar-SA"/>
    </w:rPr>
  </w:style>
  <w:style w:type="character" w:customStyle="1" w:styleId="286">
    <w:name w:val="此正文 Char"/>
    <w:link w:val="287"/>
    <w:qFormat/>
    <w:uiPriority w:val="0"/>
    <w:rPr>
      <w:kern w:val="2"/>
      <w:sz w:val="24"/>
      <w:szCs w:val="24"/>
    </w:rPr>
  </w:style>
  <w:style w:type="paragraph" w:customStyle="1" w:styleId="287">
    <w:name w:val="此正文"/>
    <w:basedOn w:val="1"/>
    <w:link w:val="286"/>
    <w:qFormat/>
    <w:uiPriority w:val="0"/>
    <w:pPr>
      <w:adjustRightInd/>
      <w:spacing w:line="360" w:lineRule="auto"/>
      <w:ind w:firstLine="200" w:firstLineChars="200"/>
    </w:pPr>
    <w:rPr>
      <w:sz w:val="24"/>
    </w:rPr>
  </w:style>
  <w:style w:type="character" w:customStyle="1" w:styleId="288">
    <w:name w:val="Char Char2"/>
    <w:qFormat/>
    <w:uiPriority w:val="0"/>
    <w:rPr>
      <w:rFonts w:eastAsia="宋体"/>
      <w:b/>
      <w:bCs/>
      <w:kern w:val="2"/>
      <w:sz w:val="21"/>
      <w:szCs w:val="24"/>
      <w:lang w:val="en-US" w:eastAsia="zh-CN" w:bidi="ar-SA"/>
    </w:rPr>
  </w:style>
  <w:style w:type="character" w:customStyle="1" w:styleId="289">
    <w:name w:val="标题 1 Char"/>
    <w:link w:val="2"/>
    <w:qFormat/>
    <w:uiPriority w:val="9"/>
    <w:rPr>
      <w:b/>
      <w:bCs/>
      <w:kern w:val="44"/>
      <w:sz w:val="44"/>
      <w:szCs w:val="44"/>
    </w:rPr>
  </w:style>
  <w:style w:type="character" w:customStyle="1" w:styleId="290">
    <w:name w:val="Footer-Even Char1"/>
    <w:qFormat/>
    <w:uiPriority w:val="0"/>
    <w:rPr>
      <w:rFonts w:eastAsia="宋体"/>
      <w:kern w:val="2"/>
      <w:sz w:val="18"/>
      <w:szCs w:val="18"/>
      <w:lang w:val="en-US" w:eastAsia="zh-CN" w:bidi="ar-SA"/>
    </w:rPr>
  </w:style>
  <w:style w:type="character" w:customStyle="1" w:styleId="291">
    <w:name w:val="Char Char29"/>
    <w:qFormat/>
    <w:uiPriority w:val="6"/>
    <w:rPr>
      <w:rFonts w:ascii="Arial" w:hAnsi="Arial" w:eastAsia="微软雅黑"/>
      <w:b/>
      <w:kern w:val="1"/>
      <w:sz w:val="44"/>
      <w:szCs w:val="32"/>
      <w:lang w:val="en-US" w:eastAsia="zh-CN" w:bidi="ar-SA"/>
    </w:rPr>
  </w:style>
  <w:style w:type="character" w:customStyle="1" w:styleId="292">
    <w:name w:val="标题 Char2"/>
    <w:link w:val="5"/>
    <w:qFormat/>
    <w:uiPriority w:val="10"/>
    <w:rPr>
      <w:b/>
      <w:sz w:val="24"/>
      <w:lang w:val="en-GB"/>
    </w:rPr>
  </w:style>
  <w:style w:type="character" w:customStyle="1" w:styleId="293">
    <w:name w:val="font81"/>
    <w:qFormat/>
    <w:uiPriority w:val="0"/>
    <w:rPr>
      <w:rFonts w:ascii="微软雅黑" w:hAnsi="微软雅黑" w:eastAsia="微软雅黑" w:cs="微软雅黑"/>
      <w:color w:val="000000"/>
      <w:sz w:val="20"/>
      <w:szCs w:val="20"/>
      <w:u w:val="none"/>
    </w:rPr>
  </w:style>
  <w:style w:type="character" w:customStyle="1" w:styleId="294">
    <w:name w:val="Char Char312"/>
    <w:qFormat/>
    <w:uiPriority w:val="0"/>
    <w:rPr>
      <w:rFonts w:ascii="Times New Roman" w:hAnsi="Times New Roman" w:eastAsia="宋体" w:cs="Times New Roman"/>
      <w:b/>
      <w:kern w:val="2"/>
      <w:sz w:val="32"/>
      <w:szCs w:val="24"/>
      <w:lang w:val="en-US" w:eastAsia="zh-CN" w:bidi="ar-SA"/>
    </w:rPr>
  </w:style>
  <w:style w:type="character" w:customStyle="1" w:styleId="295">
    <w:name w:val="t21"/>
    <w:qFormat/>
    <w:uiPriority w:val="0"/>
    <w:rPr>
      <w:rFonts w:ascii="仿宋_GB2312" w:eastAsia="微软雅黑"/>
      <w:b/>
      <w:kern w:val="2"/>
      <w:sz w:val="23"/>
      <w:szCs w:val="23"/>
      <w:lang w:val="en-US" w:eastAsia="zh-CN" w:bidi="ar-SA"/>
    </w:rPr>
  </w:style>
  <w:style w:type="character" w:customStyle="1" w:styleId="296">
    <w:name w:val="样式8 Char"/>
    <w:qFormat/>
    <w:uiPriority w:val="0"/>
    <w:rPr>
      <w:rFonts w:ascii="仿宋_GB2312" w:hAnsi="宋体" w:eastAsia="仿宋_GB2312"/>
      <w:b/>
      <w:bCs/>
      <w:kern w:val="2"/>
      <w:sz w:val="24"/>
      <w:szCs w:val="24"/>
    </w:rPr>
  </w:style>
  <w:style w:type="character" w:customStyle="1" w:styleId="297">
    <w:name w:val="表格 Char Char"/>
    <w:qFormat/>
    <w:uiPriority w:val="0"/>
    <w:rPr>
      <w:rFonts w:ascii="宋体" w:hAnsi="宋体" w:eastAsia="宋体"/>
      <w:lang w:bidi="ar-SA"/>
    </w:rPr>
  </w:style>
  <w:style w:type="character" w:customStyle="1" w:styleId="298">
    <w:name w:val="正文文本 字符1"/>
    <w:qFormat/>
    <w:uiPriority w:val="0"/>
    <w:rPr>
      <w:rFonts w:ascii="Calibri" w:hAnsi="Calibri" w:eastAsia="黑体" w:cs="Arial"/>
      <w:snapToGrid w:val="0"/>
      <w:kern w:val="2"/>
      <w:sz w:val="28"/>
      <w:szCs w:val="21"/>
    </w:rPr>
  </w:style>
  <w:style w:type="character" w:customStyle="1" w:styleId="299">
    <w:name w:val="标题 5 Char"/>
    <w:link w:val="9"/>
    <w:qFormat/>
    <w:uiPriority w:val="9"/>
    <w:rPr>
      <w:b/>
      <w:bCs/>
      <w:kern w:val="2"/>
      <w:sz w:val="28"/>
      <w:szCs w:val="28"/>
    </w:rPr>
  </w:style>
  <w:style w:type="character" w:customStyle="1" w:styleId="300">
    <w:name w:val="标题 6 Char1"/>
    <w:qFormat/>
    <w:uiPriority w:val="0"/>
    <w:rPr>
      <w:rFonts w:ascii="Arial" w:hAnsi="Arial" w:eastAsia="黑体" w:cs="Times New Roman"/>
      <w:b/>
      <w:sz w:val="24"/>
      <w:szCs w:val="20"/>
      <w:lang w:bidi="ar-SA"/>
    </w:rPr>
  </w:style>
  <w:style w:type="character" w:customStyle="1" w:styleId="301">
    <w:name w:val="带编号样式 Char"/>
    <w:qFormat/>
    <w:uiPriority w:val="0"/>
    <w:rPr>
      <w:rFonts w:ascii="仿宋_GB2312" w:eastAsia="仿宋_GB2312"/>
      <w:color w:val="000000"/>
      <w:sz w:val="24"/>
      <w:lang w:bidi="ar-SA"/>
    </w:rPr>
  </w:style>
  <w:style w:type="character" w:customStyle="1" w:styleId="302">
    <w:name w:val="unnamed31"/>
    <w:qFormat/>
    <w:uiPriority w:val="0"/>
    <w:rPr>
      <w:rFonts w:ascii="Tahoma" w:hAnsi="Tahoma" w:eastAsia="宋体"/>
      <w:b/>
      <w:kern w:val="2"/>
      <w:sz w:val="24"/>
      <w:szCs w:val="32"/>
      <w:u w:val="none"/>
      <w:lang w:val="en-US" w:eastAsia="zh-CN" w:bidi="ar-SA"/>
    </w:rPr>
  </w:style>
  <w:style w:type="character" w:customStyle="1" w:styleId="303">
    <w:name w:val="正文首行缩进 Char Char Char Char Char Char1"/>
    <w:qFormat/>
    <w:uiPriority w:val="0"/>
    <w:rPr>
      <w:rFonts w:ascii="宋体" w:eastAsia="宋体"/>
      <w:kern w:val="2"/>
      <w:sz w:val="24"/>
      <w:szCs w:val="24"/>
      <w:lang w:val="zh-CN" w:bidi="ar-SA"/>
    </w:rPr>
  </w:style>
  <w:style w:type="character" w:customStyle="1" w:styleId="304">
    <w:name w:val="称呼 Char"/>
    <w:link w:val="22"/>
    <w:qFormat/>
    <w:uiPriority w:val="0"/>
    <w:rPr>
      <w:rFonts w:ascii="仿宋_GB2312" w:eastAsia="仿宋_GB2312"/>
      <w:kern w:val="2"/>
      <w:sz w:val="28"/>
    </w:rPr>
  </w:style>
  <w:style w:type="character" w:customStyle="1" w:styleId="305">
    <w:name w:val="文本正文 Char Char"/>
    <w:qFormat/>
    <w:locked/>
    <w:uiPriority w:val="0"/>
    <w:rPr>
      <w:sz w:val="24"/>
      <w:lang w:bidi="ar-SA"/>
    </w:rPr>
  </w:style>
  <w:style w:type="character" w:customStyle="1" w:styleId="306">
    <w:name w:val="正文缩进 字符"/>
    <w:qFormat/>
    <w:uiPriority w:val="0"/>
    <w:rPr>
      <w:rFonts w:ascii="宋体" w:eastAsia="宋体"/>
      <w:snapToGrid w:val="0"/>
      <w:color w:val="000000"/>
      <w:kern w:val="28"/>
      <w:sz w:val="28"/>
      <w:lang w:val="en-US" w:eastAsia="zh-CN" w:bidi="ar-SA"/>
    </w:rPr>
  </w:style>
  <w:style w:type="character" w:customStyle="1" w:styleId="307">
    <w:name w:val="HTML 预设格式 Char"/>
    <w:link w:val="60"/>
    <w:qFormat/>
    <w:uiPriority w:val="0"/>
    <w:rPr>
      <w:rFonts w:ascii="黑体" w:hAnsi="Courier New" w:eastAsia="黑体"/>
    </w:rPr>
  </w:style>
  <w:style w:type="character" w:customStyle="1" w:styleId="308">
    <w:name w:val="正文文本 2 Char1"/>
    <w:link w:val="59"/>
    <w:qFormat/>
    <w:uiPriority w:val="0"/>
    <w:rPr>
      <w:kern w:val="2"/>
      <w:sz w:val="21"/>
      <w:szCs w:val="24"/>
    </w:rPr>
  </w:style>
  <w:style w:type="character" w:customStyle="1" w:styleId="309">
    <w:name w:val="样式 样式 标题 4h4H4Fab-4T5Ref Heading 1rh1Heading sqlsect 1.2.3.... +... Char"/>
    <w:link w:val="310"/>
    <w:qFormat/>
    <w:uiPriority w:val="0"/>
    <w:rPr>
      <w:rFonts w:ascii="微软雅黑" w:hAnsi="微软雅黑" w:eastAsia="微软雅黑"/>
      <w:b/>
      <w:bCs/>
      <w:kern w:val="2"/>
      <w:sz w:val="24"/>
      <w:szCs w:val="28"/>
    </w:rPr>
  </w:style>
  <w:style w:type="paragraph" w:customStyle="1" w:styleId="310">
    <w:name w:val="样式 样式 标题 4h4H4Fab-4T5Ref Heading 1rh1Heading sqlsect 1.2.3.... +..."/>
    <w:basedOn w:val="311"/>
    <w:link w:val="309"/>
    <w:qFormat/>
    <w:uiPriority w:val="0"/>
    <w:pPr>
      <w:tabs>
        <w:tab w:val="left" w:pos="2356"/>
      </w:tabs>
    </w:pPr>
  </w:style>
  <w:style w:type="paragraph" w:customStyle="1" w:styleId="311">
    <w:name w:val="样式 标题 4h4H4Fab-4T5Ref Heading 1rh1Heading sqlsect 1.2.3...."/>
    <w:basedOn w:val="8"/>
    <w:link w:val="419"/>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2">
    <w:name w:val="正文非缩进 Char"/>
    <w:qFormat/>
    <w:uiPriority w:val="0"/>
    <w:rPr>
      <w:rFonts w:ascii="宋体" w:eastAsia="宋体"/>
      <w:snapToGrid w:val="0"/>
      <w:color w:val="000000"/>
      <w:kern w:val="28"/>
      <w:sz w:val="28"/>
      <w:lang w:val="en-US" w:eastAsia="zh-CN" w:bidi="ar-SA"/>
    </w:rPr>
  </w:style>
  <w:style w:type="character" w:customStyle="1" w:styleId="313">
    <w:name w:val="标题 7 Char"/>
    <w:link w:val="11"/>
    <w:qFormat/>
    <w:uiPriority w:val="0"/>
    <w:rPr>
      <w:b/>
      <w:bCs/>
      <w:kern w:val="2"/>
      <w:sz w:val="24"/>
      <w:szCs w:val="24"/>
    </w:rPr>
  </w:style>
  <w:style w:type="character" w:customStyle="1" w:styleId="314">
    <w:name w:val="正文文本缩进 2 Char"/>
    <w:link w:val="41"/>
    <w:qFormat/>
    <w:uiPriority w:val="0"/>
    <w:rPr>
      <w:rFonts w:ascii="宋体"/>
      <w:sz w:val="28"/>
    </w:rPr>
  </w:style>
  <w:style w:type="character" w:customStyle="1" w:styleId="315">
    <w:name w:val="Char Char5"/>
    <w:qFormat/>
    <w:uiPriority w:val="0"/>
    <w:rPr>
      <w:rFonts w:ascii="宋体" w:hAnsi="Courier New" w:eastAsia="宋体"/>
      <w:kern w:val="2"/>
      <w:sz w:val="21"/>
      <w:lang w:val="en-US" w:eastAsia="zh-CN"/>
    </w:rPr>
  </w:style>
  <w:style w:type="character" w:customStyle="1" w:styleId="316">
    <w:name w:val="脚注文本 Char"/>
    <w:link w:val="54"/>
    <w:qFormat/>
    <w:uiPriority w:val="0"/>
    <w:rPr>
      <w:color w:val="0000FF"/>
      <w:sz w:val="21"/>
    </w:rPr>
  </w:style>
  <w:style w:type="character" w:customStyle="1" w:styleId="317">
    <w:name w:val="称呼 Char1"/>
    <w:qFormat/>
    <w:uiPriority w:val="0"/>
    <w:rPr>
      <w:rFonts w:ascii="Times New Roman" w:hAnsi="Times New Roman" w:eastAsia="宋体" w:cs="Times New Roman"/>
      <w:szCs w:val="24"/>
    </w:rPr>
  </w:style>
  <w:style w:type="character" w:customStyle="1" w:styleId="318">
    <w:name w:val="正文1 Char"/>
    <w:qFormat/>
    <w:uiPriority w:val="0"/>
    <w:rPr>
      <w:rFonts w:ascii="宋体" w:eastAsia="宋体"/>
      <w:snapToGrid w:val="0"/>
      <w:color w:val="000000"/>
      <w:kern w:val="28"/>
      <w:sz w:val="28"/>
      <w:lang w:val="en-US" w:eastAsia="zh-CN" w:bidi="ar-SA"/>
    </w:rPr>
  </w:style>
  <w:style w:type="character" w:customStyle="1" w:styleId="319">
    <w:name w:val="正文缩进 Char1"/>
    <w:qFormat/>
    <w:uiPriority w:val="0"/>
    <w:rPr>
      <w:rFonts w:ascii="宋体" w:eastAsia="宋体"/>
      <w:snapToGrid w:val="0"/>
      <w:color w:val="000000"/>
      <w:kern w:val="28"/>
      <w:sz w:val="28"/>
      <w:lang w:val="en-US" w:eastAsia="zh-CN" w:bidi="ar-SA"/>
    </w:rPr>
  </w:style>
  <w:style w:type="character" w:customStyle="1" w:styleId="320">
    <w:name w:val="font21"/>
    <w:qFormat/>
    <w:uiPriority w:val="0"/>
    <w:rPr>
      <w:rFonts w:hint="eastAsia" w:ascii="宋体" w:hAnsi="宋体" w:eastAsia="宋体"/>
      <w:kern w:val="2"/>
      <w:sz w:val="28"/>
      <w:szCs w:val="28"/>
      <w:lang w:val="en-US" w:eastAsia="zh-CN" w:bidi="ar-SA"/>
    </w:rPr>
  </w:style>
  <w:style w:type="character" w:customStyle="1" w:styleId="321">
    <w:name w:val="Char Char26"/>
    <w:qFormat/>
    <w:uiPriority w:val="6"/>
    <w:rPr>
      <w:kern w:val="1"/>
      <w:sz w:val="21"/>
      <w:szCs w:val="24"/>
    </w:rPr>
  </w:style>
  <w:style w:type="character" w:customStyle="1" w:styleId="322">
    <w:name w:val="Item List Char"/>
    <w:link w:val="323"/>
    <w:qFormat/>
    <w:uiPriority w:val="0"/>
    <w:rPr>
      <w:rFonts w:ascii="Arial"/>
      <w:bCs/>
      <w:sz w:val="21"/>
      <w:szCs w:val="21"/>
      <w:lang w:val="en-US" w:eastAsia="zh-CN" w:bidi="ar-SA"/>
    </w:rPr>
  </w:style>
  <w:style w:type="paragraph" w:customStyle="1" w:styleId="323">
    <w:name w:val="Item List"/>
    <w:link w:val="322"/>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4">
    <w:name w:val="批注框文本 Char1"/>
    <w:qFormat/>
    <w:uiPriority w:val="0"/>
    <w:rPr>
      <w:rFonts w:ascii="Times New Roman" w:hAnsi="Times New Roman" w:eastAsia="宋体" w:cs="Times New Roman"/>
      <w:sz w:val="18"/>
      <w:szCs w:val="18"/>
    </w:rPr>
  </w:style>
  <w:style w:type="character" w:customStyle="1" w:styleId="325">
    <w:name w:val="纯文本 Char1"/>
    <w:link w:val="326"/>
    <w:qFormat/>
    <w:uiPriority w:val="0"/>
    <w:rPr>
      <w:rFonts w:ascii="宋体" w:hAnsi="Courier New"/>
    </w:rPr>
  </w:style>
  <w:style w:type="paragraph" w:customStyle="1" w:styleId="326">
    <w:name w:val="纯文本1"/>
    <w:basedOn w:val="1"/>
    <w:link w:val="325"/>
    <w:qFormat/>
    <w:uiPriority w:val="0"/>
    <w:pPr>
      <w:adjustRightInd/>
    </w:pPr>
    <w:rPr>
      <w:rFonts w:ascii="宋体" w:hAnsi="Courier New"/>
      <w:kern w:val="0"/>
      <w:sz w:val="20"/>
      <w:szCs w:val="20"/>
    </w:rPr>
  </w:style>
  <w:style w:type="character" w:customStyle="1" w:styleId="327">
    <w:name w:val="正文首行缩进 Char"/>
    <w:link w:val="26"/>
    <w:qFormat/>
    <w:uiPriority w:val="0"/>
    <w:rPr>
      <w:rFonts w:ascii="宋体"/>
      <w:kern w:val="2"/>
      <w:sz w:val="24"/>
      <w:lang w:val="zh-CN"/>
    </w:rPr>
  </w:style>
  <w:style w:type="character" w:customStyle="1" w:styleId="328">
    <w:name w:val="h3 Char"/>
    <w:qFormat/>
    <w:uiPriority w:val="0"/>
    <w:rPr>
      <w:rFonts w:eastAsia="宋体"/>
      <w:b/>
      <w:kern w:val="2"/>
      <w:sz w:val="32"/>
      <w:lang w:val="en-US" w:eastAsia="zh-CN" w:bidi="ar-SA"/>
    </w:rPr>
  </w:style>
  <w:style w:type="character" w:customStyle="1" w:styleId="329">
    <w:name w:val="dandyren_title1"/>
    <w:qFormat/>
    <w:uiPriority w:val="0"/>
    <w:rPr>
      <w:b/>
      <w:bCs/>
      <w:color w:val="FF6633"/>
      <w:sz w:val="18"/>
      <w:szCs w:val="18"/>
    </w:rPr>
  </w:style>
  <w:style w:type="character" w:customStyle="1" w:styleId="330">
    <w:name w:val="Char Char31"/>
    <w:qFormat/>
    <w:uiPriority w:val="6"/>
    <w:rPr>
      <w:rFonts w:ascii="Arial" w:hAnsi="Arial" w:eastAsia="黑体"/>
      <w:kern w:val="1"/>
      <w:sz w:val="24"/>
      <w:szCs w:val="24"/>
    </w:rPr>
  </w:style>
  <w:style w:type="character" w:customStyle="1" w:styleId="331">
    <w:name w:val="h Char1"/>
    <w:qFormat/>
    <w:uiPriority w:val="0"/>
    <w:rPr>
      <w:sz w:val="18"/>
      <w:szCs w:val="18"/>
    </w:rPr>
  </w:style>
  <w:style w:type="character" w:customStyle="1" w:styleId="332">
    <w:name w:val="solutionfonts"/>
    <w:qFormat/>
    <w:uiPriority w:val="0"/>
  </w:style>
  <w:style w:type="character" w:customStyle="1" w:styleId="333">
    <w:name w:val="标题 4 Char2"/>
    <w:link w:val="8"/>
    <w:qFormat/>
    <w:uiPriority w:val="9"/>
    <w:rPr>
      <w:rFonts w:ascii="Arial" w:hAnsi="Arial" w:eastAsia="黑体"/>
      <w:b/>
      <w:bCs/>
      <w:kern w:val="2"/>
      <w:sz w:val="28"/>
      <w:szCs w:val="28"/>
      <w:lang w:val="zh-CN"/>
    </w:rPr>
  </w:style>
  <w:style w:type="character" w:customStyle="1" w:styleId="334">
    <w:name w:val="首行缩进 Char"/>
    <w:qFormat/>
    <w:uiPriority w:val="0"/>
    <w:rPr>
      <w:rFonts w:ascii="宋体" w:eastAsia="宋体"/>
      <w:kern w:val="2"/>
      <w:sz w:val="24"/>
      <w:lang w:val="en-US" w:eastAsia="zh-CN" w:bidi="ar-SA"/>
    </w:rPr>
  </w:style>
  <w:style w:type="character" w:customStyle="1" w:styleId="335">
    <w:name w:val="Char Char52"/>
    <w:qFormat/>
    <w:uiPriority w:val="0"/>
    <w:rPr>
      <w:rFonts w:ascii="宋体" w:hAnsi="Courier New" w:eastAsia="宋体"/>
      <w:kern w:val="2"/>
      <w:sz w:val="21"/>
      <w:lang w:val="en-US" w:eastAsia="zh-CN"/>
    </w:rPr>
  </w:style>
  <w:style w:type="character" w:customStyle="1" w:styleId="336">
    <w:name w:val="正文文本 3 Char"/>
    <w:link w:val="23"/>
    <w:qFormat/>
    <w:uiPriority w:val="0"/>
    <w:rPr>
      <w:kern w:val="2"/>
      <w:sz w:val="21"/>
    </w:rPr>
  </w:style>
  <w:style w:type="character" w:customStyle="1" w:styleId="337">
    <w:name w:val="font31"/>
    <w:qFormat/>
    <w:uiPriority w:val="0"/>
    <w:rPr>
      <w:rFonts w:hint="eastAsia" w:ascii="仿宋" w:hAnsi="仿宋" w:eastAsia="仿宋" w:cs="仿宋"/>
      <w:color w:val="000000"/>
      <w:sz w:val="20"/>
      <w:szCs w:val="20"/>
      <w:u w:val="none"/>
    </w:rPr>
  </w:style>
  <w:style w:type="character" w:customStyle="1" w:styleId="338">
    <w:name w:val="正文说明 Char"/>
    <w:link w:val="339"/>
    <w:qFormat/>
    <w:uiPriority w:val="0"/>
    <w:rPr>
      <w:sz w:val="24"/>
      <w:szCs w:val="24"/>
    </w:rPr>
  </w:style>
  <w:style w:type="paragraph" w:customStyle="1" w:styleId="339">
    <w:name w:val="正文说明"/>
    <w:basedOn w:val="1"/>
    <w:link w:val="338"/>
    <w:qFormat/>
    <w:uiPriority w:val="0"/>
    <w:pPr>
      <w:adjustRightInd/>
      <w:spacing w:line="360" w:lineRule="auto"/>
    </w:pPr>
    <w:rPr>
      <w:kern w:val="0"/>
      <w:sz w:val="24"/>
    </w:rPr>
  </w:style>
  <w:style w:type="character" w:customStyle="1" w:styleId="340">
    <w:name w:val="脚注文本 Char1"/>
    <w:qFormat/>
    <w:uiPriority w:val="0"/>
    <w:rPr>
      <w:rFonts w:ascii="Times New Roman" w:hAnsi="Times New Roman" w:eastAsia="宋体" w:cs="Times New Roman"/>
      <w:sz w:val="18"/>
      <w:szCs w:val="18"/>
    </w:rPr>
  </w:style>
  <w:style w:type="character" w:customStyle="1" w:styleId="341">
    <w:name w:val="Char Char1211"/>
    <w:qFormat/>
    <w:uiPriority w:val="0"/>
    <w:rPr>
      <w:rFonts w:ascii="仿宋_GB2312" w:eastAsia="仿宋_GB2312"/>
      <w:b/>
      <w:bCs/>
      <w:kern w:val="2"/>
      <w:sz w:val="24"/>
      <w:szCs w:val="24"/>
      <w:lang w:val="zh-CN" w:eastAsia="zh-CN" w:bidi="ar-SA"/>
    </w:rPr>
  </w:style>
  <w:style w:type="character" w:customStyle="1" w:styleId="342">
    <w:name w:val="标题 Char"/>
    <w:qFormat/>
    <w:uiPriority w:val="0"/>
    <w:rPr>
      <w:rFonts w:eastAsia="宋体"/>
      <w:b/>
      <w:sz w:val="24"/>
      <w:lang w:val="en-GB" w:eastAsia="zh-CN" w:bidi="ar-SA"/>
    </w:rPr>
  </w:style>
  <w:style w:type="character" w:customStyle="1" w:styleId="343">
    <w:name w:val="Char Char35"/>
    <w:qFormat/>
    <w:uiPriority w:val="6"/>
    <w:rPr>
      <w:rFonts w:ascii="Arial" w:hAnsi="Arial" w:eastAsia="黑体"/>
      <w:b/>
      <w:kern w:val="1"/>
      <w:sz w:val="28"/>
      <w:szCs w:val="28"/>
      <w:lang w:val="zh-CN"/>
    </w:rPr>
  </w:style>
  <w:style w:type="character" w:customStyle="1" w:styleId="344">
    <w:name w:val="纯文本 Char Char Char"/>
    <w:qFormat/>
    <w:uiPriority w:val="0"/>
    <w:rPr>
      <w:rFonts w:ascii="宋体" w:hAnsi="Courier New" w:eastAsia="宋体"/>
      <w:kern w:val="2"/>
      <w:sz w:val="21"/>
      <w:lang w:val="en-US" w:eastAsia="zh-CN" w:bidi="ar-SA"/>
    </w:rPr>
  </w:style>
  <w:style w:type="character" w:customStyle="1" w:styleId="345">
    <w:name w:val="Table Text Char"/>
    <w:link w:val="346"/>
    <w:qFormat/>
    <w:uiPriority w:val="0"/>
    <w:rPr>
      <w:sz w:val="24"/>
      <w:szCs w:val="24"/>
    </w:rPr>
  </w:style>
  <w:style w:type="paragraph" w:customStyle="1" w:styleId="346">
    <w:name w:val="Table Text"/>
    <w:basedOn w:val="1"/>
    <w:link w:val="345"/>
    <w:qFormat/>
    <w:uiPriority w:val="0"/>
    <w:pPr>
      <w:widowControl/>
      <w:spacing w:before="60" w:after="60"/>
      <w:jc w:val="left"/>
    </w:pPr>
    <w:rPr>
      <w:kern w:val="0"/>
      <w:sz w:val="24"/>
    </w:rPr>
  </w:style>
  <w:style w:type="character" w:customStyle="1" w:styleId="347">
    <w:name w:val="正文1 Char1"/>
    <w:qFormat/>
    <w:uiPriority w:val="0"/>
    <w:rPr>
      <w:rFonts w:ascii="仿宋_GB2312" w:hAnsi="Courier New" w:eastAsia="仿宋_GB2312"/>
      <w:kern w:val="28"/>
      <w:sz w:val="24"/>
      <w:szCs w:val="24"/>
      <w:lang w:val="en-US" w:eastAsia="zh-CN"/>
    </w:rPr>
  </w:style>
  <w:style w:type="character" w:customStyle="1" w:styleId="348">
    <w:name w:val="页脚 Char1"/>
    <w:qFormat/>
    <w:uiPriority w:val="0"/>
    <w:rPr>
      <w:rFonts w:eastAsia="宋体"/>
      <w:kern w:val="2"/>
      <w:sz w:val="18"/>
      <w:szCs w:val="18"/>
      <w:lang w:val="en-US" w:eastAsia="zh-CN" w:bidi="ar-SA"/>
    </w:rPr>
  </w:style>
  <w:style w:type="character" w:customStyle="1" w:styleId="349">
    <w:name w:val="Bold"/>
    <w:qFormat/>
    <w:uiPriority w:val="0"/>
    <w:rPr>
      <w:rFonts w:ascii="Arial" w:hAnsi="Arial" w:eastAsia="黑体" w:cs="Times New Roman"/>
      <w:b/>
      <w:kern w:val="2"/>
      <w:sz w:val="32"/>
      <w:szCs w:val="32"/>
      <w:lang w:val="en-US" w:eastAsia="zh-CN" w:bidi="ar-SA"/>
    </w:rPr>
  </w:style>
  <w:style w:type="character" w:customStyle="1" w:styleId="350">
    <w:name w:val="批注文字 Char1"/>
    <w:link w:val="21"/>
    <w:qFormat/>
    <w:uiPriority w:val="99"/>
    <w:rPr>
      <w:kern w:val="2"/>
      <w:sz w:val="21"/>
      <w:szCs w:val="24"/>
    </w:rPr>
  </w:style>
  <w:style w:type="character" w:customStyle="1" w:styleId="351">
    <w:name w:val="签名 Char"/>
    <w:link w:val="46"/>
    <w:qFormat/>
    <w:uiPriority w:val="0"/>
    <w:rPr>
      <w:rFonts w:eastAsia="仿宋_GB2312"/>
      <w:sz w:val="24"/>
    </w:rPr>
  </w:style>
  <w:style w:type="character" w:customStyle="1" w:styleId="352">
    <w:name w:val="hui3"/>
    <w:qFormat/>
    <w:uiPriority w:val="0"/>
    <w:rPr>
      <w:color w:val="333333"/>
    </w:rPr>
  </w:style>
  <w:style w:type="character" w:customStyle="1" w:styleId="353">
    <w:name w:val="Char Char17"/>
    <w:qFormat/>
    <w:uiPriority w:val="6"/>
    <w:rPr>
      <w:rFonts w:eastAsia="仿宋_GB2312"/>
      <w:sz w:val="24"/>
    </w:rPr>
  </w:style>
  <w:style w:type="character" w:customStyle="1" w:styleId="354">
    <w:name w:val="标题 4 字符"/>
    <w:qFormat/>
    <w:uiPriority w:val="9"/>
    <w:rPr>
      <w:rFonts w:ascii="等线 Light" w:hAnsi="等线 Light" w:eastAsia="等线 Light" w:cs="Times New Roman"/>
      <w:b/>
      <w:bCs/>
      <w:snapToGrid w:val="0"/>
      <w:kern w:val="0"/>
      <w:sz w:val="28"/>
      <w:szCs w:val="28"/>
    </w:rPr>
  </w:style>
  <w:style w:type="character" w:customStyle="1" w:styleId="355">
    <w:name w:val="Char Char37"/>
    <w:qFormat/>
    <w:uiPriority w:val="6"/>
    <w:rPr>
      <w:b/>
      <w:kern w:val="1"/>
      <w:sz w:val="44"/>
      <w:szCs w:val="44"/>
    </w:rPr>
  </w:style>
  <w:style w:type="character" w:customStyle="1" w:styleId="356">
    <w:name w:val="列出段落 Char"/>
    <w:qFormat/>
    <w:uiPriority w:val="0"/>
    <w:rPr>
      <w:rFonts w:eastAsia="楷体_GB2312" w:cs="Lucida Sans"/>
      <w:kern w:val="2"/>
      <w:sz w:val="24"/>
      <w:szCs w:val="24"/>
      <w:lang w:val="en-US" w:eastAsia="zh-CN" w:bidi="ar-SA"/>
    </w:rPr>
  </w:style>
  <w:style w:type="character" w:customStyle="1" w:styleId="357">
    <w:name w:val="正文文本缩进 3 Char1"/>
    <w:semiHidden/>
    <w:qFormat/>
    <w:uiPriority w:val="99"/>
    <w:rPr>
      <w:rFonts w:ascii="Times New Roman" w:hAnsi="Times New Roman" w:eastAsia="宋体" w:cs="Times New Roman"/>
      <w:sz w:val="16"/>
      <w:szCs w:val="16"/>
    </w:rPr>
  </w:style>
  <w:style w:type="character" w:customStyle="1" w:styleId="358">
    <w:name w:val="公文正文 Char Char"/>
    <w:link w:val="359"/>
    <w:qFormat/>
    <w:uiPriority w:val="0"/>
    <w:rPr>
      <w:rFonts w:ascii="仿宋_GB2312" w:eastAsia="仿宋_GB2312"/>
      <w:kern w:val="2"/>
      <w:sz w:val="24"/>
      <w:szCs w:val="24"/>
    </w:rPr>
  </w:style>
  <w:style w:type="paragraph" w:customStyle="1" w:styleId="359">
    <w:name w:val="公文正文"/>
    <w:basedOn w:val="1"/>
    <w:link w:val="358"/>
    <w:qFormat/>
    <w:uiPriority w:val="0"/>
    <w:pPr>
      <w:adjustRightInd/>
      <w:spacing w:before="156" w:line="360" w:lineRule="auto"/>
      <w:ind w:firstLine="360" w:firstLineChars="200"/>
    </w:pPr>
    <w:rPr>
      <w:rFonts w:ascii="仿宋_GB2312" w:eastAsia="仿宋_GB2312"/>
      <w:sz w:val="24"/>
    </w:rPr>
  </w:style>
  <w:style w:type="character" w:customStyle="1" w:styleId="360">
    <w:name w:val="Table Text Char1"/>
    <w:qFormat/>
    <w:uiPriority w:val="0"/>
    <w:rPr>
      <w:rFonts w:eastAsia="宋体"/>
      <w:sz w:val="24"/>
      <w:szCs w:val="24"/>
      <w:lang w:val="en-US" w:eastAsia="zh-CN" w:bidi="ar-SA"/>
    </w:rPr>
  </w:style>
  <w:style w:type="character" w:customStyle="1" w:styleId="361">
    <w:name w:val="标题 1 Char Char"/>
    <w:qFormat/>
    <w:uiPriority w:val="0"/>
    <w:rPr>
      <w:rFonts w:hint="eastAsia" w:ascii="宋体" w:hAnsi="宋体" w:eastAsia="宋体"/>
      <w:b/>
      <w:spacing w:val="-2"/>
      <w:sz w:val="24"/>
      <w:lang w:val="en-US" w:eastAsia="zh-CN" w:bidi="ar-SA"/>
    </w:rPr>
  </w:style>
  <w:style w:type="character" w:customStyle="1" w:styleId="362">
    <w:name w:val="正文（缩进2汉字） Char"/>
    <w:link w:val="363"/>
    <w:qFormat/>
    <w:uiPriority w:val="0"/>
    <w:rPr>
      <w:rFonts w:ascii="宋体"/>
    </w:rPr>
  </w:style>
  <w:style w:type="paragraph" w:customStyle="1" w:styleId="363">
    <w:name w:val="正文（缩进2汉字）"/>
    <w:basedOn w:val="1"/>
    <w:link w:val="362"/>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4">
    <w:name w:val="标题 8 Char"/>
    <w:link w:val="12"/>
    <w:qFormat/>
    <w:uiPriority w:val="0"/>
    <w:rPr>
      <w:rFonts w:ascii="Arial" w:hAnsi="Arial" w:eastAsia="黑体"/>
      <w:kern w:val="2"/>
      <w:sz w:val="24"/>
      <w:szCs w:val="24"/>
    </w:rPr>
  </w:style>
  <w:style w:type="character" w:customStyle="1" w:styleId="365">
    <w:name w:val="标书表格字体格式 Char"/>
    <w:qFormat/>
    <w:uiPriority w:val="0"/>
    <w:rPr>
      <w:kern w:val="2"/>
      <w:sz w:val="21"/>
      <w:szCs w:val="24"/>
      <w:lang w:bidi="ar-SA"/>
    </w:rPr>
  </w:style>
  <w:style w:type="character" w:customStyle="1" w:styleId="366">
    <w:name w:val="tw4winError"/>
    <w:qFormat/>
    <w:uiPriority w:val="0"/>
    <w:rPr>
      <w:rFonts w:ascii="Courier New" w:hAnsi="Courier New" w:cs="Courier New"/>
      <w:color w:val="00FF00"/>
      <w:sz w:val="40"/>
      <w:szCs w:val="40"/>
    </w:rPr>
  </w:style>
  <w:style w:type="character" w:customStyle="1" w:styleId="367">
    <w:name w:val="Body Text(ch) Char Char"/>
    <w:qFormat/>
    <w:uiPriority w:val="0"/>
    <w:rPr>
      <w:rFonts w:ascii="宋体"/>
      <w:kern w:val="2"/>
      <w:sz w:val="24"/>
      <w:szCs w:val="21"/>
      <w:lang w:val="zh-CN"/>
    </w:rPr>
  </w:style>
  <w:style w:type="character" w:customStyle="1" w:styleId="368">
    <w:name w:val="正文首行缩进两字 Char"/>
    <w:qFormat/>
    <w:uiPriority w:val="0"/>
    <w:rPr>
      <w:sz w:val="24"/>
      <w:szCs w:val="24"/>
      <w:lang w:val="en-US" w:eastAsia="zh-CN" w:bidi="ar-SA"/>
    </w:rPr>
  </w:style>
  <w:style w:type="character" w:customStyle="1" w:styleId="369">
    <w:name w:val="正文文本 Char"/>
    <w:qFormat/>
    <w:uiPriority w:val="0"/>
    <w:rPr>
      <w:rFonts w:eastAsia="宋体"/>
      <w:kern w:val="2"/>
      <w:sz w:val="24"/>
      <w:szCs w:val="24"/>
      <w:lang w:val="en-US" w:eastAsia="zh-CN" w:bidi="ar-SA"/>
    </w:rPr>
  </w:style>
  <w:style w:type="character" w:customStyle="1" w:styleId="370">
    <w:name w:val="文档结构图 字符1"/>
    <w:qFormat/>
    <w:uiPriority w:val="0"/>
    <w:rPr>
      <w:rFonts w:ascii="宋体" w:hAnsi="Calibri" w:eastAsia="黑体" w:cs="Arial"/>
      <w:snapToGrid w:val="0"/>
      <w:kern w:val="2"/>
      <w:sz w:val="18"/>
      <w:szCs w:val="18"/>
    </w:rPr>
  </w:style>
  <w:style w:type="character" w:customStyle="1" w:styleId="371">
    <w:name w:val="content"/>
    <w:qFormat/>
    <w:uiPriority w:val="0"/>
  </w:style>
  <w:style w:type="character" w:customStyle="1" w:styleId="372">
    <w:name w:val="tw4winPopup"/>
    <w:qFormat/>
    <w:uiPriority w:val="0"/>
    <w:rPr>
      <w:rFonts w:ascii="Courier New" w:hAnsi="Courier New" w:cs="Courier New"/>
      <w:color w:val="008000"/>
      <w:lang w:val="en-US" w:eastAsia="zh-CN"/>
    </w:rPr>
  </w:style>
  <w:style w:type="character" w:customStyle="1" w:styleId="373">
    <w:name w:val="param-name"/>
    <w:qFormat/>
    <w:uiPriority w:val="99"/>
    <w:rPr>
      <w:rFonts w:ascii="Arial" w:hAnsi="Arial" w:eastAsia="黑体" w:cs="Arial"/>
      <w:snapToGrid w:val="0"/>
      <w:kern w:val="0"/>
      <w:szCs w:val="21"/>
    </w:rPr>
  </w:style>
  <w:style w:type="character" w:customStyle="1" w:styleId="374">
    <w:name w:val="标准正文格式 Char"/>
    <w:qFormat/>
    <w:uiPriority w:val="0"/>
    <w:rPr>
      <w:rFonts w:ascii="宋体" w:eastAsia="仿宋_GB2312" w:cs="宋体"/>
      <w:color w:val="000000"/>
      <w:sz w:val="24"/>
      <w:lang w:val="en-US" w:eastAsia="zh-CN" w:bidi="ar-SA"/>
    </w:rPr>
  </w:style>
  <w:style w:type="character" w:customStyle="1" w:styleId="375">
    <w:name w:val="Char Char212"/>
    <w:qFormat/>
    <w:uiPriority w:val="0"/>
    <w:rPr>
      <w:rFonts w:eastAsia="宋体"/>
      <w:b/>
      <w:bCs/>
      <w:kern w:val="2"/>
      <w:sz w:val="21"/>
      <w:szCs w:val="24"/>
      <w:lang w:val="en-US" w:eastAsia="zh-CN" w:bidi="ar-SA"/>
    </w:rPr>
  </w:style>
  <w:style w:type="character" w:customStyle="1" w:styleId="376">
    <w:name w:val="文档结构图 Char"/>
    <w:qFormat/>
    <w:uiPriority w:val="0"/>
    <w:rPr>
      <w:rFonts w:eastAsia="宋体"/>
      <w:kern w:val="2"/>
      <w:sz w:val="21"/>
      <w:szCs w:val="24"/>
      <w:lang w:val="en-US" w:eastAsia="zh-CN" w:bidi="ar-SA"/>
    </w:rPr>
  </w:style>
  <w:style w:type="character" w:customStyle="1" w:styleId="377">
    <w:name w:val="zbggmain style9"/>
    <w:qFormat/>
    <w:uiPriority w:val="0"/>
  </w:style>
  <w:style w:type="character" w:customStyle="1" w:styleId="378">
    <w:name w:val="Char Char16"/>
    <w:qFormat/>
    <w:uiPriority w:val="6"/>
    <w:rPr>
      <w:kern w:val="1"/>
      <w:sz w:val="18"/>
      <w:szCs w:val="18"/>
    </w:rPr>
  </w:style>
  <w:style w:type="character" w:customStyle="1" w:styleId="379">
    <w:name w:val="font51"/>
    <w:qFormat/>
    <w:uiPriority w:val="0"/>
    <w:rPr>
      <w:rFonts w:hint="eastAsia" w:ascii="仿宋" w:hAnsi="仿宋" w:eastAsia="仿宋" w:cs="仿宋"/>
      <w:color w:val="000000"/>
      <w:sz w:val="20"/>
      <w:szCs w:val="20"/>
      <w:u w:val="none"/>
    </w:rPr>
  </w:style>
  <w:style w:type="character" w:customStyle="1" w:styleId="380">
    <w:name w:val="Char Char82"/>
    <w:qFormat/>
    <w:uiPriority w:val="0"/>
    <w:rPr>
      <w:rFonts w:eastAsia="宋体"/>
      <w:b/>
      <w:sz w:val="24"/>
      <w:lang w:val="en-GB" w:eastAsia="zh-CN"/>
    </w:rPr>
  </w:style>
  <w:style w:type="character" w:customStyle="1" w:styleId="381">
    <w:name w:val="正文文本缩进 3 Char"/>
    <w:link w:val="56"/>
    <w:qFormat/>
    <w:uiPriority w:val="0"/>
    <w:rPr>
      <w:kern w:val="2"/>
      <w:sz w:val="24"/>
    </w:rPr>
  </w:style>
  <w:style w:type="character" w:customStyle="1" w:styleId="382">
    <w:name w:val="日期 Char1"/>
    <w:semiHidden/>
    <w:qFormat/>
    <w:uiPriority w:val="99"/>
    <w:rPr>
      <w:rFonts w:ascii="Times New Roman" w:hAnsi="Times New Roman" w:eastAsia="宋体" w:cs="Times New Roman"/>
      <w:szCs w:val="24"/>
    </w:rPr>
  </w:style>
  <w:style w:type="character" w:customStyle="1" w:styleId="383">
    <w:name w:val="页眉 字符"/>
    <w:qFormat/>
    <w:uiPriority w:val="99"/>
    <w:rPr>
      <w:kern w:val="2"/>
      <w:sz w:val="18"/>
      <w:szCs w:val="18"/>
    </w:rPr>
  </w:style>
  <w:style w:type="character" w:customStyle="1" w:styleId="384">
    <w:name w:val="Char Char33"/>
    <w:qFormat/>
    <w:uiPriority w:val="6"/>
    <w:rPr>
      <w:rFonts w:ascii="Arial" w:hAnsi="Arial" w:eastAsia="黑体"/>
      <w:b/>
      <w:kern w:val="1"/>
      <w:sz w:val="24"/>
      <w:szCs w:val="24"/>
    </w:rPr>
  </w:style>
  <w:style w:type="character" w:customStyle="1" w:styleId="385">
    <w:name w:val="b11_01b Char"/>
    <w:link w:val="386"/>
    <w:qFormat/>
    <w:uiPriority w:val="0"/>
    <w:rPr>
      <w:rFonts w:ascii="Verdana" w:hAnsi="Verdana"/>
      <w:b/>
      <w:bCs/>
      <w:color w:val="4A82CA"/>
      <w:sz w:val="17"/>
      <w:szCs w:val="17"/>
    </w:rPr>
  </w:style>
  <w:style w:type="paragraph" w:customStyle="1" w:styleId="386">
    <w:name w:val="b11_01b"/>
    <w:basedOn w:val="1"/>
    <w:next w:val="1"/>
    <w:link w:val="385"/>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7">
    <w:name w:val="Char Char121"/>
    <w:qFormat/>
    <w:uiPriority w:val="6"/>
    <w:rPr>
      <w:rFonts w:ascii="仿宋_GB2312" w:eastAsia="仿宋_GB2312"/>
      <w:b/>
      <w:bCs/>
      <w:kern w:val="2"/>
      <w:sz w:val="24"/>
      <w:szCs w:val="24"/>
      <w:lang w:val="zh-CN" w:eastAsia="zh-CN" w:bidi="ar-SA"/>
    </w:rPr>
  </w:style>
  <w:style w:type="character" w:customStyle="1" w:styleId="388">
    <w:name w:val="Footer-Even Char"/>
    <w:qFormat/>
    <w:uiPriority w:val="0"/>
    <w:rPr>
      <w:rFonts w:eastAsia="宋体"/>
      <w:kern w:val="2"/>
      <w:sz w:val="18"/>
      <w:lang w:val="en-US" w:eastAsia="zh-CN" w:bidi="ar-SA"/>
    </w:rPr>
  </w:style>
  <w:style w:type="character" w:customStyle="1" w:styleId="389">
    <w:name w:val="页脚 Char2"/>
    <w:link w:val="44"/>
    <w:qFormat/>
    <w:locked/>
    <w:uiPriority w:val="99"/>
    <w:rPr>
      <w:kern w:val="2"/>
      <w:sz w:val="18"/>
      <w:szCs w:val="18"/>
    </w:rPr>
  </w:style>
  <w:style w:type="character" w:customStyle="1" w:styleId="390">
    <w:name w:val="Char Char36"/>
    <w:qFormat/>
    <w:uiPriority w:val="6"/>
    <w:rPr>
      <w:rFonts w:ascii="仿宋_GB2312" w:hAnsi="仿宋_GB2312" w:eastAsia="仿宋_GB2312" w:cs="Arial"/>
      <w:b/>
      <w:kern w:val="1"/>
      <w:sz w:val="32"/>
      <w:szCs w:val="32"/>
      <w:lang w:val="zh-CN" w:eastAsia="zh-CN" w:bidi="ar-SA"/>
    </w:rPr>
  </w:style>
  <w:style w:type="character" w:customStyle="1" w:styleId="391">
    <w:name w:val="Char Char61"/>
    <w:qFormat/>
    <w:uiPriority w:val="6"/>
    <w:rPr>
      <w:rFonts w:eastAsia="宋体"/>
      <w:kern w:val="2"/>
      <w:sz w:val="21"/>
      <w:szCs w:val="24"/>
      <w:lang w:val="en-US" w:eastAsia="zh-CN" w:bidi="ar-SA"/>
    </w:rPr>
  </w:style>
  <w:style w:type="character" w:customStyle="1" w:styleId="392">
    <w:name w:val="正文文字缩进 2 Char Char"/>
    <w:qFormat/>
    <w:uiPriority w:val="0"/>
    <w:rPr>
      <w:rFonts w:ascii="宋体"/>
      <w:sz w:val="28"/>
    </w:rPr>
  </w:style>
  <w:style w:type="character" w:customStyle="1" w:styleId="393">
    <w:name w:val="f141"/>
    <w:qFormat/>
    <w:uiPriority w:val="0"/>
    <w:rPr>
      <w:rFonts w:ascii="Tahoma" w:hAnsi="Tahoma" w:eastAsia="宋体"/>
      <w:b/>
      <w:kern w:val="2"/>
      <w:sz w:val="21"/>
      <w:szCs w:val="21"/>
      <w:lang w:val="en-US" w:eastAsia="zh-CN" w:bidi="ar-SA"/>
    </w:rPr>
  </w:style>
  <w:style w:type="character" w:customStyle="1" w:styleId="394">
    <w:name w:val="段落 Char Char"/>
    <w:link w:val="395"/>
    <w:qFormat/>
    <w:uiPriority w:val="0"/>
    <w:rPr>
      <w:rFonts w:ascii="宋体" w:hAnsi="宋体"/>
      <w:sz w:val="24"/>
    </w:rPr>
  </w:style>
  <w:style w:type="paragraph" w:customStyle="1" w:styleId="395">
    <w:name w:val="段落"/>
    <w:basedOn w:val="1"/>
    <w:link w:val="394"/>
    <w:qFormat/>
    <w:uiPriority w:val="0"/>
    <w:pPr>
      <w:adjustRightInd/>
      <w:spacing w:line="360" w:lineRule="auto"/>
      <w:ind w:firstLine="480" w:firstLineChars="200"/>
    </w:pPr>
    <w:rPr>
      <w:rFonts w:ascii="宋体" w:hAnsi="宋体"/>
      <w:kern w:val="0"/>
      <w:sz w:val="24"/>
      <w:szCs w:val="20"/>
    </w:rPr>
  </w:style>
  <w:style w:type="character" w:customStyle="1" w:styleId="396">
    <w:name w:val="标题 3 Char2"/>
    <w:qFormat/>
    <w:uiPriority w:val="0"/>
    <w:rPr>
      <w:rFonts w:eastAsia="宋体"/>
      <w:b/>
      <w:bCs/>
      <w:kern w:val="2"/>
      <w:sz w:val="32"/>
      <w:szCs w:val="32"/>
      <w:lang w:val="en-US" w:eastAsia="zh-CN" w:bidi="ar-SA"/>
    </w:rPr>
  </w:style>
  <w:style w:type="character" w:customStyle="1" w:styleId="397">
    <w:name w:val="apple-converted-space"/>
    <w:qFormat/>
    <w:uiPriority w:val="0"/>
  </w:style>
  <w:style w:type="character" w:customStyle="1" w:styleId="398">
    <w:name w:val="页眉 Char2"/>
    <w:link w:val="45"/>
    <w:qFormat/>
    <w:uiPriority w:val="99"/>
    <w:rPr>
      <w:kern w:val="2"/>
      <w:sz w:val="18"/>
      <w:szCs w:val="18"/>
    </w:rPr>
  </w:style>
  <w:style w:type="character" w:customStyle="1" w:styleId="399">
    <w:name w:val="Char Char9"/>
    <w:qFormat/>
    <w:uiPriority w:val="0"/>
    <w:rPr>
      <w:rFonts w:eastAsia="宋体"/>
      <w:kern w:val="2"/>
      <w:sz w:val="18"/>
      <w:szCs w:val="18"/>
      <w:lang w:val="en-US" w:eastAsia="zh-CN" w:bidi="ar-SA"/>
    </w:rPr>
  </w:style>
  <w:style w:type="character" w:customStyle="1" w:styleId="400">
    <w:name w:val="Char Char41"/>
    <w:qFormat/>
    <w:uiPriority w:val="0"/>
    <w:rPr>
      <w:rFonts w:eastAsia="宋体"/>
      <w:b/>
      <w:sz w:val="24"/>
      <w:lang w:val="en-GB" w:eastAsia="zh-CN" w:bidi="ar-SA"/>
    </w:rPr>
  </w:style>
  <w:style w:type="character" w:customStyle="1" w:styleId="401">
    <w:name w:val="large1"/>
    <w:qFormat/>
    <w:uiPriority w:val="0"/>
    <w:rPr>
      <w:rFonts w:hint="eastAsia" w:ascii="宋体" w:hAnsi="宋体" w:eastAsia="宋体"/>
      <w:sz w:val="21"/>
      <w:szCs w:val="21"/>
    </w:rPr>
  </w:style>
  <w:style w:type="character" w:customStyle="1" w:styleId="402">
    <w:name w:val="正文段 Char"/>
    <w:link w:val="403"/>
    <w:qFormat/>
    <w:uiPriority w:val="0"/>
    <w:rPr>
      <w:sz w:val="24"/>
    </w:rPr>
  </w:style>
  <w:style w:type="paragraph" w:customStyle="1" w:styleId="403">
    <w:name w:val="正文段"/>
    <w:basedOn w:val="1"/>
    <w:link w:val="402"/>
    <w:qFormat/>
    <w:uiPriority w:val="0"/>
    <w:pPr>
      <w:widowControl/>
      <w:snapToGrid w:val="0"/>
      <w:spacing w:after="156" w:afterLines="50"/>
      <w:ind w:firstLine="200" w:firstLineChars="200"/>
    </w:pPr>
    <w:rPr>
      <w:kern w:val="0"/>
      <w:sz w:val="24"/>
      <w:szCs w:val="20"/>
    </w:rPr>
  </w:style>
  <w:style w:type="character" w:customStyle="1" w:styleId="404">
    <w:name w:val="Char Char13"/>
    <w:qFormat/>
    <w:uiPriority w:val="6"/>
    <w:rPr>
      <w:rFonts w:ascii="宋体" w:hAnsi="宋体"/>
      <w:kern w:val="1"/>
      <w:sz w:val="21"/>
      <w:szCs w:val="24"/>
    </w:rPr>
  </w:style>
  <w:style w:type="character" w:customStyle="1" w:styleId="405">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6">
    <w:name w:val="冯广丽 Char"/>
    <w:link w:val="407"/>
    <w:qFormat/>
    <w:uiPriority w:val="0"/>
    <w:rPr>
      <w:rFonts w:ascii="宋体" w:hAnsi="宋体"/>
      <w:kern w:val="2"/>
      <w:sz w:val="24"/>
      <w:szCs w:val="22"/>
    </w:rPr>
  </w:style>
  <w:style w:type="paragraph" w:customStyle="1" w:styleId="407">
    <w:name w:val="冯广丽"/>
    <w:basedOn w:val="1"/>
    <w:link w:val="406"/>
    <w:qFormat/>
    <w:uiPriority w:val="0"/>
    <w:pPr>
      <w:adjustRightInd/>
      <w:spacing w:line="360" w:lineRule="auto"/>
      <w:ind w:firstLine="480" w:firstLineChars="200"/>
    </w:pPr>
    <w:rPr>
      <w:rFonts w:ascii="宋体" w:hAnsi="宋体"/>
      <w:sz w:val="24"/>
      <w:szCs w:val="22"/>
    </w:rPr>
  </w:style>
  <w:style w:type="character" w:customStyle="1" w:styleId="408">
    <w:name w:val="批注文字 字符"/>
    <w:qFormat/>
    <w:uiPriority w:val="0"/>
    <w:rPr>
      <w:rFonts w:ascii="Arial" w:hAnsi="Arial" w:eastAsia="黑体" w:cs="Arial"/>
      <w:snapToGrid w:val="0"/>
      <w:kern w:val="0"/>
      <w:szCs w:val="21"/>
    </w:rPr>
  </w:style>
  <w:style w:type="character" w:customStyle="1" w:styleId="409">
    <w:name w:val="Char Char161"/>
    <w:qFormat/>
    <w:uiPriority w:val="0"/>
    <w:rPr>
      <w:rFonts w:eastAsia="宋体"/>
      <w:b/>
      <w:kern w:val="2"/>
      <w:sz w:val="32"/>
      <w:lang w:val="en-US" w:eastAsia="zh-CN"/>
    </w:rPr>
  </w:style>
  <w:style w:type="character" w:customStyle="1" w:styleId="410">
    <w:name w:val="javascript"/>
    <w:qFormat/>
    <w:uiPriority w:val="0"/>
  </w:style>
  <w:style w:type="character" w:customStyle="1" w:styleId="411">
    <w:name w:val="图名 Char"/>
    <w:qFormat/>
    <w:uiPriority w:val="0"/>
    <w:rPr>
      <w:rFonts w:ascii="Arial" w:hAnsi="Arial" w:eastAsia="黑体"/>
      <w:kern w:val="2"/>
      <w:sz w:val="24"/>
      <w:szCs w:val="24"/>
      <w:lang w:val="en-US" w:eastAsia="zh-CN" w:bidi="ar-SA"/>
    </w:rPr>
  </w:style>
  <w:style w:type="character" w:customStyle="1" w:styleId="412">
    <w:name w:val="Used by Word for text of Help footnotes Char Char"/>
    <w:qFormat/>
    <w:uiPriority w:val="0"/>
    <w:rPr>
      <w:rFonts w:ascii="Times New Roman" w:hAnsi="Times New Roman" w:eastAsia="宋体" w:cs="Times New Roman"/>
      <w:sz w:val="20"/>
      <w:szCs w:val="20"/>
    </w:rPr>
  </w:style>
  <w:style w:type="character" w:customStyle="1" w:styleId="413">
    <w:name w:val="编号，小四 Char"/>
    <w:link w:val="414"/>
    <w:qFormat/>
    <w:uiPriority w:val="0"/>
    <w:rPr>
      <w:rFonts w:ascii="Arial" w:hAnsi="Arial"/>
      <w:sz w:val="24"/>
    </w:rPr>
  </w:style>
  <w:style w:type="paragraph" w:customStyle="1" w:styleId="414">
    <w:name w:val="编号，小四"/>
    <w:basedOn w:val="1"/>
    <w:link w:val="413"/>
    <w:qFormat/>
    <w:uiPriority w:val="0"/>
    <w:pPr>
      <w:tabs>
        <w:tab w:val="left" w:pos="432"/>
      </w:tabs>
      <w:adjustRightInd/>
      <w:spacing w:line="360" w:lineRule="auto"/>
      <w:ind w:left="432" w:hanging="432"/>
    </w:pPr>
    <w:rPr>
      <w:rFonts w:ascii="Arial" w:hAnsi="Arial"/>
      <w:kern w:val="0"/>
      <w:sz w:val="24"/>
      <w:szCs w:val="20"/>
    </w:rPr>
  </w:style>
  <w:style w:type="character" w:customStyle="1" w:styleId="415">
    <w:name w:val="Font Style82"/>
    <w:qFormat/>
    <w:uiPriority w:val="99"/>
    <w:rPr>
      <w:rFonts w:ascii="宋体" w:eastAsia="宋体" w:cs="宋体"/>
      <w:color w:val="000000"/>
      <w:sz w:val="14"/>
      <w:szCs w:val="14"/>
    </w:rPr>
  </w:style>
  <w:style w:type="character" w:customStyle="1" w:styleId="416">
    <w:name w:val="标题 2 Char Char"/>
    <w:qFormat/>
    <w:uiPriority w:val="0"/>
    <w:rPr>
      <w:rFonts w:ascii="楷体_GB2312" w:hAnsi="Arial" w:eastAsia="楷体_GB2312"/>
      <w:b/>
      <w:bCs/>
      <w:kern w:val="2"/>
      <w:sz w:val="24"/>
      <w:szCs w:val="32"/>
      <w:lang w:val="en-US" w:eastAsia="zh-CN" w:bidi="ar-SA"/>
    </w:rPr>
  </w:style>
  <w:style w:type="character" w:customStyle="1" w:styleId="417">
    <w:name w:val="未用 Char"/>
    <w:qFormat/>
    <w:uiPriority w:val="0"/>
    <w:rPr>
      <w:rFonts w:ascii="Arial" w:hAnsi="Arial" w:eastAsia="黑体"/>
      <w:kern w:val="2"/>
      <w:sz w:val="21"/>
      <w:szCs w:val="21"/>
      <w:lang w:val="en-US" w:eastAsia="zh-CN" w:bidi="ar-SA"/>
    </w:rPr>
  </w:style>
  <w:style w:type="character" w:customStyle="1" w:styleId="418">
    <w:name w:val="myp1111"/>
    <w:qFormat/>
    <w:uiPriority w:val="0"/>
    <w:rPr>
      <w:rFonts w:hint="default" w:ascii="ˎ̥" w:hAnsi="ˎ̥"/>
      <w:color w:val="000000"/>
      <w:sz w:val="20"/>
      <w:szCs w:val="20"/>
      <w:u w:val="none"/>
    </w:rPr>
  </w:style>
  <w:style w:type="character" w:customStyle="1" w:styleId="419">
    <w:name w:val="样式 标题 4h4H4Fab-4T5Ref Heading 1rh1Heading sqlsect 1.2.3.... Char"/>
    <w:link w:val="311"/>
    <w:qFormat/>
    <w:uiPriority w:val="0"/>
    <w:rPr>
      <w:rFonts w:ascii="微软雅黑" w:hAnsi="微软雅黑" w:eastAsia="微软雅黑"/>
      <w:b/>
      <w:bCs/>
      <w:kern w:val="2"/>
      <w:sz w:val="24"/>
      <w:szCs w:val="28"/>
    </w:rPr>
  </w:style>
  <w:style w:type="character" w:customStyle="1" w:styleId="420">
    <w:name w:val="h Char Char"/>
    <w:qFormat/>
    <w:uiPriority w:val="0"/>
    <w:rPr>
      <w:rFonts w:eastAsia="宋体"/>
      <w:kern w:val="2"/>
      <w:sz w:val="18"/>
      <w:lang w:val="en-US" w:eastAsia="zh-CN" w:bidi="ar-SA"/>
    </w:rPr>
  </w:style>
  <w:style w:type="character" w:customStyle="1" w:styleId="421">
    <w:name w:val="仿宋正文 Char"/>
    <w:link w:val="422"/>
    <w:qFormat/>
    <w:uiPriority w:val="0"/>
    <w:rPr>
      <w:rFonts w:ascii="仿宋_GB2312" w:eastAsia="仿宋_GB2312"/>
      <w:kern w:val="2"/>
      <w:sz w:val="24"/>
      <w:lang w:val="en-US" w:eastAsia="zh-CN" w:bidi="ar-SA"/>
    </w:rPr>
  </w:style>
  <w:style w:type="paragraph" w:customStyle="1" w:styleId="422">
    <w:name w:val="仿宋正文"/>
    <w:basedOn w:val="1"/>
    <w:link w:val="421"/>
    <w:qFormat/>
    <w:uiPriority w:val="0"/>
    <w:pPr>
      <w:adjustRightInd/>
      <w:spacing w:line="360" w:lineRule="auto"/>
      <w:ind w:firstLine="480" w:firstLineChars="200"/>
    </w:pPr>
    <w:rPr>
      <w:rFonts w:ascii="仿宋_GB2312" w:eastAsia="仿宋_GB2312"/>
      <w:sz w:val="24"/>
      <w:szCs w:val="20"/>
    </w:rPr>
  </w:style>
  <w:style w:type="character" w:customStyle="1" w:styleId="423">
    <w:name w:val="正文首行缩进 Char Char Char Char Char Char"/>
    <w:qFormat/>
    <w:uiPriority w:val="0"/>
    <w:rPr>
      <w:rFonts w:ascii="宋体" w:eastAsia="宋体"/>
      <w:kern w:val="2"/>
      <w:sz w:val="24"/>
      <w:lang w:val="zh-CN" w:bidi="ar-SA"/>
    </w:rPr>
  </w:style>
  <w:style w:type="character" w:customStyle="1" w:styleId="424">
    <w:name w:val="样式 宋体"/>
    <w:qFormat/>
    <w:uiPriority w:val="0"/>
    <w:rPr>
      <w:rFonts w:ascii="宋体" w:hAnsi="宋体"/>
      <w:sz w:val="24"/>
    </w:rPr>
  </w:style>
  <w:style w:type="character" w:customStyle="1" w:styleId="425">
    <w:name w:val="tw4winJump"/>
    <w:qFormat/>
    <w:uiPriority w:val="0"/>
    <w:rPr>
      <w:rFonts w:ascii="Courier New" w:hAnsi="Courier New" w:cs="Courier New"/>
      <w:color w:val="008080"/>
      <w:lang w:val="en-US" w:eastAsia="zh-CN"/>
    </w:rPr>
  </w:style>
  <w:style w:type="character" w:customStyle="1" w:styleId="426">
    <w:name w:val="标题 1 字符"/>
    <w:qFormat/>
    <w:uiPriority w:val="9"/>
    <w:rPr>
      <w:rFonts w:ascii="Arial" w:hAnsi="Arial" w:eastAsia="黑体" w:cs="Arial"/>
      <w:b/>
      <w:bCs/>
      <w:snapToGrid w:val="0"/>
      <w:kern w:val="44"/>
      <w:sz w:val="44"/>
      <w:szCs w:val="44"/>
    </w:rPr>
  </w:style>
  <w:style w:type="character" w:customStyle="1" w:styleId="427">
    <w:name w:val="style36"/>
    <w:basedOn w:val="70"/>
    <w:qFormat/>
    <w:uiPriority w:val="0"/>
    <w:rPr>
      <w:rFonts w:ascii="Arial" w:hAnsi="Arial" w:eastAsia="黑体" w:cs="Arial"/>
      <w:snapToGrid w:val="0"/>
      <w:kern w:val="0"/>
      <w:szCs w:val="21"/>
    </w:rPr>
  </w:style>
  <w:style w:type="character" w:customStyle="1" w:styleId="428">
    <w:name w:val="pt9"/>
    <w:qFormat/>
    <w:uiPriority w:val="0"/>
    <w:rPr>
      <w:rFonts w:ascii="仿宋_GB2312" w:eastAsia="微软雅黑"/>
      <w:b/>
      <w:kern w:val="2"/>
      <w:sz w:val="32"/>
      <w:szCs w:val="32"/>
      <w:lang w:val="en-US" w:eastAsia="zh-CN" w:bidi="ar-SA"/>
    </w:rPr>
  </w:style>
  <w:style w:type="character" w:customStyle="1" w:styleId="429">
    <w:name w:val="DO_NOT_TRANSLATE"/>
    <w:qFormat/>
    <w:uiPriority w:val="0"/>
    <w:rPr>
      <w:rFonts w:ascii="Courier New" w:hAnsi="Courier New" w:cs="Courier New"/>
      <w:color w:val="800000"/>
      <w:lang w:val="en-US" w:eastAsia="zh-CN"/>
    </w:rPr>
  </w:style>
  <w:style w:type="character" w:customStyle="1" w:styleId="430">
    <w:name w:val="标书1 Char1"/>
    <w:qFormat/>
    <w:uiPriority w:val="0"/>
    <w:rPr>
      <w:rFonts w:eastAsia="宋体"/>
      <w:b/>
      <w:bCs/>
      <w:kern w:val="44"/>
      <w:sz w:val="44"/>
      <w:szCs w:val="44"/>
      <w:lang w:val="en-US" w:eastAsia="zh-CN" w:bidi="ar-SA"/>
    </w:rPr>
  </w:style>
  <w:style w:type="character" w:customStyle="1" w:styleId="431">
    <w:name w:val="页脚 字符"/>
    <w:qFormat/>
    <w:uiPriority w:val="99"/>
    <w:rPr>
      <w:kern w:val="2"/>
      <w:sz w:val="18"/>
      <w:szCs w:val="18"/>
    </w:rPr>
  </w:style>
  <w:style w:type="character" w:customStyle="1" w:styleId="432">
    <w:name w:val="正文2 Char"/>
    <w:qFormat/>
    <w:uiPriority w:val="0"/>
    <w:rPr>
      <w:rFonts w:eastAsia="宋体"/>
      <w:kern w:val="2"/>
      <w:sz w:val="24"/>
      <w:lang w:val="en-US" w:eastAsia="zh-CN" w:bidi="ar-SA"/>
    </w:rPr>
  </w:style>
  <w:style w:type="character" w:customStyle="1" w:styleId="433">
    <w:name w:val="Char Char21"/>
    <w:qFormat/>
    <w:uiPriority w:val="6"/>
    <w:rPr>
      <w:rFonts w:ascii="宋体" w:hAnsi="宋体"/>
      <w:kern w:val="1"/>
      <w:sz w:val="24"/>
      <w:szCs w:val="21"/>
      <w:lang w:val="zh-CN"/>
    </w:rPr>
  </w:style>
  <w:style w:type="character" w:customStyle="1" w:styleId="434">
    <w:name w:val="样式 正文缩进 + 首行缩进:  2 字符 Char Char"/>
    <w:link w:val="435"/>
    <w:qFormat/>
    <w:uiPriority w:val="0"/>
    <w:rPr>
      <w:rFonts w:cs="宋体"/>
      <w:kern w:val="2"/>
      <w:sz w:val="24"/>
    </w:rPr>
  </w:style>
  <w:style w:type="paragraph" w:customStyle="1" w:styleId="435">
    <w:name w:val="样式 正文缩进 + 首行缩进:  2 字符"/>
    <w:basedOn w:val="7"/>
    <w:link w:val="434"/>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6">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437">
    <w:name w:val="gray6"/>
    <w:basedOn w:val="70"/>
    <w:qFormat/>
    <w:uiPriority w:val="0"/>
    <w:rPr>
      <w:rFonts w:ascii="Arial" w:hAnsi="Arial" w:eastAsia="黑体" w:cs="Arial"/>
      <w:snapToGrid w:val="0"/>
      <w:kern w:val="0"/>
      <w:szCs w:val="21"/>
    </w:rPr>
  </w:style>
  <w:style w:type="character" w:customStyle="1" w:styleId="438">
    <w:name w:val="hui"/>
    <w:basedOn w:val="70"/>
    <w:qFormat/>
    <w:uiPriority w:val="0"/>
    <w:rPr>
      <w:rFonts w:ascii="Arial" w:hAnsi="Arial" w:eastAsia="黑体" w:cs="Arial"/>
      <w:snapToGrid w:val="0"/>
      <w:kern w:val="0"/>
      <w:szCs w:val="21"/>
    </w:rPr>
  </w:style>
  <w:style w:type="character" w:customStyle="1" w:styleId="439">
    <w:name w:val="哈哈正文 Char Char"/>
    <w:qFormat/>
    <w:uiPriority w:val="0"/>
    <w:rPr>
      <w:rFonts w:ascii="宋体" w:hAnsi="宋体" w:eastAsia="宋体" w:cs="宋体"/>
      <w:kern w:val="2"/>
      <w:sz w:val="24"/>
      <w:lang w:val="en-US" w:eastAsia="zh-CN" w:bidi="ar-SA"/>
    </w:rPr>
  </w:style>
  <w:style w:type="paragraph" w:customStyle="1" w:styleId="440">
    <w:name w:val="样式 正文文本缩进 + 左侧:  2 字符 首行缩进:  2 字符"/>
    <w:basedOn w:val="28"/>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4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42">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4">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6">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7">
    <w:name w:val="标题4_自定义"/>
    <w:basedOn w:val="8"/>
    <w:qFormat/>
    <w:uiPriority w:val="0"/>
    <w:pPr>
      <w:adjustRightInd/>
      <w:spacing w:before="0" w:after="0" w:line="360" w:lineRule="auto"/>
    </w:pPr>
    <w:rPr>
      <w:rFonts w:ascii="Verdana" w:eastAsia="Verdana"/>
      <w:sz w:val="21"/>
      <w:lang w:val="en-US"/>
    </w:rPr>
  </w:style>
  <w:style w:type="paragraph" w:customStyle="1" w:styleId="448">
    <w:name w:val="正文 内标 序号标"/>
    <w:basedOn w:val="449"/>
    <w:qFormat/>
    <w:uiPriority w:val="0"/>
    <w:pPr>
      <w:tabs>
        <w:tab w:val="left" w:pos="0"/>
      </w:tabs>
      <w:adjustRightInd/>
      <w:spacing w:before="0"/>
      <w:ind w:firstLine="482"/>
    </w:pPr>
    <w:rPr>
      <w:rFonts w:ascii="微软雅黑" w:hAnsi="微软雅黑"/>
      <w:sz w:val="24"/>
      <w:szCs w:val="24"/>
    </w:rPr>
  </w:style>
  <w:style w:type="paragraph" w:customStyle="1" w:styleId="449">
    <w:name w:val="My正文"/>
    <w:basedOn w:val="1"/>
    <w:qFormat/>
    <w:uiPriority w:val="0"/>
    <w:pPr>
      <w:spacing w:before="120" w:line="360" w:lineRule="auto"/>
      <w:ind w:firstLine="567"/>
    </w:pPr>
    <w:rPr>
      <w:rFonts w:ascii="Arial" w:hAnsi="Arial"/>
      <w:sz w:val="20"/>
      <w:szCs w:val="20"/>
    </w:rPr>
  </w:style>
  <w:style w:type="paragraph" w:customStyle="1" w:styleId="4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51">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5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3">
    <w:name w:val="修订2"/>
    <w:qFormat/>
    <w:uiPriority w:val="0"/>
    <w:rPr>
      <w:rFonts w:ascii="Times New Roman" w:hAnsi="Times New Roman" w:eastAsia="宋体" w:cs="Times New Roman"/>
      <w:kern w:val="2"/>
      <w:sz w:val="21"/>
      <w:lang w:val="en-US" w:eastAsia="zh-CN" w:bidi="ar-SA"/>
    </w:rPr>
  </w:style>
  <w:style w:type="paragraph" w:customStyle="1" w:styleId="454">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6">
    <w:name w:val="文章标题"/>
    <w:next w:val="457"/>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7">
    <w:name w:val="封面公司名"/>
    <w:qFormat/>
    <w:uiPriority w:val="0"/>
    <w:pPr>
      <w:jc w:val="center"/>
    </w:pPr>
    <w:rPr>
      <w:rFonts w:ascii="Arial" w:hAnsi="Arial" w:eastAsia="楷体_GB2312" w:cs="宋体"/>
      <w:bCs/>
      <w:kern w:val="2"/>
      <w:sz w:val="28"/>
      <w:lang w:val="en-US" w:eastAsia="zh-CN" w:bidi="ar-SA"/>
    </w:rPr>
  </w:style>
  <w:style w:type="paragraph" w:customStyle="1" w:styleId="458">
    <w:name w:val="Char1 Char Char Char5"/>
    <w:basedOn w:val="1"/>
    <w:qFormat/>
    <w:uiPriority w:val="0"/>
    <w:pPr>
      <w:adjustRightInd/>
      <w:ind w:firstLine="200" w:firstLineChars="200"/>
    </w:pPr>
    <w:rPr>
      <w:rFonts w:ascii="Tahoma" w:hAnsi="Tahoma"/>
      <w:sz w:val="24"/>
      <w:szCs w:val="20"/>
    </w:rPr>
  </w:style>
  <w:style w:type="paragraph" w:customStyle="1" w:styleId="459">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60">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61">
    <w:name w:val="Char Char Char Char Char Char Char Char"/>
    <w:basedOn w:val="1"/>
    <w:qFormat/>
    <w:uiPriority w:val="0"/>
    <w:pPr>
      <w:tabs>
        <w:tab w:val="left" w:pos="360"/>
      </w:tabs>
    </w:pPr>
    <w:rPr>
      <w:sz w:val="24"/>
      <w:szCs w:val="20"/>
    </w:rPr>
  </w:style>
  <w:style w:type="paragraph" w:customStyle="1" w:styleId="462">
    <w:name w:val="Char Char11 Char Char Char"/>
    <w:basedOn w:val="1"/>
    <w:qFormat/>
    <w:uiPriority w:val="0"/>
    <w:pPr>
      <w:spacing w:line="360" w:lineRule="auto"/>
    </w:pPr>
    <w:rPr>
      <w:szCs w:val="20"/>
    </w:rPr>
  </w:style>
  <w:style w:type="paragraph" w:customStyle="1" w:styleId="463">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4">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5">
    <w:name w:val="样式3"/>
    <w:basedOn w:val="466"/>
    <w:qFormat/>
    <w:uiPriority w:val="0"/>
    <w:pPr>
      <w:tabs>
        <w:tab w:val="left" w:pos="2790"/>
        <w:tab w:val="left" w:pos="4230"/>
      </w:tabs>
      <w:spacing w:before="312" w:beforeLines="100"/>
      <w:jc w:val="left"/>
    </w:pPr>
  </w:style>
  <w:style w:type="paragraph" w:customStyle="1" w:styleId="46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7">
    <w:name w:val="Char Char1 Char Char1 Char Char1"/>
    <w:basedOn w:val="1"/>
    <w:qFormat/>
    <w:uiPriority w:val="0"/>
    <w:pPr>
      <w:tabs>
        <w:tab w:val="left" w:pos="840"/>
      </w:tabs>
      <w:ind w:left="840" w:hanging="420"/>
    </w:pPr>
    <w:rPr>
      <w:rFonts w:ascii="Tahoma" w:hAnsi="Tahoma"/>
      <w:sz w:val="24"/>
    </w:rPr>
  </w:style>
  <w:style w:type="paragraph" w:customStyle="1" w:styleId="46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9">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70">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71">
    <w:name w:val="正文21"/>
    <w:basedOn w:val="1"/>
    <w:qFormat/>
    <w:uiPriority w:val="0"/>
    <w:pPr>
      <w:adjustRightInd/>
      <w:spacing w:before="156" w:line="360" w:lineRule="auto"/>
      <w:ind w:firstLine="510" w:firstLineChars="200"/>
    </w:pPr>
    <w:rPr>
      <w:sz w:val="24"/>
      <w:szCs w:val="20"/>
    </w:rPr>
  </w:style>
  <w:style w:type="paragraph" w:customStyle="1" w:styleId="472">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4">
    <w:name w:val="Char1"/>
    <w:basedOn w:val="1"/>
    <w:qFormat/>
    <w:uiPriority w:val="0"/>
    <w:rPr>
      <w:rFonts w:ascii="仿宋_GB2312" w:eastAsia="仿宋_GB2312"/>
      <w:b/>
      <w:sz w:val="32"/>
      <w:szCs w:val="32"/>
    </w:rPr>
  </w:style>
  <w:style w:type="paragraph" w:customStyle="1" w:styleId="47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6">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7">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8">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9">
    <w:name w:val="6级标题"/>
    <w:basedOn w:val="480"/>
    <w:qFormat/>
    <w:uiPriority w:val="0"/>
    <w:pPr>
      <w:keepNext/>
      <w:tabs>
        <w:tab w:val="left" w:pos="360"/>
      </w:tabs>
      <w:spacing w:before="0" w:after="0"/>
      <w:outlineLvl w:val="5"/>
    </w:pPr>
  </w:style>
  <w:style w:type="paragraph" w:customStyle="1" w:styleId="480">
    <w:name w:val="5级标题"/>
    <w:basedOn w:val="481"/>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81">
    <w:name w:val="4级标题"/>
    <w:basedOn w:val="264"/>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2">
    <w:name w:val="样式 正文文本缩进 + 段前: 2 字符"/>
    <w:basedOn w:val="1"/>
    <w:qFormat/>
    <w:uiPriority w:val="0"/>
    <w:pPr>
      <w:adjustRightInd/>
      <w:ind w:left="420" w:leftChars="200"/>
      <w:jc w:val="left"/>
    </w:pPr>
    <w:rPr>
      <w:sz w:val="28"/>
      <w:szCs w:val="20"/>
      <w:lang w:eastAsia="zh-TW"/>
    </w:rPr>
  </w:style>
  <w:style w:type="paragraph" w:customStyle="1" w:styleId="483">
    <w:name w:val="Char2 Char Char"/>
    <w:basedOn w:val="1"/>
    <w:qFormat/>
    <w:uiPriority w:val="0"/>
    <w:pPr>
      <w:adjustRightInd/>
    </w:pPr>
    <w:rPr>
      <w:rFonts w:ascii="Tahoma" w:hAnsi="Tahoma"/>
      <w:sz w:val="24"/>
      <w:szCs w:val="20"/>
    </w:rPr>
  </w:style>
  <w:style w:type="paragraph" w:customStyle="1" w:styleId="484">
    <w:name w:val="_Style 11"/>
    <w:basedOn w:val="1"/>
    <w:qFormat/>
    <w:uiPriority w:val="34"/>
    <w:pPr>
      <w:adjustRightInd/>
      <w:ind w:firstLine="420" w:firstLineChars="200"/>
    </w:pPr>
    <w:rPr>
      <w:rFonts w:eastAsia="仿宋_GB2312"/>
      <w:sz w:val="28"/>
    </w:rPr>
  </w:style>
  <w:style w:type="paragraph" w:customStyle="1" w:styleId="485">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6">
    <w:name w:val="Char Char Char"/>
    <w:basedOn w:val="1"/>
    <w:qFormat/>
    <w:uiPriority w:val="0"/>
    <w:rPr>
      <w:rFonts w:ascii="Tahoma" w:hAnsi="Tahoma"/>
      <w:sz w:val="24"/>
      <w:szCs w:val="20"/>
    </w:rPr>
  </w:style>
  <w:style w:type="paragraph" w:customStyle="1" w:styleId="487">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8">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9">
    <w:name w:val="无间隔2"/>
    <w:basedOn w:val="1"/>
    <w:link w:val="939"/>
    <w:qFormat/>
    <w:uiPriority w:val="99"/>
    <w:rPr>
      <w:szCs w:val="22"/>
    </w:rPr>
  </w:style>
  <w:style w:type="paragraph" w:customStyle="1" w:styleId="49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91">
    <w:name w:val="Char Char Char Char Char Char Char Char Char Char Char Char1 Char1"/>
    <w:basedOn w:val="1"/>
    <w:qFormat/>
    <w:uiPriority w:val="6"/>
    <w:rPr>
      <w:rFonts w:ascii="Tahoma" w:hAnsi="Tahoma" w:cs="仿宋_GB2312"/>
      <w:sz w:val="24"/>
      <w:szCs w:val="20"/>
    </w:rPr>
  </w:style>
  <w:style w:type="paragraph" w:customStyle="1" w:styleId="492">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3">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5">
    <w:name w:val="MM Topic 2"/>
    <w:basedOn w:val="3"/>
    <w:qFormat/>
    <w:uiPriority w:val="0"/>
    <w:pPr>
      <w:tabs>
        <w:tab w:val="left" w:pos="1260"/>
      </w:tabs>
      <w:ind w:left="1260" w:hanging="420"/>
    </w:pPr>
    <w:rPr>
      <w:rFonts w:ascii="Arial" w:hAnsi="Arial" w:eastAsia="黑体"/>
      <w:lang w:val="en-US"/>
    </w:rPr>
  </w:style>
  <w:style w:type="paragraph" w:customStyle="1" w:styleId="496">
    <w:name w:val="五级无标题条"/>
    <w:basedOn w:val="1"/>
    <w:qFormat/>
    <w:uiPriority w:val="0"/>
    <w:pPr>
      <w:adjustRightInd/>
    </w:pPr>
  </w:style>
  <w:style w:type="paragraph" w:customStyle="1" w:styleId="497">
    <w:name w:val="Char5"/>
    <w:basedOn w:val="1"/>
    <w:qFormat/>
    <w:uiPriority w:val="0"/>
    <w:rPr>
      <w:rFonts w:ascii="仿宋_GB2312" w:eastAsia="仿宋_GB2312"/>
      <w:b/>
      <w:sz w:val="32"/>
      <w:szCs w:val="32"/>
    </w:rPr>
  </w:style>
  <w:style w:type="paragraph" w:customStyle="1" w:styleId="498">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9">
    <w:name w:val="彩色列表 - 强调文字颜色 12"/>
    <w:basedOn w:val="1"/>
    <w:qFormat/>
    <w:uiPriority w:val="0"/>
    <w:pPr>
      <w:adjustRightInd/>
      <w:ind w:firstLine="420" w:firstLineChars="200"/>
    </w:pPr>
    <w:rPr>
      <w:rFonts w:ascii="Calibri" w:hAnsi="Calibri"/>
      <w:szCs w:val="22"/>
    </w:rPr>
  </w:style>
  <w:style w:type="paragraph" w:customStyle="1" w:styleId="500">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501">
    <w:name w:val="Char2"/>
    <w:basedOn w:val="1"/>
    <w:qFormat/>
    <w:uiPriority w:val="0"/>
    <w:rPr>
      <w:rFonts w:ascii="仿宋_GB2312" w:eastAsia="仿宋_GB2312"/>
      <w:b/>
      <w:sz w:val="32"/>
      <w:szCs w:val="32"/>
    </w:rPr>
  </w:style>
  <w:style w:type="paragraph" w:customStyle="1" w:styleId="502">
    <w:name w:val="数字标题3"/>
    <w:basedOn w:val="6"/>
    <w:next w:val="1"/>
    <w:qFormat/>
    <w:uiPriority w:val="0"/>
    <w:pPr>
      <w:spacing w:line="240" w:lineRule="auto"/>
    </w:pPr>
    <w:rPr>
      <w:sz w:val="28"/>
      <w:szCs w:val="28"/>
    </w:rPr>
  </w:style>
  <w:style w:type="paragraph" w:customStyle="1" w:styleId="503">
    <w:name w:val="FA正文"/>
    <w:basedOn w:val="1"/>
    <w:qFormat/>
    <w:uiPriority w:val="0"/>
    <w:pPr>
      <w:spacing w:line="360" w:lineRule="auto"/>
      <w:ind w:firstLine="480" w:firstLineChars="200"/>
    </w:pPr>
    <w:rPr>
      <w:rFonts w:hAnsi="宋体"/>
      <w:sz w:val="24"/>
      <w:szCs w:val="20"/>
    </w:rPr>
  </w:style>
  <w:style w:type="paragraph" w:customStyle="1" w:styleId="504">
    <w:name w:val="MM Topic 5"/>
    <w:basedOn w:val="9"/>
    <w:qFormat/>
    <w:uiPriority w:val="0"/>
    <w:pPr>
      <w:tabs>
        <w:tab w:val="left" w:pos="2520"/>
      </w:tabs>
      <w:adjustRightInd/>
      <w:ind w:left="2520" w:hanging="420"/>
    </w:pPr>
  </w:style>
  <w:style w:type="paragraph" w:customStyle="1" w:styleId="505">
    <w:name w:val="Char Char Char Char Char Char Char Char Char Char1"/>
    <w:basedOn w:val="1"/>
    <w:qFormat/>
    <w:uiPriority w:val="0"/>
    <w:rPr>
      <w:rFonts w:ascii="仿宋_GB2312" w:eastAsia="仿宋_GB2312"/>
      <w:b/>
      <w:sz w:val="32"/>
      <w:szCs w:val="32"/>
    </w:rPr>
  </w:style>
  <w:style w:type="paragraph" w:customStyle="1" w:styleId="506">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7">
    <w:name w:val="修订1"/>
    <w:qFormat/>
    <w:uiPriority w:val="3"/>
    <w:rPr>
      <w:rFonts w:ascii="Times New Roman" w:hAnsi="Times New Roman" w:eastAsia="宋体" w:cs="Times New Roman"/>
      <w:color w:val="000000"/>
      <w:kern w:val="1"/>
      <w:sz w:val="21"/>
      <w:lang w:val="en-US" w:eastAsia="zh-CN" w:bidi="ar-SA"/>
    </w:rPr>
  </w:style>
  <w:style w:type="paragraph" w:customStyle="1" w:styleId="508">
    <w:name w:val="Char2 Char Char Char"/>
    <w:basedOn w:val="1"/>
    <w:qFormat/>
    <w:uiPriority w:val="0"/>
    <w:rPr>
      <w:rFonts w:ascii="仿宋_GB2312" w:eastAsia="仿宋_GB2312"/>
      <w:b/>
      <w:sz w:val="32"/>
      <w:szCs w:val="32"/>
    </w:rPr>
  </w:style>
  <w:style w:type="paragraph" w:customStyle="1" w:styleId="509">
    <w:name w:val="Char2 Char Char Char1"/>
    <w:basedOn w:val="1"/>
    <w:qFormat/>
    <w:uiPriority w:val="6"/>
    <w:rPr>
      <w:rFonts w:ascii="仿宋_GB2312" w:eastAsia="仿宋_GB2312"/>
      <w:b/>
      <w:sz w:val="32"/>
      <w:szCs w:val="32"/>
    </w:rPr>
  </w:style>
  <w:style w:type="paragraph" w:customStyle="1" w:styleId="510">
    <w:name w:val="默认段落样式"/>
    <w:basedOn w:val="137"/>
    <w:qFormat/>
    <w:uiPriority w:val="0"/>
    <w:pPr>
      <w:spacing w:before="0"/>
      <w:ind w:firstLine="480"/>
      <w:outlineLvl w:val="2"/>
    </w:pPr>
    <w:rPr>
      <w:rFonts w:ascii="仿宋_GB2312" w:hAnsi="宋体" w:eastAsia="仿宋_GB2312"/>
      <w:color w:val="000000"/>
      <w:szCs w:val="24"/>
    </w:rPr>
  </w:style>
  <w:style w:type="paragraph" w:customStyle="1" w:styleId="511">
    <w:name w:val="图中文字"/>
    <w:basedOn w:val="1"/>
    <w:qFormat/>
    <w:uiPriority w:val="0"/>
    <w:pPr>
      <w:snapToGrid w:val="0"/>
      <w:spacing w:line="0" w:lineRule="atLeast"/>
      <w:ind w:firstLine="200" w:firstLineChars="200"/>
      <w:jc w:val="center"/>
    </w:pPr>
    <w:rPr>
      <w:sz w:val="24"/>
      <w:szCs w:val="20"/>
    </w:rPr>
  </w:style>
  <w:style w:type="paragraph" w:customStyle="1" w:styleId="512">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3">
    <w:name w:val="MM Topic 3"/>
    <w:basedOn w:val="6"/>
    <w:qFormat/>
    <w:uiPriority w:val="0"/>
    <w:pPr>
      <w:tabs>
        <w:tab w:val="left" w:pos="1680"/>
      </w:tabs>
      <w:adjustRightInd/>
      <w:ind w:left="1680" w:hanging="420"/>
    </w:pPr>
  </w:style>
  <w:style w:type="paragraph" w:customStyle="1" w:styleId="514">
    <w:name w:val="标准小四"/>
    <w:basedOn w:val="1"/>
    <w:qFormat/>
    <w:uiPriority w:val="0"/>
    <w:pPr>
      <w:spacing w:line="360" w:lineRule="auto"/>
      <w:ind w:firstLine="480" w:firstLineChars="200"/>
    </w:pPr>
    <w:rPr>
      <w:rFonts w:ascii="Arial" w:hAnsi="Arial"/>
      <w:sz w:val="24"/>
      <w:szCs w:val="21"/>
    </w:rPr>
  </w:style>
  <w:style w:type="paragraph" w:customStyle="1" w:styleId="515">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6">
    <w:name w:val="表格（小）"/>
    <w:basedOn w:val="1"/>
    <w:qFormat/>
    <w:uiPriority w:val="0"/>
    <w:pPr>
      <w:adjustRightInd/>
      <w:snapToGrid w:val="0"/>
      <w:spacing w:line="300" w:lineRule="auto"/>
    </w:pPr>
    <w:rPr>
      <w:rFonts w:eastAsia="仿宋"/>
      <w:szCs w:val="21"/>
    </w:rPr>
  </w:style>
  <w:style w:type="paragraph" w:customStyle="1" w:styleId="51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8">
    <w:name w:val="Char2 Char Char1"/>
    <w:basedOn w:val="1"/>
    <w:qFormat/>
    <w:uiPriority w:val="6"/>
    <w:pPr>
      <w:adjustRightInd/>
    </w:pPr>
    <w:rPr>
      <w:rFonts w:ascii="Tahoma" w:hAnsi="Tahoma"/>
      <w:sz w:val="24"/>
      <w:szCs w:val="20"/>
    </w:rPr>
  </w:style>
  <w:style w:type="paragraph" w:customStyle="1" w:styleId="519">
    <w:name w:val="列出段落5"/>
    <w:basedOn w:val="1"/>
    <w:qFormat/>
    <w:uiPriority w:val="0"/>
    <w:pPr>
      <w:spacing w:line="360" w:lineRule="auto"/>
      <w:ind w:firstLine="200" w:firstLineChars="200"/>
    </w:pPr>
    <w:rPr>
      <w:rFonts w:eastAsia="楷体_GB2312" w:cs="Lucida Sans"/>
      <w:sz w:val="24"/>
    </w:rPr>
  </w:style>
  <w:style w:type="paragraph" w:customStyle="1" w:styleId="520">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21">
    <w:name w:val="表格文字"/>
    <w:basedOn w:val="1"/>
    <w:next w:val="7"/>
    <w:qFormat/>
    <w:uiPriority w:val="0"/>
    <w:pPr>
      <w:adjustRightInd/>
      <w:ind w:firstLine="200" w:firstLineChars="200"/>
    </w:pPr>
    <w:rPr>
      <w:rFonts w:ascii="Arial" w:hAnsi="Arial"/>
      <w:spacing w:val="-5"/>
      <w:kern w:val="0"/>
      <w:sz w:val="24"/>
      <w:szCs w:val="20"/>
    </w:rPr>
  </w:style>
  <w:style w:type="paragraph" w:customStyle="1" w:styleId="522">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3">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7">
    <w:name w:val="_Style 3"/>
    <w:basedOn w:val="1"/>
    <w:qFormat/>
    <w:uiPriority w:val="0"/>
    <w:pPr>
      <w:adjustRightInd/>
      <w:ind w:firstLine="420" w:firstLineChars="200"/>
    </w:pPr>
    <w:rPr>
      <w:rFonts w:eastAsia="仿宋_GB2312"/>
      <w:sz w:val="28"/>
    </w:rPr>
  </w:style>
  <w:style w:type="paragraph" w:customStyle="1" w:styleId="52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9">
    <w:name w:val="Bulleting First Indent 1"/>
    <w:basedOn w:val="26"/>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30">
    <w:name w:val="左对齐表格文字"/>
    <w:basedOn w:val="1"/>
    <w:qFormat/>
    <w:uiPriority w:val="0"/>
    <w:pPr>
      <w:adjustRightInd/>
      <w:ind w:firstLine="200" w:firstLineChars="200"/>
      <w:jc w:val="right"/>
    </w:pPr>
  </w:style>
  <w:style w:type="paragraph" w:customStyle="1" w:styleId="531">
    <w:name w:val="Char Char11 Char Char Char Char Char Char Char Char Char"/>
    <w:basedOn w:val="1"/>
    <w:qFormat/>
    <w:uiPriority w:val="0"/>
    <w:pPr>
      <w:spacing w:line="360" w:lineRule="auto"/>
    </w:pPr>
    <w:rPr>
      <w:szCs w:val="20"/>
    </w:rPr>
  </w:style>
  <w:style w:type="paragraph" w:customStyle="1" w:styleId="532">
    <w:name w:val="正文1.25"/>
    <w:basedOn w:val="1"/>
    <w:qFormat/>
    <w:uiPriority w:val="0"/>
    <w:pPr>
      <w:adjustRightInd/>
      <w:spacing w:line="300" w:lineRule="auto"/>
      <w:ind w:firstLine="480" w:firstLineChars="200"/>
    </w:pPr>
    <w:rPr>
      <w:sz w:val="24"/>
      <w:szCs w:val="20"/>
    </w:rPr>
  </w:style>
  <w:style w:type="paragraph" w:customStyle="1" w:styleId="533">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4">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5">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6">
    <w:name w:val="Char Char1 Char Char Char1"/>
    <w:basedOn w:val="1"/>
    <w:qFormat/>
    <w:uiPriority w:val="6"/>
    <w:rPr>
      <w:rFonts w:ascii="仿宋_GB2312" w:eastAsia="仿宋_GB2312"/>
      <w:b/>
      <w:sz w:val="32"/>
      <w:szCs w:val="20"/>
    </w:rPr>
  </w:style>
  <w:style w:type="paragraph" w:customStyle="1" w:styleId="537">
    <w:name w:val="列出段落2"/>
    <w:basedOn w:val="1"/>
    <w:qFormat/>
    <w:uiPriority w:val="0"/>
    <w:pPr>
      <w:adjustRightInd/>
      <w:ind w:firstLine="420" w:firstLineChars="200"/>
    </w:pPr>
    <w:rPr>
      <w:rFonts w:ascii="宋体" w:hAnsi="宋体"/>
      <w:sz w:val="24"/>
    </w:rPr>
  </w:style>
  <w:style w:type="paragraph" w:customStyle="1" w:styleId="538">
    <w:name w:val="默认段落字体 Para Char Char Char Char Char Char Char"/>
    <w:basedOn w:val="1"/>
    <w:qFormat/>
    <w:uiPriority w:val="0"/>
    <w:rPr>
      <w:rFonts w:eastAsia="仿宋_GB2312"/>
      <w:sz w:val="28"/>
      <w:szCs w:val="20"/>
    </w:rPr>
  </w:style>
  <w:style w:type="paragraph" w:customStyle="1" w:styleId="539">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40">
    <w:name w:val="样式 标题 4PIM 4H4h4bulletblbbH41H42H43H44H45H46H47H48...1"/>
    <w:basedOn w:val="8"/>
    <w:qFormat/>
    <w:uiPriority w:val="0"/>
    <w:pPr>
      <w:widowControl/>
      <w:jc w:val="left"/>
    </w:pPr>
    <w:rPr>
      <w:rFonts w:cs="宋体"/>
      <w:sz w:val="24"/>
      <w:szCs w:val="20"/>
    </w:rPr>
  </w:style>
  <w:style w:type="paragraph" w:customStyle="1" w:styleId="541">
    <w:name w:val="彩色列表 - 强调文字颜色 11"/>
    <w:basedOn w:val="1"/>
    <w:qFormat/>
    <w:uiPriority w:val="0"/>
    <w:pPr>
      <w:adjustRightInd/>
      <w:ind w:firstLine="420" w:firstLineChars="200"/>
    </w:pPr>
    <w:rPr>
      <w:rFonts w:ascii="Calibri" w:hAnsi="Calibri"/>
      <w:szCs w:val="22"/>
    </w:rPr>
  </w:style>
  <w:style w:type="paragraph" w:customStyle="1" w:styleId="542">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43">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4">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5">
    <w:name w:val="Char Char Char1 Char1"/>
    <w:basedOn w:val="1"/>
    <w:qFormat/>
    <w:uiPriority w:val="6"/>
    <w:rPr>
      <w:szCs w:val="20"/>
    </w:rPr>
  </w:style>
  <w:style w:type="paragraph" w:customStyle="1" w:styleId="54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7">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8">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9">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5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1">
    <w:name w:val="CM14"/>
    <w:basedOn w:val="241"/>
    <w:next w:val="241"/>
    <w:qFormat/>
    <w:uiPriority w:val="0"/>
    <w:pPr>
      <w:spacing w:after="68"/>
    </w:pPr>
    <w:rPr>
      <w:rFonts w:ascii="FHLHE E+ Futura Bk" w:eastAsia="FHLHE E+ Futura Bk" w:cs="Times New Roman"/>
      <w:color w:val="auto"/>
    </w:rPr>
  </w:style>
  <w:style w:type="paragraph" w:customStyle="1" w:styleId="552">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3">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5">
    <w:name w:val="正文文字 2"/>
    <w:basedOn w:val="241"/>
    <w:next w:val="241"/>
    <w:qFormat/>
    <w:uiPriority w:val="0"/>
    <w:rPr>
      <w:rFonts w:ascii="宋体" w:eastAsia="宋体" w:cs="Times New Roman"/>
      <w:color w:val="auto"/>
    </w:rPr>
  </w:style>
  <w:style w:type="paragraph" w:customStyle="1" w:styleId="556">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7">
    <w:name w:val="Char Char1 Char"/>
    <w:basedOn w:val="1"/>
    <w:qFormat/>
    <w:uiPriority w:val="0"/>
    <w:rPr>
      <w:rFonts w:ascii="仿宋_GB2312" w:eastAsia="仿宋_GB2312"/>
      <w:b/>
      <w:sz w:val="32"/>
      <w:szCs w:val="32"/>
    </w:rPr>
  </w:style>
  <w:style w:type="paragraph" w:customStyle="1" w:styleId="558">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9">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60">
    <w:name w:val="Char Char111"/>
    <w:basedOn w:val="1"/>
    <w:qFormat/>
    <w:uiPriority w:val="0"/>
    <w:pPr>
      <w:spacing w:line="360" w:lineRule="auto"/>
    </w:pPr>
    <w:rPr>
      <w:szCs w:val="20"/>
    </w:rPr>
  </w:style>
  <w:style w:type="paragraph" w:customStyle="1" w:styleId="561">
    <w:name w:val="Char"/>
    <w:basedOn w:val="1"/>
    <w:qFormat/>
    <w:uiPriority w:val="0"/>
    <w:rPr>
      <w:rFonts w:ascii="仿宋_GB2312" w:eastAsia="仿宋_GB2312"/>
      <w:b/>
      <w:sz w:val="32"/>
      <w:szCs w:val="32"/>
    </w:rPr>
  </w:style>
  <w:style w:type="paragraph" w:customStyle="1" w:styleId="56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4">
    <w:name w:val="Char Char Char1 Char"/>
    <w:basedOn w:val="1"/>
    <w:qFormat/>
    <w:uiPriority w:val="0"/>
    <w:rPr>
      <w:szCs w:val="20"/>
    </w:rPr>
  </w:style>
  <w:style w:type="paragraph" w:customStyle="1" w:styleId="565">
    <w:name w:val="正文标准"/>
    <w:basedOn w:val="1"/>
    <w:qFormat/>
    <w:uiPriority w:val="0"/>
    <w:pPr>
      <w:adjustRightInd/>
      <w:spacing w:line="360" w:lineRule="auto"/>
      <w:ind w:firstLine="200" w:firstLineChars="200"/>
    </w:pPr>
    <w:rPr>
      <w:rFonts w:ascii="宋体" w:hAnsi="Calibri"/>
      <w:sz w:val="24"/>
    </w:rPr>
  </w:style>
  <w:style w:type="paragraph" w:customStyle="1" w:styleId="566">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7">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8">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9">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70">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71">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2">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3">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4">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6">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7">
    <w:name w:val="标准有序列表（L1）"/>
    <w:basedOn w:val="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8">
    <w:name w:val="Char Char Char Char Char Char Char Char Char Char"/>
    <w:basedOn w:val="1"/>
    <w:qFormat/>
    <w:uiPriority w:val="0"/>
    <w:rPr>
      <w:rFonts w:ascii="仿宋_GB2312" w:eastAsia="仿宋_GB2312"/>
      <w:b/>
      <w:sz w:val="32"/>
      <w:szCs w:val="32"/>
    </w:rPr>
  </w:style>
  <w:style w:type="paragraph" w:customStyle="1" w:styleId="579">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80">
    <w:name w:val="_正文段落"/>
    <w:basedOn w:val="1"/>
    <w:qFormat/>
    <w:uiPriority w:val="0"/>
    <w:pPr>
      <w:adjustRightInd/>
      <w:ind w:firstLine="560"/>
    </w:pPr>
    <w:rPr>
      <w:rFonts w:ascii="仿宋_GB2312" w:hAnsi="仿宋" w:eastAsia="仿宋_GB2312"/>
      <w:kern w:val="0"/>
      <w:sz w:val="28"/>
      <w:szCs w:val="28"/>
    </w:rPr>
  </w:style>
  <w:style w:type="paragraph" w:customStyle="1" w:styleId="581">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8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3">
    <w:name w:val="正文（首行缩进）"/>
    <w:basedOn w:val="28"/>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5">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6">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7">
    <w:name w:val="Char Char Char1 Char2"/>
    <w:basedOn w:val="1"/>
    <w:qFormat/>
    <w:uiPriority w:val="0"/>
    <w:rPr>
      <w:szCs w:val="20"/>
    </w:rPr>
  </w:style>
  <w:style w:type="paragraph" w:customStyle="1" w:styleId="588">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9">
    <w:name w:val="默认段落字体 Para Char"/>
    <w:basedOn w:val="1"/>
    <w:qFormat/>
    <w:uiPriority w:val="0"/>
    <w:rPr>
      <w:rFonts w:ascii="Tahoma" w:hAnsi="Tahoma"/>
      <w:sz w:val="24"/>
      <w:szCs w:val="20"/>
    </w:rPr>
  </w:style>
  <w:style w:type="paragraph" w:customStyle="1" w:styleId="590">
    <w:name w:val="标题五"/>
    <w:basedOn w:val="1"/>
    <w:qFormat/>
    <w:uiPriority w:val="0"/>
    <w:pPr>
      <w:adjustRightInd/>
      <w:spacing w:before="156" w:beforeLines="50" w:line="360" w:lineRule="auto"/>
    </w:pPr>
    <w:rPr>
      <w:b/>
      <w:sz w:val="24"/>
    </w:rPr>
  </w:style>
  <w:style w:type="paragraph" w:customStyle="1" w:styleId="591">
    <w:name w:val="Char Char1101"/>
    <w:basedOn w:val="1"/>
    <w:qFormat/>
    <w:uiPriority w:val="0"/>
    <w:pPr>
      <w:spacing w:line="360" w:lineRule="auto"/>
    </w:pPr>
    <w:rPr>
      <w:rFonts w:ascii="Tahoma" w:hAnsi="Tahoma"/>
      <w:sz w:val="24"/>
      <w:szCs w:val="20"/>
    </w:rPr>
  </w:style>
  <w:style w:type="paragraph" w:customStyle="1" w:styleId="592">
    <w:name w:val="Char Char Char Char Char Char Char Char1"/>
    <w:basedOn w:val="1"/>
    <w:qFormat/>
    <w:uiPriority w:val="0"/>
    <w:pPr>
      <w:tabs>
        <w:tab w:val="left" w:pos="360"/>
      </w:tabs>
    </w:pPr>
    <w:rPr>
      <w:sz w:val="24"/>
      <w:szCs w:val="20"/>
    </w:rPr>
  </w:style>
  <w:style w:type="paragraph" w:customStyle="1" w:styleId="593">
    <w:name w:val="Char Char Char 字元 字元"/>
    <w:basedOn w:val="1"/>
    <w:qFormat/>
    <w:uiPriority w:val="0"/>
    <w:pPr>
      <w:adjustRightInd/>
      <w:spacing w:line="360" w:lineRule="auto"/>
      <w:ind w:firstLine="200" w:firstLineChars="200"/>
    </w:pPr>
    <w:rPr>
      <w:szCs w:val="20"/>
    </w:rPr>
  </w:style>
  <w:style w:type="paragraph" w:customStyle="1" w:styleId="594">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5">
    <w:name w:val="Char Char Char Char Char Char Char"/>
    <w:basedOn w:val="1"/>
    <w:qFormat/>
    <w:uiPriority w:val="0"/>
    <w:rPr>
      <w:rFonts w:ascii="仿宋_GB2312" w:eastAsia="仿宋_GB2312"/>
      <w:b/>
      <w:sz w:val="32"/>
      <w:szCs w:val="32"/>
    </w:rPr>
  </w:style>
  <w:style w:type="paragraph" w:customStyle="1" w:styleId="596">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7">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8">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9">
    <w:name w:val="样式6"/>
    <w:basedOn w:val="37"/>
    <w:qFormat/>
    <w:uiPriority w:val="0"/>
    <w:pPr>
      <w:spacing w:line="460" w:lineRule="exact"/>
      <w:outlineLvl w:val="2"/>
    </w:pPr>
    <w:rPr>
      <w:rFonts w:ascii="仿宋_GB2312" w:hAnsi="宋体" w:eastAsia="仿宋_GB2312"/>
      <w:b/>
      <w:bCs/>
      <w:sz w:val="24"/>
      <w:szCs w:val="24"/>
    </w:rPr>
  </w:style>
  <w:style w:type="paragraph" w:customStyle="1" w:styleId="600">
    <w:name w:val="批注框文本 Char Char"/>
    <w:basedOn w:val="1"/>
    <w:qFormat/>
    <w:uiPriority w:val="0"/>
    <w:pPr>
      <w:adjustRightInd/>
    </w:pPr>
    <w:rPr>
      <w:sz w:val="18"/>
      <w:szCs w:val="20"/>
    </w:rPr>
  </w:style>
  <w:style w:type="paragraph" w:customStyle="1" w:styleId="60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2">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4">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5">
    <w:name w:val="索引 11"/>
    <w:basedOn w:val="1"/>
    <w:next w:val="1"/>
    <w:qFormat/>
    <w:uiPriority w:val="99"/>
    <w:pPr>
      <w:adjustRightInd/>
      <w:spacing w:line="360" w:lineRule="auto"/>
    </w:pPr>
    <w:rPr>
      <w:rFonts w:ascii="仿宋_GB2312" w:eastAsia="仿宋_GB2312"/>
      <w:sz w:val="24"/>
      <w:szCs w:val="20"/>
    </w:rPr>
  </w:style>
  <w:style w:type="paragraph" w:customStyle="1" w:styleId="606">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7">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8">
    <w:name w:val="正文文字缩进项目"/>
    <w:basedOn w:val="28"/>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9">
    <w:name w:val="文档正文"/>
    <w:basedOn w:val="1"/>
    <w:qFormat/>
    <w:uiPriority w:val="0"/>
    <w:pPr>
      <w:spacing w:line="480" w:lineRule="atLeast"/>
      <w:ind w:firstLine="567"/>
      <w:textAlignment w:val="baseline"/>
    </w:pPr>
    <w:rPr>
      <w:kern w:val="0"/>
      <w:sz w:val="24"/>
      <w:szCs w:val="20"/>
    </w:rPr>
  </w:style>
  <w:style w:type="paragraph" w:customStyle="1" w:styleId="610">
    <w:name w:val="正文文字表格居中"/>
    <w:basedOn w:val="1"/>
    <w:next w:val="59"/>
    <w:qFormat/>
    <w:uiPriority w:val="0"/>
    <w:pPr>
      <w:snapToGrid w:val="0"/>
      <w:spacing w:line="360" w:lineRule="auto"/>
    </w:pPr>
    <w:rPr>
      <w:rFonts w:ascii="宋体"/>
      <w:b/>
      <w:sz w:val="24"/>
      <w:szCs w:val="20"/>
    </w:rPr>
  </w:style>
  <w:style w:type="paragraph" w:customStyle="1" w:styleId="61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12">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3">
    <w:name w:val="Plain Text1"/>
    <w:basedOn w:val="1"/>
    <w:qFormat/>
    <w:uiPriority w:val="7"/>
    <w:pPr>
      <w:adjustRightInd/>
    </w:pPr>
    <w:rPr>
      <w:rFonts w:ascii="宋体" w:hAnsi="Courier New"/>
    </w:rPr>
  </w:style>
  <w:style w:type="paragraph" w:customStyle="1" w:styleId="614">
    <w:name w:val="Char3"/>
    <w:basedOn w:val="1"/>
    <w:qFormat/>
    <w:uiPriority w:val="0"/>
    <w:pPr>
      <w:adjustRightInd/>
    </w:pPr>
    <w:rPr>
      <w:rFonts w:ascii="仿宋_GB2312" w:eastAsia="仿宋_GB2312"/>
      <w:b/>
      <w:sz w:val="32"/>
      <w:szCs w:val="32"/>
    </w:rPr>
  </w:style>
  <w:style w:type="paragraph" w:customStyle="1" w:styleId="61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7">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8">
    <w:name w:val="List Paragraph1"/>
    <w:basedOn w:val="1"/>
    <w:qFormat/>
    <w:uiPriority w:val="0"/>
    <w:pPr>
      <w:spacing w:line="360" w:lineRule="auto"/>
      <w:ind w:firstLine="200" w:firstLineChars="200"/>
    </w:pPr>
    <w:rPr>
      <w:rFonts w:eastAsia="楷体_GB2312" w:cs="Lucida Sans"/>
      <w:sz w:val="24"/>
    </w:rPr>
  </w:style>
  <w:style w:type="paragraph" w:customStyle="1" w:styleId="619">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2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2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2">
    <w:name w:val="Char3 Char Char Char"/>
    <w:basedOn w:val="1"/>
    <w:qFormat/>
    <w:uiPriority w:val="0"/>
    <w:pPr>
      <w:widowControl/>
      <w:adjustRightInd/>
      <w:spacing w:after="160" w:line="240" w:lineRule="exact"/>
      <w:jc w:val="left"/>
    </w:pPr>
    <w:rPr>
      <w:szCs w:val="20"/>
    </w:rPr>
  </w:style>
  <w:style w:type="paragraph" w:customStyle="1" w:styleId="623">
    <w:name w:val="表格标题2"/>
    <w:basedOn w:val="624"/>
    <w:qFormat/>
    <w:uiPriority w:val="0"/>
    <w:rPr>
      <w:b/>
    </w:rPr>
  </w:style>
  <w:style w:type="paragraph" w:customStyle="1" w:styleId="624">
    <w:name w:val="表格内文"/>
    <w:basedOn w:val="1"/>
    <w:qFormat/>
    <w:uiPriority w:val="0"/>
    <w:pPr>
      <w:adjustRightInd/>
      <w:spacing w:line="360" w:lineRule="auto"/>
    </w:pPr>
    <w:rPr>
      <w:rFonts w:ascii="宋体" w:hAnsi="宋体" w:cs="宋体"/>
      <w:color w:val="000000"/>
      <w:szCs w:val="20"/>
    </w:rPr>
  </w:style>
  <w:style w:type="paragraph" w:customStyle="1" w:styleId="625">
    <w:name w:val="Char Char Char Char Char Char Char Char Char Char2"/>
    <w:basedOn w:val="1"/>
    <w:qFormat/>
    <w:uiPriority w:val="0"/>
    <w:rPr>
      <w:rFonts w:ascii="仿宋_GB2312" w:eastAsia="仿宋_GB2312"/>
      <w:b/>
      <w:sz w:val="32"/>
      <w:szCs w:val="32"/>
    </w:rPr>
  </w:style>
  <w:style w:type="paragraph" w:customStyle="1" w:styleId="626">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7">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8">
    <w:name w:val="Char Char11 Char Char Char Char Char Char Char Char Char11"/>
    <w:basedOn w:val="1"/>
    <w:qFormat/>
    <w:uiPriority w:val="0"/>
    <w:pPr>
      <w:spacing w:line="360" w:lineRule="auto"/>
    </w:pPr>
    <w:rPr>
      <w:szCs w:val="20"/>
    </w:rPr>
  </w:style>
  <w:style w:type="paragraph" w:customStyle="1" w:styleId="629">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30">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31">
    <w:name w:val="MM Topic 1"/>
    <w:basedOn w:val="2"/>
    <w:qFormat/>
    <w:uiPriority w:val="0"/>
    <w:pPr>
      <w:tabs>
        <w:tab w:val="left" w:pos="840"/>
      </w:tabs>
      <w:adjustRightInd/>
      <w:ind w:left="840" w:hanging="420"/>
    </w:pPr>
  </w:style>
  <w:style w:type="paragraph" w:customStyle="1" w:styleId="632">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33">
    <w:name w:val="文本正文 Char"/>
    <w:basedOn w:val="1"/>
    <w:qFormat/>
    <w:uiPriority w:val="0"/>
    <w:pPr>
      <w:spacing w:line="360" w:lineRule="auto"/>
      <w:ind w:firstLine="200" w:firstLineChars="200"/>
    </w:pPr>
    <w:rPr>
      <w:kern w:val="0"/>
      <w:sz w:val="24"/>
      <w:szCs w:val="20"/>
    </w:rPr>
  </w:style>
  <w:style w:type="paragraph" w:customStyle="1" w:styleId="634">
    <w:name w:val="表格"/>
    <w:basedOn w:val="1"/>
    <w:qFormat/>
    <w:uiPriority w:val="0"/>
    <w:pPr>
      <w:snapToGrid w:val="0"/>
      <w:ind w:firstLine="42" w:firstLineChars="21"/>
    </w:pPr>
    <w:rPr>
      <w:rFonts w:ascii="宋体" w:hAnsi="宋体"/>
      <w:kern w:val="0"/>
      <w:sz w:val="20"/>
      <w:szCs w:val="20"/>
    </w:rPr>
  </w:style>
  <w:style w:type="paragraph" w:customStyle="1" w:styleId="635">
    <w:name w:val="标书标题4"/>
    <w:basedOn w:val="8"/>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6">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7">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8">
    <w:name w:val="表格项目符号 2"/>
    <w:basedOn w:val="33"/>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9">
    <w:name w:val="EB_表格"/>
    <w:basedOn w:val="1"/>
    <w:qFormat/>
    <w:uiPriority w:val="0"/>
    <w:pPr>
      <w:adjustRightInd/>
      <w:spacing w:line="300" w:lineRule="auto"/>
      <w:jc w:val="center"/>
    </w:pPr>
  </w:style>
  <w:style w:type="paragraph" w:customStyle="1" w:styleId="640">
    <w:name w:val="_Style 6"/>
    <w:basedOn w:val="1"/>
    <w:qFormat/>
    <w:uiPriority w:val="34"/>
    <w:pPr>
      <w:adjustRightInd/>
      <w:ind w:firstLine="420" w:firstLineChars="200"/>
    </w:pPr>
    <w:rPr>
      <w:rFonts w:eastAsia="仿宋_GB2312"/>
      <w:sz w:val="28"/>
    </w:rPr>
  </w:style>
  <w:style w:type="paragraph" w:customStyle="1" w:styleId="64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2">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3">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44">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5">
    <w:name w:val="正文表标题"/>
    <w:next w:val="646"/>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8">
    <w:name w:val="trademark"/>
    <w:qFormat/>
    <w:uiPriority w:val="0"/>
    <w:pPr>
      <w:spacing w:after="60"/>
    </w:pPr>
    <w:rPr>
      <w:rFonts w:ascii="Futura Bk" w:hAnsi="Futura Bk" w:eastAsia="宋体" w:cs="Times New Roman"/>
      <w:sz w:val="15"/>
      <w:lang w:val="en-US" w:eastAsia="en-US" w:bidi="ar-SA"/>
    </w:rPr>
  </w:style>
  <w:style w:type="paragraph" w:customStyle="1" w:styleId="64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50">
    <w:name w:val="Char Char1 Char Char Char Char Char Char1"/>
    <w:basedOn w:val="1"/>
    <w:qFormat/>
    <w:uiPriority w:val="0"/>
    <w:rPr>
      <w:rFonts w:ascii="仿宋_GB2312" w:eastAsia="仿宋_GB2312"/>
      <w:b/>
      <w:sz w:val="32"/>
      <w:szCs w:val="20"/>
    </w:rPr>
  </w:style>
  <w:style w:type="paragraph" w:customStyle="1" w:styleId="651">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52">
    <w:name w:val="Char1 Char Char Char1"/>
    <w:basedOn w:val="1"/>
    <w:qFormat/>
    <w:uiPriority w:val="0"/>
    <w:pPr>
      <w:adjustRightInd/>
      <w:ind w:firstLine="200" w:firstLineChars="200"/>
    </w:pPr>
    <w:rPr>
      <w:rFonts w:ascii="Tahoma" w:hAnsi="Tahoma"/>
      <w:sz w:val="24"/>
      <w:szCs w:val="20"/>
    </w:rPr>
  </w:style>
  <w:style w:type="paragraph" w:customStyle="1" w:styleId="653">
    <w:name w:val="a1"/>
    <w:basedOn w:val="1"/>
    <w:qFormat/>
    <w:uiPriority w:val="0"/>
    <w:pPr>
      <w:widowControl/>
      <w:spacing w:line="300" w:lineRule="atLeast"/>
      <w:jc w:val="left"/>
    </w:pPr>
    <w:rPr>
      <w:rFonts w:ascii="宋体" w:hAnsi="宋体"/>
      <w:kern w:val="0"/>
      <w:sz w:val="18"/>
      <w:szCs w:val="20"/>
    </w:rPr>
  </w:style>
  <w:style w:type="paragraph" w:customStyle="1" w:styleId="654">
    <w:name w:val="样式7"/>
    <w:basedOn w:val="655"/>
    <w:next w:val="1"/>
    <w:qFormat/>
    <w:uiPriority w:val="0"/>
    <w:pPr>
      <w:spacing w:after="156" w:afterLines="50"/>
      <w:jc w:val="left"/>
      <w:outlineLvl w:val="3"/>
    </w:pPr>
    <w:rPr>
      <w:sz w:val="24"/>
      <w:szCs w:val="24"/>
    </w:rPr>
  </w:style>
  <w:style w:type="paragraph" w:customStyle="1" w:styleId="65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7">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8">
    <w:name w:val="样式 样式2 + 左侧:  1 字符 右侧:  1 字符"/>
    <w:basedOn w:val="46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9">
    <w:name w:val="Char2 Char Char2"/>
    <w:basedOn w:val="1"/>
    <w:qFormat/>
    <w:uiPriority w:val="0"/>
    <w:pPr>
      <w:adjustRightInd/>
    </w:pPr>
    <w:rPr>
      <w:rFonts w:ascii="Tahoma" w:hAnsi="Tahoma"/>
      <w:sz w:val="24"/>
      <w:szCs w:val="20"/>
    </w:rPr>
  </w:style>
  <w:style w:type="paragraph" w:customStyle="1" w:styleId="660">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61">
    <w:name w:val="三级条标题"/>
    <w:basedOn w:val="662"/>
    <w:next w:val="646"/>
    <w:qFormat/>
    <w:uiPriority w:val="0"/>
    <w:pPr>
      <w:tabs>
        <w:tab w:val="left" w:pos="1260"/>
        <w:tab w:val="left" w:pos="1680"/>
        <w:tab w:val="left" w:pos="2100"/>
        <w:tab w:val="left" w:pos="2520"/>
      </w:tabs>
      <w:ind w:left="2520"/>
      <w:outlineLvl w:val="4"/>
    </w:pPr>
  </w:style>
  <w:style w:type="paragraph" w:customStyle="1" w:styleId="662">
    <w:name w:val="二级条标题"/>
    <w:basedOn w:val="663"/>
    <w:next w:val="646"/>
    <w:qFormat/>
    <w:uiPriority w:val="0"/>
    <w:pPr>
      <w:tabs>
        <w:tab w:val="left" w:pos="1260"/>
        <w:tab w:val="left" w:pos="1680"/>
        <w:tab w:val="left" w:pos="2100"/>
      </w:tabs>
      <w:ind w:left="0"/>
      <w:outlineLvl w:val="3"/>
    </w:pPr>
  </w:style>
  <w:style w:type="paragraph" w:customStyle="1" w:styleId="663">
    <w:name w:val="一级条标题"/>
    <w:basedOn w:val="664"/>
    <w:next w:val="646"/>
    <w:qFormat/>
    <w:uiPriority w:val="0"/>
    <w:pPr>
      <w:tabs>
        <w:tab w:val="left" w:pos="1260"/>
        <w:tab w:val="left" w:pos="1680"/>
      </w:tabs>
      <w:spacing w:before="0" w:beforeLines="0" w:after="0" w:afterLines="0"/>
      <w:ind w:left="1680"/>
      <w:outlineLvl w:val="2"/>
    </w:pPr>
  </w:style>
  <w:style w:type="paragraph" w:customStyle="1" w:styleId="664">
    <w:name w:val="章标题"/>
    <w:next w:val="646"/>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5">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6">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7">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9">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70">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71">
    <w:name w:val="正文 项目2"/>
    <w:basedOn w:val="672"/>
    <w:qFormat/>
    <w:uiPriority w:val="0"/>
    <w:pPr>
      <w:tabs>
        <w:tab w:val="left" w:pos="840"/>
      </w:tabs>
      <w:spacing w:after="0"/>
      <w:ind w:left="900"/>
    </w:pPr>
  </w:style>
  <w:style w:type="paragraph" w:customStyle="1" w:styleId="67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3">
    <w:name w:val="Body Text 2*"/>
    <w:basedOn w:val="1"/>
    <w:qFormat/>
    <w:uiPriority w:val="6"/>
    <w:pPr>
      <w:widowControl/>
      <w:adjustRightInd/>
      <w:ind w:left="720" w:hanging="720"/>
    </w:pPr>
    <w:rPr>
      <w:color w:val="000000"/>
      <w:kern w:val="0"/>
      <w:sz w:val="24"/>
      <w:szCs w:val="20"/>
      <w:lang w:val="en-GB"/>
    </w:rPr>
  </w:style>
  <w:style w:type="paragraph" w:customStyle="1" w:styleId="674">
    <w:name w:val="表1"/>
    <w:basedOn w:val="1"/>
    <w:qFormat/>
    <w:uiPriority w:val="0"/>
    <w:pPr>
      <w:tabs>
        <w:tab w:val="left" w:pos="703"/>
      </w:tabs>
      <w:adjustRightInd/>
      <w:spacing w:line="360" w:lineRule="auto"/>
      <w:ind w:left="703"/>
      <w:jc w:val="center"/>
    </w:pPr>
  </w:style>
  <w:style w:type="paragraph" w:customStyle="1" w:styleId="675">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6">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8">
    <w:name w:val="2级标题"/>
    <w:basedOn w:val="679"/>
    <w:qFormat/>
    <w:uiPriority w:val="0"/>
    <w:pPr>
      <w:jc w:val="left"/>
      <w:outlineLvl w:val="1"/>
    </w:pPr>
    <w:rPr>
      <w:rFonts w:ascii="Times New Roman" w:hAnsi="Times New Roman" w:eastAsia="仿宋"/>
      <w:sz w:val="30"/>
    </w:rPr>
  </w:style>
  <w:style w:type="paragraph" w:customStyle="1" w:styleId="679">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80">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8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82">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4">
    <w:name w:val="bullet"/>
    <w:basedOn w:val="1"/>
    <w:qFormat/>
    <w:uiPriority w:val="0"/>
    <w:pPr>
      <w:tabs>
        <w:tab w:val="left" w:pos="840"/>
      </w:tabs>
      <w:adjustRightInd/>
      <w:ind w:left="840" w:hanging="420"/>
    </w:pPr>
  </w:style>
  <w:style w:type="paragraph" w:customStyle="1" w:styleId="685">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8">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9">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90">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91">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2">
    <w:name w:val="MM Topic 4"/>
    <w:basedOn w:val="8"/>
    <w:qFormat/>
    <w:uiPriority w:val="0"/>
    <w:pPr>
      <w:tabs>
        <w:tab w:val="left" w:pos="2100"/>
      </w:tabs>
      <w:adjustRightInd/>
      <w:ind w:left="2100" w:hanging="420"/>
    </w:pPr>
    <w:rPr>
      <w:lang w:val="en-US"/>
    </w:rPr>
  </w:style>
  <w:style w:type="paragraph" w:customStyle="1" w:styleId="693">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4">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5">
    <w:name w:val="Char Char11 Char Char Char Char Char Char Char Char Char1"/>
    <w:basedOn w:val="1"/>
    <w:qFormat/>
    <w:uiPriority w:val="6"/>
    <w:pPr>
      <w:spacing w:line="360" w:lineRule="auto"/>
    </w:pPr>
    <w:rPr>
      <w:szCs w:val="20"/>
    </w:rPr>
  </w:style>
  <w:style w:type="paragraph" w:customStyle="1" w:styleId="696">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8">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9">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700">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701">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70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3">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4">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5">
    <w:name w:val="单元格居中"/>
    <w:basedOn w:val="1"/>
    <w:qFormat/>
    <w:uiPriority w:val="0"/>
    <w:pPr>
      <w:adjustRightInd/>
      <w:spacing w:line="360" w:lineRule="auto"/>
      <w:jc w:val="center"/>
    </w:pPr>
    <w:rPr>
      <w:sz w:val="24"/>
    </w:rPr>
  </w:style>
  <w:style w:type="paragraph" w:customStyle="1" w:styleId="706">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7">
    <w:name w:val="Char Char Char Char Char Char Char1"/>
    <w:basedOn w:val="1"/>
    <w:qFormat/>
    <w:uiPriority w:val="6"/>
    <w:rPr>
      <w:rFonts w:ascii="仿宋_GB2312" w:eastAsia="仿宋_GB2312"/>
      <w:b/>
      <w:sz w:val="32"/>
      <w:szCs w:val="32"/>
    </w:rPr>
  </w:style>
  <w:style w:type="paragraph" w:customStyle="1" w:styleId="708">
    <w:name w:val="正文缩进1"/>
    <w:basedOn w:val="1"/>
    <w:next w:val="28"/>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10">
    <w:name w:val="Char3 Char Char Char11"/>
    <w:basedOn w:val="1"/>
    <w:qFormat/>
    <w:uiPriority w:val="0"/>
    <w:pPr>
      <w:widowControl/>
      <w:adjustRightInd/>
      <w:spacing w:after="160" w:line="240" w:lineRule="exact"/>
      <w:jc w:val="left"/>
    </w:pPr>
    <w:rPr>
      <w:szCs w:val="20"/>
    </w:rPr>
  </w:style>
  <w:style w:type="paragraph" w:customStyle="1" w:styleId="711">
    <w:name w:val="Char Char1121"/>
    <w:basedOn w:val="1"/>
    <w:qFormat/>
    <w:uiPriority w:val="0"/>
    <w:pPr>
      <w:spacing w:line="360" w:lineRule="auto"/>
    </w:pPr>
    <w:rPr>
      <w:szCs w:val="20"/>
    </w:rPr>
  </w:style>
  <w:style w:type="paragraph" w:customStyle="1" w:styleId="712">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3">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4">
    <w:name w:val="Normal0"/>
    <w:qFormat/>
    <w:uiPriority w:val="0"/>
    <w:rPr>
      <w:rFonts w:ascii="Times New Roman" w:hAnsi="Times New Roman" w:eastAsia="宋体" w:cs="Times New Roman"/>
      <w:lang w:val="en-US" w:eastAsia="en-US" w:bidi="ar-SA"/>
    </w:rPr>
  </w:style>
  <w:style w:type="paragraph" w:customStyle="1" w:styleId="715">
    <w:name w:val="带编号样式"/>
    <w:basedOn w:val="633"/>
    <w:qFormat/>
    <w:uiPriority w:val="0"/>
    <w:pPr>
      <w:tabs>
        <w:tab w:val="left" w:pos="840"/>
      </w:tabs>
      <w:snapToGrid w:val="0"/>
      <w:ind w:left="840" w:hanging="420" w:firstLineChars="0"/>
    </w:pPr>
    <w:rPr>
      <w:rFonts w:ascii="仿宋_GB2312" w:eastAsia="仿宋_GB2312"/>
      <w:color w:val="000000"/>
    </w:rPr>
  </w:style>
  <w:style w:type="paragraph" w:customStyle="1" w:styleId="716">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7">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8">
    <w:name w:val="封面"/>
    <w:basedOn w:val="1"/>
    <w:qFormat/>
    <w:uiPriority w:val="0"/>
    <w:pPr>
      <w:spacing w:line="360" w:lineRule="atLeast"/>
      <w:jc w:val="right"/>
      <w:textAlignment w:val="baseline"/>
    </w:pPr>
    <w:rPr>
      <w:rFonts w:ascii="Symbol" w:hAnsi="Symbol"/>
      <w:kern w:val="0"/>
      <w:szCs w:val="20"/>
    </w:rPr>
  </w:style>
  <w:style w:type="paragraph" w:customStyle="1" w:styleId="719">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20">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21">
    <w:name w:val="默认段落字体 Para Char Char Char1 Char"/>
    <w:basedOn w:val="1"/>
    <w:qFormat/>
    <w:uiPriority w:val="0"/>
    <w:pPr>
      <w:spacing w:line="240" w:lineRule="atLeast"/>
      <w:ind w:left="420" w:firstLine="420"/>
    </w:pPr>
    <w:rPr>
      <w:sz w:val="24"/>
    </w:rPr>
  </w:style>
  <w:style w:type="paragraph" w:customStyle="1" w:styleId="722">
    <w:name w:val="WW-正文文字缩进 2"/>
    <w:basedOn w:val="1"/>
    <w:qFormat/>
    <w:uiPriority w:val="0"/>
    <w:pPr>
      <w:suppressAutoHyphens/>
      <w:adjustRightInd/>
      <w:ind w:firstLine="420"/>
    </w:pPr>
    <w:rPr>
      <w:kern w:val="1"/>
      <w:szCs w:val="20"/>
    </w:rPr>
  </w:style>
  <w:style w:type="paragraph" w:customStyle="1" w:styleId="72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4">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5">
    <w:name w:val="有符号正文"/>
    <w:basedOn w:val="1"/>
    <w:qFormat/>
    <w:uiPriority w:val="0"/>
    <w:pPr>
      <w:adjustRightInd/>
      <w:spacing w:line="400" w:lineRule="exact"/>
      <w:ind w:firstLine="200" w:firstLineChars="200"/>
    </w:pPr>
    <w:rPr>
      <w:rFonts w:ascii="Arial" w:hAnsi="Arial"/>
    </w:rPr>
  </w:style>
  <w:style w:type="paragraph" w:customStyle="1" w:styleId="726">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7">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8">
    <w:name w:val="4"/>
    <w:basedOn w:val="1"/>
    <w:next w:val="41"/>
    <w:qFormat/>
    <w:uiPriority w:val="0"/>
    <w:pPr>
      <w:spacing w:after="120" w:line="480" w:lineRule="auto"/>
      <w:ind w:left="420" w:leftChars="200"/>
    </w:pPr>
    <w:rPr>
      <w:sz w:val="24"/>
      <w:szCs w:val="20"/>
    </w:rPr>
  </w:style>
  <w:style w:type="paragraph" w:customStyle="1" w:styleId="72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31">
    <w:name w:val="样式 标题 3H3 + 两端对齐"/>
    <w:basedOn w:val="6"/>
    <w:qFormat/>
    <w:uiPriority w:val="0"/>
    <w:pPr>
      <w:keepLines w:val="0"/>
      <w:spacing w:before="0" w:after="0" w:line="240" w:lineRule="auto"/>
      <w:jc w:val="left"/>
    </w:pPr>
    <w:rPr>
      <w:rFonts w:cs="宋体"/>
      <w:sz w:val="21"/>
      <w:szCs w:val="20"/>
    </w:rPr>
  </w:style>
  <w:style w:type="paragraph" w:customStyle="1" w:styleId="732">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4">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5">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6">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7">
    <w:name w:val="Char Char1 Char Char Char"/>
    <w:basedOn w:val="1"/>
    <w:qFormat/>
    <w:uiPriority w:val="0"/>
    <w:rPr>
      <w:rFonts w:ascii="仿宋_GB2312" w:eastAsia="仿宋_GB2312"/>
      <w:b/>
      <w:sz w:val="32"/>
      <w:szCs w:val="20"/>
    </w:rPr>
  </w:style>
  <w:style w:type="paragraph" w:customStyle="1" w:styleId="738">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9">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40">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41">
    <w:name w:val="Char Char1 Char Char Char2"/>
    <w:basedOn w:val="1"/>
    <w:qFormat/>
    <w:uiPriority w:val="0"/>
    <w:rPr>
      <w:rFonts w:ascii="仿宋_GB2312" w:eastAsia="仿宋_GB2312"/>
      <w:b/>
      <w:sz w:val="32"/>
      <w:szCs w:val="32"/>
    </w:rPr>
  </w:style>
  <w:style w:type="paragraph" w:customStyle="1" w:styleId="742">
    <w:name w:val="Char3 Char Char Char1"/>
    <w:basedOn w:val="1"/>
    <w:qFormat/>
    <w:uiPriority w:val="6"/>
    <w:pPr>
      <w:widowControl/>
      <w:adjustRightInd/>
      <w:spacing w:after="160" w:line="240" w:lineRule="exact"/>
      <w:jc w:val="left"/>
    </w:pPr>
    <w:rPr>
      <w:szCs w:val="20"/>
    </w:rPr>
  </w:style>
  <w:style w:type="paragraph" w:customStyle="1" w:styleId="743">
    <w:name w:val="Char1 Char Char Char21"/>
    <w:basedOn w:val="1"/>
    <w:qFormat/>
    <w:uiPriority w:val="0"/>
    <w:rPr>
      <w:rFonts w:ascii="Tahoma" w:hAnsi="Tahoma"/>
      <w:sz w:val="24"/>
      <w:szCs w:val="20"/>
    </w:rPr>
  </w:style>
  <w:style w:type="paragraph" w:customStyle="1" w:styleId="744">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5">
    <w:name w:val="正文（标题三）"/>
    <w:basedOn w:val="1"/>
    <w:qFormat/>
    <w:uiPriority w:val="0"/>
    <w:pPr>
      <w:spacing w:line="360" w:lineRule="auto"/>
      <w:ind w:firstLine="200" w:firstLineChars="200"/>
    </w:pPr>
    <w:rPr>
      <w:sz w:val="24"/>
    </w:rPr>
  </w:style>
  <w:style w:type="paragraph" w:customStyle="1" w:styleId="746">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7">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8">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9">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5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51">
    <w:name w:val="Char1 Char Char Char4"/>
    <w:basedOn w:val="1"/>
    <w:qFormat/>
    <w:uiPriority w:val="0"/>
    <w:pPr>
      <w:adjustRightInd/>
      <w:ind w:firstLine="200" w:firstLineChars="200"/>
    </w:pPr>
    <w:rPr>
      <w:rFonts w:ascii="Tahoma" w:hAnsi="Tahoma"/>
      <w:sz w:val="24"/>
      <w:szCs w:val="20"/>
    </w:rPr>
  </w:style>
  <w:style w:type="paragraph" w:customStyle="1" w:styleId="752">
    <w:name w:val="_标题2"/>
    <w:basedOn w:val="719"/>
    <w:next w:val="719"/>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3">
    <w:name w:val="样式1 + (中宋体"/>
    <w:basedOn w:val="73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4">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5">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6">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7">
    <w:name w:val="四号　首行缩进"/>
    <w:basedOn w:val="1"/>
    <w:qFormat/>
    <w:uiPriority w:val="0"/>
    <w:pPr>
      <w:adjustRightInd/>
      <w:spacing w:line="360" w:lineRule="auto"/>
    </w:pPr>
    <w:rPr>
      <w:rFonts w:ascii="宋体" w:hAnsi="宋体"/>
      <w:szCs w:val="20"/>
    </w:rPr>
  </w:style>
  <w:style w:type="paragraph" w:customStyle="1" w:styleId="758">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9">
    <w:name w:val="Char Char Char Char Char Char Char Char Char Char Char1 Char"/>
    <w:basedOn w:val="1"/>
    <w:qFormat/>
    <w:uiPriority w:val="0"/>
    <w:pPr>
      <w:adjustRightInd/>
    </w:pPr>
    <w:rPr>
      <w:rFonts w:ascii="Tahoma" w:hAnsi="Tahoma"/>
      <w:sz w:val="24"/>
    </w:rPr>
  </w:style>
  <w:style w:type="paragraph" w:customStyle="1" w:styleId="760">
    <w:name w:val="Char Char Char Char11"/>
    <w:basedOn w:val="1"/>
    <w:qFormat/>
    <w:uiPriority w:val="0"/>
    <w:rPr>
      <w:rFonts w:ascii="Tahoma" w:hAnsi="Tahoma"/>
      <w:sz w:val="24"/>
      <w:szCs w:val="20"/>
    </w:rPr>
  </w:style>
  <w:style w:type="paragraph" w:customStyle="1" w:styleId="761">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62">
    <w:name w:val="Char Char Char Char"/>
    <w:basedOn w:val="1"/>
    <w:qFormat/>
    <w:uiPriority w:val="0"/>
    <w:rPr>
      <w:rFonts w:ascii="Tahoma" w:hAnsi="Tahoma"/>
      <w:sz w:val="24"/>
      <w:szCs w:val="20"/>
    </w:rPr>
  </w:style>
  <w:style w:type="paragraph" w:customStyle="1" w:styleId="763">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4">
    <w:name w:val="Char19"/>
    <w:basedOn w:val="1"/>
    <w:qFormat/>
    <w:uiPriority w:val="0"/>
    <w:pPr>
      <w:adjustRightInd/>
    </w:pPr>
    <w:rPr>
      <w:szCs w:val="20"/>
    </w:rPr>
  </w:style>
  <w:style w:type="paragraph" w:customStyle="1" w:styleId="76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6">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7">
    <w:name w:val="_Style 5"/>
    <w:basedOn w:val="1"/>
    <w:qFormat/>
    <w:uiPriority w:val="34"/>
    <w:pPr>
      <w:adjustRightInd/>
      <w:ind w:firstLine="420" w:firstLineChars="200"/>
    </w:pPr>
    <w:rPr>
      <w:rFonts w:eastAsia="仿宋_GB2312"/>
      <w:sz w:val="28"/>
    </w:rPr>
  </w:style>
  <w:style w:type="paragraph" w:customStyle="1" w:styleId="76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9">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70">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71">
    <w:name w:val="标书表格字体格式"/>
    <w:next w:val="765"/>
    <w:qFormat/>
    <w:uiPriority w:val="0"/>
    <w:rPr>
      <w:rFonts w:ascii="Times New Roman" w:hAnsi="Times New Roman" w:eastAsia="宋体" w:cs="Times New Roman"/>
      <w:kern w:val="2"/>
      <w:sz w:val="21"/>
      <w:szCs w:val="24"/>
      <w:lang w:val="en-US" w:eastAsia="zh-CN" w:bidi="ar-SA"/>
    </w:rPr>
  </w:style>
  <w:style w:type="paragraph" w:customStyle="1" w:styleId="772">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3">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4">
    <w:name w:val="修订3"/>
    <w:qFormat/>
    <w:uiPriority w:val="0"/>
    <w:rPr>
      <w:rFonts w:ascii="Times New Roman" w:hAnsi="Times New Roman" w:eastAsia="宋体" w:cs="Times New Roman"/>
      <w:kern w:val="2"/>
      <w:sz w:val="21"/>
      <w:lang w:val="en-US" w:eastAsia="zh-CN" w:bidi="ar-SA"/>
    </w:rPr>
  </w:style>
  <w:style w:type="paragraph" w:customStyle="1" w:styleId="775">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76">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7">
    <w:name w:val="表文字"/>
    <w:qFormat/>
    <w:uiPriority w:val="0"/>
    <w:rPr>
      <w:rFonts w:ascii="宋体" w:hAnsi="Times New Roman" w:eastAsia="宋体" w:cs="Times New Roman"/>
      <w:kern w:val="2"/>
      <w:lang w:val="en-US" w:eastAsia="zh-CN" w:bidi="ar-SA"/>
    </w:rPr>
  </w:style>
  <w:style w:type="paragraph" w:customStyle="1" w:styleId="778">
    <w:name w:val="MM Title"/>
    <w:basedOn w:val="5"/>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80">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81">
    <w:name w:val="Char Char Char Char Char Char Char Char2"/>
    <w:basedOn w:val="1"/>
    <w:qFormat/>
    <w:uiPriority w:val="0"/>
    <w:pPr>
      <w:tabs>
        <w:tab w:val="left" w:pos="360"/>
      </w:tabs>
    </w:pPr>
    <w:rPr>
      <w:sz w:val="24"/>
      <w:szCs w:val="20"/>
    </w:rPr>
  </w:style>
  <w:style w:type="paragraph" w:customStyle="1" w:styleId="782">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3">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4">
    <w:name w:val="中文标题 3"/>
    <w:basedOn w:val="28"/>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5">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7">
    <w:name w:val="正文－恩普"/>
    <w:basedOn w:val="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8">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9">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90">
    <w:name w:val="p0"/>
    <w:basedOn w:val="1"/>
    <w:qFormat/>
    <w:uiPriority w:val="0"/>
    <w:pPr>
      <w:widowControl/>
      <w:adjustRightInd/>
    </w:pPr>
    <w:rPr>
      <w:kern w:val="0"/>
      <w:szCs w:val="21"/>
    </w:rPr>
  </w:style>
  <w:style w:type="paragraph" w:customStyle="1" w:styleId="791">
    <w:name w:val="Char6"/>
    <w:basedOn w:val="1"/>
    <w:qFormat/>
    <w:uiPriority w:val="0"/>
    <w:rPr>
      <w:rFonts w:ascii="仿宋_GB2312" w:eastAsia="仿宋_GB2312"/>
      <w:b/>
      <w:sz w:val="32"/>
      <w:szCs w:val="32"/>
    </w:rPr>
  </w:style>
  <w:style w:type="paragraph" w:customStyle="1" w:styleId="792">
    <w:name w:val="Char111"/>
    <w:basedOn w:val="1"/>
    <w:qFormat/>
    <w:uiPriority w:val="0"/>
    <w:rPr>
      <w:rFonts w:ascii="仿宋_GB2312" w:eastAsia="仿宋_GB2312"/>
      <w:b/>
      <w:sz w:val="32"/>
      <w:szCs w:val="32"/>
    </w:rPr>
  </w:style>
  <w:style w:type="paragraph" w:customStyle="1" w:styleId="793">
    <w:name w:val="标题3"/>
    <w:basedOn w:val="6"/>
    <w:next w:val="56"/>
    <w:qFormat/>
    <w:uiPriority w:val="0"/>
    <w:pPr>
      <w:tabs>
        <w:tab w:val="clear" w:pos="900"/>
      </w:tabs>
      <w:spacing w:after="0" w:line="360" w:lineRule="auto"/>
    </w:pPr>
    <w:rPr>
      <w:rFonts w:ascii="仿宋" w:hAnsi="仿宋" w:eastAsia="仿宋" w:cs="仿宋"/>
    </w:rPr>
  </w:style>
  <w:style w:type="paragraph" w:customStyle="1" w:styleId="794">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5">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6">
    <w:name w:val="Char1 Char Char Char2"/>
    <w:basedOn w:val="1"/>
    <w:qFormat/>
    <w:uiPriority w:val="0"/>
    <w:pPr>
      <w:adjustRightInd/>
      <w:ind w:firstLine="200" w:firstLineChars="200"/>
    </w:pPr>
    <w:rPr>
      <w:rFonts w:ascii="Tahoma" w:hAnsi="Tahoma"/>
      <w:sz w:val="24"/>
      <w:szCs w:val="20"/>
    </w:rPr>
  </w:style>
  <w:style w:type="paragraph" w:customStyle="1" w:styleId="797">
    <w:name w:val="列出段落11"/>
    <w:basedOn w:val="1"/>
    <w:qFormat/>
    <w:uiPriority w:val="0"/>
    <w:pPr>
      <w:adjustRightInd/>
      <w:spacing w:line="360" w:lineRule="auto"/>
      <w:ind w:firstLine="420" w:firstLineChars="200"/>
    </w:pPr>
    <w:rPr>
      <w:rFonts w:ascii="Calibri" w:hAnsi="Calibri"/>
      <w:sz w:val="24"/>
      <w:szCs w:val="22"/>
    </w:rPr>
  </w:style>
  <w:style w:type="paragraph" w:customStyle="1" w:styleId="798">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9">
    <w:name w:val="Char Char Char Char Char Char Char2"/>
    <w:basedOn w:val="1"/>
    <w:qFormat/>
    <w:uiPriority w:val="0"/>
    <w:rPr>
      <w:rFonts w:ascii="仿宋_GB2312" w:eastAsia="仿宋_GB2312"/>
      <w:b/>
      <w:sz w:val="32"/>
      <w:szCs w:val="32"/>
    </w:rPr>
  </w:style>
  <w:style w:type="paragraph" w:customStyle="1" w:styleId="800">
    <w:name w:val="五级条标题"/>
    <w:basedOn w:val="801"/>
    <w:next w:val="646"/>
    <w:qFormat/>
    <w:uiPriority w:val="0"/>
    <w:pPr>
      <w:tabs>
        <w:tab w:val="left" w:pos="1260"/>
        <w:tab w:val="left" w:pos="1680"/>
        <w:tab w:val="left" w:pos="2100"/>
        <w:tab w:val="left" w:pos="2940"/>
        <w:tab w:val="left" w:pos="3360"/>
      </w:tabs>
      <w:ind w:left="3360"/>
      <w:outlineLvl w:val="6"/>
    </w:pPr>
  </w:style>
  <w:style w:type="paragraph" w:customStyle="1" w:styleId="801">
    <w:name w:val="四级条标题"/>
    <w:basedOn w:val="661"/>
    <w:next w:val="646"/>
    <w:qFormat/>
    <w:uiPriority w:val="0"/>
    <w:pPr>
      <w:tabs>
        <w:tab w:val="left" w:pos="2940"/>
        <w:tab w:val="clear" w:pos="2520"/>
      </w:tabs>
      <w:ind w:left="2940"/>
      <w:outlineLvl w:val="5"/>
    </w:pPr>
  </w:style>
  <w:style w:type="paragraph" w:customStyle="1" w:styleId="80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3">
    <w:name w:val="Char23"/>
    <w:basedOn w:val="1"/>
    <w:qFormat/>
    <w:uiPriority w:val="0"/>
    <w:rPr>
      <w:rFonts w:ascii="仿宋_GB2312" w:eastAsia="仿宋_GB2312"/>
      <w:b/>
      <w:sz w:val="32"/>
      <w:szCs w:val="32"/>
    </w:rPr>
  </w:style>
  <w:style w:type="paragraph" w:customStyle="1" w:styleId="804">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5">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6">
    <w:name w:val="首行缩进"/>
    <w:basedOn w:val="1"/>
    <w:qFormat/>
    <w:uiPriority w:val="0"/>
    <w:pPr>
      <w:spacing w:line="360" w:lineRule="auto"/>
      <w:ind w:firstLine="480" w:firstLineChars="200"/>
    </w:pPr>
    <w:rPr>
      <w:rFonts w:ascii="宋体"/>
      <w:sz w:val="24"/>
      <w:szCs w:val="20"/>
    </w:rPr>
  </w:style>
  <w:style w:type="paragraph" w:customStyle="1" w:styleId="807">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8">
    <w:name w:val="单元格左对齐"/>
    <w:basedOn w:val="1"/>
    <w:qFormat/>
    <w:uiPriority w:val="0"/>
    <w:pPr>
      <w:adjustRightInd/>
      <w:spacing w:line="360" w:lineRule="auto"/>
    </w:pPr>
    <w:rPr>
      <w:sz w:val="24"/>
    </w:rPr>
  </w:style>
  <w:style w:type="paragraph" w:customStyle="1" w:styleId="809">
    <w:name w:val="正文主体"/>
    <w:basedOn w:val="630"/>
    <w:qFormat/>
    <w:uiPriority w:val="0"/>
  </w:style>
  <w:style w:type="paragraph" w:customStyle="1" w:styleId="810">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11">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12">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3">
    <w:name w:val="正文（首行缩进2字符）"/>
    <w:basedOn w:val="1"/>
    <w:qFormat/>
    <w:uiPriority w:val="0"/>
    <w:pPr>
      <w:adjustRightInd/>
      <w:spacing w:line="360" w:lineRule="auto"/>
      <w:ind w:firstLine="480" w:firstLineChars="200"/>
    </w:pPr>
    <w:rPr>
      <w:sz w:val="24"/>
      <w:szCs w:val="20"/>
    </w:rPr>
  </w:style>
  <w:style w:type="paragraph" w:customStyle="1" w:styleId="814">
    <w:name w:val="P1"/>
    <w:basedOn w:val="1"/>
    <w:qFormat/>
    <w:uiPriority w:val="0"/>
    <w:pPr>
      <w:adjustRightInd/>
      <w:spacing w:line="288" w:lineRule="auto"/>
      <w:ind w:firstLine="425" w:firstLineChars="200"/>
    </w:pPr>
  </w:style>
  <w:style w:type="paragraph" w:customStyle="1" w:styleId="815">
    <w:name w:val="列表内容"/>
    <w:basedOn w:val="1"/>
    <w:next w:val="1"/>
    <w:qFormat/>
    <w:uiPriority w:val="0"/>
    <w:pPr>
      <w:widowControl/>
      <w:tabs>
        <w:tab w:val="left" w:pos="840"/>
      </w:tabs>
      <w:ind w:left="840" w:hanging="420"/>
      <w:jc w:val="left"/>
    </w:pPr>
    <w:rPr>
      <w:kern w:val="0"/>
      <w:sz w:val="18"/>
    </w:rPr>
  </w:style>
  <w:style w:type="paragraph" w:customStyle="1" w:styleId="816">
    <w:name w:val="Char Char11 Char Char Char1"/>
    <w:basedOn w:val="1"/>
    <w:qFormat/>
    <w:uiPriority w:val="6"/>
    <w:pPr>
      <w:spacing w:line="360" w:lineRule="auto"/>
    </w:pPr>
    <w:rPr>
      <w:szCs w:val="20"/>
    </w:rPr>
  </w:style>
  <w:style w:type="paragraph" w:customStyle="1" w:styleId="817">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8">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9">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2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21">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22">
    <w:name w:val="默认段落字体 Para Char Char Char Char"/>
    <w:basedOn w:val="1"/>
    <w:qFormat/>
    <w:uiPriority w:val="0"/>
    <w:pPr>
      <w:spacing w:line="360" w:lineRule="auto"/>
    </w:pPr>
    <w:rPr>
      <w:szCs w:val="20"/>
    </w:rPr>
  </w:style>
  <w:style w:type="paragraph" w:customStyle="1" w:styleId="823">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5">
    <w:name w:val="Char2 Char Char Char2"/>
    <w:basedOn w:val="1"/>
    <w:qFormat/>
    <w:uiPriority w:val="0"/>
    <w:rPr>
      <w:rFonts w:ascii="仿宋_GB2312" w:eastAsia="仿宋_GB2312"/>
      <w:b/>
      <w:sz w:val="32"/>
      <w:szCs w:val="32"/>
    </w:rPr>
  </w:style>
  <w:style w:type="paragraph" w:customStyle="1" w:styleId="826">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7">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8">
    <w:name w:val="正文 首行缩进:  2 字符 Char"/>
    <w:basedOn w:val="1"/>
    <w:qFormat/>
    <w:uiPriority w:val="0"/>
    <w:pPr>
      <w:adjustRightInd/>
      <w:spacing w:line="360" w:lineRule="auto"/>
      <w:ind w:firstLine="480"/>
    </w:pPr>
    <w:rPr>
      <w:rFonts w:cs="宋体"/>
      <w:sz w:val="24"/>
      <w:szCs w:val="20"/>
    </w:rPr>
  </w:style>
  <w:style w:type="paragraph" w:customStyle="1" w:styleId="829">
    <w:name w:val="Char Char4 Char Char"/>
    <w:basedOn w:val="1"/>
    <w:qFormat/>
    <w:uiPriority w:val="0"/>
    <w:pPr>
      <w:widowControl/>
      <w:adjustRightInd/>
      <w:spacing w:after="160" w:line="240" w:lineRule="exact"/>
      <w:jc w:val="left"/>
    </w:pPr>
  </w:style>
  <w:style w:type="paragraph" w:customStyle="1" w:styleId="830">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31">
    <w:name w:val="Char Char11 Char Char Char2"/>
    <w:basedOn w:val="1"/>
    <w:qFormat/>
    <w:uiPriority w:val="0"/>
    <w:pPr>
      <w:spacing w:line="360" w:lineRule="auto"/>
    </w:pPr>
    <w:rPr>
      <w:szCs w:val="20"/>
    </w:rPr>
  </w:style>
  <w:style w:type="paragraph" w:customStyle="1" w:styleId="83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3">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4">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5">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6">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7">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8">
    <w:name w:val="Char311"/>
    <w:basedOn w:val="1"/>
    <w:qFormat/>
    <w:uiPriority w:val="0"/>
    <w:pPr>
      <w:adjustRightInd/>
      <w:ind w:firstLine="200" w:firstLineChars="200"/>
    </w:pPr>
    <w:rPr>
      <w:rFonts w:ascii="Tahoma" w:hAnsi="Tahoma"/>
      <w:sz w:val="24"/>
      <w:szCs w:val="20"/>
    </w:rPr>
  </w:style>
  <w:style w:type="paragraph" w:customStyle="1" w:styleId="839">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40">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41">
    <w:name w:val="正文 内标"/>
    <w:basedOn w:val="756"/>
    <w:qFormat/>
    <w:uiPriority w:val="0"/>
    <w:pPr>
      <w:tabs>
        <w:tab w:val="left" w:pos="0"/>
      </w:tabs>
      <w:ind w:left="900" w:firstLine="0" w:firstLineChars="0"/>
    </w:pPr>
  </w:style>
  <w:style w:type="paragraph" w:customStyle="1" w:styleId="842">
    <w:name w:val="Bulleted List"/>
    <w:basedOn w:val="1"/>
    <w:qFormat/>
    <w:uiPriority w:val="0"/>
    <w:pPr>
      <w:tabs>
        <w:tab w:val="left" w:pos="1260"/>
      </w:tabs>
      <w:adjustRightInd/>
      <w:ind w:left="1260" w:hanging="420"/>
    </w:pPr>
  </w:style>
  <w:style w:type="paragraph" w:customStyle="1" w:styleId="843">
    <w:name w:val="样式 正文文本缩进 2 + 仿宋_GB2312 黑色 行距: 1.5 倍行距"/>
    <w:basedOn w:val="41"/>
    <w:qFormat/>
    <w:uiPriority w:val="0"/>
    <w:pPr>
      <w:adjustRightInd/>
      <w:ind w:firstLine="560" w:firstLineChars="200"/>
      <w:textAlignment w:val="auto"/>
    </w:pPr>
    <w:rPr>
      <w:rFonts w:hAnsi="宋体" w:cs="宋体"/>
      <w:color w:val="000000"/>
      <w:kern w:val="2"/>
      <w:sz w:val="24"/>
    </w:rPr>
  </w:style>
  <w:style w:type="paragraph" w:customStyle="1" w:styleId="844">
    <w:name w:val="样式 左侧:  0.85 厘米"/>
    <w:basedOn w:val="1"/>
    <w:qFormat/>
    <w:uiPriority w:val="2"/>
    <w:pPr>
      <w:adjustRightInd/>
      <w:spacing w:line="360" w:lineRule="auto"/>
    </w:pPr>
    <w:rPr>
      <w:rFonts w:cs="宋体"/>
      <w:sz w:val="24"/>
      <w:szCs w:val="20"/>
    </w:rPr>
  </w:style>
  <w:style w:type="paragraph" w:customStyle="1" w:styleId="845">
    <w:name w:val="Char Char Char Char Char Char Char Char Char Char Char Char1 Char"/>
    <w:basedOn w:val="1"/>
    <w:qFormat/>
    <w:uiPriority w:val="0"/>
    <w:rPr>
      <w:rFonts w:ascii="Tahoma" w:hAnsi="Tahoma" w:cs="仿宋_GB2312"/>
      <w:sz w:val="24"/>
      <w:szCs w:val="20"/>
    </w:rPr>
  </w:style>
  <w:style w:type="paragraph" w:customStyle="1" w:styleId="846">
    <w:name w:val="正文1"/>
    <w:basedOn w:val="36"/>
    <w:qFormat/>
    <w:uiPriority w:val="0"/>
    <w:pPr>
      <w:ind w:left="0" w:leftChars="0" w:firstLine="480" w:firstLineChars="200"/>
    </w:pPr>
    <w:rPr>
      <w:rFonts w:ascii="仿宋_GB2312" w:hAnsi="Courier New" w:eastAsia="仿宋_GB2312"/>
      <w:kern w:val="28"/>
      <w:sz w:val="24"/>
    </w:rPr>
  </w:style>
  <w:style w:type="paragraph" w:customStyle="1" w:styleId="847">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8">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9">
    <w:name w:val="模板普通正文"/>
    <w:basedOn w:val="28"/>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50">
    <w:name w:val="Char Char1 Char Char Char Char Char Char"/>
    <w:basedOn w:val="1"/>
    <w:qFormat/>
    <w:uiPriority w:val="0"/>
    <w:rPr>
      <w:rFonts w:ascii="仿宋_GB2312" w:eastAsia="仿宋_GB2312"/>
      <w:b/>
      <w:sz w:val="32"/>
      <w:szCs w:val="20"/>
    </w:rPr>
  </w:style>
  <w:style w:type="paragraph" w:customStyle="1" w:styleId="851">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52">
    <w:name w:val="Char Char1 Char Char Char Char Char Char2"/>
    <w:basedOn w:val="1"/>
    <w:qFormat/>
    <w:uiPriority w:val="0"/>
    <w:rPr>
      <w:rFonts w:ascii="仿宋_GB2312" w:eastAsia="仿宋_GB2312"/>
      <w:b/>
      <w:sz w:val="32"/>
      <w:szCs w:val="20"/>
    </w:rPr>
  </w:style>
  <w:style w:type="paragraph" w:customStyle="1" w:styleId="853">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4">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7">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8">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9">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60">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6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62">
    <w:name w:val="Char31"/>
    <w:basedOn w:val="1"/>
    <w:qFormat/>
    <w:uiPriority w:val="0"/>
    <w:pPr>
      <w:adjustRightInd/>
    </w:pPr>
    <w:rPr>
      <w:rFonts w:ascii="仿宋_GB2312" w:eastAsia="仿宋_GB2312"/>
      <w:b/>
      <w:sz w:val="32"/>
      <w:szCs w:val="32"/>
    </w:rPr>
  </w:style>
  <w:style w:type="paragraph" w:customStyle="1" w:styleId="863">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864">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6">
    <w:name w:val="Char Char1"/>
    <w:basedOn w:val="1"/>
    <w:qFormat/>
    <w:uiPriority w:val="0"/>
    <w:pPr>
      <w:widowControl/>
      <w:spacing w:after="160" w:line="240" w:lineRule="exact"/>
      <w:jc w:val="left"/>
    </w:pPr>
    <w:rPr>
      <w:rFonts w:eastAsia="仿宋_GB2312"/>
      <w:sz w:val="28"/>
    </w:rPr>
  </w:style>
  <w:style w:type="paragraph" w:customStyle="1" w:styleId="867">
    <w:name w:val="Char21"/>
    <w:basedOn w:val="1"/>
    <w:qFormat/>
    <w:uiPriority w:val="0"/>
    <w:pPr>
      <w:adjustRightInd/>
      <w:ind w:firstLine="200" w:firstLineChars="200"/>
    </w:pPr>
    <w:rPr>
      <w:rFonts w:ascii="仿宋_GB2312" w:eastAsia="仿宋_GB2312"/>
      <w:b/>
      <w:sz w:val="32"/>
      <w:szCs w:val="32"/>
    </w:rPr>
  </w:style>
  <w:style w:type="paragraph" w:customStyle="1" w:styleId="868">
    <w:name w:val="列表段落1"/>
    <w:basedOn w:val="1"/>
    <w:qFormat/>
    <w:uiPriority w:val="34"/>
    <w:pPr>
      <w:adjustRightInd/>
      <w:ind w:right="238" w:firstLine="420"/>
    </w:pPr>
    <w:rPr>
      <w:rFonts w:ascii="Calibri" w:hAnsi="Calibri"/>
      <w:sz w:val="24"/>
    </w:rPr>
  </w:style>
  <w:style w:type="paragraph" w:customStyle="1" w:styleId="869">
    <w:name w:val="Char Char110"/>
    <w:basedOn w:val="1"/>
    <w:qFormat/>
    <w:uiPriority w:val="6"/>
    <w:pPr>
      <w:spacing w:line="360" w:lineRule="auto"/>
    </w:pPr>
    <w:rPr>
      <w:rFonts w:ascii="Tahoma" w:hAnsi="Tahoma"/>
      <w:sz w:val="24"/>
      <w:szCs w:val="20"/>
    </w:rPr>
  </w:style>
  <w:style w:type="paragraph" w:customStyle="1" w:styleId="870">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71">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72">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3">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4">
    <w:name w:val="Char Char Char Char Char Char Char Char Char Char Char Char1 Char2"/>
    <w:basedOn w:val="1"/>
    <w:qFormat/>
    <w:uiPriority w:val="0"/>
    <w:rPr>
      <w:rFonts w:ascii="Tahoma" w:hAnsi="Tahoma" w:cs="仿宋_GB2312"/>
      <w:sz w:val="24"/>
      <w:szCs w:val="20"/>
    </w:rPr>
  </w:style>
  <w:style w:type="paragraph" w:customStyle="1" w:styleId="875">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6">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7">
    <w:name w:val="样式 列表编号 + 段后: 0.5 行"/>
    <w:basedOn w:val="17"/>
    <w:qFormat/>
    <w:uiPriority w:val="2"/>
    <w:pPr>
      <w:tabs>
        <w:tab w:val="clear" w:pos="390"/>
        <w:tab w:val="clear" w:pos="454"/>
      </w:tabs>
      <w:spacing w:after="0"/>
      <w:ind w:left="840" w:hanging="420"/>
      <w:contextualSpacing/>
    </w:pPr>
    <w:rPr>
      <w:rFonts w:cs="宋体"/>
    </w:rPr>
  </w:style>
  <w:style w:type="paragraph" w:customStyle="1" w:styleId="878">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9">
    <w:name w:val="_Style 12"/>
    <w:basedOn w:val="20"/>
    <w:qFormat/>
    <w:uiPriority w:val="0"/>
    <w:pPr>
      <w:snapToGrid w:val="0"/>
      <w:spacing w:line="360" w:lineRule="auto"/>
    </w:pPr>
  </w:style>
  <w:style w:type="paragraph" w:customStyle="1" w:styleId="880">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81">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82">
    <w:name w:val="_Style 94"/>
    <w:basedOn w:val="1"/>
    <w:next w:val="264"/>
    <w:qFormat/>
    <w:uiPriority w:val="34"/>
    <w:pPr>
      <w:adjustRightInd/>
      <w:spacing w:line="360" w:lineRule="auto"/>
      <w:ind w:firstLine="200" w:firstLineChars="200"/>
    </w:pPr>
    <w:rPr>
      <w:rFonts w:ascii="Calibri" w:hAnsi="Calibri"/>
      <w:sz w:val="28"/>
      <w:szCs w:val="20"/>
    </w:rPr>
  </w:style>
  <w:style w:type="paragraph" w:customStyle="1" w:styleId="883">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5">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6">
    <w:name w:val="3级标题"/>
    <w:basedOn w:val="678"/>
    <w:qFormat/>
    <w:uiPriority w:val="0"/>
    <w:pPr>
      <w:outlineLvl w:val="2"/>
    </w:pPr>
  </w:style>
  <w:style w:type="paragraph" w:customStyle="1" w:styleId="887">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8">
    <w:name w:val="Char1 Char Char Char3"/>
    <w:basedOn w:val="1"/>
    <w:qFormat/>
    <w:uiPriority w:val="0"/>
    <w:pPr>
      <w:adjustRightInd/>
      <w:ind w:firstLine="200" w:firstLineChars="200"/>
    </w:pPr>
    <w:rPr>
      <w:rFonts w:ascii="Tahoma" w:hAnsi="Tahoma"/>
      <w:sz w:val="24"/>
      <w:szCs w:val="20"/>
    </w:rPr>
  </w:style>
  <w:style w:type="paragraph" w:customStyle="1" w:styleId="889">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90">
    <w:name w:val="MM Empty"/>
    <w:basedOn w:val="1"/>
    <w:qFormat/>
    <w:uiPriority w:val="0"/>
    <w:pPr>
      <w:adjustRightInd/>
    </w:pPr>
  </w:style>
  <w:style w:type="paragraph" w:customStyle="1" w:styleId="891">
    <w:name w:val="Char24"/>
    <w:basedOn w:val="1"/>
    <w:qFormat/>
    <w:uiPriority w:val="0"/>
    <w:rPr>
      <w:rFonts w:ascii="仿宋_GB2312" w:eastAsia="仿宋_GB2312"/>
      <w:b/>
      <w:sz w:val="32"/>
      <w:szCs w:val="32"/>
    </w:rPr>
  </w:style>
  <w:style w:type="paragraph" w:customStyle="1" w:styleId="892">
    <w:name w:val="正文箭头"/>
    <w:basedOn w:val="544"/>
    <w:qFormat/>
    <w:uiPriority w:val="0"/>
  </w:style>
  <w:style w:type="paragraph" w:customStyle="1" w:styleId="893">
    <w:name w:val="U_编号2"/>
    <w:basedOn w:val="1"/>
    <w:qFormat/>
    <w:uiPriority w:val="0"/>
    <w:pPr>
      <w:tabs>
        <w:tab w:val="left" w:pos="785"/>
      </w:tabs>
      <w:adjustRightInd/>
      <w:spacing w:beforeLines="10" w:afterLines="10" w:line="300" w:lineRule="auto"/>
    </w:pPr>
    <w:rPr>
      <w:sz w:val="24"/>
    </w:rPr>
  </w:style>
  <w:style w:type="paragraph" w:customStyle="1" w:styleId="894">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6">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7">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8">
    <w:name w:val="_Style 1"/>
    <w:basedOn w:val="1"/>
    <w:qFormat/>
    <w:uiPriority w:val="34"/>
    <w:pPr>
      <w:adjustRightInd/>
      <w:ind w:firstLine="420" w:firstLineChars="200"/>
    </w:pPr>
    <w:rPr>
      <w:rFonts w:eastAsia="仿宋_GB2312"/>
      <w:sz w:val="28"/>
    </w:rPr>
  </w:style>
  <w:style w:type="paragraph" w:customStyle="1" w:styleId="899">
    <w:name w:val="表格 内容"/>
    <w:basedOn w:val="735"/>
    <w:qFormat/>
    <w:uiPriority w:val="0"/>
    <w:rPr>
      <w:b w:val="0"/>
      <w:sz w:val="20"/>
    </w:rPr>
  </w:style>
  <w:style w:type="paragraph" w:customStyle="1" w:styleId="900">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01">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902">
    <w:name w:val="数字标题5"/>
    <w:basedOn w:val="9"/>
    <w:next w:val="1"/>
    <w:qFormat/>
    <w:uiPriority w:val="0"/>
    <w:pPr>
      <w:tabs>
        <w:tab w:val="left" w:pos="1080"/>
      </w:tabs>
      <w:ind w:left="1080" w:hanging="1080"/>
    </w:pPr>
  </w:style>
  <w:style w:type="paragraph" w:customStyle="1" w:styleId="903">
    <w:name w:val="数字标题1"/>
    <w:basedOn w:val="2"/>
    <w:next w:val="1"/>
    <w:qFormat/>
    <w:uiPriority w:val="0"/>
    <w:pPr>
      <w:tabs>
        <w:tab w:val="left" w:pos="480"/>
      </w:tabs>
      <w:ind w:left="480" w:hanging="480"/>
    </w:pPr>
  </w:style>
  <w:style w:type="paragraph" w:customStyle="1" w:styleId="904">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5">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6">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7">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8">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9">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10">
    <w:name w:val="0"/>
    <w:basedOn w:val="1"/>
    <w:qFormat/>
    <w:uiPriority w:val="0"/>
    <w:pPr>
      <w:widowControl/>
    </w:pPr>
    <w:rPr>
      <w:kern w:val="0"/>
      <w:sz w:val="24"/>
      <w:szCs w:val="20"/>
    </w:rPr>
  </w:style>
  <w:style w:type="paragraph" w:customStyle="1" w:styleId="911">
    <w:name w:val="Char Char113"/>
    <w:basedOn w:val="1"/>
    <w:qFormat/>
    <w:uiPriority w:val="0"/>
    <w:pPr>
      <w:widowControl/>
      <w:spacing w:after="160" w:line="240" w:lineRule="exact"/>
      <w:jc w:val="left"/>
    </w:pPr>
    <w:rPr>
      <w:rFonts w:eastAsia="仿宋_GB2312"/>
      <w:sz w:val="28"/>
    </w:rPr>
  </w:style>
  <w:style w:type="paragraph" w:customStyle="1" w:styleId="912">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13">
    <w:name w:val="_Style 8"/>
    <w:basedOn w:val="1"/>
    <w:qFormat/>
    <w:uiPriority w:val="34"/>
    <w:pPr>
      <w:adjustRightInd/>
      <w:ind w:firstLine="420" w:firstLineChars="200"/>
    </w:pPr>
    <w:rPr>
      <w:rFonts w:eastAsia="仿宋_GB2312"/>
      <w:sz w:val="28"/>
    </w:rPr>
  </w:style>
  <w:style w:type="paragraph" w:customStyle="1" w:styleId="914">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5">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6">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7">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8">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9">
    <w:name w:val="Char Char112"/>
    <w:basedOn w:val="1"/>
    <w:qFormat/>
    <w:uiPriority w:val="6"/>
    <w:pPr>
      <w:widowControl/>
      <w:spacing w:after="160" w:line="240" w:lineRule="exact"/>
      <w:jc w:val="left"/>
    </w:pPr>
    <w:rPr>
      <w:rFonts w:eastAsia="仿宋_GB2312"/>
      <w:sz w:val="28"/>
    </w:rPr>
  </w:style>
  <w:style w:type="paragraph" w:customStyle="1" w:styleId="920">
    <w:name w:val="正文 图"/>
    <w:basedOn w:val="449"/>
    <w:qFormat/>
    <w:uiPriority w:val="0"/>
    <w:pPr>
      <w:adjustRightInd/>
      <w:spacing w:before="0"/>
      <w:ind w:firstLine="0"/>
      <w:jc w:val="center"/>
    </w:pPr>
    <w:rPr>
      <w:rFonts w:ascii="微软雅黑" w:hAnsi="微软雅黑"/>
    </w:rPr>
  </w:style>
  <w:style w:type="paragraph" w:customStyle="1" w:styleId="921">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22">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3">
    <w:name w:val="Thf"/>
    <w:basedOn w:val="568"/>
    <w:qFormat/>
    <w:uiPriority w:val="0"/>
    <w:pPr>
      <w:ind w:left="0"/>
    </w:pPr>
  </w:style>
  <w:style w:type="paragraph" w:customStyle="1" w:styleId="924">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5">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6">
    <w:name w:val="注释"/>
    <w:basedOn w:val="1"/>
    <w:qFormat/>
    <w:uiPriority w:val="0"/>
    <w:pPr>
      <w:adjustRightInd/>
      <w:spacing w:line="360" w:lineRule="auto"/>
      <w:ind w:firstLine="480"/>
    </w:pPr>
    <w:rPr>
      <w:sz w:val="24"/>
    </w:rPr>
  </w:style>
  <w:style w:type="table" w:customStyle="1" w:styleId="927">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9">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0">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1">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2">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3">
    <w:name w:val="列出段落111"/>
    <w:basedOn w:val="1"/>
    <w:qFormat/>
    <w:uiPriority w:val="34"/>
    <w:pPr>
      <w:ind w:firstLine="420" w:firstLineChars="200"/>
    </w:pPr>
  </w:style>
  <w:style w:type="character" w:customStyle="1" w:styleId="934">
    <w:name w:val="交叉引用"/>
    <w:qFormat/>
    <w:uiPriority w:val="1"/>
    <w:rPr>
      <w:rFonts w:ascii="Arial" w:hAnsi="Arial" w:eastAsia="黑体"/>
      <w:snapToGrid w:val="0"/>
      <w:color w:val="0000FF"/>
      <w:kern w:val="0"/>
      <w:sz w:val="20"/>
      <w:szCs w:val="21"/>
      <w:u w:val="single"/>
      <w:lang w:val="en-US" w:eastAsia="zh-CN"/>
    </w:rPr>
  </w:style>
  <w:style w:type="character" w:customStyle="1" w:styleId="935">
    <w:name w:val="正文缩进 字符1"/>
    <w:qFormat/>
    <w:uiPriority w:val="0"/>
    <w:rPr>
      <w:rFonts w:ascii="宋体" w:eastAsia="宋体"/>
      <w:snapToGrid w:val="0"/>
      <w:color w:val="000000"/>
      <w:kern w:val="28"/>
      <w:sz w:val="28"/>
      <w:lang w:val="en-US" w:eastAsia="zh-CN" w:bidi="ar-SA"/>
    </w:rPr>
  </w:style>
  <w:style w:type="character" w:customStyle="1" w:styleId="936">
    <w:name w:val="页脚 字符1"/>
    <w:qFormat/>
    <w:locked/>
    <w:uiPriority w:val="99"/>
    <w:rPr>
      <w:kern w:val="2"/>
      <w:sz w:val="18"/>
      <w:szCs w:val="18"/>
    </w:rPr>
  </w:style>
  <w:style w:type="character" w:customStyle="1" w:styleId="937">
    <w:name w:val="页眉 字符1"/>
    <w:qFormat/>
    <w:uiPriority w:val="99"/>
    <w:rPr>
      <w:kern w:val="2"/>
      <w:sz w:val="18"/>
      <w:szCs w:val="18"/>
    </w:rPr>
  </w:style>
  <w:style w:type="character" w:customStyle="1" w:styleId="938">
    <w:name w:val="尾注文本 Char"/>
    <w:link w:val="42"/>
    <w:qFormat/>
    <w:uiPriority w:val="0"/>
    <w:rPr>
      <w:kern w:val="2"/>
      <w:sz w:val="21"/>
      <w:szCs w:val="24"/>
      <w:lang w:val="zh-CN"/>
    </w:rPr>
  </w:style>
  <w:style w:type="character" w:customStyle="1" w:styleId="939">
    <w:name w:val="无间隔 字符"/>
    <w:link w:val="489"/>
    <w:qFormat/>
    <w:uiPriority w:val="99"/>
    <w:rPr>
      <w:kern w:val="2"/>
      <w:sz w:val="21"/>
      <w:szCs w:val="22"/>
    </w:rPr>
  </w:style>
  <w:style w:type="character" w:customStyle="1" w:styleId="940">
    <w:name w:val="标准文本 Char Char"/>
    <w:link w:val="941"/>
    <w:qFormat/>
    <w:uiPriority w:val="0"/>
    <w:rPr>
      <w:rFonts w:cs="宋体"/>
      <w:kern w:val="2"/>
      <w:sz w:val="24"/>
    </w:rPr>
  </w:style>
  <w:style w:type="paragraph" w:customStyle="1" w:styleId="941">
    <w:name w:val="标准文本"/>
    <w:basedOn w:val="1"/>
    <w:link w:val="940"/>
    <w:qFormat/>
    <w:uiPriority w:val="0"/>
    <w:pPr>
      <w:adjustRightInd/>
      <w:spacing w:line="360" w:lineRule="auto"/>
      <w:ind w:firstLine="480" w:firstLineChars="200"/>
    </w:pPr>
    <w:rPr>
      <w:rFonts w:cs="宋体"/>
      <w:sz w:val="24"/>
      <w:szCs w:val="20"/>
    </w:rPr>
  </w:style>
  <w:style w:type="character" w:customStyle="1" w:styleId="942">
    <w:name w:val="Char Char213"/>
    <w:qFormat/>
    <w:uiPriority w:val="0"/>
    <w:rPr>
      <w:rFonts w:eastAsia="Century Gothic"/>
      <w:b/>
      <w:bCs/>
      <w:kern w:val="44"/>
      <w:sz w:val="32"/>
      <w:szCs w:val="44"/>
      <w:lang w:val="en-US" w:eastAsia="zh-CN" w:bidi="ar-SA"/>
    </w:rPr>
  </w:style>
  <w:style w:type="character" w:customStyle="1" w:styleId="943">
    <w:name w:val="apple-style-span"/>
    <w:qFormat/>
    <w:uiPriority w:val="0"/>
    <w:rPr>
      <w:rFonts w:ascii="Arial" w:hAnsi="Arial" w:eastAsia="黑体" w:cs="Arial"/>
      <w:snapToGrid w:val="0"/>
      <w:kern w:val="0"/>
      <w:szCs w:val="21"/>
    </w:rPr>
  </w:style>
  <w:style w:type="character" w:customStyle="1" w:styleId="944">
    <w:name w:val="15"/>
    <w:qFormat/>
    <w:uiPriority w:val="0"/>
    <w:rPr>
      <w:rFonts w:hint="default" w:ascii="Calibri" w:hAnsi="Calibri"/>
      <w:color w:val="0000FF"/>
      <w:u w:val="single"/>
    </w:rPr>
  </w:style>
  <w:style w:type="character" w:customStyle="1" w:styleId="945">
    <w:name w:val="16"/>
    <w:qFormat/>
    <w:uiPriority w:val="0"/>
    <w:rPr>
      <w:rFonts w:hint="eastAsia" w:ascii="宋体" w:hAnsi="宋体" w:eastAsia="宋体"/>
      <w:color w:val="000000"/>
      <w:sz w:val="20"/>
      <w:szCs w:val="20"/>
    </w:rPr>
  </w:style>
  <w:style w:type="character" w:customStyle="1" w:styleId="946">
    <w:name w:val="edui-unclickable"/>
    <w:qFormat/>
    <w:uiPriority w:val="0"/>
    <w:rPr>
      <w:color w:val="808080"/>
    </w:rPr>
  </w:style>
  <w:style w:type="character" w:customStyle="1" w:styleId="947">
    <w:name w:val="tpc_content1"/>
    <w:qFormat/>
    <w:uiPriority w:val="0"/>
    <w:rPr>
      <w:sz w:val="20"/>
      <w:szCs w:val="20"/>
    </w:rPr>
  </w:style>
  <w:style w:type="character" w:customStyle="1" w:styleId="948">
    <w:name w:val="正文文本缩进 字符"/>
    <w:qFormat/>
    <w:uiPriority w:val="0"/>
    <w:rPr>
      <w:rFonts w:ascii="Century Gothic" w:hAnsi="Century Gothic" w:eastAsia="Century Gothic"/>
      <w:kern w:val="2"/>
      <w:sz w:val="24"/>
      <w:lang w:val="en-US" w:eastAsia="zh-CN" w:bidi="ar-SA"/>
    </w:rPr>
  </w:style>
  <w:style w:type="character" w:customStyle="1" w:styleId="949">
    <w:name w:val="正文文本 2 字符"/>
    <w:qFormat/>
    <w:uiPriority w:val="0"/>
    <w:rPr>
      <w:rFonts w:ascii="Arial" w:hAnsi="Arial" w:eastAsia="宋体"/>
      <w:kern w:val="2"/>
      <w:sz w:val="24"/>
      <w:szCs w:val="24"/>
      <w:lang w:val="en-US" w:eastAsia="zh-CN" w:bidi="ar-SA"/>
    </w:rPr>
  </w:style>
  <w:style w:type="character" w:customStyle="1" w:styleId="950">
    <w:name w:val="edui-clickable2"/>
    <w:qFormat/>
    <w:uiPriority w:val="0"/>
    <w:rPr>
      <w:color w:val="0000FF"/>
      <w:u w:val="single"/>
    </w:rPr>
  </w:style>
  <w:style w:type="character" w:customStyle="1" w:styleId="951">
    <w:name w:val="style1"/>
    <w:qFormat/>
    <w:uiPriority w:val="0"/>
    <w:rPr>
      <w:rFonts w:ascii="Arial" w:hAnsi="Arial" w:eastAsia="黑体" w:cs="Arial"/>
      <w:snapToGrid w:val="0"/>
      <w:kern w:val="0"/>
      <w:szCs w:val="21"/>
    </w:rPr>
  </w:style>
  <w:style w:type="character" w:customStyle="1" w:styleId="952">
    <w:name w:val="zbggtop11 style5"/>
    <w:qFormat/>
    <w:uiPriority w:val="0"/>
    <w:rPr>
      <w:rFonts w:ascii="Arial" w:hAnsi="Arial" w:eastAsia="黑体" w:cs="Arial"/>
      <w:snapToGrid w:val="0"/>
      <w:kern w:val="0"/>
      <w:szCs w:val="21"/>
    </w:rPr>
  </w:style>
  <w:style w:type="character" w:customStyle="1" w:styleId="953">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4">
    <w:name w:val="bulletintext1"/>
    <w:qFormat/>
    <w:uiPriority w:val="0"/>
    <w:rPr>
      <w:color w:val="000000"/>
      <w:sz w:val="18"/>
    </w:rPr>
  </w:style>
  <w:style w:type="paragraph" w:customStyle="1" w:styleId="955">
    <w:name w:val="_Style 947"/>
    <w:basedOn w:val="1"/>
    <w:next w:val="264"/>
    <w:qFormat/>
    <w:uiPriority w:val="34"/>
    <w:pPr>
      <w:adjustRightInd/>
      <w:ind w:firstLine="420" w:firstLineChars="200"/>
    </w:pPr>
  </w:style>
  <w:style w:type="paragraph" w:customStyle="1" w:styleId="956">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7">
    <w:name w:val="纯文本2"/>
    <w:basedOn w:val="1"/>
    <w:qFormat/>
    <w:uiPriority w:val="0"/>
    <w:pPr>
      <w:adjustRightInd/>
      <w:snapToGrid w:val="0"/>
      <w:jc w:val="left"/>
    </w:pPr>
    <w:rPr>
      <w:rFonts w:ascii="Century Gothic" w:hAnsi="楷体_GB2312" w:eastAsia="Century Gothic"/>
      <w:szCs w:val="20"/>
    </w:rPr>
  </w:style>
  <w:style w:type="paragraph" w:customStyle="1" w:styleId="958">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9">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60">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61">
    <w:name w:val="Blockquote"/>
    <w:basedOn w:val="1"/>
    <w:qFormat/>
    <w:uiPriority w:val="0"/>
    <w:pPr>
      <w:autoSpaceDE w:val="0"/>
      <w:autoSpaceDN w:val="0"/>
      <w:spacing w:before="100" w:after="100"/>
      <w:ind w:left="360" w:right="360"/>
      <w:jc w:val="left"/>
    </w:pPr>
    <w:rPr>
      <w:kern w:val="0"/>
      <w:sz w:val="24"/>
      <w:szCs w:val="20"/>
    </w:rPr>
  </w:style>
  <w:style w:type="paragraph" w:customStyle="1" w:styleId="962">
    <w:name w:val="p1"/>
    <w:basedOn w:val="1"/>
    <w:qFormat/>
    <w:uiPriority w:val="0"/>
    <w:pPr>
      <w:widowControl/>
      <w:adjustRightInd/>
      <w:jc w:val="left"/>
    </w:pPr>
    <w:rPr>
      <w:rFonts w:ascii=".PingFang SC" w:eastAsia=".PingFang SC"/>
      <w:color w:val="454545"/>
      <w:kern w:val="0"/>
      <w:sz w:val="18"/>
      <w:szCs w:val="18"/>
    </w:rPr>
  </w:style>
  <w:style w:type="paragraph" w:customStyle="1" w:styleId="963">
    <w:name w:val="Table Paragraph"/>
    <w:basedOn w:val="1"/>
    <w:qFormat/>
    <w:uiPriority w:val="0"/>
    <w:pPr>
      <w:adjustRightInd/>
      <w:jc w:val="left"/>
    </w:pPr>
    <w:rPr>
      <w:rFonts w:ascii="Calibri" w:hAnsi="Calibri"/>
      <w:kern w:val="0"/>
      <w:sz w:val="22"/>
      <w:szCs w:val="22"/>
      <w:lang w:eastAsia="en-US"/>
    </w:rPr>
  </w:style>
  <w:style w:type="paragraph" w:customStyle="1" w:styleId="9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5">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6">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7">
    <w:name w:val="ksfind_class_select1"/>
    <w:basedOn w:val="70"/>
    <w:qFormat/>
    <w:uiPriority w:val="0"/>
    <w:rPr>
      <w:color w:val="000000"/>
      <w:shd w:val="clear" w:color="auto" w:fill="EFD200"/>
    </w:rPr>
  </w:style>
  <w:style w:type="character" w:customStyle="1" w:styleId="968">
    <w:name w:val="font71"/>
    <w:qFormat/>
    <w:uiPriority w:val="0"/>
    <w:rPr>
      <w:rFonts w:hint="eastAsia" w:ascii="宋体" w:hAnsi="宋体" w:eastAsia="宋体" w:cs="宋体"/>
      <w:color w:val="000000"/>
      <w:sz w:val="22"/>
      <w:szCs w:val="22"/>
      <w:u w:val="none"/>
    </w:rPr>
  </w:style>
  <w:style w:type="character" w:customStyle="1" w:styleId="969">
    <w:name w:val="font91"/>
    <w:qFormat/>
    <w:uiPriority w:val="0"/>
    <w:rPr>
      <w:rFonts w:hint="eastAsia" w:ascii="仿宋" w:hAnsi="仿宋" w:eastAsia="仿宋" w:cs="仿宋"/>
      <w:color w:val="000000"/>
      <w:sz w:val="22"/>
      <w:szCs w:val="22"/>
      <w:u w:val="none"/>
    </w:rPr>
  </w:style>
  <w:style w:type="paragraph" w:customStyle="1" w:styleId="970">
    <w:name w:val="样式 标题 2 + Times New Roman 四号 非加粗 段前: 5 磅 段后: 0 磅 行距: 固定值 20..."/>
    <w:basedOn w:val="3"/>
    <w:qFormat/>
    <w:uiPriority w:val="0"/>
    <w:pPr>
      <w:tabs>
        <w:tab w:val="left" w:pos="1080"/>
        <w:tab w:val="clear" w:pos="432"/>
      </w:tabs>
      <w:spacing w:before="100" w:line="400" w:lineRule="exact"/>
    </w:pPr>
    <w:rPr>
      <w:rFonts w:ascii="Times New Roman" w:hAnsi="Times New Roman" w:eastAsia="黑体" w:cs="宋体"/>
      <w:b w:val="0"/>
      <w:sz w:val="28"/>
      <w:szCs w:val="20"/>
    </w:rPr>
  </w:style>
  <w:style w:type="paragraph" w:customStyle="1" w:styleId="971">
    <w:name w:val="p16"/>
    <w:basedOn w:val="1"/>
    <w:qFormat/>
    <w:uiPriority w:val="0"/>
    <w:pPr>
      <w:widowControl/>
      <w:spacing w:before="100" w:after="100"/>
      <w:jc w:val="left"/>
    </w:pPr>
    <w:rPr>
      <w:rFonts w:ascii="宋体" w:hAnsi="宋体" w:cs="宋体"/>
      <w:color w:val="000000"/>
      <w:kern w:val="0"/>
      <w:sz w:val="24"/>
    </w:rPr>
  </w:style>
  <w:style w:type="paragraph" w:customStyle="1" w:styleId="972">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73">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74">
    <w:name w:val="List Paragraph"/>
    <w:basedOn w:val="1"/>
    <w:qFormat/>
    <w:uiPriority w:val="34"/>
    <w:pPr>
      <w:spacing w:line="360" w:lineRule="auto"/>
      <w:ind w:firstLine="200" w:firstLineChars="200"/>
    </w:pPr>
    <w:rPr>
      <w:rFonts w:eastAsia="楷体_GB2312"/>
      <w:sz w:val="24"/>
    </w:rPr>
  </w:style>
  <w:style w:type="character" w:customStyle="1" w:styleId="975">
    <w:name w:val="size-s"/>
    <w:basedOn w:val="70"/>
    <w:qFormat/>
    <w:uiPriority w:val="0"/>
    <w:rPr>
      <w:sz w:val="18"/>
      <w:szCs w:val="18"/>
    </w:rPr>
  </w:style>
  <w:style w:type="character" w:customStyle="1" w:styleId="976">
    <w:name w:val="ui-icon"/>
    <w:basedOn w:val="70"/>
    <w:qFormat/>
    <w:uiPriority w:val="0"/>
  </w:style>
  <w:style w:type="character" w:customStyle="1" w:styleId="977">
    <w:name w:val="ui-icon1"/>
    <w:basedOn w:val="70"/>
    <w:qFormat/>
    <w:uiPriority w:val="0"/>
  </w:style>
  <w:style w:type="character" w:customStyle="1" w:styleId="978">
    <w:name w:val="current"/>
    <w:basedOn w:val="70"/>
    <w:qFormat/>
    <w:uiPriority w:val="0"/>
    <w:rPr>
      <w:shd w:val="clear" w:fill="D7D7D7"/>
    </w:rPr>
  </w:style>
  <w:style w:type="character" w:customStyle="1" w:styleId="979">
    <w:name w:val="old"/>
    <w:basedOn w:val="70"/>
    <w:qFormat/>
    <w:uiPriority w:val="0"/>
    <w:rPr>
      <w:color w:val="999999"/>
    </w:rPr>
  </w:style>
  <w:style w:type="character" w:customStyle="1" w:styleId="980">
    <w:name w:val="size-mini"/>
    <w:basedOn w:val="70"/>
    <w:qFormat/>
    <w:uiPriority w:val="0"/>
    <w:rPr>
      <w:sz w:val="15"/>
      <w:szCs w:val="15"/>
    </w:rPr>
  </w:style>
  <w:style w:type="character" w:customStyle="1" w:styleId="981">
    <w:name w:val="first-child"/>
    <w:basedOn w:val="70"/>
    <w:qFormat/>
    <w:uiPriority w:val="0"/>
  </w:style>
  <w:style w:type="character" w:customStyle="1" w:styleId="982">
    <w:name w:val="size-l"/>
    <w:basedOn w:val="70"/>
    <w:qFormat/>
    <w:uiPriority w:val="0"/>
    <w:rPr>
      <w:sz w:val="24"/>
      <w:szCs w:val="24"/>
    </w:rPr>
  </w:style>
  <w:style w:type="character" w:customStyle="1" w:styleId="983">
    <w:name w:val="switch-left"/>
    <w:basedOn w:val="70"/>
    <w:qFormat/>
    <w:uiPriority w:val="0"/>
    <w:rPr>
      <w:color w:val="FFFFFF"/>
      <w:shd w:val="clear" w:fill="005FCC"/>
    </w:rPr>
  </w:style>
  <w:style w:type="character" w:customStyle="1" w:styleId="984">
    <w:name w:val="switch-right"/>
    <w:basedOn w:val="70"/>
    <w:qFormat/>
    <w:uiPriority w:val="0"/>
    <w:rPr>
      <w:color w:val="333333"/>
      <w:shd w:val="clear" w:fill="F0F0F0"/>
    </w:rPr>
  </w:style>
  <w:style w:type="character" w:customStyle="1" w:styleId="985">
    <w:name w:val="switch-primary"/>
    <w:basedOn w:val="70"/>
    <w:qFormat/>
    <w:uiPriority w:val="0"/>
    <w:rPr>
      <w:color w:val="FFFFFF"/>
      <w:shd w:val="clear" w:fill="005FCC"/>
    </w:rPr>
  </w:style>
  <w:style w:type="character" w:customStyle="1" w:styleId="986">
    <w:name w:val="switch-info"/>
    <w:basedOn w:val="70"/>
    <w:qFormat/>
    <w:uiPriority w:val="0"/>
    <w:rPr>
      <w:color w:val="FFFFFF"/>
      <w:shd w:val="clear" w:fill="41A7C5"/>
    </w:rPr>
  </w:style>
  <w:style w:type="character" w:customStyle="1" w:styleId="987">
    <w:name w:val="switch-success"/>
    <w:basedOn w:val="70"/>
    <w:qFormat/>
    <w:uiPriority w:val="0"/>
    <w:rPr>
      <w:color w:val="FFFFFF"/>
      <w:shd w:val="clear" w:fill="58B058"/>
    </w:rPr>
  </w:style>
  <w:style w:type="character" w:customStyle="1" w:styleId="988">
    <w:name w:val="switch-warning"/>
    <w:basedOn w:val="70"/>
    <w:qFormat/>
    <w:uiPriority w:val="0"/>
    <w:rPr>
      <w:color w:val="FFFFFF"/>
      <w:shd w:val="clear" w:fill="F9A123"/>
    </w:rPr>
  </w:style>
  <w:style w:type="character" w:customStyle="1" w:styleId="989">
    <w:name w:val="switch-danger"/>
    <w:basedOn w:val="70"/>
    <w:qFormat/>
    <w:uiPriority w:val="0"/>
    <w:rPr>
      <w:color w:val="FFFFFF"/>
      <w:shd w:val="clear" w:fill="D14641"/>
    </w:rPr>
  </w:style>
  <w:style w:type="character" w:customStyle="1" w:styleId="990">
    <w:name w:val="layui-layer-tabnow"/>
    <w:basedOn w:val="70"/>
    <w:qFormat/>
    <w:uiPriority w:val="0"/>
    <w:rPr>
      <w:bdr w:val="single" w:color="CCCCCC" w:sz="6" w:space="0"/>
      <w:shd w:val="clear" w:fill="FFFFFF"/>
    </w:rPr>
  </w:style>
  <w:style w:type="character" w:customStyle="1" w:styleId="991">
    <w:name w:val="hover13"/>
    <w:basedOn w:val="70"/>
    <w:qFormat/>
    <w:uiPriority w:val="0"/>
    <w:rPr>
      <w:color w:val="000000"/>
    </w:rPr>
  </w:style>
  <w:style w:type="character" w:customStyle="1" w:styleId="992">
    <w:name w:val="hover14"/>
    <w:basedOn w:val="70"/>
    <w:qFormat/>
    <w:uiPriority w:val="0"/>
    <w:rPr>
      <w:sz w:val="19"/>
      <w:szCs w:val="19"/>
    </w:rPr>
  </w:style>
  <w:style w:type="character" w:customStyle="1" w:styleId="993">
    <w:name w:val="hover15"/>
    <w:basedOn w:val="70"/>
    <w:qFormat/>
    <w:uiPriority w:val="0"/>
    <w:rPr>
      <w:shd w:val="clear" w:fill="EEEEEE"/>
    </w:rPr>
  </w:style>
  <w:style w:type="character" w:customStyle="1" w:styleId="994">
    <w:name w:val="hour_pm"/>
    <w:basedOn w:val="70"/>
    <w:qFormat/>
    <w:uiPriority w:val="0"/>
  </w:style>
  <w:style w:type="character" w:customStyle="1" w:styleId="995">
    <w:name w:val="glyphicon"/>
    <w:basedOn w:val="70"/>
    <w:qFormat/>
    <w:uiPriority w:val="0"/>
  </w:style>
  <w:style w:type="character" w:customStyle="1" w:styleId="996">
    <w:name w:val="hour_am"/>
    <w:basedOn w:val="70"/>
    <w:qFormat/>
    <w:uiPriority w:val="0"/>
  </w:style>
  <w:style w:type="character" w:customStyle="1" w:styleId="997">
    <w:name w:val="ui-icon40"/>
    <w:basedOn w:val="70"/>
    <w:qFormat/>
    <w:uiPriority w:val="0"/>
  </w:style>
  <w:style w:type="character" w:customStyle="1" w:styleId="998">
    <w:name w:val="ui-icon41"/>
    <w:basedOn w:val="70"/>
    <w:qFormat/>
    <w:uiPriority w:val="0"/>
  </w:style>
  <w:style w:type="character" w:customStyle="1" w:styleId="999">
    <w:name w:val="hover16"/>
    <w:basedOn w:val="70"/>
    <w:qFormat/>
    <w:uiPriority w:val="0"/>
    <w:rPr>
      <w:shd w:val="clear" w:fill="EEEEE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112</Pages>
  <Words>19412</Words>
  <Characters>20673</Characters>
  <Lines>1</Lines>
  <Paragraphs>1</Paragraphs>
  <TotalTime>50</TotalTime>
  <ScaleCrop>false</ScaleCrop>
  <LinksUpToDate>false</LinksUpToDate>
  <CharactersWithSpaces>21051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2022-05-08T15:35:00Z</dcterms:created>
  <dc:creator>玥</dc:creator>
  <cp:lastModifiedBy>蒋炜玮</cp:lastModifiedBy>
  <cp:lastPrinted>2026-05-08T13:45:00Z</cp:lastPrinted>
  <dcterms:modified xsi:type="dcterms:W3CDTF">2026-05-09T11:32:29Z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B080F63B38624769AE9E0282BD1EA2C3_13</vt:lpwstr>
  </property>
  <property fmtid="{D5CDD505-2E9C-101B-9397-08002B2CF9AE}" pid="5" name="commondata">
    <vt:lpwstr>eyJoZGlkIjoiNGNlMmFkMDQ1NDY0ZmRiM2Q0NjY4NTFjN2IwMTllYjMifQ==</vt:lpwstr>
  </property>
  <property fmtid="{D5CDD505-2E9C-101B-9397-08002B2CF9AE}" pid="6" name="KSOTemplateDocerSaveRecord">
    <vt:lpwstr>eyJoZGlkIjoiODQwZDkyNGFlYzAwYWZjMDM1YWZiNGNmNGU4NTQxNTIiLCJ1c2VySWQiOiIxNDQzNzc1MDg5In0=</vt:lpwstr>
  </property>
</Properties>
</file>