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12DD0">
      <w:pPr>
        <w:spacing w:line="360" w:lineRule="auto"/>
        <w:rPr>
          <w:rFonts w:ascii="宋体" w:hAnsi="宋体"/>
          <w:b/>
          <w:color w:val="auto"/>
          <w:sz w:val="30"/>
          <w:szCs w:val="30"/>
          <w:highlight w:val="none"/>
        </w:rPr>
      </w:pPr>
    </w:p>
    <w:p w14:paraId="3858EF25">
      <w:pPr>
        <w:spacing w:line="360" w:lineRule="auto"/>
        <w:ind w:firstLine="562" w:firstLineChars="200"/>
        <w:rPr>
          <w:rFonts w:ascii="宋体" w:hAnsi="宋体"/>
          <w:b/>
          <w:color w:val="auto"/>
          <w:sz w:val="28"/>
          <w:szCs w:val="28"/>
          <w:highlight w:val="none"/>
        </w:rPr>
      </w:pPr>
    </w:p>
    <w:p w14:paraId="3743D7BB">
      <w:pPr>
        <w:widowControl/>
        <w:spacing w:line="0" w:lineRule="atLeast"/>
        <w:jc w:val="center"/>
        <w:rPr>
          <w:rFonts w:hint="eastAsia" w:ascii="宋体" w:hAnsi="宋体" w:eastAsia="宋体" w:cs="宋体"/>
          <w:b/>
          <w:color w:val="auto"/>
          <w:kern w:val="0"/>
          <w:sz w:val="44"/>
          <w:szCs w:val="44"/>
          <w:highlight w:val="none"/>
          <w:lang w:eastAsia="zh-CN"/>
        </w:rPr>
      </w:pPr>
      <w:bookmarkStart w:id="0" w:name="OLE_LINK1"/>
      <w:r>
        <w:rPr>
          <w:rFonts w:hint="eastAsia" w:ascii="宋体" w:hAnsi="宋体" w:cs="宋体"/>
          <w:b/>
          <w:color w:val="auto"/>
          <w:kern w:val="0"/>
          <w:sz w:val="52"/>
          <w:szCs w:val="52"/>
          <w:highlight w:val="none"/>
          <w:lang w:eastAsia="zh-CN"/>
        </w:rPr>
        <w:t>龙井市自然资源和林业局龙井市2025年国土变更调查及森林草原湿地荒漠调查监测工作服务项目（二次）</w:t>
      </w:r>
    </w:p>
    <w:p w14:paraId="02FB6BE6">
      <w:pPr>
        <w:widowControl/>
        <w:spacing w:line="0" w:lineRule="atLeast"/>
        <w:jc w:val="center"/>
        <w:rPr>
          <w:rFonts w:ascii="宋体" w:hAnsi="宋体" w:eastAsia="宋体" w:cs="宋体"/>
          <w:b/>
          <w:color w:val="auto"/>
          <w:kern w:val="0"/>
          <w:sz w:val="44"/>
          <w:szCs w:val="44"/>
          <w:highlight w:val="none"/>
        </w:rPr>
      </w:pPr>
    </w:p>
    <w:p w14:paraId="11416021">
      <w:pPr>
        <w:widowControl/>
        <w:spacing w:line="0" w:lineRule="atLeast"/>
        <w:jc w:val="center"/>
        <w:rPr>
          <w:rFonts w:ascii="宋体" w:hAnsi="宋体" w:eastAsia="宋体" w:cs="宋体"/>
          <w:b/>
          <w:color w:val="auto"/>
          <w:kern w:val="0"/>
          <w:sz w:val="56"/>
          <w:szCs w:val="56"/>
          <w:highlight w:val="none"/>
        </w:rPr>
      </w:pPr>
      <w:r>
        <w:rPr>
          <w:rFonts w:hint="eastAsia" w:ascii="宋体" w:hAnsi="宋体" w:eastAsia="宋体" w:cs="宋体"/>
          <w:b/>
          <w:color w:val="auto"/>
          <w:kern w:val="0"/>
          <w:sz w:val="56"/>
          <w:szCs w:val="56"/>
          <w:highlight w:val="none"/>
        </w:rPr>
        <w:t>竞争性磋商文件</w:t>
      </w:r>
    </w:p>
    <w:p w14:paraId="00FE5105">
      <w:pPr>
        <w:widowControl/>
        <w:spacing w:line="0" w:lineRule="atLeast"/>
        <w:jc w:val="center"/>
        <w:rPr>
          <w:rFonts w:ascii="宋体" w:hAnsi="宋体" w:eastAsia="宋体" w:cs="宋体"/>
          <w:b/>
          <w:color w:val="auto"/>
          <w:kern w:val="0"/>
          <w:sz w:val="36"/>
          <w:szCs w:val="36"/>
          <w:highlight w:val="none"/>
        </w:rPr>
      </w:pPr>
    </w:p>
    <w:p w14:paraId="297F81C6">
      <w:pPr>
        <w:widowControl/>
        <w:spacing w:line="0" w:lineRule="atLeast"/>
        <w:jc w:val="center"/>
        <w:rPr>
          <w:rFonts w:hint="eastAsia" w:ascii="宋体" w:hAnsi="宋体" w:eastAsia="宋体" w:cs="宋体"/>
          <w:b/>
          <w:color w:val="auto"/>
          <w:kern w:val="0"/>
          <w:sz w:val="32"/>
          <w:szCs w:val="32"/>
          <w:highlight w:val="none"/>
          <w:lang w:eastAsia="zh-CN"/>
        </w:rPr>
      </w:pPr>
      <w:r>
        <w:rPr>
          <w:rFonts w:hint="eastAsia" w:ascii="宋体" w:hAnsi="宋体" w:eastAsia="宋体" w:cs="宋体"/>
          <w:b/>
          <w:color w:val="auto"/>
          <w:kern w:val="0"/>
          <w:sz w:val="32"/>
          <w:szCs w:val="32"/>
          <w:highlight w:val="none"/>
        </w:rPr>
        <w:t>磋商项目编号：</w:t>
      </w:r>
      <w:r>
        <w:rPr>
          <w:rFonts w:hint="eastAsia" w:ascii="宋体" w:hAnsi="宋体" w:cs="宋体"/>
          <w:b/>
          <w:color w:val="auto"/>
          <w:kern w:val="0"/>
          <w:sz w:val="32"/>
          <w:szCs w:val="32"/>
          <w:highlight w:val="none"/>
          <w:lang w:eastAsia="zh-CN"/>
        </w:rPr>
        <w:t>采购计划-[2026]-00042号-JLYH-2026-LJ014-2</w:t>
      </w:r>
    </w:p>
    <w:p w14:paraId="03BF71DB">
      <w:pPr>
        <w:widowControl/>
        <w:spacing w:line="0" w:lineRule="atLeast"/>
        <w:jc w:val="center"/>
        <w:rPr>
          <w:rFonts w:ascii="宋体" w:hAnsi="宋体" w:eastAsia="宋体" w:cs="宋体"/>
          <w:b/>
          <w:color w:val="auto"/>
          <w:kern w:val="0"/>
          <w:sz w:val="36"/>
          <w:szCs w:val="36"/>
          <w:highlight w:val="none"/>
        </w:rPr>
      </w:pPr>
    </w:p>
    <w:p w14:paraId="1728116E">
      <w:pPr>
        <w:widowControl/>
        <w:spacing w:line="0" w:lineRule="atLeast"/>
        <w:jc w:val="center"/>
        <w:rPr>
          <w:rFonts w:ascii="宋体" w:hAnsi="宋体" w:eastAsia="宋体" w:cs="宋体"/>
          <w:b/>
          <w:color w:val="auto"/>
          <w:kern w:val="0"/>
          <w:sz w:val="36"/>
          <w:szCs w:val="36"/>
          <w:highlight w:val="none"/>
        </w:rPr>
      </w:pPr>
    </w:p>
    <w:p w14:paraId="56E5854C">
      <w:pPr>
        <w:widowControl/>
        <w:spacing w:line="0" w:lineRule="atLeast"/>
        <w:jc w:val="center"/>
        <w:rPr>
          <w:rFonts w:ascii="宋体" w:hAnsi="宋体" w:eastAsia="宋体" w:cs="宋体"/>
          <w:b/>
          <w:color w:val="auto"/>
          <w:kern w:val="0"/>
          <w:sz w:val="36"/>
          <w:szCs w:val="36"/>
          <w:highlight w:val="none"/>
        </w:rPr>
      </w:pPr>
    </w:p>
    <w:p w14:paraId="6EAD4B4A">
      <w:pPr>
        <w:widowControl/>
        <w:spacing w:line="0" w:lineRule="atLeast"/>
        <w:jc w:val="center"/>
        <w:rPr>
          <w:rFonts w:ascii="宋体" w:hAnsi="宋体" w:eastAsia="宋体" w:cs="宋体"/>
          <w:b/>
          <w:color w:val="auto"/>
          <w:kern w:val="0"/>
          <w:sz w:val="36"/>
          <w:szCs w:val="36"/>
          <w:highlight w:val="none"/>
        </w:rPr>
      </w:pPr>
    </w:p>
    <w:p w14:paraId="427CF467">
      <w:pPr>
        <w:spacing w:line="0" w:lineRule="atLeast"/>
        <w:jc w:val="center"/>
        <w:outlineLvl w:val="0"/>
        <w:rPr>
          <w:rFonts w:ascii="Arial" w:hAnsi="Arial" w:eastAsia="宋体" w:cs="宋体"/>
          <w:b/>
          <w:color w:val="auto"/>
          <w:sz w:val="36"/>
          <w:szCs w:val="36"/>
          <w:highlight w:val="none"/>
          <w:lang w:val="en-US" w:eastAsia="zh-CN" w:bidi="ar-SA"/>
        </w:rPr>
      </w:pPr>
    </w:p>
    <w:p w14:paraId="43941ADF">
      <w:pPr>
        <w:widowControl w:val="0"/>
        <w:spacing w:line="0" w:lineRule="atLeast"/>
        <w:jc w:val="center"/>
        <w:rPr>
          <w:rFonts w:ascii="宋体" w:hAnsi="Courier New" w:eastAsia="宋体" w:cs="宋体"/>
          <w:b w:val="0"/>
          <w:color w:val="auto"/>
          <w:kern w:val="2"/>
          <w:sz w:val="36"/>
          <w:szCs w:val="36"/>
          <w:highlight w:val="none"/>
          <w:lang w:val="en-US" w:eastAsia="zh-CN" w:bidi="ar-SA"/>
        </w:rPr>
      </w:pPr>
    </w:p>
    <w:p w14:paraId="6FA65477">
      <w:pPr>
        <w:widowControl w:val="0"/>
        <w:spacing w:line="0" w:lineRule="atLeast"/>
        <w:jc w:val="center"/>
        <w:rPr>
          <w:rFonts w:ascii="宋体" w:hAnsi="Courier New" w:eastAsia="宋体" w:cs="宋体"/>
          <w:b w:val="0"/>
          <w:color w:val="auto"/>
          <w:kern w:val="2"/>
          <w:sz w:val="36"/>
          <w:szCs w:val="36"/>
          <w:highlight w:val="none"/>
          <w:lang w:val="en-US" w:eastAsia="zh-CN" w:bidi="ar-SA"/>
        </w:rPr>
      </w:pPr>
    </w:p>
    <w:p w14:paraId="1B43AC95">
      <w:pPr>
        <w:widowControl w:val="0"/>
        <w:spacing w:line="0" w:lineRule="atLeast"/>
        <w:jc w:val="center"/>
        <w:rPr>
          <w:rFonts w:ascii="宋体" w:hAnsi="Courier New" w:eastAsia="宋体" w:cs="宋体"/>
          <w:b w:val="0"/>
          <w:color w:val="auto"/>
          <w:kern w:val="2"/>
          <w:sz w:val="36"/>
          <w:szCs w:val="36"/>
          <w:highlight w:val="none"/>
          <w:lang w:val="en-US" w:eastAsia="zh-CN" w:bidi="ar-SA"/>
        </w:rPr>
      </w:pPr>
    </w:p>
    <w:p w14:paraId="2D1F7FDE">
      <w:pPr>
        <w:widowControl/>
        <w:spacing w:line="0" w:lineRule="atLeast"/>
        <w:jc w:val="center"/>
        <w:rPr>
          <w:rFonts w:hint="eastAsia" w:ascii="宋体" w:hAnsi="宋体" w:eastAsia="宋体" w:cs="宋体"/>
          <w:b/>
          <w:color w:val="auto"/>
          <w:kern w:val="0"/>
          <w:sz w:val="36"/>
          <w:szCs w:val="36"/>
          <w:highlight w:val="none"/>
          <w:lang w:eastAsia="zh-CN"/>
        </w:rPr>
      </w:pPr>
      <w:r>
        <w:rPr>
          <w:rFonts w:hint="eastAsia" w:ascii="宋体" w:hAnsi="宋体" w:eastAsia="宋体" w:cs="宋体"/>
          <w:b/>
          <w:color w:val="auto"/>
          <w:spacing w:val="51"/>
          <w:kern w:val="0"/>
          <w:sz w:val="36"/>
          <w:szCs w:val="36"/>
          <w:highlight w:val="none"/>
          <w:fitText w:val="6840" w:id="2079274399"/>
        </w:rPr>
        <w:t>采购人：</w:t>
      </w:r>
      <w:r>
        <w:rPr>
          <w:rFonts w:hint="eastAsia" w:ascii="宋体" w:hAnsi="宋体" w:eastAsia="宋体" w:cs="宋体"/>
          <w:b/>
          <w:color w:val="auto"/>
          <w:spacing w:val="51"/>
          <w:kern w:val="0"/>
          <w:sz w:val="36"/>
          <w:szCs w:val="36"/>
          <w:highlight w:val="none"/>
          <w:fitText w:val="6840" w:id="2079274399"/>
          <w:lang w:eastAsia="zh-CN"/>
        </w:rPr>
        <w:t>龙井市自然资源和林业</w:t>
      </w:r>
      <w:r>
        <w:rPr>
          <w:rFonts w:hint="eastAsia" w:ascii="宋体" w:hAnsi="宋体" w:eastAsia="宋体" w:cs="宋体"/>
          <w:b/>
          <w:color w:val="auto"/>
          <w:spacing w:val="6"/>
          <w:kern w:val="0"/>
          <w:sz w:val="36"/>
          <w:szCs w:val="36"/>
          <w:highlight w:val="none"/>
          <w:fitText w:val="6840" w:id="2079274399"/>
          <w:lang w:eastAsia="zh-CN"/>
        </w:rPr>
        <w:t>局</w:t>
      </w:r>
    </w:p>
    <w:p w14:paraId="79D60CE2">
      <w:pPr>
        <w:widowControl/>
        <w:spacing w:line="0" w:lineRule="atLeast"/>
        <w:jc w:val="center"/>
        <w:rPr>
          <w:rFonts w:ascii="宋体" w:hAnsi="宋体" w:eastAsia="宋体" w:cs="宋体"/>
          <w:b/>
          <w:color w:val="auto"/>
          <w:kern w:val="0"/>
          <w:sz w:val="36"/>
          <w:szCs w:val="36"/>
          <w:highlight w:val="none"/>
        </w:rPr>
      </w:pPr>
    </w:p>
    <w:p w14:paraId="55A0B350">
      <w:pPr>
        <w:widowControl/>
        <w:spacing w:line="0" w:lineRule="atLeast"/>
        <w:jc w:val="center"/>
        <w:rPr>
          <w:rFonts w:hint="eastAsia" w:ascii="宋体" w:hAnsi="宋体" w:eastAsia="宋体" w:cs="宋体"/>
          <w:b/>
          <w:color w:val="auto"/>
          <w:kern w:val="0"/>
          <w:sz w:val="36"/>
          <w:szCs w:val="36"/>
          <w:highlight w:val="none"/>
          <w:lang w:eastAsia="zh-CN"/>
        </w:rPr>
      </w:pPr>
      <w:r>
        <w:rPr>
          <w:rFonts w:hint="eastAsia" w:ascii="宋体" w:hAnsi="宋体" w:eastAsia="宋体" w:cs="宋体"/>
          <w:b/>
          <w:color w:val="auto"/>
          <w:spacing w:val="0"/>
          <w:kern w:val="0"/>
          <w:sz w:val="36"/>
          <w:szCs w:val="36"/>
          <w:highlight w:val="none"/>
          <w:fitText w:val="6840" w:id="648835410"/>
        </w:rPr>
        <w:t>采购代理机构：</w:t>
      </w:r>
      <w:r>
        <w:rPr>
          <w:rFonts w:hint="eastAsia" w:ascii="宋体" w:hAnsi="宋体" w:eastAsia="宋体" w:cs="宋体"/>
          <w:b/>
          <w:color w:val="auto"/>
          <w:spacing w:val="0"/>
          <w:kern w:val="0"/>
          <w:sz w:val="36"/>
          <w:szCs w:val="36"/>
          <w:highlight w:val="none"/>
          <w:fitText w:val="6840" w:id="648835410"/>
          <w:lang w:eastAsia="zh-CN"/>
        </w:rPr>
        <w:t>吉林延辉项目管理有限公司</w:t>
      </w:r>
    </w:p>
    <w:p w14:paraId="057C73B5">
      <w:pPr>
        <w:widowControl/>
        <w:spacing w:line="0" w:lineRule="atLeast"/>
        <w:jc w:val="center"/>
        <w:rPr>
          <w:rFonts w:ascii="宋体" w:hAnsi="宋体" w:eastAsia="宋体" w:cs="宋体"/>
          <w:b/>
          <w:color w:val="auto"/>
          <w:kern w:val="0"/>
          <w:sz w:val="36"/>
          <w:szCs w:val="36"/>
          <w:highlight w:val="none"/>
        </w:rPr>
      </w:pPr>
    </w:p>
    <w:p w14:paraId="5F870CEA">
      <w:pPr>
        <w:widowControl/>
        <w:spacing w:line="0" w:lineRule="atLeast"/>
        <w:jc w:val="center"/>
        <w:rPr>
          <w:rFonts w:ascii="宋体" w:hAnsi="宋体" w:eastAsia="宋体" w:cs="宋体"/>
          <w:b/>
          <w:color w:val="auto"/>
          <w:kern w:val="0"/>
          <w:sz w:val="36"/>
          <w:szCs w:val="36"/>
          <w:highlight w:val="none"/>
        </w:rPr>
      </w:pPr>
    </w:p>
    <w:p w14:paraId="12CC6BC3">
      <w:pPr>
        <w:widowControl/>
        <w:spacing w:line="0" w:lineRule="atLeast"/>
        <w:jc w:val="center"/>
        <w:rPr>
          <w:rFonts w:hint="eastAsia" w:ascii="宋体" w:hAnsi="宋体" w:eastAsia="宋体" w:cs="宋体"/>
          <w:b/>
          <w:color w:val="auto"/>
          <w:kern w:val="0"/>
          <w:sz w:val="36"/>
          <w:szCs w:val="36"/>
          <w:highlight w:val="none"/>
          <w:lang w:eastAsia="zh-CN"/>
        </w:rPr>
      </w:pPr>
      <w:r>
        <w:rPr>
          <w:rFonts w:hint="eastAsia" w:ascii="宋体" w:hAnsi="宋体" w:eastAsia="宋体" w:cs="宋体"/>
          <w:b/>
          <w:color w:val="auto"/>
          <w:kern w:val="0"/>
          <w:sz w:val="36"/>
          <w:szCs w:val="36"/>
          <w:highlight w:val="none"/>
        </w:rPr>
        <w:t xml:space="preserve">编制时间： </w:t>
      </w:r>
      <w:r>
        <w:rPr>
          <w:rFonts w:hint="eastAsia" w:ascii="宋体" w:hAnsi="宋体" w:eastAsia="宋体" w:cs="宋体"/>
          <w:b/>
          <w:color w:val="auto"/>
          <w:kern w:val="0"/>
          <w:sz w:val="36"/>
          <w:szCs w:val="36"/>
          <w:highlight w:val="none"/>
          <w:lang w:eastAsia="zh-CN"/>
        </w:rPr>
        <w:t>202</w:t>
      </w:r>
      <w:r>
        <w:rPr>
          <w:rFonts w:hint="eastAsia" w:ascii="宋体" w:hAnsi="宋体" w:cs="宋体"/>
          <w:b/>
          <w:color w:val="auto"/>
          <w:kern w:val="0"/>
          <w:sz w:val="36"/>
          <w:szCs w:val="36"/>
          <w:highlight w:val="none"/>
          <w:lang w:val="en-US" w:eastAsia="zh-CN"/>
        </w:rPr>
        <w:t>6</w:t>
      </w:r>
      <w:r>
        <w:rPr>
          <w:rFonts w:hint="eastAsia" w:ascii="宋体" w:hAnsi="宋体" w:eastAsia="宋体" w:cs="宋体"/>
          <w:b/>
          <w:color w:val="auto"/>
          <w:kern w:val="0"/>
          <w:sz w:val="36"/>
          <w:szCs w:val="36"/>
          <w:highlight w:val="none"/>
          <w:lang w:eastAsia="zh-CN"/>
        </w:rPr>
        <w:t>年</w:t>
      </w:r>
      <w:r>
        <w:rPr>
          <w:rFonts w:hint="eastAsia" w:ascii="宋体" w:hAnsi="宋体" w:cs="宋体"/>
          <w:b/>
          <w:color w:val="auto"/>
          <w:kern w:val="0"/>
          <w:sz w:val="36"/>
          <w:szCs w:val="36"/>
          <w:highlight w:val="none"/>
          <w:lang w:val="en-US" w:eastAsia="zh-CN"/>
        </w:rPr>
        <w:t>4</w:t>
      </w:r>
      <w:r>
        <w:rPr>
          <w:rFonts w:hint="eastAsia" w:ascii="宋体" w:hAnsi="宋体" w:eastAsia="宋体" w:cs="宋体"/>
          <w:b/>
          <w:color w:val="auto"/>
          <w:kern w:val="0"/>
          <w:sz w:val="36"/>
          <w:szCs w:val="36"/>
          <w:highlight w:val="none"/>
          <w:lang w:eastAsia="zh-CN"/>
        </w:rPr>
        <w:t>月</w:t>
      </w:r>
    </w:p>
    <w:p w14:paraId="51770691">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0193F580">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4A802EE9">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04067B2A">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60F93763">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38D8CC78">
      <w:pPr>
        <w:widowControl/>
        <w:spacing w:line="0" w:lineRule="atLeast"/>
        <w:jc w:val="center"/>
        <w:rPr>
          <w:rFonts w:ascii="宋体" w:hAnsi="宋体" w:eastAsia="宋体" w:cs="宋体"/>
          <w:b/>
          <w:color w:val="auto"/>
          <w:kern w:val="0"/>
          <w:sz w:val="30"/>
          <w:szCs w:val="30"/>
          <w:highlight w:val="none"/>
        </w:rPr>
      </w:pPr>
    </w:p>
    <w:p w14:paraId="4D665E39">
      <w:pPr>
        <w:widowControl/>
        <w:spacing w:line="0" w:lineRule="atLeast"/>
        <w:jc w:val="center"/>
        <w:rPr>
          <w:rFonts w:ascii="宋体" w:hAnsi="宋体" w:eastAsia="宋体" w:cs="宋体"/>
          <w:b/>
          <w:color w:val="auto"/>
          <w:kern w:val="0"/>
          <w:sz w:val="30"/>
          <w:szCs w:val="30"/>
          <w:highlight w:val="none"/>
        </w:rPr>
      </w:pPr>
    </w:p>
    <w:p w14:paraId="47DA3EA1">
      <w:pPr>
        <w:widowControl/>
        <w:spacing w:line="0" w:lineRule="atLeast"/>
        <w:jc w:val="center"/>
        <w:rPr>
          <w:rFonts w:ascii="宋体" w:hAnsi="宋体" w:eastAsia="宋体" w:cs="宋体"/>
          <w:b/>
          <w:color w:val="auto"/>
          <w:kern w:val="0"/>
          <w:sz w:val="30"/>
          <w:szCs w:val="30"/>
          <w:highlight w:val="none"/>
        </w:rPr>
      </w:pPr>
    </w:p>
    <w:p w14:paraId="23DE98DF">
      <w:pPr>
        <w:widowControl/>
        <w:spacing w:line="0" w:lineRule="atLeast"/>
        <w:jc w:val="center"/>
        <w:rPr>
          <w:rFonts w:ascii="宋体" w:hAnsi="宋体" w:eastAsia="宋体" w:cs="宋体"/>
          <w:b/>
          <w:color w:val="auto"/>
          <w:kern w:val="0"/>
          <w:sz w:val="30"/>
          <w:szCs w:val="30"/>
          <w:highlight w:val="none"/>
        </w:rPr>
      </w:pPr>
    </w:p>
    <w:p w14:paraId="46A7B886">
      <w:pPr>
        <w:widowControl/>
        <w:spacing w:line="0" w:lineRule="atLeast"/>
        <w:jc w:val="center"/>
        <w:rPr>
          <w:rFonts w:ascii="宋体" w:hAnsi="宋体" w:eastAsia="宋体" w:cs="宋体"/>
          <w:b/>
          <w:color w:val="auto"/>
          <w:kern w:val="0"/>
          <w:sz w:val="30"/>
          <w:szCs w:val="30"/>
          <w:highlight w:val="none"/>
        </w:rPr>
      </w:pPr>
    </w:p>
    <w:p w14:paraId="59786DFF">
      <w:pPr>
        <w:widowControl/>
        <w:spacing w:line="0" w:lineRule="atLeast"/>
        <w:jc w:val="center"/>
        <w:rPr>
          <w:rFonts w:ascii="宋体" w:hAnsi="宋体" w:eastAsia="宋体" w:cs="宋体"/>
          <w:b/>
          <w:color w:val="auto"/>
          <w:kern w:val="0"/>
          <w:sz w:val="48"/>
          <w:szCs w:val="48"/>
          <w:highlight w:val="none"/>
        </w:rPr>
      </w:pPr>
      <w:r>
        <w:rPr>
          <w:rFonts w:hint="eastAsia" w:ascii="宋体" w:hAnsi="宋体" w:eastAsia="宋体" w:cs="宋体"/>
          <w:b/>
          <w:color w:val="auto"/>
          <w:kern w:val="0"/>
          <w:sz w:val="48"/>
          <w:szCs w:val="48"/>
          <w:highlight w:val="none"/>
        </w:rPr>
        <w:t>目     录</w:t>
      </w:r>
    </w:p>
    <w:p w14:paraId="244F3675">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1A49A54A">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32A63FDA">
      <w:pPr>
        <w:widowControl/>
        <w:spacing w:line="360" w:lineRule="auto"/>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第一章  磋商公告 •••••••••••••••••••••••••••••••••••••3</w:t>
      </w:r>
    </w:p>
    <w:p w14:paraId="3C0B3FDA">
      <w:pPr>
        <w:widowControl/>
        <w:spacing w:line="360" w:lineRule="auto"/>
        <w:jc w:val="center"/>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t>第二章  供应商须知 •••••••••••••••••••••••••••••••••••</w:t>
      </w:r>
      <w:r>
        <w:rPr>
          <w:rFonts w:hint="eastAsia" w:ascii="宋体" w:hAnsi="宋体" w:cs="宋体"/>
          <w:b/>
          <w:color w:val="auto"/>
          <w:kern w:val="0"/>
          <w:sz w:val="30"/>
          <w:szCs w:val="30"/>
          <w:highlight w:val="none"/>
          <w:lang w:val="en-US" w:eastAsia="zh-CN"/>
        </w:rPr>
        <w:t>6</w:t>
      </w:r>
    </w:p>
    <w:p w14:paraId="4292FC7D">
      <w:pPr>
        <w:widowControl/>
        <w:spacing w:line="360" w:lineRule="auto"/>
        <w:jc w:val="center"/>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第三章  评审细则•••••••••••••••••••••••••••••••••••••</w:t>
      </w:r>
      <w:r>
        <w:rPr>
          <w:rFonts w:hint="eastAsia" w:ascii="宋体" w:hAnsi="宋体" w:cs="宋体"/>
          <w:b/>
          <w:color w:val="auto"/>
          <w:kern w:val="0"/>
          <w:sz w:val="30"/>
          <w:szCs w:val="30"/>
          <w:highlight w:val="none"/>
          <w:lang w:val="en-US" w:eastAsia="zh-CN"/>
        </w:rPr>
        <w:t>35</w:t>
      </w:r>
    </w:p>
    <w:p w14:paraId="648A1239">
      <w:pPr>
        <w:widowControl/>
        <w:spacing w:line="360" w:lineRule="auto"/>
        <w:jc w:val="center"/>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第四章  合同条款及格式•••••••••••••••••••••••••••••••</w:t>
      </w:r>
      <w:r>
        <w:rPr>
          <w:rFonts w:hint="eastAsia" w:ascii="宋体" w:hAnsi="宋体" w:cs="宋体"/>
          <w:b/>
          <w:color w:val="auto"/>
          <w:kern w:val="0"/>
          <w:sz w:val="30"/>
          <w:szCs w:val="30"/>
          <w:highlight w:val="none"/>
          <w:lang w:val="en-US" w:eastAsia="zh-CN"/>
        </w:rPr>
        <w:t>54</w:t>
      </w:r>
    </w:p>
    <w:p w14:paraId="2940C7A0">
      <w:pPr>
        <w:widowControl/>
        <w:spacing w:line="360" w:lineRule="auto"/>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第五章  采购人</w:t>
      </w:r>
      <w:r>
        <w:rPr>
          <w:rFonts w:hint="eastAsia" w:ascii="宋体" w:hAnsi="宋体" w:eastAsia="宋体" w:cs="宋体"/>
          <w:b/>
          <w:color w:val="auto"/>
          <w:kern w:val="0"/>
          <w:sz w:val="30"/>
          <w:szCs w:val="30"/>
          <w:highlight w:val="none"/>
          <w:lang w:val="en-US" w:eastAsia="zh-CN"/>
        </w:rPr>
        <w:t>要</w:t>
      </w:r>
      <w:r>
        <w:rPr>
          <w:rFonts w:hint="eastAsia" w:ascii="宋体" w:hAnsi="宋体" w:eastAsia="宋体" w:cs="宋体"/>
          <w:b/>
          <w:color w:val="auto"/>
          <w:kern w:val="0"/>
          <w:sz w:val="30"/>
          <w:szCs w:val="30"/>
          <w:highlight w:val="none"/>
        </w:rPr>
        <w:t>求•••••••••••••••••••••••••••••••••••</w:t>
      </w:r>
      <w:r>
        <w:rPr>
          <w:rFonts w:hint="eastAsia" w:ascii="宋体" w:hAnsi="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lang w:val="en-US" w:eastAsia="zh-CN"/>
        </w:rPr>
        <w:t>1</w:t>
      </w:r>
    </w:p>
    <w:p w14:paraId="035AD5EE">
      <w:pPr>
        <w:widowControl/>
        <w:spacing w:line="360" w:lineRule="auto"/>
        <w:jc w:val="center"/>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rPr>
        <w:t>第六章  竞争性磋商响应文件格式•••••••••••••••••••••••</w:t>
      </w:r>
      <w:r>
        <w:rPr>
          <w:rFonts w:hint="eastAsia" w:ascii="宋体" w:hAnsi="宋体" w:cs="宋体"/>
          <w:b/>
          <w:color w:val="auto"/>
          <w:kern w:val="0"/>
          <w:sz w:val="30"/>
          <w:szCs w:val="30"/>
          <w:highlight w:val="none"/>
          <w:lang w:val="en-US" w:eastAsia="zh-CN"/>
        </w:rPr>
        <w:t>62</w:t>
      </w:r>
    </w:p>
    <w:p w14:paraId="08FCEBAF">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316E2DD1">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10AA71BA">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444796CF">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0DBDB1BB">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6328A136">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06889F17">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54F49D7A">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2529ECA2">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6368D6B3">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23470E2D">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69C5FD79">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2DB72D00">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4F35D825">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59761167">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217D0F8F">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4ED4BD85">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4B3355C7">
      <w:pPr>
        <w:tabs>
          <w:tab w:val="left" w:pos="360"/>
        </w:tabs>
        <w:spacing w:after="120" w:line="0" w:lineRule="atLeast"/>
        <w:ind w:left="440" w:leftChars="0"/>
        <w:jc w:val="center"/>
        <w:rPr>
          <w:rFonts w:ascii="宋体" w:hAnsi="宋体" w:eastAsia="宋体" w:cs="等线 Light"/>
          <w:b/>
          <w:color w:val="auto"/>
          <w:sz w:val="21"/>
          <w:szCs w:val="21"/>
          <w:highlight w:val="none"/>
          <w:lang w:val="zh-CN" w:eastAsia="zh-CN" w:bidi="ar-SA"/>
        </w:rPr>
      </w:pPr>
    </w:p>
    <w:p w14:paraId="57B8E787">
      <w:pPr>
        <w:widowControl/>
        <w:spacing w:line="0" w:lineRule="atLeast"/>
        <w:jc w:val="center"/>
        <w:rPr>
          <w:rFonts w:ascii="宋体" w:hAnsi="宋体" w:eastAsia="宋体" w:cs="宋体"/>
          <w:b/>
          <w:color w:val="auto"/>
          <w:kern w:val="0"/>
          <w:szCs w:val="21"/>
          <w:highlight w:val="none"/>
        </w:rPr>
      </w:pPr>
    </w:p>
    <w:p w14:paraId="05160B85">
      <w:pPr>
        <w:widowControl/>
        <w:spacing w:line="0" w:lineRule="atLeast"/>
        <w:jc w:val="center"/>
        <w:rPr>
          <w:rFonts w:hint="eastAsia" w:ascii="宋体" w:hAnsi="宋体" w:eastAsia="宋体" w:cs="宋体"/>
          <w:b/>
          <w:color w:val="auto"/>
          <w:kern w:val="0"/>
          <w:sz w:val="40"/>
          <w:szCs w:val="40"/>
          <w:highlight w:val="none"/>
        </w:rPr>
      </w:pPr>
    </w:p>
    <w:p w14:paraId="10BFFA72">
      <w:pPr>
        <w:widowControl/>
        <w:spacing w:line="0" w:lineRule="atLeast"/>
        <w:jc w:val="center"/>
        <w:rPr>
          <w:rFonts w:hint="eastAsia" w:ascii="宋体" w:hAnsi="宋体" w:eastAsia="宋体" w:cs="宋体"/>
          <w:b/>
          <w:color w:val="auto"/>
          <w:kern w:val="0"/>
          <w:sz w:val="40"/>
          <w:szCs w:val="40"/>
          <w:highlight w:val="none"/>
        </w:rPr>
      </w:pPr>
    </w:p>
    <w:p w14:paraId="2EDA924E">
      <w:pPr>
        <w:widowControl/>
        <w:numPr>
          <w:ilvl w:val="0"/>
          <w:numId w:val="1"/>
        </w:numPr>
        <w:spacing w:line="0" w:lineRule="atLeast"/>
        <w:jc w:val="center"/>
        <w:rPr>
          <w:rFonts w:ascii="宋体" w:hAnsi="宋体" w:eastAsia="宋体" w:cs="宋体"/>
          <w:b/>
          <w:bCs/>
          <w:color w:val="auto"/>
          <w:kern w:val="0"/>
          <w:sz w:val="40"/>
          <w:szCs w:val="40"/>
          <w:highlight w:val="none"/>
        </w:rPr>
      </w:pPr>
      <w:r>
        <w:rPr>
          <w:rFonts w:hint="eastAsia" w:ascii="宋体" w:hAnsi="宋体" w:cs="宋体"/>
          <w:b/>
          <w:color w:val="auto"/>
          <w:kern w:val="0"/>
          <w:sz w:val="40"/>
          <w:szCs w:val="40"/>
          <w:highlight w:val="none"/>
          <w:lang w:eastAsia="zh-CN"/>
        </w:rPr>
        <w:t>龙井市自然资源和林业局龙井市2025年国土变更调查及森林草原湿地荒漠调查监测工作服务项目（二次）</w:t>
      </w:r>
    </w:p>
    <w:p w14:paraId="7D39EDC7">
      <w:pPr>
        <w:widowControl/>
        <w:numPr>
          <w:ilvl w:val="0"/>
          <w:numId w:val="0"/>
        </w:numPr>
        <w:spacing w:line="0" w:lineRule="atLeast"/>
        <w:jc w:val="center"/>
        <w:rPr>
          <w:rFonts w:ascii="宋体" w:hAnsi="宋体" w:eastAsia="宋体" w:cs="宋体"/>
          <w:b/>
          <w:bCs/>
          <w:color w:val="auto"/>
          <w:kern w:val="0"/>
          <w:sz w:val="40"/>
          <w:szCs w:val="40"/>
          <w:highlight w:val="none"/>
        </w:rPr>
      </w:pPr>
      <w:r>
        <w:rPr>
          <w:rFonts w:hint="eastAsia" w:ascii="宋体" w:hAnsi="宋体" w:eastAsia="宋体" w:cs="宋体"/>
          <w:b/>
          <w:color w:val="auto"/>
          <w:kern w:val="0"/>
          <w:sz w:val="40"/>
          <w:szCs w:val="40"/>
          <w:highlight w:val="none"/>
        </w:rPr>
        <w:t>磋商公告</w:t>
      </w:r>
    </w:p>
    <w:p w14:paraId="73D1A4C0">
      <w:pPr>
        <w:widowControl/>
        <w:spacing w:line="0" w:lineRule="atLeast"/>
        <w:ind w:firstLine="22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 w:val="22"/>
          <w:szCs w:val="22"/>
          <w:highlight w:val="none"/>
        </w:rPr>
        <w:t>项目概况：</w:t>
      </w:r>
    </w:p>
    <w:tbl>
      <w:tblPr>
        <w:tblStyle w:val="50"/>
        <w:tblW w:w="0" w:type="auto"/>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14:paraId="588FF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8920" w:type="dxa"/>
          </w:tcPr>
          <w:p w14:paraId="581E1CD7">
            <w:pPr>
              <w:widowControl/>
              <w:spacing w:line="240" w:lineRule="auto"/>
              <w:ind w:firstLine="420" w:firstLineChars="200"/>
              <w:jc w:val="both"/>
              <w:rPr>
                <w:rFonts w:ascii="宋体" w:hAnsi="宋体" w:eastAsia="宋体" w:cs="宋体"/>
                <w:b w:val="0"/>
                <w:color w:val="auto"/>
                <w:kern w:val="0"/>
                <w:szCs w:val="21"/>
                <w:highlight w:val="none"/>
              </w:rPr>
            </w:pPr>
            <w:r>
              <w:rPr>
                <w:rFonts w:hint="eastAsia" w:ascii="宋体" w:hAnsi="宋体" w:cs="宋体"/>
                <w:b w:val="0"/>
                <w:color w:val="auto"/>
                <w:kern w:val="0"/>
                <w:szCs w:val="21"/>
                <w:highlight w:val="none"/>
                <w:u w:val="single"/>
                <w:lang w:eastAsia="zh-CN"/>
              </w:rPr>
              <w:t>龙井市自然资源和林业局龙井市2025年国土变更调查及森林草原湿地荒漠调查监测工作服务项目（二次）</w:t>
            </w:r>
            <w:r>
              <w:rPr>
                <w:rFonts w:hint="eastAsia" w:ascii="宋体" w:hAnsi="宋体" w:eastAsia="宋体" w:cs="宋体"/>
                <w:b w:val="0"/>
                <w:color w:val="auto"/>
                <w:kern w:val="0"/>
                <w:szCs w:val="21"/>
                <w:highlight w:val="none"/>
              </w:rPr>
              <w:t>的潜在供应商应登录政采云平台</w:t>
            </w:r>
            <w:r>
              <w:rPr>
                <w:rFonts w:ascii="宋体" w:hAnsi="宋体" w:eastAsia="宋体" w:cs="宋体"/>
                <w:b/>
                <w:color w:val="auto"/>
                <w:kern w:val="0"/>
                <w:szCs w:val="21"/>
                <w:highlight w:val="none"/>
              </w:rPr>
              <w:fldChar w:fldCharType="begin"/>
            </w:r>
            <w:r>
              <w:rPr>
                <w:rFonts w:ascii="宋体" w:hAnsi="宋体" w:eastAsia="宋体" w:cs="宋体"/>
                <w:b/>
                <w:color w:val="auto"/>
                <w:kern w:val="0"/>
                <w:szCs w:val="21"/>
                <w:highlight w:val="none"/>
              </w:rPr>
              <w:instrText xml:space="preserve"> HYPERLINK "https://zcygov.cn/" </w:instrText>
            </w:r>
            <w:r>
              <w:rPr>
                <w:rFonts w:ascii="宋体" w:hAnsi="宋体" w:eastAsia="宋体" w:cs="宋体"/>
                <w:b/>
                <w:color w:val="auto"/>
                <w:kern w:val="0"/>
                <w:szCs w:val="21"/>
                <w:highlight w:val="none"/>
              </w:rPr>
              <w:fldChar w:fldCharType="separate"/>
            </w:r>
            <w:r>
              <w:rPr>
                <w:rFonts w:hint="eastAsia" w:ascii="宋体" w:hAnsi="宋体" w:eastAsia="宋体" w:cs="等线 Light"/>
                <w:b w:val="0"/>
                <w:color w:val="auto"/>
                <w:kern w:val="0"/>
                <w:szCs w:val="21"/>
                <w:highlight w:val="none"/>
                <w:u w:val="single"/>
              </w:rPr>
              <w:t>https</w:t>
            </w:r>
            <w:r>
              <w:rPr>
                <w:rFonts w:ascii="宋体" w:hAnsi="宋体" w:eastAsia="宋体" w:cs="等线 Light"/>
                <w:b w:val="0"/>
                <w:color w:val="auto"/>
                <w:kern w:val="0"/>
                <w:szCs w:val="21"/>
                <w:highlight w:val="none"/>
                <w:u w:val="single"/>
              </w:rPr>
              <w:t>://zcygov.cn</w:t>
            </w:r>
            <w:r>
              <w:rPr>
                <w:rFonts w:hint="eastAsia" w:ascii="宋体" w:hAnsi="宋体" w:eastAsia="宋体" w:cs="等线 Light"/>
                <w:b w:val="0"/>
                <w:color w:val="auto"/>
                <w:kern w:val="0"/>
                <w:szCs w:val="21"/>
                <w:highlight w:val="none"/>
                <w:u w:val="single"/>
              </w:rPr>
              <w:t>/</w:t>
            </w:r>
            <w:r>
              <w:rPr>
                <w:rFonts w:hint="eastAsia" w:ascii="宋体" w:hAnsi="宋体" w:eastAsia="宋体" w:cs="等线 Light"/>
                <w:b w:val="0"/>
                <w:color w:val="auto"/>
                <w:kern w:val="0"/>
                <w:szCs w:val="21"/>
                <w:highlight w:val="none"/>
                <w:u w:val="single"/>
              </w:rPr>
              <w:fldChar w:fldCharType="end"/>
            </w:r>
            <w:r>
              <w:rPr>
                <w:rFonts w:hint="eastAsia" w:ascii="宋体" w:hAnsi="宋体" w:eastAsia="宋体" w:cs="宋体"/>
                <w:b w:val="0"/>
                <w:color w:val="auto"/>
                <w:kern w:val="0"/>
                <w:szCs w:val="21"/>
                <w:highlight w:val="none"/>
              </w:rPr>
              <w:t>在线申请获取磋商文件，并于</w:t>
            </w:r>
            <w:r>
              <w:rPr>
                <w:rFonts w:hint="eastAsia" w:ascii="宋体" w:hAnsi="宋体" w:cs="宋体"/>
                <w:b w:val="0"/>
                <w:color w:val="auto"/>
                <w:kern w:val="0"/>
                <w:szCs w:val="21"/>
                <w:highlight w:val="none"/>
                <w:u w:val="single"/>
                <w:lang w:eastAsia="zh-CN"/>
              </w:rPr>
              <w:t>2026年05月12日13点30分</w:t>
            </w:r>
            <w:r>
              <w:rPr>
                <w:rFonts w:hint="eastAsia" w:ascii="宋体" w:hAnsi="宋体" w:eastAsia="宋体" w:cs="宋体"/>
                <w:b w:val="0"/>
                <w:bCs/>
                <w:color w:val="auto"/>
                <w:kern w:val="0"/>
                <w:szCs w:val="21"/>
                <w:highlight w:val="none"/>
              </w:rPr>
              <w:t>（北京时间）前递交响应文件</w:t>
            </w:r>
            <w:r>
              <w:rPr>
                <w:rFonts w:hint="eastAsia" w:ascii="宋体" w:hAnsi="宋体" w:eastAsia="宋体" w:cs="宋体"/>
                <w:b w:val="0"/>
                <w:color w:val="auto"/>
                <w:kern w:val="0"/>
                <w:szCs w:val="21"/>
                <w:highlight w:val="none"/>
              </w:rPr>
              <w:t>。</w:t>
            </w:r>
          </w:p>
        </w:tc>
      </w:tr>
    </w:tbl>
    <w:p w14:paraId="0D445968">
      <w:pPr>
        <w:widowControl w:val="0"/>
        <w:spacing w:before="120" w:beforeLines="50" w:line="360" w:lineRule="auto"/>
        <w:ind w:firstLine="475"/>
        <w:jc w:val="left"/>
        <w:outlineLvl w:val="1"/>
        <w:rPr>
          <w:rFonts w:ascii="宋体" w:hAnsi="宋体" w:eastAsia="宋体" w:cs="等线 Light"/>
          <w:b w:val="0"/>
          <w:bCs/>
          <w:color w:val="auto"/>
          <w:kern w:val="2"/>
          <w:sz w:val="21"/>
          <w:szCs w:val="21"/>
          <w:highlight w:val="none"/>
          <w:lang w:val="en-US" w:eastAsia="zh-CN" w:bidi="ar-SA"/>
        </w:rPr>
      </w:pPr>
      <w:bookmarkStart w:id="1" w:name="_Toc28359079"/>
      <w:bookmarkStart w:id="2" w:name="_Toc35393621"/>
      <w:bookmarkStart w:id="3" w:name="_Toc35393790"/>
      <w:bookmarkStart w:id="4" w:name="_Toc111146147"/>
      <w:bookmarkStart w:id="5" w:name="_Toc28359002"/>
      <w:bookmarkStart w:id="6" w:name="_Toc111146071"/>
      <w:bookmarkStart w:id="7" w:name="_Hlk24379207"/>
      <w:r>
        <w:rPr>
          <w:rFonts w:hint="eastAsia" w:ascii="宋体" w:hAnsi="宋体" w:eastAsia="宋体" w:cs="等线 Light"/>
          <w:b w:val="0"/>
          <w:bCs/>
          <w:color w:val="auto"/>
          <w:kern w:val="2"/>
          <w:sz w:val="21"/>
          <w:szCs w:val="21"/>
          <w:highlight w:val="none"/>
          <w:lang w:val="en-US" w:eastAsia="zh-CN" w:bidi="ar-SA"/>
        </w:rPr>
        <w:t>一、项目基本情况</w:t>
      </w:r>
      <w:bookmarkEnd w:id="1"/>
      <w:bookmarkEnd w:id="2"/>
      <w:bookmarkEnd w:id="3"/>
      <w:bookmarkEnd w:id="4"/>
      <w:bookmarkEnd w:id="5"/>
      <w:bookmarkEnd w:id="6"/>
    </w:p>
    <w:p w14:paraId="29173A73">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1.项目编号：</w:t>
      </w:r>
      <w:r>
        <w:rPr>
          <w:rFonts w:hint="eastAsia" w:ascii="宋体" w:hAnsi="宋体" w:cs="宋体"/>
          <w:b w:val="0"/>
          <w:color w:val="auto"/>
          <w:kern w:val="0"/>
          <w:szCs w:val="21"/>
          <w:highlight w:val="none"/>
          <w:lang w:eastAsia="zh-CN"/>
        </w:rPr>
        <w:t>采购计划-[2026]-00042号-JLYH-2026-LJ014-2</w:t>
      </w:r>
      <w:r>
        <w:rPr>
          <w:rFonts w:hint="eastAsia" w:ascii="宋体" w:hAnsi="宋体" w:eastAsia="宋体" w:cs="宋体"/>
          <w:b w:val="0"/>
          <w:color w:val="auto"/>
          <w:kern w:val="0"/>
          <w:szCs w:val="21"/>
          <w:highlight w:val="none"/>
        </w:rPr>
        <w:t>；</w:t>
      </w:r>
    </w:p>
    <w:p w14:paraId="26EE1491">
      <w:pPr>
        <w:adjustRightInd w:val="0"/>
        <w:spacing w:line="360" w:lineRule="auto"/>
        <w:ind w:firstLine="210" w:firstLineChars="100"/>
        <w:jc w:val="left"/>
        <w:textAlignment w:val="baseline"/>
        <w:rPr>
          <w:rFonts w:ascii="宋体" w:hAnsi="宋体" w:eastAsia="宋体" w:cs="宋体"/>
          <w:b w:val="0"/>
          <w:color w:val="auto"/>
          <w:sz w:val="21"/>
          <w:szCs w:val="21"/>
          <w:highlight w:val="none"/>
          <w:lang w:val="en-US" w:eastAsia="zh-CN" w:bidi="ar-SA"/>
        </w:rPr>
      </w:pPr>
      <w:r>
        <w:rPr>
          <w:rFonts w:hint="eastAsia" w:ascii="宋体" w:hAnsi="宋体" w:eastAsia="宋体" w:cs="宋体"/>
          <w:b w:val="0"/>
          <w:color w:val="auto"/>
          <w:sz w:val="21"/>
          <w:szCs w:val="21"/>
          <w:highlight w:val="none"/>
          <w:lang w:val="en-US" w:eastAsia="zh-CN" w:bidi="ar-SA"/>
        </w:rPr>
        <w:t>2.采购编号：</w:t>
      </w:r>
      <w:r>
        <w:rPr>
          <w:rFonts w:hint="eastAsia" w:ascii="宋体" w:hAnsi="宋体" w:cs="宋体"/>
          <w:b w:val="0"/>
          <w:color w:val="auto"/>
          <w:sz w:val="21"/>
          <w:szCs w:val="21"/>
          <w:highlight w:val="none"/>
          <w:lang w:val="en-US" w:eastAsia="zh-CN" w:bidi="ar-SA"/>
        </w:rPr>
        <w:t>采购计划-[2026]-00042号</w:t>
      </w:r>
      <w:r>
        <w:rPr>
          <w:rFonts w:hint="eastAsia" w:ascii="宋体" w:hAnsi="宋体" w:eastAsia="宋体" w:cs="宋体"/>
          <w:b w:val="0"/>
          <w:color w:val="auto"/>
          <w:sz w:val="21"/>
          <w:szCs w:val="21"/>
          <w:highlight w:val="none"/>
          <w:lang w:val="en-US" w:eastAsia="zh-CN" w:bidi="ar-SA"/>
        </w:rPr>
        <w:t>；</w:t>
      </w:r>
    </w:p>
    <w:p w14:paraId="1D97CA6D">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3.项目名称：</w:t>
      </w:r>
      <w:r>
        <w:rPr>
          <w:rFonts w:hint="eastAsia" w:ascii="宋体" w:hAnsi="宋体" w:cs="宋体"/>
          <w:b w:val="0"/>
          <w:color w:val="auto"/>
          <w:kern w:val="0"/>
          <w:szCs w:val="21"/>
          <w:highlight w:val="none"/>
          <w:lang w:eastAsia="zh-CN"/>
        </w:rPr>
        <w:t>龙井市自然资源和林业局龙井市2025年国土变更调查及森林草原湿地荒漠调查监测工作服务项目（二次）</w:t>
      </w:r>
      <w:r>
        <w:rPr>
          <w:rFonts w:hint="eastAsia" w:ascii="宋体" w:hAnsi="宋体" w:eastAsia="宋体" w:cs="宋体"/>
          <w:b w:val="0"/>
          <w:color w:val="auto"/>
          <w:kern w:val="0"/>
          <w:szCs w:val="21"/>
          <w:highlight w:val="none"/>
        </w:rPr>
        <w:t>；</w:t>
      </w:r>
    </w:p>
    <w:bookmarkEnd w:id="7"/>
    <w:p w14:paraId="7242D56E">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4.预算金额：</w:t>
      </w:r>
      <w:r>
        <w:rPr>
          <w:rFonts w:hint="eastAsia" w:ascii="宋体" w:hAnsi="宋体" w:cs="宋体"/>
          <w:b w:val="0"/>
          <w:color w:val="auto"/>
          <w:kern w:val="0"/>
          <w:szCs w:val="21"/>
          <w:highlight w:val="none"/>
          <w:lang w:eastAsia="zh-CN"/>
        </w:rPr>
        <w:t>65万元</w:t>
      </w:r>
      <w:r>
        <w:rPr>
          <w:rFonts w:hint="eastAsia" w:ascii="宋体" w:hAnsi="宋体" w:eastAsia="宋体" w:cs="宋体"/>
          <w:b w:val="0"/>
          <w:color w:val="auto"/>
          <w:kern w:val="0"/>
          <w:szCs w:val="21"/>
          <w:highlight w:val="none"/>
        </w:rPr>
        <w:t>；</w:t>
      </w:r>
    </w:p>
    <w:p w14:paraId="74CE0FD4">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5.采购范围：</w:t>
      </w:r>
      <w:r>
        <w:rPr>
          <w:rFonts w:hint="eastAsia" w:ascii="宋体" w:hAnsi="宋体" w:eastAsia="宋体" w:cs="宋体"/>
          <w:b w:val="0"/>
          <w:color w:val="auto"/>
          <w:kern w:val="0"/>
          <w:szCs w:val="21"/>
          <w:highlight w:val="none"/>
          <w:lang w:val="en-US" w:eastAsia="zh-CN"/>
        </w:rPr>
        <w:t>按照《吉林省自然资源厅吉林省林业和草原局关于开展2025年度国土变更调查及森林草原湿地荒漠化调查监测工作的通知》（吉自然资办发〔2025〕225号）要求，在2024年度调查成果基础上，按照“统一标准、统一时点、统一平台”要求，结合部、省各类监测监管成果，通过实地调查、逐级核查等，开展年度变更调查和林草湿荒调查监测，汇总掌握本年度国土利用现状及植被覆盖类型等资源属性的变化情况</w:t>
      </w:r>
      <w:r>
        <w:rPr>
          <w:rFonts w:hint="eastAsia" w:ascii="宋体" w:hAnsi="宋体" w:eastAsia="宋体" w:cs="宋体"/>
          <w:b w:val="0"/>
          <w:color w:val="auto"/>
          <w:kern w:val="0"/>
          <w:szCs w:val="21"/>
          <w:highlight w:val="none"/>
        </w:rPr>
        <w:t>；</w:t>
      </w:r>
    </w:p>
    <w:p w14:paraId="00A67B15">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6.采购方式：竞争性磋商；</w:t>
      </w:r>
    </w:p>
    <w:p w14:paraId="1C387C23">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7.服务期限：</w:t>
      </w:r>
      <w:r>
        <w:rPr>
          <w:rFonts w:hint="eastAsia" w:ascii="宋体" w:hAnsi="宋体" w:cs="宋体"/>
          <w:b w:val="0"/>
          <w:color w:val="auto"/>
          <w:kern w:val="0"/>
          <w:szCs w:val="21"/>
          <w:highlight w:val="none"/>
          <w:lang w:eastAsia="zh-CN"/>
        </w:rPr>
        <w:t>合同签订之日起至2026年6月30日</w:t>
      </w:r>
      <w:r>
        <w:rPr>
          <w:rFonts w:hint="eastAsia" w:ascii="宋体" w:hAnsi="宋体" w:eastAsia="宋体" w:cs="宋体"/>
          <w:b w:val="0"/>
          <w:color w:val="auto"/>
          <w:kern w:val="0"/>
          <w:szCs w:val="21"/>
          <w:highlight w:val="none"/>
        </w:rPr>
        <w:t>；</w:t>
      </w:r>
    </w:p>
    <w:p w14:paraId="02326000">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8.</w:t>
      </w:r>
      <w:r>
        <w:rPr>
          <w:rFonts w:hint="eastAsia" w:ascii="宋体" w:hAnsi="宋体" w:eastAsia="宋体" w:cs="宋体"/>
          <w:b w:val="0"/>
          <w:color w:val="auto"/>
          <w:kern w:val="0"/>
          <w:szCs w:val="21"/>
          <w:highlight w:val="none"/>
          <w:lang w:val="en-US" w:eastAsia="zh-CN"/>
        </w:rPr>
        <w:t>服务标准</w:t>
      </w:r>
      <w:r>
        <w:rPr>
          <w:rFonts w:hint="eastAsia" w:ascii="宋体" w:hAnsi="宋体" w:eastAsia="宋体" w:cs="宋体"/>
          <w:b w:val="0"/>
          <w:color w:val="auto"/>
          <w:kern w:val="0"/>
          <w:szCs w:val="21"/>
          <w:highlight w:val="none"/>
        </w:rPr>
        <w:t>：</w:t>
      </w:r>
      <w:r>
        <w:rPr>
          <w:rFonts w:hint="eastAsia" w:ascii="宋体" w:hAnsi="宋体" w:cs="宋体"/>
          <w:b w:val="0"/>
          <w:color w:val="auto"/>
          <w:kern w:val="0"/>
          <w:szCs w:val="21"/>
          <w:highlight w:val="none"/>
          <w:lang w:eastAsia="zh-CN"/>
        </w:rPr>
        <w:t>符合国家现行相关规范合格标准，并需通过上级主管部门验收</w:t>
      </w:r>
      <w:r>
        <w:rPr>
          <w:rFonts w:hint="eastAsia" w:ascii="宋体" w:hAnsi="宋体" w:eastAsia="宋体" w:cs="宋体"/>
          <w:b w:val="0"/>
          <w:color w:val="auto"/>
          <w:kern w:val="0"/>
          <w:szCs w:val="21"/>
          <w:highlight w:val="none"/>
        </w:rPr>
        <w:t>；</w:t>
      </w:r>
    </w:p>
    <w:p w14:paraId="4CD1FC0A">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9.本项目不接受联合体投标。</w:t>
      </w:r>
      <w:bookmarkStart w:id="8" w:name="_Toc35393791"/>
      <w:bookmarkStart w:id="9" w:name="_Toc28359080"/>
      <w:bookmarkStart w:id="10" w:name="_Toc28359003"/>
      <w:bookmarkStart w:id="11" w:name="_Toc111146148"/>
      <w:bookmarkStart w:id="12" w:name="_Toc35393622"/>
      <w:bookmarkStart w:id="13" w:name="_Toc111146072"/>
    </w:p>
    <w:p w14:paraId="114E27B2">
      <w:pPr>
        <w:widowControl/>
        <w:spacing w:line="0" w:lineRule="atLeast"/>
        <w:ind w:firstLine="420" w:firstLineChars="2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二、申请人的资格要求</w:t>
      </w:r>
      <w:bookmarkEnd w:id="8"/>
      <w:bookmarkEnd w:id="9"/>
      <w:bookmarkEnd w:id="10"/>
      <w:bookmarkEnd w:id="11"/>
      <w:bookmarkEnd w:id="12"/>
      <w:bookmarkEnd w:id="13"/>
    </w:p>
    <w:p w14:paraId="4444953B">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1.满足《中华人民共和国政府采购法》第二十二条规定；</w:t>
      </w:r>
      <w:bookmarkStart w:id="14" w:name="_Toc28359081"/>
      <w:bookmarkStart w:id="15" w:name="_Toc28359004"/>
    </w:p>
    <w:p w14:paraId="590B1C9A">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2.落实政府采购政策需满足的资格要求：</w:t>
      </w:r>
      <w:bookmarkStart w:id="191" w:name="_GoBack"/>
      <w:r>
        <w:rPr>
          <w:rFonts w:hint="eastAsia" w:ascii="宋体" w:hAnsi="宋体" w:eastAsia="宋体" w:cs="宋体"/>
          <w:b w:val="0"/>
          <w:color w:val="auto"/>
          <w:kern w:val="0"/>
          <w:szCs w:val="21"/>
          <w:highlight w:val="none"/>
        </w:rPr>
        <w:t>本项目全部面向中小企业采购</w:t>
      </w:r>
      <w:bookmarkEnd w:id="191"/>
      <w:r>
        <w:rPr>
          <w:rFonts w:hint="eastAsia" w:ascii="宋体" w:hAnsi="宋体" w:eastAsia="宋体" w:cs="宋体"/>
          <w:b w:val="0"/>
          <w:color w:val="auto"/>
          <w:kern w:val="0"/>
          <w:szCs w:val="21"/>
          <w:highlight w:val="none"/>
        </w:rPr>
        <w:t>。</w:t>
      </w:r>
    </w:p>
    <w:p w14:paraId="4744D01A">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3.本项目的特定资格要求：</w:t>
      </w:r>
    </w:p>
    <w:p w14:paraId="5A2093F5">
      <w:pPr>
        <w:widowControl/>
        <w:spacing w:line="360" w:lineRule="auto"/>
        <w:ind w:firstLine="210" w:firstLineChars="100"/>
        <w:jc w:val="left"/>
        <w:rPr>
          <w:rFonts w:hint="eastAsia" w:ascii="宋体" w:hAnsi="宋体" w:cs="宋体"/>
          <w:b w:val="0"/>
          <w:color w:val="auto"/>
          <w:kern w:val="0"/>
          <w:szCs w:val="21"/>
          <w:highlight w:val="none"/>
          <w:lang w:val="en-US" w:eastAsia="zh-CN"/>
        </w:rPr>
      </w:pPr>
      <w:r>
        <w:rPr>
          <w:rFonts w:hint="eastAsia" w:ascii="宋体" w:hAnsi="宋体" w:eastAsia="宋体" w:cs="宋体"/>
          <w:b w:val="0"/>
          <w:color w:val="auto"/>
          <w:kern w:val="0"/>
          <w:szCs w:val="21"/>
          <w:highlight w:val="none"/>
          <w:lang w:val="en-US" w:eastAsia="zh-CN"/>
        </w:rPr>
        <w:t>3.1 供应商须是在中华人民共和国境内注册的，具备有效营业执照</w:t>
      </w:r>
      <w:r>
        <w:rPr>
          <w:rFonts w:hint="eastAsia" w:ascii="宋体" w:hAnsi="宋体" w:cs="宋体"/>
          <w:b w:val="0"/>
          <w:color w:val="auto"/>
          <w:kern w:val="0"/>
          <w:szCs w:val="21"/>
          <w:highlight w:val="none"/>
          <w:lang w:val="en-US" w:eastAsia="zh-CN"/>
        </w:rPr>
        <w:t>。</w:t>
      </w:r>
    </w:p>
    <w:p w14:paraId="2DB61968">
      <w:pPr>
        <w:widowControl/>
        <w:spacing w:line="360" w:lineRule="auto"/>
        <w:ind w:firstLine="210" w:firstLineChars="100"/>
        <w:jc w:val="left"/>
        <w:rPr>
          <w:rFonts w:hint="eastAsia" w:ascii="宋体" w:hAnsi="宋体" w:eastAsia="宋体" w:cs="宋体"/>
          <w:b w:val="0"/>
          <w:color w:val="auto"/>
          <w:kern w:val="0"/>
          <w:szCs w:val="21"/>
          <w:highlight w:val="none"/>
          <w:lang w:val="en-US" w:eastAsia="zh-CN"/>
        </w:rPr>
      </w:pPr>
      <w:r>
        <w:rPr>
          <w:rFonts w:hint="eastAsia" w:ascii="宋体" w:hAnsi="宋体" w:cs="宋体"/>
          <w:b w:val="0"/>
          <w:color w:val="auto"/>
          <w:kern w:val="0"/>
          <w:szCs w:val="21"/>
          <w:highlight w:val="none"/>
          <w:lang w:val="en-US" w:eastAsia="zh-CN"/>
        </w:rPr>
        <w:t>3.2 具有有效的测绘乙级及以上资质证书</w:t>
      </w:r>
      <w:r>
        <w:rPr>
          <w:rFonts w:hint="eastAsia" w:ascii="宋体" w:hAnsi="宋体" w:eastAsia="宋体" w:cs="宋体"/>
          <w:b w:val="0"/>
          <w:color w:val="auto"/>
          <w:kern w:val="0"/>
          <w:szCs w:val="21"/>
          <w:highlight w:val="none"/>
          <w:lang w:val="en-US" w:eastAsia="zh-CN"/>
        </w:rPr>
        <w:t>，并在人员、设备、资金等方面具有相应能力；</w:t>
      </w:r>
    </w:p>
    <w:p w14:paraId="2154036D">
      <w:pPr>
        <w:widowControl/>
        <w:spacing w:line="360" w:lineRule="auto"/>
        <w:ind w:firstLine="210" w:firstLineChars="100"/>
        <w:jc w:val="left"/>
        <w:rPr>
          <w:rFonts w:hint="eastAsia" w:ascii="宋体" w:hAnsi="宋体" w:eastAsia="宋体" w:cs="宋体"/>
          <w:b w:val="0"/>
          <w:color w:val="auto"/>
          <w:kern w:val="0"/>
          <w:szCs w:val="21"/>
          <w:highlight w:val="none"/>
          <w:lang w:val="en-US" w:eastAsia="zh-CN"/>
        </w:rPr>
      </w:pPr>
      <w:r>
        <w:rPr>
          <w:rFonts w:hint="eastAsia" w:ascii="宋体" w:hAnsi="宋体" w:eastAsia="宋体" w:cs="宋体"/>
          <w:b w:val="0"/>
          <w:color w:val="auto"/>
          <w:kern w:val="0"/>
          <w:szCs w:val="21"/>
          <w:highlight w:val="none"/>
          <w:lang w:val="en-US" w:eastAsia="zh-CN"/>
        </w:rPr>
        <w:t>3.</w:t>
      </w:r>
      <w:r>
        <w:rPr>
          <w:rFonts w:hint="eastAsia" w:ascii="宋体" w:hAnsi="宋体" w:cs="宋体"/>
          <w:b w:val="0"/>
          <w:color w:val="auto"/>
          <w:kern w:val="0"/>
          <w:szCs w:val="21"/>
          <w:highlight w:val="none"/>
          <w:lang w:val="en-US" w:eastAsia="zh-CN"/>
        </w:rPr>
        <w:t>3</w:t>
      </w:r>
      <w:r>
        <w:rPr>
          <w:rFonts w:hint="eastAsia" w:ascii="宋体" w:hAnsi="宋体" w:eastAsia="宋体" w:cs="宋体"/>
          <w:b w:val="0"/>
          <w:color w:val="auto"/>
          <w:kern w:val="0"/>
          <w:szCs w:val="21"/>
          <w:highlight w:val="none"/>
          <w:lang w:val="en-US" w:eastAsia="zh-CN"/>
        </w:rPr>
        <w:t xml:space="preserve"> 拒绝列入政府取消投标资格记录期间的企业或个人投标，对在“信用中国”网站列入失信被执行人及被中国政府采购网列入(www.ccgp.gov.cn)“政府采购严重违法失信行为信息记录”中的供应商，不得参与政府采购活动；</w:t>
      </w:r>
    </w:p>
    <w:p w14:paraId="7DD955E1">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lang w:val="en-US" w:eastAsia="zh-CN"/>
        </w:rPr>
        <w:t>3.</w:t>
      </w:r>
      <w:r>
        <w:rPr>
          <w:rFonts w:hint="eastAsia" w:ascii="宋体" w:hAnsi="宋体" w:cs="宋体"/>
          <w:b w:val="0"/>
          <w:color w:val="auto"/>
          <w:kern w:val="0"/>
          <w:szCs w:val="21"/>
          <w:highlight w:val="none"/>
          <w:lang w:val="en-US" w:eastAsia="zh-CN"/>
        </w:rPr>
        <w:t>4</w:t>
      </w:r>
      <w:r>
        <w:rPr>
          <w:rFonts w:hint="eastAsia" w:ascii="宋体" w:hAnsi="宋体" w:eastAsia="宋体" w:cs="宋体"/>
          <w:b w:val="0"/>
          <w:color w:val="auto"/>
          <w:kern w:val="0"/>
          <w:szCs w:val="21"/>
          <w:highlight w:val="none"/>
          <w:lang w:val="en-US" w:eastAsia="zh-CN"/>
        </w:rPr>
        <w:t>单位负责人为同一人或者存在直接控股、管理关系的不同供应商，不得参加同一合同项下的政府采购活动。</w:t>
      </w:r>
    </w:p>
    <w:p w14:paraId="624F8323">
      <w:pPr>
        <w:widowControl w:val="0"/>
        <w:spacing w:before="120" w:beforeLines="50" w:line="360" w:lineRule="auto"/>
        <w:ind w:firstLine="475"/>
        <w:jc w:val="left"/>
        <w:outlineLvl w:val="1"/>
        <w:rPr>
          <w:rFonts w:ascii="宋体" w:hAnsi="宋体" w:eastAsia="宋体" w:cs="等线 Light"/>
          <w:b w:val="0"/>
          <w:bCs/>
          <w:color w:val="auto"/>
          <w:kern w:val="2"/>
          <w:sz w:val="21"/>
          <w:szCs w:val="21"/>
          <w:highlight w:val="none"/>
          <w:lang w:val="en-US" w:eastAsia="zh-CN" w:bidi="ar-SA"/>
        </w:rPr>
      </w:pPr>
      <w:bookmarkStart w:id="16" w:name="_Toc111146073"/>
      <w:bookmarkStart w:id="17" w:name="_Toc35393623"/>
      <w:bookmarkStart w:id="18" w:name="_Toc111146149"/>
      <w:bookmarkStart w:id="19" w:name="_Toc35393792"/>
      <w:r>
        <w:rPr>
          <w:rFonts w:hint="eastAsia" w:ascii="宋体" w:hAnsi="宋体" w:eastAsia="宋体" w:cs="等线 Light"/>
          <w:b w:val="0"/>
          <w:bCs/>
          <w:color w:val="auto"/>
          <w:kern w:val="2"/>
          <w:sz w:val="21"/>
          <w:szCs w:val="21"/>
          <w:highlight w:val="none"/>
          <w:lang w:val="en-US" w:eastAsia="zh-CN" w:bidi="ar-SA"/>
        </w:rPr>
        <w:t>三、获取</w:t>
      </w:r>
      <w:bookmarkEnd w:id="14"/>
      <w:bookmarkEnd w:id="15"/>
      <w:bookmarkEnd w:id="16"/>
      <w:bookmarkEnd w:id="17"/>
      <w:bookmarkEnd w:id="18"/>
      <w:bookmarkEnd w:id="19"/>
      <w:r>
        <w:rPr>
          <w:rFonts w:hint="eastAsia" w:ascii="宋体" w:hAnsi="宋体" w:eastAsia="宋体" w:cs="等线 Light"/>
          <w:b w:val="0"/>
          <w:bCs/>
          <w:color w:val="auto"/>
          <w:kern w:val="2"/>
          <w:sz w:val="21"/>
          <w:szCs w:val="21"/>
          <w:highlight w:val="none"/>
          <w:lang w:val="en-US" w:eastAsia="zh-CN" w:bidi="ar-SA"/>
        </w:rPr>
        <w:t>磋商文件</w:t>
      </w:r>
    </w:p>
    <w:p w14:paraId="18837000">
      <w:pPr>
        <w:widowControl/>
        <w:spacing w:line="360" w:lineRule="auto"/>
        <w:ind w:firstLine="210" w:firstLineChars="100"/>
        <w:jc w:val="left"/>
        <w:rPr>
          <w:rFonts w:ascii="宋体" w:hAnsi="宋体" w:eastAsia="宋体" w:cs="宋体"/>
          <w:b w:val="0"/>
          <w:color w:val="auto"/>
          <w:kern w:val="0"/>
          <w:szCs w:val="21"/>
          <w:highlight w:val="yellow"/>
        </w:rPr>
      </w:pPr>
      <w:r>
        <w:rPr>
          <w:rFonts w:hint="eastAsia" w:ascii="宋体" w:hAnsi="宋体" w:eastAsia="宋体" w:cs="宋体"/>
          <w:b w:val="0"/>
          <w:color w:val="auto"/>
          <w:kern w:val="0"/>
          <w:szCs w:val="21"/>
          <w:highlight w:val="none"/>
        </w:rPr>
        <w:t>1时间：</w:t>
      </w:r>
      <w:r>
        <w:rPr>
          <w:rFonts w:hint="eastAsia" w:ascii="宋体" w:hAnsi="宋体" w:eastAsia="宋体" w:cs="宋体"/>
          <w:b w:val="0"/>
          <w:color w:val="auto"/>
          <w:kern w:val="0"/>
          <w:szCs w:val="21"/>
          <w:highlight w:val="none"/>
          <w:u w:val="single"/>
          <w:lang w:eastAsia="zh-CN"/>
        </w:rPr>
        <w:t>2</w:t>
      </w:r>
      <w:r>
        <w:rPr>
          <w:rFonts w:hint="eastAsia" w:ascii="宋体" w:hAnsi="宋体" w:cs="宋体"/>
          <w:b w:val="0"/>
          <w:color w:val="auto"/>
          <w:kern w:val="0"/>
          <w:szCs w:val="21"/>
          <w:highlight w:val="none"/>
          <w:u w:val="single"/>
          <w:lang w:eastAsia="zh-CN"/>
        </w:rPr>
        <w:t>02</w:t>
      </w:r>
      <w:r>
        <w:rPr>
          <w:rFonts w:hint="eastAsia" w:ascii="宋体" w:hAnsi="宋体" w:cs="宋体"/>
          <w:b w:val="0"/>
          <w:color w:val="auto"/>
          <w:kern w:val="0"/>
          <w:szCs w:val="21"/>
          <w:highlight w:val="none"/>
          <w:u w:val="single"/>
          <w:lang w:val="en-US" w:eastAsia="zh-CN"/>
        </w:rPr>
        <w:t>6</w:t>
      </w:r>
      <w:r>
        <w:rPr>
          <w:rFonts w:hint="eastAsia" w:ascii="宋体" w:hAnsi="宋体" w:cs="宋体"/>
          <w:b w:val="0"/>
          <w:color w:val="auto"/>
          <w:kern w:val="0"/>
          <w:szCs w:val="21"/>
          <w:highlight w:val="none"/>
          <w:u w:val="single"/>
          <w:lang w:eastAsia="zh-CN"/>
        </w:rPr>
        <w:t>年</w:t>
      </w:r>
      <w:r>
        <w:rPr>
          <w:rFonts w:hint="eastAsia" w:ascii="宋体" w:hAnsi="宋体" w:cs="宋体"/>
          <w:b w:val="0"/>
          <w:color w:val="auto"/>
          <w:kern w:val="0"/>
          <w:szCs w:val="21"/>
          <w:highlight w:val="none"/>
          <w:u w:val="single"/>
          <w:lang w:val="en-US" w:eastAsia="zh-CN"/>
        </w:rPr>
        <w:t>04</w:t>
      </w:r>
      <w:r>
        <w:rPr>
          <w:rFonts w:hint="eastAsia" w:ascii="宋体" w:hAnsi="宋体" w:cs="宋体"/>
          <w:b w:val="0"/>
          <w:color w:val="auto"/>
          <w:kern w:val="0"/>
          <w:szCs w:val="21"/>
          <w:highlight w:val="none"/>
          <w:u w:val="single"/>
          <w:lang w:eastAsia="zh-CN"/>
        </w:rPr>
        <w:t>月</w:t>
      </w:r>
      <w:r>
        <w:rPr>
          <w:rFonts w:hint="eastAsia" w:ascii="宋体" w:hAnsi="宋体" w:cs="宋体"/>
          <w:b w:val="0"/>
          <w:color w:val="auto"/>
          <w:kern w:val="0"/>
          <w:szCs w:val="21"/>
          <w:highlight w:val="none"/>
          <w:u w:val="single"/>
          <w:lang w:val="en-US" w:eastAsia="zh-CN"/>
        </w:rPr>
        <w:t>30</w:t>
      </w:r>
      <w:r>
        <w:rPr>
          <w:rFonts w:hint="eastAsia" w:ascii="宋体" w:hAnsi="宋体" w:cs="宋体"/>
          <w:b w:val="0"/>
          <w:color w:val="auto"/>
          <w:kern w:val="0"/>
          <w:szCs w:val="21"/>
          <w:highlight w:val="none"/>
          <w:u w:val="single"/>
          <w:lang w:eastAsia="zh-CN"/>
        </w:rPr>
        <w:t>日</w:t>
      </w:r>
      <w:r>
        <w:rPr>
          <w:rFonts w:hint="eastAsia" w:ascii="宋体" w:hAnsi="宋体" w:eastAsia="宋体" w:cs="宋体"/>
          <w:b w:val="0"/>
          <w:color w:val="auto"/>
          <w:kern w:val="0"/>
          <w:szCs w:val="21"/>
          <w:highlight w:val="none"/>
        </w:rPr>
        <w:t>至</w:t>
      </w:r>
      <w:r>
        <w:rPr>
          <w:rFonts w:hint="eastAsia" w:ascii="宋体" w:hAnsi="宋体" w:eastAsia="宋体" w:cs="宋体"/>
          <w:b w:val="0"/>
          <w:color w:val="auto"/>
          <w:kern w:val="0"/>
          <w:szCs w:val="21"/>
          <w:highlight w:val="none"/>
          <w:u w:val="single"/>
        </w:rPr>
        <w:t>202</w:t>
      </w:r>
      <w:r>
        <w:rPr>
          <w:rFonts w:hint="eastAsia" w:ascii="宋体" w:hAnsi="宋体" w:cs="宋体"/>
          <w:b w:val="0"/>
          <w:color w:val="auto"/>
          <w:kern w:val="0"/>
          <w:szCs w:val="21"/>
          <w:highlight w:val="none"/>
          <w:u w:val="single"/>
          <w:lang w:val="en-US" w:eastAsia="zh-CN"/>
        </w:rPr>
        <w:t>6</w:t>
      </w:r>
      <w:r>
        <w:rPr>
          <w:rFonts w:hint="eastAsia" w:ascii="宋体" w:hAnsi="宋体" w:eastAsia="宋体" w:cs="宋体"/>
          <w:b w:val="0"/>
          <w:color w:val="auto"/>
          <w:kern w:val="0"/>
          <w:szCs w:val="21"/>
          <w:highlight w:val="none"/>
          <w:u w:val="single"/>
        </w:rPr>
        <w:t>年</w:t>
      </w:r>
      <w:r>
        <w:rPr>
          <w:rFonts w:hint="eastAsia" w:ascii="宋体" w:hAnsi="宋体" w:cs="宋体"/>
          <w:b w:val="0"/>
          <w:color w:val="auto"/>
          <w:kern w:val="0"/>
          <w:szCs w:val="21"/>
          <w:highlight w:val="none"/>
          <w:u w:val="single"/>
          <w:lang w:val="en-US" w:eastAsia="zh-CN"/>
        </w:rPr>
        <w:t>05</w:t>
      </w:r>
      <w:r>
        <w:rPr>
          <w:rFonts w:hint="eastAsia" w:ascii="宋体" w:hAnsi="宋体" w:eastAsia="宋体" w:cs="宋体"/>
          <w:b w:val="0"/>
          <w:color w:val="auto"/>
          <w:kern w:val="0"/>
          <w:szCs w:val="21"/>
          <w:highlight w:val="none"/>
          <w:u w:val="single"/>
        </w:rPr>
        <w:t>月</w:t>
      </w:r>
      <w:r>
        <w:rPr>
          <w:rFonts w:hint="eastAsia" w:ascii="宋体" w:hAnsi="宋体" w:cs="宋体"/>
          <w:b w:val="0"/>
          <w:color w:val="auto"/>
          <w:kern w:val="0"/>
          <w:szCs w:val="21"/>
          <w:highlight w:val="none"/>
          <w:u w:val="single"/>
          <w:lang w:val="en-US" w:eastAsia="zh-CN"/>
        </w:rPr>
        <w:t>09</w:t>
      </w:r>
      <w:r>
        <w:rPr>
          <w:rFonts w:hint="eastAsia" w:ascii="宋体" w:hAnsi="宋体" w:eastAsia="宋体" w:cs="宋体"/>
          <w:b w:val="0"/>
          <w:color w:val="auto"/>
          <w:kern w:val="0"/>
          <w:szCs w:val="21"/>
          <w:highlight w:val="none"/>
          <w:u w:val="single"/>
        </w:rPr>
        <w:t>日</w:t>
      </w:r>
    </w:p>
    <w:p w14:paraId="2478F037">
      <w:pPr>
        <w:widowControl/>
        <w:spacing w:line="360" w:lineRule="auto"/>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2地点：供应商登录政采云平台h</w:t>
      </w:r>
      <w:r>
        <w:rPr>
          <w:rFonts w:ascii="宋体" w:hAnsi="宋体" w:eastAsia="宋体" w:cs="宋体"/>
          <w:b w:val="0"/>
          <w:color w:val="auto"/>
          <w:kern w:val="0"/>
          <w:szCs w:val="21"/>
          <w:highlight w:val="none"/>
        </w:rPr>
        <w:t>ttp://www.zcgov.cn/</w:t>
      </w:r>
      <w:r>
        <w:rPr>
          <w:rFonts w:hint="eastAsia" w:ascii="宋体" w:hAnsi="宋体" w:eastAsia="宋体" w:cs="宋体"/>
          <w:b w:val="0"/>
          <w:color w:val="auto"/>
          <w:kern w:val="0"/>
          <w:szCs w:val="21"/>
          <w:highlight w:val="none"/>
        </w:rPr>
        <w:t>在线申请获取磋商文件（进入“项目采购”应用，在线获取采购文件菜单中选择项目，申请获取采购文件）；</w:t>
      </w:r>
    </w:p>
    <w:p w14:paraId="38739D41">
      <w:pPr>
        <w:widowControl/>
        <w:spacing w:line="360" w:lineRule="auto"/>
        <w:ind w:firstLine="210" w:firstLineChars="100"/>
        <w:jc w:val="left"/>
        <w:rPr>
          <w:rFonts w:ascii="宋体" w:hAnsi="宋体" w:eastAsia="宋体" w:cs="等线 Light"/>
          <w:b w:val="0"/>
          <w:color w:val="auto"/>
          <w:kern w:val="0"/>
          <w:szCs w:val="21"/>
          <w:highlight w:val="none"/>
        </w:rPr>
      </w:pPr>
      <w:r>
        <w:rPr>
          <w:rFonts w:hint="eastAsia" w:ascii="宋体" w:hAnsi="宋体" w:eastAsia="宋体" w:cs="等线 Light"/>
          <w:b w:val="0"/>
          <w:color w:val="auto"/>
          <w:kern w:val="0"/>
          <w:szCs w:val="21"/>
          <w:highlight w:val="none"/>
        </w:rPr>
        <w:t>3方式：网上免费获取（潜在供应商自行登录政府采购云平台（网址：h</w:t>
      </w:r>
      <w:r>
        <w:rPr>
          <w:rFonts w:ascii="宋体" w:hAnsi="宋体" w:eastAsia="宋体" w:cs="等线 Light"/>
          <w:b w:val="0"/>
          <w:color w:val="auto"/>
          <w:kern w:val="0"/>
          <w:szCs w:val="21"/>
          <w:highlight w:val="none"/>
        </w:rPr>
        <w:t>ttp://www.</w:t>
      </w:r>
      <w:r>
        <w:rPr>
          <w:rFonts w:hint="eastAsia" w:ascii="宋体" w:hAnsi="宋体" w:eastAsia="宋体" w:cs="等线 Light"/>
          <w:b w:val="0"/>
          <w:color w:val="auto"/>
          <w:kern w:val="0"/>
          <w:szCs w:val="21"/>
          <w:highlight w:val="none"/>
        </w:rPr>
        <w:t>z</w:t>
      </w:r>
      <w:r>
        <w:rPr>
          <w:rFonts w:ascii="宋体" w:hAnsi="宋体" w:eastAsia="宋体" w:cs="等线 Light"/>
          <w:b w:val="0"/>
          <w:color w:val="auto"/>
          <w:kern w:val="0"/>
          <w:szCs w:val="21"/>
          <w:highlight w:val="none"/>
        </w:rPr>
        <w:t>cgov.cn</w:t>
      </w:r>
      <w:r>
        <w:rPr>
          <w:rFonts w:hint="eastAsia" w:ascii="宋体" w:hAnsi="宋体" w:eastAsia="宋体" w:cs="等线 Light"/>
          <w:b w:val="0"/>
          <w:color w:val="auto"/>
          <w:kern w:val="0"/>
          <w:szCs w:val="21"/>
          <w:highlight w:val="none"/>
        </w:rPr>
        <w:t>）</w:t>
      </w:r>
      <w:r>
        <w:rPr>
          <w:rFonts w:hint="eastAsia" w:ascii="宋体" w:hAnsi="宋体" w:eastAsia="宋体" w:cs="宋体"/>
          <w:b w:val="0"/>
          <w:color w:val="auto"/>
          <w:kern w:val="0"/>
          <w:szCs w:val="21"/>
          <w:highlight w:val="none"/>
        </w:rPr>
        <w:t>注册(网址:https://middle.zcygov.cn/v-settle-front/registry)并下载竞争性磋商文件，其他途径获取的竞争性磋商文件开标时一律按无效响应处理)</w:t>
      </w:r>
      <w:r>
        <w:rPr>
          <w:rFonts w:hint="eastAsia" w:ascii="宋体" w:hAnsi="宋体" w:eastAsia="宋体" w:cs="等线 Light"/>
          <w:b w:val="0"/>
          <w:color w:val="auto"/>
          <w:kern w:val="0"/>
          <w:szCs w:val="21"/>
          <w:highlight w:val="none"/>
        </w:rPr>
        <w:t>）。</w:t>
      </w:r>
    </w:p>
    <w:p w14:paraId="0CEA32E3">
      <w:pPr>
        <w:widowControl w:val="0"/>
        <w:spacing w:before="120" w:beforeLines="50" w:line="360" w:lineRule="auto"/>
        <w:ind w:firstLine="475"/>
        <w:jc w:val="left"/>
        <w:outlineLvl w:val="1"/>
        <w:rPr>
          <w:rFonts w:ascii="宋体" w:hAnsi="宋体" w:eastAsia="宋体" w:cs="等线 Light"/>
          <w:b w:val="0"/>
          <w:bCs/>
          <w:color w:val="auto"/>
          <w:kern w:val="2"/>
          <w:sz w:val="21"/>
          <w:szCs w:val="21"/>
          <w:highlight w:val="none"/>
          <w:lang w:val="en-US" w:eastAsia="zh-CN" w:bidi="ar-SA"/>
        </w:rPr>
      </w:pPr>
      <w:bookmarkStart w:id="20" w:name="_Toc28359005"/>
      <w:bookmarkStart w:id="21" w:name="_Toc28359082"/>
      <w:bookmarkStart w:id="22" w:name="_Toc111146074"/>
      <w:bookmarkStart w:id="23" w:name="_Toc35393793"/>
      <w:bookmarkStart w:id="24" w:name="_Toc111146150"/>
      <w:bookmarkStart w:id="25" w:name="_Toc35393624"/>
      <w:r>
        <w:rPr>
          <w:rFonts w:hint="eastAsia" w:ascii="宋体" w:hAnsi="宋体" w:eastAsia="宋体" w:cs="等线 Light"/>
          <w:b w:val="0"/>
          <w:bCs/>
          <w:color w:val="auto"/>
          <w:kern w:val="2"/>
          <w:sz w:val="21"/>
          <w:szCs w:val="21"/>
          <w:highlight w:val="none"/>
          <w:lang w:val="en-US" w:eastAsia="zh-CN" w:bidi="ar-SA"/>
        </w:rPr>
        <w:t>四、提交</w:t>
      </w:r>
      <w:bookmarkEnd w:id="20"/>
      <w:bookmarkEnd w:id="21"/>
      <w:r>
        <w:rPr>
          <w:rFonts w:hint="eastAsia" w:ascii="宋体" w:hAnsi="宋体" w:eastAsia="宋体" w:cs="等线 Light"/>
          <w:b w:val="0"/>
          <w:bCs/>
          <w:color w:val="auto"/>
          <w:kern w:val="2"/>
          <w:sz w:val="21"/>
          <w:szCs w:val="21"/>
          <w:highlight w:val="none"/>
          <w:lang w:val="en-US" w:eastAsia="zh-CN" w:bidi="ar-SA"/>
        </w:rPr>
        <w:t>响应文件截止时间、开标时间和地点</w:t>
      </w:r>
      <w:bookmarkEnd w:id="22"/>
      <w:bookmarkEnd w:id="23"/>
      <w:bookmarkEnd w:id="24"/>
      <w:bookmarkEnd w:id="25"/>
    </w:p>
    <w:p w14:paraId="306F17C4">
      <w:pPr>
        <w:widowControl/>
        <w:spacing w:line="360" w:lineRule="auto"/>
        <w:ind w:firstLine="210" w:firstLineChars="100"/>
        <w:jc w:val="left"/>
        <w:rPr>
          <w:rFonts w:ascii="宋体" w:hAnsi="宋体" w:eastAsia="宋体" w:cs="宋体"/>
          <w:b w:val="0"/>
          <w:iCs/>
          <w:color w:val="auto"/>
          <w:kern w:val="0"/>
          <w:szCs w:val="21"/>
          <w:highlight w:val="none"/>
          <w:u w:val="single"/>
        </w:rPr>
      </w:pPr>
      <w:r>
        <w:rPr>
          <w:rFonts w:hint="eastAsia" w:ascii="宋体" w:hAnsi="宋体" w:eastAsia="宋体" w:cs="宋体"/>
          <w:b w:val="0"/>
          <w:color w:val="auto"/>
          <w:kern w:val="0"/>
          <w:szCs w:val="21"/>
          <w:highlight w:val="none"/>
        </w:rPr>
        <w:t>1</w:t>
      </w:r>
      <w:r>
        <w:rPr>
          <w:rFonts w:ascii="宋体" w:hAnsi="宋体" w:eastAsia="宋体" w:cs="宋体"/>
          <w:b w:val="0"/>
          <w:color w:val="auto"/>
          <w:kern w:val="0"/>
          <w:szCs w:val="21"/>
          <w:highlight w:val="none"/>
        </w:rPr>
        <w:t>.</w:t>
      </w:r>
      <w:r>
        <w:rPr>
          <w:rFonts w:hint="eastAsia" w:ascii="宋体" w:hAnsi="宋体" w:eastAsia="宋体" w:cs="宋体"/>
          <w:b w:val="0"/>
          <w:color w:val="auto"/>
          <w:kern w:val="0"/>
          <w:szCs w:val="21"/>
          <w:highlight w:val="none"/>
        </w:rPr>
        <w:t>提交响应文件截止时间（同开标时间）：</w:t>
      </w:r>
      <w:r>
        <w:rPr>
          <w:rFonts w:hint="eastAsia" w:ascii="宋体" w:hAnsi="宋体" w:cs="宋体"/>
          <w:b w:val="0"/>
          <w:color w:val="auto"/>
          <w:kern w:val="0"/>
          <w:szCs w:val="21"/>
          <w:highlight w:val="none"/>
          <w:lang w:eastAsia="zh-CN"/>
        </w:rPr>
        <w:t>2026年05月12日13点30分</w:t>
      </w:r>
      <w:r>
        <w:rPr>
          <w:rFonts w:hint="eastAsia" w:ascii="宋体" w:hAnsi="宋体" w:eastAsia="宋体" w:cs="宋体"/>
          <w:b w:val="0"/>
          <w:bCs/>
          <w:color w:val="auto"/>
          <w:kern w:val="0"/>
          <w:szCs w:val="21"/>
          <w:highlight w:val="none"/>
        </w:rPr>
        <w:t>（北京时间）；</w:t>
      </w:r>
    </w:p>
    <w:p w14:paraId="7872CA7A">
      <w:pPr>
        <w:widowControl/>
        <w:spacing w:line="360" w:lineRule="auto"/>
        <w:ind w:firstLine="210" w:firstLineChars="100"/>
        <w:jc w:val="left"/>
        <w:rPr>
          <w:rFonts w:hint="eastAsia" w:ascii="宋体" w:hAnsi="宋体" w:eastAsia="宋体" w:cs="等线 Light"/>
          <w:b w:val="0"/>
          <w:color w:val="auto"/>
          <w:kern w:val="0"/>
          <w:szCs w:val="21"/>
          <w:highlight w:val="none"/>
        </w:rPr>
      </w:pPr>
      <w:r>
        <w:rPr>
          <w:rFonts w:hint="eastAsia" w:ascii="宋体" w:hAnsi="宋体" w:eastAsia="宋体" w:cs="等线 Light"/>
          <w:b w:val="0"/>
          <w:color w:val="auto"/>
          <w:kern w:val="0"/>
          <w:szCs w:val="21"/>
          <w:highlight w:val="none"/>
        </w:rPr>
        <w:t>2</w:t>
      </w:r>
      <w:r>
        <w:rPr>
          <w:rFonts w:ascii="宋体" w:hAnsi="宋体" w:eastAsia="宋体" w:cs="等线 Light"/>
          <w:b w:val="0"/>
          <w:color w:val="auto"/>
          <w:kern w:val="0"/>
          <w:szCs w:val="21"/>
          <w:highlight w:val="none"/>
        </w:rPr>
        <w:t>.</w:t>
      </w:r>
      <w:r>
        <w:rPr>
          <w:rFonts w:hint="eastAsia" w:ascii="宋体" w:hAnsi="宋体" w:eastAsia="宋体" w:cs="等线 Light"/>
          <w:b w:val="0"/>
          <w:color w:val="auto"/>
          <w:kern w:val="0"/>
          <w:szCs w:val="21"/>
          <w:highlight w:val="none"/>
        </w:rPr>
        <w:t>首次响应文件提交地点：</w:t>
      </w:r>
    </w:p>
    <w:p w14:paraId="7F423CC9">
      <w:pPr>
        <w:widowControl/>
        <w:spacing w:line="360" w:lineRule="auto"/>
        <w:ind w:firstLine="210" w:firstLineChars="100"/>
        <w:jc w:val="left"/>
        <w:rPr>
          <w:rFonts w:hint="eastAsia" w:ascii="宋体" w:hAnsi="宋体" w:eastAsia="宋体" w:cs="等线 Light"/>
          <w:b w:val="0"/>
          <w:color w:val="auto"/>
          <w:kern w:val="0"/>
          <w:szCs w:val="21"/>
          <w:highlight w:val="none"/>
        </w:rPr>
      </w:pPr>
      <w:r>
        <w:rPr>
          <w:rFonts w:hint="eastAsia" w:ascii="宋体" w:hAnsi="宋体" w:eastAsia="宋体" w:cs="等线 Light"/>
          <w:b w:val="0"/>
          <w:color w:val="auto"/>
          <w:kern w:val="0"/>
          <w:szCs w:val="21"/>
          <w:highlight w:val="none"/>
        </w:rPr>
        <w:t>（1）响应文件提交方式：本项目为全流程电子化项目，通过“政采云”平台（http：//www.zcygov.cn）实行在线电子响应，供应商应先安装“政采云电子交易客户端”（请自行前往“政采云”平台进行下载），并按照本项目采购文件和“政采云”平台的要求编制、加密后在投标截止时间前通过网络上传至“政采云”平台，供应商在“政采云”平台提交电子版响应文件时，请填写参加远程采购活动经办人联系方式。</w:t>
      </w:r>
    </w:p>
    <w:p w14:paraId="7FA6ECE3">
      <w:pPr>
        <w:widowControl/>
        <w:spacing w:line="360" w:lineRule="auto"/>
        <w:ind w:firstLine="210" w:firstLineChars="100"/>
        <w:jc w:val="left"/>
        <w:rPr>
          <w:rFonts w:hint="eastAsia" w:ascii="宋体" w:hAnsi="宋体" w:eastAsia="宋体" w:cs="等线 Light"/>
          <w:b w:val="0"/>
          <w:color w:val="auto"/>
          <w:kern w:val="0"/>
          <w:szCs w:val="21"/>
          <w:highlight w:val="none"/>
        </w:rPr>
      </w:pPr>
      <w:r>
        <w:rPr>
          <w:rFonts w:hint="eastAsia" w:ascii="宋体" w:hAnsi="宋体" w:eastAsia="宋体" w:cs="等线 Light"/>
          <w:b w:val="0"/>
          <w:color w:val="auto"/>
          <w:kern w:val="0"/>
          <w:szCs w:val="21"/>
          <w:highlight w:val="none"/>
        </w:rPr>
        <w:t>（2）未进行网上注册并办理数字证书（CA认证）的供应商将无法参与本项目政府采购活动，潜在供应商应当在投标截止时间前，请先申请CA锁[联系软件公司现场或邮寄办理CA锁，CA锁全省通办通用，软件公司联系方式：安信CA联系电话：0431-85177688；翔晟CA咨询电话：0431-88779428（长春）、15604331467（延边），并完成CA锁与账号绑定（CA绑定政采云平台流程：我的工作台-系统管理-CA管理-CA绑定与解绑)；由于供应商自身原因未完成CA锁办理的，后果自负。</w:t>
      </w:r>
    </w:p>
    <w:p w14:paraId="77335FEE">
      <w:pPr>
        <w:widowControl/>
        <w:spacing w:line="360" w:lineRule="auto"/>
        <w:ind w:firstLine="210" w:firstLineChars="100"/>
        <w:jc w:val="left"/>
        <w:rPr>
          <w:rFonts w:hint="eastAsia" w:ascii="宋体" w:hAnsi="宋体" w:eastAsia="宋体" w:cs="等线 Light"/>
          <w:b w:val="0"/>
          <w:color w:val="auto"/>
          <w:kern w:val="0"/>
          <w:szCs w:val="21"/>
          <w:highlight w:val="none"/>
        </w:rPr>
      </w:pPr>
      <w:r>
        <w:rPr>
          <w:rFonts w:hint="eastAsia" w:ascii="宋体" w:hAnsi="宋体" w:eastAsia="宋体" w:cs="等线 Light"/>
          <w:b w:val="0"/>
          <w:color w:val="auto"/>
          <w:kern w:val="0"/>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7CD31F50">
      <w:pPr>
        <w:widowControl/>
        <w:spacing w:line="360" w:lineRule="auto"/>
        <w:ind w:firstLine="210" w:firstLineChars="100"/>
        <w:jc w:val="left"/>
        <w:rPr>
          <w:rFonts w:hint="eastAsia" w:ascii="宋体" w:hAnsi="宋体" w:eastAsia="宋体" w:cs="等线 Light"/>
          <w:b w:val="0"/>
          <w:color w:val="auto"/>
          <w:kern w:val="0"/>
          <w:szCs w:val="21"/>
          <w:highlight w:val="none"/>
        </w:rPr>
      </w:pPr>
      <w:r>
        <w:rPr>
          <w:rFonts w:hint="eastAsia" w:ascii="宋体" w:hAnsi="宋体" w:eastAsia="宋体" w:cs="等线 Light"/>
          <w:b w:val="0"/>
          <w:color w:val="auto"/>
          <w:kern w:val="0"/>
          <w:szCs w:val="21"/>
          <w:highlight w:val="none"/>
        </w:rPr>
        <w:t>注：供应商应当在首次响应文件提交截止时间前完成电子响应文件的上传、递交，响应文件提交截止时间前可以补充、修改或者撤回响应文件。补充或者修改响应文件的，应当先行撤回原文件，补充、修改后重新上传、提交。响应截止时间前未完成上传、提交的，视为撤回响应文件。响应文件提交截止时间以后上传提交的响应文件的，“政采云”平台将予以拒收。</w:t>
      </w:r>
    </w:p>
    <w:p w14:paraId="363246B2">
      <w:pPr>
        <w:widowControl/>
        <w:spacing w:line="360" w:lineRule="auto"/>
        <w:ind w:firstLine="210" w:firstLineChars="100"/>
        <w:jc w:val="left"/>
        <w:rPr>
          <w:rFonts w:hint="eastAsia" w:ascii="宋体" w:hAnsi="宋体" w:eastAsia="宋体" w:cs="等线 Light"/>
          <w:b w:val="0"/>
          <w:color w:val="auto"/>
          <w:kern w:val="0"/>
          <w:szCs w:val="21"/>
          <w:highlight w:val="none"/>
        </w:rPr>
      </w:pPr>
      <w:r>
        <w:rPr>
          <w:rFonts w:hint="eastAsia" w:ascii="宋体" w:hAnsi="宋体" w:eastAsia="宋体" w:cs="等线 Light"/>
          <w:b w:val="0"/>
          <w:color w:val="auto"/>
          <w:kern w:val="0"/>
          <w:szCs w:val="21"/>
          <w:highlight w:val="none"/>
        </w:rPr>
        <w:t>（4）CA证书在线解密：首次响应文件开启时，须要供应商携带制作响应文件时用来加密的有效数字证书（CA认证）登录“政采云”平台电子开标大厅现场按规定时间对加密的响应文件进行解密，未能按要求进行解密的，由此产生的后果由供应商自行承担。</w:t>
      </w:r>
    </w:p>
    <w:p w14:paraId="0D89EA1E">
      <w:pPr>
        <w:widowControl/>
        <w:spacing w:line="360" w:lineRule="auto"/>
        <w:ind w:firstLine="210" w:firstLineChars="100"/>
        <w:jc w:val="left"/>
        <w:rPr>
          <w:rFonts w:ascii="宋体" w:hAnsi="宋体" w:eastAsia="宋体" w:cs="等线 Light"/>
          <w:b w:val="0"/>
          <w:bCs/>
          <w:color w:val="auto"/>
          <w:kern w:val="0"/>
          <w:szCs w:val="21"/>
          <w:highlight w:val="none"/>
        </w:rPr>
      </w:pPr>
      <w:r>
        <w:rPr>
          <w:rFonts w:hint="eastAsia" w:ascii="宋体" w:hAnsi="宋体" w:eastAsia="宋体" w:cs="等线 Light"/>
          <w:b w:val="0"/>
          <w:color w:val="auto"/>
          <w:kern w:val="0"/>
          <w:szCs w:val="21"/>
          <w:highlight w:val="none"/>
        </w:rPr>
        <w:t>（5）供应商需要在具备有摄像头及语音功能且互联网网络状况良好的电脑登录“政采云”平台远程开标大厅参与本次磋商，否则后果自负。</w:t>
      </w:r>
    </w:p>
    <w:p w14:paraId="543F12EE">
      <w:pPr>
        <w:widowControl w:val="0"/>
        <w:spacing w:before="120" w:beforeLines="50" w:line="360" w:lineRule="auto"/>
        <w:ind w:firstLine="475"/>
        <w:jc w:val="left"/>
        <w:outlineLvl w:val="1"/>
        <w:rPr>
          <w:rFonts w:hint="eastAsia" w:ascii="宋体" w:hAnsi="宋体" w:eastAsia="宋体" w:cs="等线 Light"/>
          <w:b w:val="0"/>
          <w:bCs/>
          <w:color w:val="auto"/>
          <w:kern w:val="2"/>
          <w:sz w:val="21"/>
          <w:szCs w:val="21"/>
          <w:highlight w:val="none"/>
          <w:lang w:val="en-US" w:eastAsia="zh-CN" w:bidi="ar-SA"/>
        </w:rPr>
      </w:pPr>
      <w:bookmarkStart w:id="26" w:name="_Toc35393795"/>
      <w:bookmarkStart w:id="27" w:name="_Toc111146152"/>
      <w:bookmarkStart w:id="28" w:name="_Toc35393626"/>
      <w:bookmarkStart w:id="29" w:name="_Toc111146076"/>
      <w:r>
        <w:rPr>
          <w:rFonts w:hint="eastAsia" w:ascii="宋体" w:hAnsi="宋体" w:eastAsia="宋体" w:cs="等线 Light"/>
          <w:b w:val="0"/>
          <w:bCs/>
          <w:color w:val="auto"/>
          <w:kern w:val="2"/>
          <w:sz w:val="21"/>
          <w:szCs w:val="21"/>
          <w:highlight w:val="none"/>
          <w:lang w:val="en-US" w:eastAsia="zh-CN" w:bidi="ar-SA"/>
        </w:rPr>
        <w:t>五、开启</w:t>
      </w:r>
    </w:p>
    <w:p w14:paraId="675F0161">
      <w:pPr>
        <w:widowControl w:val="0"/>
        <w:spacing w:before="120" w:beforeLines="50" w:line="360" w:lineRule="auto"/>
        <w:ind w:firstLine="475"/>
        <w:jc w:val="left"/>
        <w:outlineLvl w:val="1"/>
        <w:rPr>
          <w:rFonts w:hint="eastAsia" w:ascii="宋体" w:hAnsi="宋体" w:eastAsia="宋体" w:cs="等线 Light"/>
          <w:b w:val="0"/>
          <w:bCs/>
          <w:color w:val="auto"/>
          <w:kern w:val="2"/>
          <w:sz w:val="21"/>
          <w:szCs w:val="21"/>
          <w:highlight w:val="none"/>
          <w:lang w:val="en-US" w:eastAsia="zh-CN" w:bidi="ar-SA"/>
        </w:rPr>
      </w:pPr>
      <w:r>
        <w:rPr>
          <w:rFonts w:hint="eastAsia" w:ascii="宋体" w:hAnsi="宋体" w:eastAsia="宋体" w:cs="等线 Light"/>
          <w:b w:val="0"/>
          <w:bCs/>
          <w:color w:val="auto"/>
          <w:kern w:val="2"/>
          <w:sz w:val="21"/>
          <w:szCs w:val="21"/>
          <w:highlight w:val="none"/>
          <w:lang w:val="en-US" w:eastAsia="zh-CN" w:bidi="ar-SA"/>
        </w:rPr>
        <w:t>时间（北京时间）：</w:t>
      </w:r>
      <w:r>
        <w:rPr>
          <w:rFonts w:hint="eastAsia" w:ascii="宋体" w:hAnsi="宋体" w:cs="等线 Light"/>
          <w:b w:val="0"/>
          <w:bCs/>
          <w:color w:val="auto"/>
          <w:kern w:val="2"/>
          <w:sz w:val="21"/>
          <w:szCs w:val="21"/>
          <w:highlight w:val="none"/>
          <w:lang w:val="en-US" w:eastAsia="zh-CN" w:bidi="ar-SA"/>
        </w:rPr>
        <w:t>2026年05月12日13点30分</w:t>
      </w:r>
      <w:r>
        <w:rPr>
          <w:rFonts w:hint="eastAsia" w:ascii="宋体" w:hAnsi="宋体" w:eastAsia="宋体" w:cs="等线 Light"/>
          <w:b w:val="0"/>
          <w:bCs/>
          <w:color w:val="auto"/>
          <w:kern w:val="2"/>
          <w:sz w:val="21"/>
          <w:szCs w:val="21"/>
          <w:highlight w:val="none"/>
          <w:lang w:val="en-US" w:eastAsia="zh-CN" w:bidi="ar-SA"/>
        </w:rPr>
        <w:t>。</w:t>
      </w:r>
    </w:p>
    <w:p w14:paraId="348C7872">
      <w:pPr>
        <w:widowControl w:val="0"/>
        <w:spacing w:before="120" w:beforeLines="50" w:line="360" w:lineRule="auto"/>
        <w:ind w:firstLine="475"/>
        <w:jc w:val="left"/>
        <w:outlineLvl w:val="1"/>
        <w:rPr>
          <w:rFonts w:hint="eastAsia" w:ascii="宋体" w:hAnsi="宋体" w:eastAsia="宋体" w:cs="等线 Light"/>
          <w:b w:val="0"/>
          <w:bCs/>
          <w:color w:val="auto"/>
          <w:kern w:val="2"/>
          <w:sz w:val="21"/>
          <w:szCs w:val="21"/>
          <w:highlight w:val="none"/>
          <w:lang w:val="en-US" w:eastAsia="zh-CN" w:bidi="ar-SA"/>
        </w:rPr>
      </w:pPr>
      <w:r>
        <w:rPr>
          <w:rFonts w:hint="eastAsia" w:ascii="宋体" w:hAnsi="宋体" w:eastAsia="宋体" w:cs="等线 Light"/>
          <w:b w:val="0"/>
          <w:bCs/>
          <w:color w:val="auto"/>
          <w:kern w:val="2"/>
          <w:sz w:val="21"/>
          <w:szCs w:val="21"/>
          <w:highlight w:val="none"/>
          <w:lang w:val="en-US" w:eastAsia="zh-CN" w:bidi="ar-SA"/>
        </w:rPr>
        <w:t>地点：政府采购云平台（网址：http://www.zcygov.cn）在线开标，龙井市公共资源交易服务中心开标室（龙井市海兰西路342号，龙井市政务服务中心六楼），本项目实行全流程电子化，供应商无需到达现场。</w:t>
      </w:r>
    </w:p>
    <w:p w14:paraId="5F50743E">
      <w:pPr>
        <w:widowControl w:val="0"/>
        <w:spacing w:before="120" w:beforeLines="50" w:line="360" w:lineRule="auto"/>
        <w:ind w:firstLine="475"/>
        <w:jc w:val="left"/>
        <w:outlineLvl w:val="1"/>
        <w:rPr>
          <w:rFonts w:ascii="宋体" w:hAnsi="宋体" w:eastAsia="宋体" w:cs="等线 Light"/>
          <w:b w:val="0"/>
          <w:bCs/>
          <w:color w:val="auto"/>
          <w:kern w:val="2"/>
          <w:sz w:val="21"/>
          <w:szCs w:val="21"/>
          <w:highlight w:val="none"/>
          <w:lang w:val="en-US" w:eastAsia="zh-CN" w:bidi="ar-SA"/>
        </w:rPr>
      </w:pPr>
      <w:r>
        <w:rPr>
          <w:rFonts w:hint="eastAsia" w:ascii="宋体" w:hAnsi="宋体" w:eastAsia="宋体" w:cs="等线 Light"/>
          <w:b w:val="0"/>
          <w:bCs/>
          <w:color w:val="auto"/>
          <w:kern w:val="2"/>
          <w:sz w:val="21"/>
          <w:szCs w:val="21"/>
          <w:highlight w:val="none"/>
          <w:lang w:val="en-US" w:eastAsia="zh-CN" w:bidi="ar-SA"/>
        </w:rPr>
        <w:t>六、其他补充事宜</w:t>
      </w:r>
      <w:bookmarkEnd w:id="26"/>
      <w:bookmarkEnd w:id="27"/>
      <w:bookmarkEnd w:id="28"/>
      <w:bookmarkEnd w:id="29"/>
    </w:p>
    <w:p w14:paraId="69CB60FE">
      <w:pPr>
        <w:widowControl/>
        <w:spacing w:line="360" w:lineRule="auto"/>
        <w:ind w:firstLine="420" w:firstLineChars="200"/>
        <w:jc w:val="left"/>
        <w:rPr>
          <w:rFonts w:ascii="宋体" w:hAnsi="宋体" w:eastAsia="宋体" w:cs="等线 Light"/>
          <w:b w:val="0"/>
          <w:color w:val="auto"/>
          <w:kern w:val="0"/>
          <w:szCs w:val="21"/>
          <w:highlight w:val="none"/>
        </w:rPr>
      </w:pPr>
      <w:r>
        <w:rPr>
          <w:rFonts w:hint="eastAsia" w:ascii="宋体" w:hAnsi="宋体" w:eastAsia="宋体" w:cs="等线 Light"/>
          <w:b w:val="0"/>
          <w:color w:val="auto"/>
          <w:kern w:val="0"/>
          <w:szCs w:val="21"/>
          <w:highlight w:val="none"/>
        </w:rPr>
        <w:t>本次磋商公告在</w:t>
      </w:r>
      <w:r>
        <w:rPr>
          <w:rFonts w:hint="eastAsia" w:ascii="宋体" w:hAnsi="宋体" w:eastAsia="宋体" w:cs="宋体"/>
          <w:b w:val="0"/>
          <w:color w:val="auto"/>
          <w:kern w:val="0"/>
          <w:szCs w:val="21"/>
          <w:highlight w:val="none"/>
        </w:rPr>
        <w:t>吉林省政府采购云平台上发布（同步推送到吉林省政府采购网、中国政府采购网）</w:t>
      </w:r>
      <w:r>
        <w:rPr>
          <w:rFonts w:hint="eastAsia" w:ascii="宋体" w:hAnsi="宋体" w:eastAsia="宋体" w:cs="等线 Light"/>
          <w:b w:val="0"/>
          <w:color w:val="auto"/>
          <w:kern w:val="0"/>
          <w:szCs w:val="21"/>
          <w:highlight w:val="none"/>
        </w:rPr>
        <w:t>。</w:t>
      </w:r>
    </w:p>
    <w:p w14:paraId="30E2185E">
      <w:pPr>
        <w:widowControl w:val="0"/>
        <w:spacing w:before="120" w:beforeLines="50" w:line="360" w:lineRule="auto"/>
        <w:ind w:firstLine="475"/>
        <w:jc w:val="left"/>
        <w:outlineLvl w:val="1"/>
        <w:rPr>
          <w:rFonts w:ascii="宋体" w:hAnsi="宋体" w:eastAsia="宋体" w:cs="等线 Light"/>
          <w:b w:val="0"/>
          <w:bCs/>
          <w:color w:val="auto"/>
          <w:kern w:val="2"/>
          <w:sz w:val="21"/>
          <w:szCs w:val="21"/>
          <w:highlight w:val="none"/>
          <w:lang w:val="en-US" w:eastAsia="zh-CN" w:bidi="ar-SA"/>
        </w:rPr>
      </w:pPr>
      <w:bookmarkStart w:id="30" w:name="_Toc111146153"/>
      <w:bookmarkStart w:id="31" w:name="_Toc28359008"/>
      <w:bookmarkStart w:id="32" w:name="_Toc35393796"/>
      <w:bookmarkStart w:id="33" w:name="_Toc35393627"/>
      <w:bookmarkStart w:id="34" w:name="_Toc111146077"/>
      <w:bookmarkStart w:id="35" w:name="_Toc28359085"/>
      <w:r>
        <w:rPr>
          <w:rFonts w:hint="eastAsia" w:ascii="宋体" w:hAnsi="宋体" w:eastAsia="宋体" w:cs="等线 Light"/>
          <w:b w:val="0"/>
          <w:bCs/>
          <w:color w:val="auto"/>
          <w:kern w:val="2"/>
          <w:sz w:val="21"/>
          <w:szCs w:val="21"/>
          <w:highlight w:val="none"/>
          <w:lang w:val="en-US" w:eastAsia="zh-CN" w:bidi="ar-SA"/>
        </w:rPr>
        <w:t>七、对本次磋商提出询问，请按以下方式联系</w:t>
      </w:r>
      <w:bookmarkEnd w:id="30"/>
      <w:bookmarkEnd w:id="31"/>
      <w:bookmarkEnd w:id="32"/>
      <w:bookmarkEnd w:id="33"/>
      <w:bookmarkEnd w:id="34"/>
      <w:bookmarkEnd w:id="35"/>
    </w:p>
    <w:p w14:paraId="1A1BC7FF">
      <w:pPr>
        <w:widowControl/>
        <w:spacing w:line="0" w:lineRule="atLeast"/>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1.采购人信息</w:t>
      </w:r>
    </w:p>
    <w:p w14:paraId="43F8BB8B">
      <w:pPr>
        <w:widowControl/>
        <w:spacing w:line="0" w:lineRule="atLeast"/>
        <w:ind w:firstLine="210" w:firstLineChars="100"/>
        <w:jc w:val="left"/>
        <w:rPr>
          <w:rFonts w:hint="eastAsia" w:ascii="宋体" w:hAnsi="宋体" w:eastAsia="宋体" w:cs="宋体"/>
          <w:b w:val="0"/>
          <w:color w:val="auto"/>
          <w:kern w:val="0"/>
          <w:szCs w:val="21"/>
          <w:highlight w:val="none"/>
          <w:lang w:eastAsia="zh-CN"/>
        </w:rPr>
      </w:pPr>
      <w:r>
        <w:rPr>
          <w:rFonts w:hint="eastAsia" w:ascii="宋体" w:hAnsi="宋体" w:eastAsia="宋体" w:cs="宋体"/>
          <w:b w:val="0"/>
          <w:color w:val="auto"/>
          <w:kern w:val="0"/>
          <w:szCs w:val="21"/>
          <w:highlight w:val="none"/>
        </w:rPr>
        <w:t>名    称：</w:t>
      </w:r>
      <w:r>
        <w:rPr>
          <w:rFonts w:hint="eastAsia" w:ascii="宋体" w:hAnsi="宋体" w:eastAsia="宋体" w:cs="宋体"/>
          <w:b w:val="0"/>
          <w:color w:val="auto"/>
          <w:kern w:val="0"/>
          <w:szCs w:val="21"/>
          <w:highlight w:val="none"/>
          <w:lang w:eastAsia="zh-CN"/>
        </w:rPr>
        <w:t>龙井市自然资源和林业局</w:t>
      </w:r>
    </w:p>
    <w:p w14:paraId="4E598C03">
      <w:pPr>
        <w:widowControl/>
        <w:spacing w:line="0" w:lineRule="atLeast"/>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地    址：</w:t>
      </w:r>
      <w:r>
        <w:rPr>
          <w:rFonts w:hint="eastAsia" w:ascii="宋体" w:hAnsi="宋体" w:eastAsia="宋体" w:cs="宋体"/>
          <w:b w:val="0"/>
          <w:color w:val="auto"/>
          <w:kern w:val="0"/>
          <w:szCs w:val="21"/>
          <w:highlight w:val="none"/>
          <w:lang w:eastAsia="zh-CN"/>
        </w:rPr>
        <w:t>龙井市智新镇新化村</w:t>
      </w:r>
      <w:r>
        <w:rPr>
          <w:rFonts w:hint="eastAsia" w:ascii="宋体" w:hAnsi="宋体" w:eastAsia="宋体" w:cs="宋体"/>
          <w:b w:val="0"/>
          <w:color w:val="auto"/>
          <w:kern w:val="0"/>
          <w:szCs w:val="21"/>
          <w:highlight w:val="none"/>
        </w:rPr>
        <w:t xml:space="preserve"> </w:t>
      </w:r>
    </w:p>
    <w:p w14:paraId="4BBEDF1F">
      <w:pPr>
        <w:widowControl/>
        <w:spacing w:line="0" w:lineRule="atLeast"/>
        <w:ind w:firstLine="210" w:firstLineChars="100"/>
        <w:jc w:val="left"/>
        <w:rPr>
          <w:rFonts w:hint="eastAsia" w:ascii="宋体" w:hAnsi="宋体" w:eastAsia="宋体" w:cs="宋体"/>
          <w:b w:val="0"/>
          <w:color w:val="auto"/>
          <w:kern w:val="0"/>
          <w:szCs w:val="21"/>
          <w:highlight w:val="none"/>
          <w:lang w:eastAsia="zh-CN"/>
        </w:rPr>
      </w:pPr>
      <w:r>
        <w:rPr>
          <w:rFonts w:hint="eastAsia" w:ascii="宋体" w:hAnsi="宋体" w:eastAsia="宋体" w:cs="宋体"/>
          <w:b w:val="0"/>
          <w:color w:val="auto"/>
          <w:kern w:val="0"/>
          <w:szCs w:val="21"/>
          <w:highlight w:val="none"/>
        </w:rPr>
        <w:t>联 系 人：</w:t>
      </w:r>
      <w:r>
        <w:rPr>
          <w:rFonts w:hint="eastAsia" w:ascii="宋体" w:hAnsi="宋体" w:cs="宋体"/>
          <w:b w:val="0"/>
          <w:color w:val="auto"/>
          <w:kern w:val="0"/>
          <w:szCs w:val="21"/>
          <w:highlight w:val="none"/>
          <w:lang w:eastAsia="zh-CN"/>
        </w:rPr>
        <w:t>谢永强</w:t>
      </w:r>
    </w:p>
    <w:p w14:paraId="40D8C160">
      <w:pPr>
        <w:widowControl/>
        <w:spacing w:line="0" w:lineRule="atLeast"/>
        <w:ind w:firstLine="210" w:firstLineChars="100"/>
        <w:jc w:val="left"/>
        <w:rPr>
          <w:rFonts w:hint="eastAsia" w:ascii="宋体" w:hAnsi="宋体" w:eastAsia="宋体" w:cs="宋体"/>
          <w:b w:val="0"/>
          <w:color w:val="auto"/>
          <w:kern w:val="0"/>
          <w:szCs w:val="21"/>
          <w:highlight w:val="yellow"/>
          <w:lang w:eastAsia="zh-CN"/>
        </w:rPr>
      </w:pPr>
      <w:r>
        <w:rPr>
          <w:rFonts w:hint="eastAsia" w:ascii="宋体" w:hAnsi="宋体" w:eastAsia="宋体" w:cs="宋体"/>
          <w:b w:val="0"/>
          <w:color w:val="auto"/>
          <w:kern w:val="0"/>
          <w:szCs w:val="21"/>
          <w:highlight w:val="none"/>
        </w:rPr>
        <w:t>联系方式：</w:t>
      </w:r>
      <w:r>
        <w:rPr>
          <w:rFonts w:hint="eastAsia" w:ascii="宋体" w:hAnsi="宋体" w:cs="宋体"/>
          <w:b w:val="0"/>
          <w:color w:val="auto"/>
          <w:kern w:val="0"/>
          <w:szCs w:val="21"/>
          <w:highlight w:val="none"/>
          <w:lang w:eastAsia="zh-CN"/>
        </w:rPr>
        <w:t>13844357558</w:t>
      </w:r>
    </w:p>
    <w:p w14:paraId="59698F43">
      <w:pPr>
        <w:widowControl/>
        <w:spacing w:line="0" w:lineRule="atLeast"/>
        <w:jc w:val="left"/>
        <w:rPr>
          <w:rFonts w:ascii="宋体" w:hAnsi="宋体" w:eastAsia="宋体" w:cs="宋体"/>
          <w:b w:val="0"/>
          <w:color w:val="auto"/>
          <w:kern w:val="0"/>
          <w:szCs w:val="21"/>
          <w:highlight w:val="none"/>
        </w:rPr>
      </w:pPr>
    </w:p>
    <w:p w14:paraId="5FB0DE05">
      <w:pPr>
        <w:widowControl/>
        <w:spacing w:line="0" w:lineRule="atLeast"/>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2.采购代理机构信息</w:t>
      </w:r>
    </w:p>
    <w:p w14:paraId="65AE4C1A">
      <w:pPr>
        <w:widowControl/>
        <w:spacing w:line="0" w:lineRule="atLeast"/>
        <w:ind w:firstLine="210" w:firstLineChars="100"/>
        <w:jc w:val="left"/>
        <w:rPr>
          <w:rFonts w:hint="eastAsia" w:ascii="宋体" w:hAnsi="宋体" w:eastAsia="宋体" w:cs="宋体"/>
          <w:b w:val="0"/>
          <w:color w:val="auto"/>
          <w:kern w:val="0"/>
          <w:szCs w:val="21"/>
          <w:highlight w:val="none"/>
          <w:lang w:val="zh-CN" w:eastAsia="zh-CN"/>
        </w:rPr>
      </w:pPr>
      <w:r>
        <w:rPr>
          <w:rFonts w:hint="eastAsia" w:ascii="宋体" w:hAnsi="宋体" w:eastAsia="宋体" w:cs="宋体"/>
          <w:b w:val="0"/>
          <w:color w:val="auto"/>
          <w:kern w:val="0"/>
          <w:szCs w:val="21"/>
          <w:highlight w:val="none"/>
        </w:rPr>
        <w:t>名    称：</w:t>
      </w:r>
      <w:r>
        <w:rPr>
          <w:rFonts w:hint="eastAsia" w:ascii="宋体" w:hAnsi="宋体" w:eastAsia="宋体" w:cs="宋体"/>
          <w:b w:val="0"/>
          <w:color w:val="auto"/>
          <w:kern w:val="0"/>
          <w:szCs w:val="21"/>
          <w:highlight w:val="none"/>
          <w:lang w:eastAsia="zh-CN"/>
        </w:rPr>
        <w:t>吉林延辉项目管理有限公司</w:t>
      </w:r>
    </w:p>
    <w:p w14:paraId="48480E39">
      <w:pPr>
        <w:widowControl/>
        <w:spacing w:line="0" w:lineRule="atLeast"/>
        <w:ind w:firstLine="210" w:firstLineChars="100"/>
        <w:jc w:val="left"/>
        <w:rPr>
          <w:rFonts w:hint="default" w:ascii="宋体" w:hAnsi="宋体" w:eastAsia="宋体" w:cs="宋体"/>
          <w:b w:val="0"/>
          <w:color w:val="auto"/>
          <w:kern w:val="0"/>
          <w:szCs w:val="21"/>
          <w:highlight w:val="none"/>
          <w:lang w:val="en-US" w:eastAsia="zh-CN"/>
        </w:rPr>
      </w:pPr>
      <w:r>
        <w:rPr>
          <w:rFonts w:hint="eastAsia" w:ascii="宋体" w:hAnsi="宋体" w:eastAsia="宋体" w:cs="宋体"/>
          <w:b w:val="0"/>
          <w:color w:val="auto"/>
          <w:kern w:val="0"/>
          <w:szCs w:val="21"/>
          <w:highlight w:val="none"/>
        </w:rPr>
        <w:t>地　  址：</w:t>
      </w:r>
      <w:r>
        <w:rPr>
          <w:rFonts w:hint="eastAsia" w:ascii="宋体" w:hAnsi="宋体" w:eastAsia="宋体" w:cs="宋体"/>
          <w:b w:val="0"/>
          <w:color w:val="auto"/>
          <w:kern w:val="0"/>
          <w:szCs w:val="21"/>
          <w:highlight w:val="none"/>
          <w:lang w:val="en-US" w:eastAsia="zh-CN"/>
        </w:rPr>
        <w:t>延吉市新罗世界1504室</w:t>
      </w:r>
    </w:p>
    <w:p w14:paraId="3D9DBA58">
      <w:pPr>
        <w:widowControl/>
        <w:spacing w:line="0" w:lineRule="atLeast"/>
        <w:ind w:firstLine="210" w:firstLineChars="100"/>
        <w:jc w:val="left"/>
        <w:rPr>
          <w:rFonts w:hint="eastAsia" w:ascii="宋体" w:hAnsi="宋体" w:eastAsia="宋体" w:cs="宋体"/>
          <w:b w:val="0"/>
          <w:color w:val="auto"/>
          <w:kern w:val="0"/>
          <w:szCs w:val="21"/>
          <w:highlight w:val="none"/>
          <w:lang w:eastAsia="zh-CN"/>
        </w:rPr>
      </w:pPr>
      <w:r>
        <w:rPr>
          <w:rFonts w:hint="eastAsia" w:ascii="宋体" w:hAnsi="宋体" w:eastAsia="宋体" w:cs="宋体"/>
          <w:b w:val="0"/>
          <w:color w:val="auto"/>
          <w:kern w:val="0"/>
          <w:szCs w:val="21"/>
          <w:highlight w:val="none"/>
        </w:rPr>
        <w:t>联 系 人：</w:t>
      </w:r>
      <w:r>
        <w:rPr>
          <w:rFonts w:hint="eastAsia" w:ascii="宋体" w:hAnsi="宋体" w:eastAsia="宋体" w:cs="宋体"/>
          <w:b w:val="0"/>
          <w:color w:val="auto"/>
          <w:kern w:val="0"/>
          <w:szCs w:val="21"/>
          <w:highlight w:val="none"/>
          <w:lang w:eastAsia="zh-CN"/>
        </w:rPr>
        <w:t>李海军</w:t>
      </w:r>
    </w:p>
    <w:p w14:paraId="5D47B3AC">
      <w:pPr>
        <w:widowControl/>
        <w:spacing w:line="0" w:lineRule="atLeast"/>
        <w:ind w:firstLine="210" w:firstLineChars="100"/>
        <w:jc w:val="left"/>
        <w:rPr>
          <w:rFonts w:hint="eastAsia" w:ascii="宋体" w:hAnsi="宋体" w:eastAsia="宋体" w:cs="宋体"/>
          <w:b w:val="0"/>
          <w:color w:val="auto"/>
          <w:kern w:val="0"/>
          <w:szCs w:val="21"/>
          <w:highlight w:val="none"/>
          <w:lang w:val="zh-CN" w:eastAsia="zh-CN"/>
        </w:rPr>
      </w:pPr>
      <w:r>
        <w:rPr>
          <w:rFonts w:hint="eastAsia" w:ascii="宋体" w:hAnsi="宋体" w:eastAsia="宋体" w:cs="宋体"/>
          <w:b w:val="0"/>
          <w:color w:val="auto"/>
          <w:kern w:val="0"/>
          <w:szCs w:val="21"/>
          <w:highlight w:val="none"/>
        </w:rPr>
        <w:t>联系方式：</w:t>
      </w:r>
      <w:bookmarkStart w:id="36" w:name="_Toc28359010"/>
      <w:bookmarkStart w:id="37" w:name="_Toc28359087"/>
      <w:r>
        <w:rPr>
          <w:rFonts w:hint="eastAsia" w:ascii="宋体" w:hAnsi="宋体" w:eastAsia="宋体" w:cs="宋体"/>
          <w:b w:val="0"/>
          <w:color w:val="auto"/>
          <w:kern w:val="0"/>
          <w:szCs w:val="21"/>
          <w:highlight w:val="none"/>
          <w:lang w:eastAsia="zh-CN"/>
        </w:rPr>
        <w:t>13364435789</w:t>
      </w:r>
    </w:p>
    <w:p w14:paraId="23776792">
      <w:pPr>
        <w:widowControl/>
        <w:spacing w:line="0" w:lineRule="atLeast"/>
        <w:jc w:val="left"/>
        <w:rPr>
          <w:rFonts w:ascii="宋体" w:hAnsi="宋体" w:eastAsia="宋体" w:cs="宋体"/>
          <w:b w:val="0"/>
          <w:color w:val="auto"/>
          <w:kern w:val="0"/>
          <w:szCs w:val="21"/>
          <w:highlight w:val="none"/>
        </w:rPr>
      </w:pPr>
    </w:p>
    <w:p w14:paraId="77037BEB">
      <w:pPr>
        <w:widowControl/>
        <w:spacing w:line="0" w:lineRule="atLeast"/>
        <w:ind w:firstLine="210" w:firstLineChars="100"/>
        <w:jc w:val="left"/>
        <w:rPr>
          <w:rFonts w:ascii="宋体" w:hAnsi="宋体" w:eastAsia="宋体" w:cs="宋体"/>
          <w:b w:val="0"/>
          <w:color w:val="auto"/>
          <w:kern w:val="0"/>
          <w:szCs w:val="21"/>
          <w:highlight w:val="none"/>
        </w:rPr>
      </w:pPr>
      <w:r>
        <w:rPr>
          <w:rFonts w:hint="eastAsia" w:ascii="宋体" w:hAnsi="宋体" w:eastAsia="宋体" w:cs="宋体"/>
          <w:b w:val="0"/>
          <w:color w:val="auto"/>
          <w:kern w:val="0"/>
          <w:szCs w:val="21"/>
          <w:highlight w:val="none"/>
        </w:rPr>
        <w:t>3.项目联系方式</w:t>
      </w:r>
      <w:bookmarkEnd w:id="36"/>
      <w:bookmarkEnd w:id="37"/>
    </w:p>
    <w:p w14:paraId="2A170202">
      <w:pPr>
        <w:widowControl/>
        <w:spacing w:line="0" w:lineRule="atLeast"/>
        <w:ind w:firstLine="210" w:firstLineChars="100"/>
        <w:jc w:val="left"/>
        <w:rPr>
          <w:rFonts w:hint="eastAsia" w:ascii="宋体" w:hAnsi="宋体" w:eastAsia="宋体" w:cs="宋体"/>
          <w:b w:val="0"/>
          <w:color w:val="auto"/>
          <w:kern w:val="0"/>
          <w:szCs w:val="21"/>
          <w:highlight w:val="none"/>
          <w:lang w:eastAsia="zh-CN"/>
        </w:rPr>
      </w:pPr>
      <w:r>
        <w:rPr>
          <w:rFonts w:hint="eastAsia" w:ascii="宋体" w:hAnsi="宋体" w:eastAsia="宋体" w:cs="宋体"/>
          <w:b w:val="0"/>
          <w:color w:val="auto"/>
          <w:kern w:val="0"/>
          <w:szCs w:val="21"/>
          <w:highlight w:val="none"/>
        </w:rPr>
        <w:t>联 系 人：</w:t>
      </w:r>
      <w:r>
        <w:rPr>
          <w:rFonts w:hint="eastAsia" w:ascii="宋体" w:hAnsi="宋体" w:cs="宋体"/>
          <w:b w:val="0"/>
          <w:color w:val="auto"/>
          <w:kern w:val="0"/>
          <w:szCs w:val="21"/>
          <w:highlight w:val="none"/>
          <w:lang w:eastAsia="zh-CN"/>
        </w:rPr>
        <w:t>谢永强</w:t>
      </w:r>
    </w:p>
    <w:p w14:paraId="3CB4C2BB">
      <w:pPr>
        <w:widowControl/>
        <w:spacing w:line="0" w:lineRule="atLeast"/>
        <w:ind w:firstLine="210" w:firstLineChars="100"/>
        <w:jc w:val="left"/>
        <w:rPr>
          <w:rFonts w:hint="eastAsia" w:ascii="宋体" w:hAnsi="宋体" w:eastAsia="宋体" w:cs="宋体"/>
          <w:b w:val="0"/>
          <w:color w:val="auto"/>
          <w:kern w:val="0"/>
          <w:szCs w:val="21"/>
          <w:highlight w:val="none"/>
          <w:lang w:eastAsia="zh-CN"/>
        </w:rPr>
      </w:pPr>
      <w:r>
        <w:rPr>
          <w:rFonts w:hint="eastAsia" w:ascii="宋体" w:hAnsi="宋体" w:eastAsia="宋体" w:cs="宋体"/>
          <w:b w:val="0"/>
          <w:color w:val="auto"/>
          <w:kern w:val="0"/>
          <w:szCs w:val="21"/>
          <w:highlight w:val="none"/>
        </w:rPr>
        <w:t>联系方式：</w:t>
      </w:r>
      <w:r>
        <w:rPr>
          <w:rFonts w:hint="eastAsia" w:ascii="宋体" w:hAnsi="宋体" w:cs="宋体"/>
          <w:b w:val="0"/>
          <w:color w:val="auto"/>
          <w:kern w:val="0"/>
          <w:szCs w:val="21"/>
          <w:highlight w:val="none"/>
          <w:lang w:eastAsia="zh-CN"/>
        </w:rPr>
        <w:t>13844357558</w:t>
      </w:r>
    </w:p>
    <w:p w14:paraId="2C8569D2">
      <w:pPr>
        <w:widowControl/>
        <w:autoSpaceDE w:val="0"/>
        <w:autoSpaceDN w:val="0"/>
        <w:spacing w:line="360" w:lineRule="auto"/>
        <w:jc w:val="center"/>
        <w:textAlignment w:val="bottom"/>
        <w:rPr>
          <w:rFonts w:hint="eastAsia" w:ascii="宋体" w:hAnsi="宋体" w:cs="Calibri"/>
          <w:b/>
          <w:bCs/>
          <w:color w:val="auto"/>
          <w:sz w:val="30"/>
          <w:szCs w:val="30"/>
          <w:highlight w:val="none"/>
          <w:lang w:eastAsia="zh-CN"/>
        </w:rPr>
      </w:pPr>
    </w:p>
    <w:p w14:paraId="347294D1">
      <w:pPr>
        <w:widowControl/>
        <w:autoSpaceDE w:val="0"/>
        <w:autoSpaceDN w:val="0"/>
        <w:spacing w:line="360" w:lineRule="auto"/>
        <w:jc w:val="center"/>
        <w:textAlignment w:val="bottom"/>
        <w:rPr>
          <w:rFonts w:hint="eastAsia" w:ascii="宋体" w:hAnsi="宋体" w:cs="Calibri"/>
          <w:b/>
          <w:bCs/>
          <w:color w:val="auto"/>
          <w:sz w:val="30"/>
          <w:szCs w:val="30"/>
          <w:highlight w:val="none"/>
          <w:lang w:eastAsia="zh-CN"/>
        </w:rPr>
      </w:pPr>
    </w:p>
    <w:p w14:paraId="6F809525">
      <w:pPr>
        <w:widowControl/>
        <w:autoSpaceDE w:val="0"/>
        <w:autoSpaceDN w:val="0"/>
        <w:spacing w:line="360" w:lineRule="auto"/>
        <w:jc w:val="center"/>
        <w:textAlignment w:val="bottom"/>
        <w:rPr>
          <w:rFonts w:hint="eastAsia" w:ascii="宋体" w:hAnsi="宋体" w:cs="Calibri"/>
          <w:b/>
          <w:bCs/>
          <w:color w:val="auto"/>
          <w:sz w:val="30"/>
          <w:szCs w:val="30"/>
          <w:highlight w:val="none"/>
          <w:lang w:eastAsia="zh-CN"/>
        </w:rPr>
      </w:pPr>
    </w:p>
    <w:p w14:paraId="65DA906F">
      <w:pPr>
        <w:widowControl/>
        <w:autoSpaceDE w:val="0"/>
        <w:autoSpaceDN w:val="0"/>
        <w:spacing w:line="360" w:lineRule="auto"/>
        <w:jc w:val="center"/>
        <w:textAlignment w:val="bottom"/>
        <w:rPr>
          <w:rFonts w:hint="eastAsia" w:ascii="宋体" w:hAnsi="宋体" w:cs="Calibri"/>
          <w:b/>
          <w:bCs/>
          <w:color w:val="auto"/>
          <w:sz w:val="30"/>
          <w:szCs w:val="30"/>
          <w:highlight w:val="none"/>
          <w:lang w:eastAsia="zh-CN"/>
        </w:rPr>
      </w:pPr>
    </w:p>
    <w:p w14:paraId="08235208">
      <w:pPr>
        <w:widowControl/>
        <w:autoSpaceDE w:val="0"/>
        <w:autoSpaceDN w:val="0"/>
        <w:spacing w:line="360" w:lineRule="auto"/>
        <w:jc w:val="center"/>
        <w:textAlignment w:val="bottom"/>
        <w:rPr>
          <w:rFonts w:hint="eastAsia" w:ascii="宋体" w:hAnsi="宋体" w:cs="Calibri"/>
          <w:b/>
          <w:bCs/>
          <w:color w:val="auto"/>
          <w:sz w:val="30"/>
          <w:szCs w:val="30"/>
          <w:highlight w:val="none"/>
          <w:lang w:eastAsia="zh-CN"/>
        </w:rPr>
      </w:pPr>
    </w:p>
    <w:p w14:paraId="7DD9C888">
      <w:pPr>
        <w:widowControl/>
        <w:autoSpaceDE w:val="0"/>
        <w:autoSpaceDN w:val="0"/>
        <w:spacing w:line="360" w:lineRule="auto"/>
        <w:jc w:val="center"/>
        <w:textAlignment w:val="bottom"/>
        <w:rPr>
          <w:rFonts w:hint="eastAsia" w:ascii="宋体" w:hAnsi="宋体" w:cs="Calibri"/>
          <w:b/>
          <w:bCs/>
          <w:color w:val="auto"/>
          <w:sz w:val="30"/>
          <w:szCs w:val="30"/>
          <w:highlight w:val="none"/>
          <w:lang w:eastAsia="zh-CN"/>
        </w:rPr>
      </w:pPr>
    </w:p>
    <w:p w14:paraId="01CF3557">
      <w:pPr>
        <w:widowControl/>
        <w:autoSpaceDE w:val="0"/>
        <w:autoSpaceDN w:val="0"/>
        <w:spacing w:line="360" w:lineRule="auto"/>
        <w:jc w:val="center"/>
        <w:textAlignment w:val="bottom"/>
        <w:rPr>
          <w:rFonts w:hint="eastAsia" w:ascii="宋体" w:hAnsi="宋体" w:cs="Calibri"/>
          <w:b/>
          <w:bCs/>
          <w:color w:val="auto"/>
          <w:sz w:val="30"/>
          <w:szCs w:val="30"/>
          <w:highlight w:val="none"/>
          <w:lang w:eastAsia="zh-CN"/>
        </w:rPr>
      </w:pPr>
    </w:p>
    <w:p w14:paraId="76DAE6BC">
      <w:pPr>
        <w:widowControl/>
        <w:autoSpaceDE w:val="0"/>
        <w:autoSpaceDN w:val="0"/>
        <w:spacing w:line="360" w:lineRule="auto"/>
        <w:jc w:val="center"/>
        <w:textAlignment w:val="bottom"/>
        <w:rPr>
          <w:rFonts w:hint="eastAsia" w:ascii="宋体" w:hAnsi="宋体" w:cs="Calibri"/>
          <w:b/>
          <w:bCs/>
          <w:color w:val="auto"/>
          <w:sz w:val="30"/>
          <w:szCs w:val="30"/>
          <w:highlight w:val="none"/>
          <w:lang w:eastAsia="zh-CN"/>
        </w:rPr>
      </w:pPr>
    </w:p>
    <w:bookmarkEnd w:id="0"/>
    <w:p w14:paraId="48561260">
      <w:pPr>
        <w:pStyle w:val="34"/>
        <w:ind w:left="0" w:leftChars="0" w:firstLine="0" w:firstLineChars="0"/>
        <w:rPr>
          <w:rFonts w:hint="eastAsia"/>
          <w:color w:val="auto"/>
          <w:highlight w:val="none"/>
        </w:rPr>
      </w:pPr>
    </w:p>
    <w:p w14:paraId="2D687DE3">
      <w:pPr>
        <w:rPr>
          <w:rFonts w:hint="eastAsia"/>
          <w:color w:val="auto"/>
          <w:highlight w:val="none"/>
        </w:rPr>
      </w:pPr>
    </w:p>
    <w:p w14:paraId="1D80DE87">
      <w:pPr>
        <w:pStyle w:val="2"/>
        <w:tabs>
          <w:tab w:val="center" w:pos="4535"/>
          <w:tab w:val="left" w:pos="6795"/>
        </w:tabs>
        <w:jc w:val="center"/>
        <w:rPr>
          <w:rFonts w:hint="eastAsia" w:eastAsia="宋体"/>
          <w:color w:val="auto"/>
          <w:szCs w:val="32"/>
          <w:highlight w:val="none"/>
          <w:lang w:eastAsia="zh-CN"/>
        </w:rPr>
      </w:pPr>
      <w:bookmarkStart w:id="38" w:name="_Toc13628"/>
      <w:r>
        <w:rPr>
          <w:rFonts w:hint="eastAsia"/>
          <w:color w:val="auto"/>
          <w:highlight w:val="none"/>
        </w:rPr>
        <w:t xml:space="preserve">第二章  </w:t>
      </w:r>
      <w:r>
        <w:rPr>
          <w:rFonts w:hint="eastAsia"/>
          <w:color w:val="auto"/>
          <w:highlight w:val="none"/>
          <w:lang w:eastAsia="zh-CN"/>
        </w:rPr>
        <w:t>供应商须知</w:t>
      </w:r>
      <w:bookmarkEnd w:id="38"/>
    </w:p>
    <w:p w14:paraId="6F838778">
      <w:pPr>
        <w:spacing w:line="360" w:lineRule="auto"/>
        <w:jc w:val="center"/>
        <w:rPr>
          <w:rFonts w:ascii="宋体" w:hAnsi="宋体"/>
          <w:b/>
          <w:color w:val="auto"/>
          <w:sz w:val="22"/>
          <w:szCs w:val="22"/>
          <w:highlight w:val="none"/>
        </w:rPr>
      </w:pPr>
      <w:bookmarkStart w:id="39" w:name="_Toc262045191"/>
      <w:bookmarkStart w:id="40" w:name="_Toc259191030"/>
      <w:bookmarkStart w:id="41" w:name="_Toc208999238"/>
      <w:bookmarkStart w:id="42" w:name="_Toc199384353"/>
      <w:bookmarkStart w:id="43" w:name="_Toc228871256"/>
      <w:bookmarkStart w:id="44" w:name="_Toc208974977"/>
      <w:r>
        <w:rPr>
          <w:rFonts w:hint="eastAsia" w:ascii="宋体" w:hAnsi="宋体"/>
          <w:b/>
          <w:color w:val="auto"/>
          <w:sz w:val="22"/>
          <w:szCs w:val="22"/>
          <w:highlight w:val="none"/>
          <w:lang w:eastAsia="zh-CN"/>
        </w:rPr>
        <w:t>供应商须知</w:t>
      </w:r>
      <w:r>
        <w:rPr>
          <w:rFonts w:hint="eastAsia" w:ascii="宋体" w:hAnsi="宋体"/>
          <w:b/>
          <w:color w:val="auto"/>
          <w:sz w:val="22"/>
          <w:szCs w:val="22"/>
          <w:highlight w:val="none"/>
        </w:rPr>
        <w:t>前附表</w:t>
      </w:r>
      <w:bookmarkEnd w:id="39"/>
      <w:bookmarkEnd w:id="40"/>
      <w:bookmarkEnd w:id="41"/>
      <w:bookmarkEnd w:id="42"/>
      <w:bookmarkEnd w:id="43"/>
      <w:bookmarkEnd w:id="44"/>
    </w:p>
    <w:tbl>
      <w:tblPr>
        <w:tblStyle w:val="49"/>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480"/>
        <w:gridCol w:w="5787"/>
      </w:tblGrid>
      <w:tr w14:paraId="0AF36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2C4BD4EF">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480" w:type="dxa"/>
            <w:vAlign w:val="center"/>
          </w:tcPr>
          <w:p w14:paraId="44F9C2DD">
            <w:pPr>
              <w:spacing w:line="360" w:lineRule="exact"/>
              <w:jc w:val="center"/>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5787" w:type="dxa"/>
            <w:vAlign w:val="center"/>
          </w:tcPr>
          <w:p w14:paraId="0642746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编 列 内 容</w:t>
            </w:r>
          </w:p>
        </w:tc>
      </w:tr>
      <w:tr w14:paraId="1FE3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11FE647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480" w:type="dxa"/>
            <w:vAlign w:val="center"/>
          </w:tcPr>
          <w:p w14:paraId="5760BA18">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采购人</w:t>
            </w:r>
          </w:p>
        </w:tc>
        <w:tc>
          <w:tcPr>
            <w:tcW w:w="5787" w:type="dxa"/>
          </w:tcPr>
          <w:p w14:paraId="68DF94A3">
            <w:pPr>
              <w:tabs>
                <w:tab w:val="left" w:pos="-3675"/>
              </w:tabs>
              <w:autoSpaceDE w:val="0"/>
              <w:autoSpaceDN w:val="0"/>
              <w:adjustRightInd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    称：</w:t>
            </w:r>
            <w:r>
              <w:rPr>
                <w:rFonts w:hint="eastAsia" w:ascii="宋体" w:hAnsi="宋体" w:cs="宋体"/>
                <w:color w:val="auto"/>
                <w:sz w:val="21"/>
                <w:szCs w:val="21"/>
                <w:highlight w:val="none"/>
                <w:lang w:val="zh-CN"/>
              </w:rPr>
              <w:t>龙井市自然资源和林业局</w:t>
            </w:r>
          </w:p>
          <w:p w14:paraId="4FE44766">
            <w:pPr>
              <w:tabs>
                <w:tab w:val="left" w:pos="-3675"/>
              </w:tabs>
              <w:autoSpaceDE w:val="0"/>
              <w:autoSpaceDN w:val="0"/>
              <w:adjustRightInd w:val="0"/>
              <w:spacing w:line="36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地    址：</w:t>
            </w:r>
            <w:r>
              <w:rPr>
                <w:rFonts w:hint="eastAsia" w:ascii="宋体" w:hAnsi="宋体" w:cs="宋体"/>
                <w:color w:val="auto"/>
                <w:sz w:val="21"/>
                <w:szCs w:val="21"/>
                <w:highlight w:val="none"/>
                <w:lang w:val="zh-CN"/>
              </w:rPr>
              <w:t>龙井市智新镇新化村</w:t>
            </w:r>
          </w:p>
          <w:p w14:paraId="4E0F9DCD">
            <w:pPr>
              <w:tabs>
                <w:tab w:val="left" w:pos="-3675"/>
              </w:tabs>
              <w:autoSpaceDE w:val="0"/>
              <w:autoSpaceDN w:val="0"/>
              <w:adjustRightInd w:val="0"/>
              <w:spacing w:line="36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w:t>
            </w:r>
            <w:r>
              <w:rPr>
                <w:rFonts w:hint="eastAsia" w:ascii="宋体" w:hAnsi="宋体" w:cs="宋体"/>
                <w:color w:val="auto"/>
                <w:sz w:val="21"/>
                <w:szCs w:val="21"/>
                <w:highlight w:val="none"/>
                <w:lang w:val="zh-CN"/>
              </w:rPr>
              <w:t>谢永强  13844357558</w:t>
            </w:r>
          </w:p>
        </w:tc>
      </w:tr>
      <w:tr w14:paraId="7BB8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231FC96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1.1.3</w:t>
            </w:r>
          </w:p>
        </w:tc>
        <w:tc>
          <w:tcPr>
            <w:tcW w:w="2480" w:type="dxa"/>
            <w:vAlign w:val="center"/>
          </w:tcPr>
          <w:p w14:paraId="75FF94AA">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采购代理机构</w:t>
            </w:r>
          </w:p>
        </w:tc>
        <w:tc>
          <w:tcPr>
            <w:tcW w:w="5787" w:type="dxa"/>
          </w:tcPr>
          <w:p w14:paraId="4F64070A">
            <w:pPr>
              <w:tabs>
                <w:tab w:val="left" w:pos="-3675"/>
              </w:tabs>
              <w:autoSpaceDE w:val="0"/>
              <w:autoSpaceDN w:val="0"/>
              <w:adjustRightInd w:val="0"/>
              <w:spacing w:line="360" w:lineRule="exact"/>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名    称：</w:t>
            </w:r>
            <w:r>
              <w:rPr>
                <w:rFonts w:hint="eastAsia" w:ascii="宋体" w:hAnsi="宋体" w:cs="宋体"/>
                <w:color w:val="auto"/>
                <w:sz w:val="21"/>
                <w:szCs w:val="21"/>
                <w:highlight w:val="none"/>
                <w:lang w:eastAsia="zh-CN"/>
              </w:rPr>
              <w:t>吉林延辉项目管理有限公司</w:t>
            </w:r>
          </w:p>
          <w:p w14:paraId="10EE1D20">
            <w:pPr>
              <w:tabs>
                <w:tab w:val="left" w:pos="-3675"/>
              </w:tabs>
              <w:autoSpaceDE w:val="0"/>
              <w:autoSpaceDN w:val="0"/>
              <w:adjustRightInd w:val="0"/>
              <w:spacing w:line="360" w:lineRule="exact"/>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址：</w:t>
            </w:r>
            <w:r>
              <w:rPr>
                <w:rFonts w:hint="eastAsia" w:ascii="宋体" w:hAnsi="宋体" w:cs="宋体"/>
                <w:color w:val="auto"/>
                <w:sz w:val="21"/>
                <w:szCs w:val="21"/>
                <w:highlight w:val="none"/>
                <w:lang w:eastAsia="zh-CN"/>
              </w:rPr>
              <w:t>延吉市新罗世界1504室</w:t>
            </w:r>
          </w:p>
          <w:p w14:paraId="5D013345">
            <w:pPr>
              <w:tabs>
                <w:tab w:val="left" w:pos="-3675"/>
              </w:tabs>
              <w:autoSpaceDE w:val="0"/>
              <w:autoSpaceDN w:val="0"/>
              <w:adjustRightInd w:val="0"/>
              <w:spacing w:line="36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联系方式：</w:t>
            </w:r>
            <w:r>
              <w:rPr>
                <w:rFonts w:hint="eastAsia" w:ascii="宋体" w:hAnsi="宋体" w:cs="宋体"/>
                <w:color w:val="auto"/>
                <w:sz w:val="21"/>
                <w:szCs w:val="21"/>
                <w:highlight w:val="none"/>
                <w:lang w:val="zh-CN"/>
              </w:rPr>
              <w:t>李海军</w:t>
            </w:r>
            <w:r>
              <w:rPr>
                <w:rFonts w:hint="eastAsia" w:ascii="宋体" w:hAnsi="宋体" w:eastAsia="宋体" w:cs="宋体"/>
                <w:color w:val="auto"/>
                <w:sz w:val="21"/>
                <w:szCs w:val="21"/>
                <w:highlight w:val="none"/>
                <w:lang w:val="zh-CN"/>
              </w:rPr>
              <w:t xml:space="preserve"> </w:t>
            </w:r>
            <w:r>
              <w:rPr>
                <w:rFonts w:hint="eastAsia" w:ascii="宋体" w:hAnsi="宋体" w:cs="宋体"/>
                <w:color w:val="auto"/>
                <w:sz w:val="21"/>
                <w:szCs w:val="21"/>
                <w:highlight w:val="none"/>
                <w:lang w:val="zh-CN"/>
              </w:rPr>
              <w:t>13364435789</w:t>
            </w:r>
          </w:p>
        </w:tc>
      </w:tr>
      <w:tr w14:paraId="369CB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4D715B4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1.1.7</w:t>
            </w:r>
          </w:p>
        </w:tc>
        <w:tc>
          <w:tcPr>
            <w:tcW w:w="2480" w:type="dxa"/>
            <w:vAlign w:val="center"/>
          </w:tcPr>
          <w:p w14:paraId="3FA5E431">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787" w:type="dxa"/>
            <w:vAlign w:val="center"/>
          </w:tcPr>
          <w:p w14:paraId="7260EC8B">
            <w:pPr>
              <w:autoSpaceDE w:val="0"/>
              <w:autoSpaceDN w:val="0"/>
              <w:adjustRightInd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eastAsia="zh-CN"/>
              </w:rPr>
              <w:t>龙井市自然资源和林业局龙井市2025年国土变更调查及森林草原湿地荒漠调查监测工作服务项目（二次）</w:t>
            </w:r>
          </w:p>
        </w:tc>
      </w:tr>
      <w:tr w14:paraId="08E1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63" w:type="dxa"/>
            <w:vAlign w:val="center"/>
          </w:tcPr>
          <w:p w14:paraId="40DFEC4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1.1.8</w:t>
            </w:r>
          </w:p>
        </w:tc>
        <w:tc>
          <w:tcPr>
            <w:tcW w:w="2480" w:type="dxa"/>
            <w:vAlign w:val="center"/>
          </w:tcPr>
          <w:p w14:paraId="4A65D3A7">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kern w:val="0"/>
                <w:szCs w:val="21"/>
                <w:highlight w:val="none"/>
              </w:rPr>
              <w:t>服务地点</w:t>
            </w:r>
          </w:p>
        </w:tc>
        <w:tc>
          <w:tcPr>
            <w:tcW w:w="5787" w:type="dxa"/>
            <w:vAlign w:val="center"/>
          </w:tcPr>
          <w:p w14:paraId="0E73970D">
            <w:pPr>
              <w:tabs>
                <w:tab w:val="left" w:pos="-3675"/>
              </w:tabs>
              <w:autoSpaceDE w:val="0"/>
              <w:autoSpaceDN w:val="0"/>
              <w:adjustRightInd w:val="0"/>
              <w:spacing w:line="360" w:lineRule="exact"/>
              <w:jc w:val="left"/>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rPr>
              <w:t>采购人指定地点</w:t>
            </w:r>
          </w:p>
        </w:tc>
      </w:tr>
      <w:tr w14:paraId="30BB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624C62B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1.2.1</w:t>
            </w:r>
          </w:p>
        </w:tc>
        <w:tc>
          <w:tcPr>
            <w:tcW w:w="2480" w:type="dxa"/>
            <w:vAlign w:val="center"/>
          </w:tcPr>
          <w:p w14:paraId="10159C0F">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资金来源</w:t>
            </w:r>
          </w:p>
        </w:tc>
        <w:tc>
          <w:tcPr>
            <w:tcW w:w="5787" w:type="dxa"/>
            <w:vAlign w:val="center"/>
          </w:tcPr>
          <w:p w14:paraId="3CC944F1">
            <w:pPr>
              <w:tabs>
                <w:tab w:val="left" w:pos="-3675"/>
              </w:tabs>
              <w:autoSpaceDE w:val="0"/>
              <w:autoSpaceDN w:val="0"/>
              <w:adjustRightInd w:val="0"/>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财政资金</w:t>
            </w:r>
          </w:p>
        </w:tc>
      </w:tr>
      <w:tr w14:paraId="4567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63" w:type="dxa"/>
            <w:vAlign w:val="center"/>
          </w:tcPr>
          <w:p w14:paraId="1E3A0F27">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480" w:type="dxa"/>
            <w:vAlign w:val="center"/>
          </w:tcPr>
          <w:p w14:paraId="30A18CD9">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出资比例</w:t>
            </w:r>
          </w:p>
        </w:tc>
        <w:tc>
          <w:tcPr>
            <w:tcW w:w="5787" w:type="dxa"/>
            <w:vAlign w:val="center"/>
          </w:tcPr>
          <w:p w14:paraId="40D45B02">
            <w:pPr>
              <w:tabs>
                <w:tab w:val="left" w:pos="-3675"/>
              </w:tabs>
              <w:autoSpaceDE w:val="0"/>
              <w:autoSpaceDN w:val="0"/>
              <w:adjustRightInd w:val="0"/>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100%</w:t>
            </w:r>
          </w:p>
        </w:tc>
      </w:tr>
      <w:tr w14:paraId="7D5E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56F50928">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1.2.3</w:t>
            </w:r>
          </w:p>
        </w:tc>
        <w:tc>
          <w:tcPr>
            <w:tcW w:w="2480" w:type="dxa"/>
            <w:vAlign w:val="center"/>
          </w:tcPr>
          <w:p w14:paraId="6AEB555B">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资金落实情况</w:t>
            </w:r>
          </w:p>
        </w:tc>
        <w:tc>
          <w:tcPr>
            <w:tcW w:w="5787" w:type="dxa"/>
            <w:vAlign w:val="center"/>
          </w:tcPr>
          <w:p w14:paraId="55E71F92">
            <w:pPr>
              <w:tabs>
                <w:tab w:val="left" w:pos="-3675"/>
              </w:tabs>
              <w:autoSpaceDE w:val="0"/>
              <w:autoSpaceDN w:val="0"/>
              <w:adjustRightInd w:val="0"/>
              <w:spacing w:line="360" w:lineRule="exact"/>
              <w:jc w:val="both"/>
              <w:rPr>
                <w:rFonts w:ascii="宋体" w:hAnsi="宋体" w:cs="宋体"/>
                <w:color w:val="auto"/>
                <w:szCs w:val="21"/>
                <w:highlight w:val="none"/>
              </w:rPr>
            </w:pPr>
            <w:r>
              <w:rPr>
                <w:rFonts w:hint="eastAsia" w:ascii="宋体" w:hAnsi="宋体" w:cs="宋体"/>
                <w:color w:val="auto"/>
                <w:szCs w:val="21"/>
                <w:highlight w:val="none"/>
              </w:rPr>
              <w:t>已落实</w:t>
            </w:r>
          </w:p>
        </w:tc>
      </w:tr>
      <w:tr w14:paraId="47AF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3" w:type="dxa"/>
            <w:vAlign w:val="center"/>
          </w:tcPr>
          <w:p w14:paraId="3CE55C5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1.3.1</w:t>
            </w:r>
          </w:p>
        </w:tc>
        <w:tc>
          <w:tcPr>
            <w:tcW w:w="2480" w:type="dxa"/>
            <w:vAlign w:val="center"/>
          </w:tcPr>
          <w:p w14:paraId="630AFE5B">
            <w:pPr>
              <w:autoSpaceDE w:val="0"/>
              <w:autoSpaceDN w:val="0"/>
              <w:adjustRightIn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服务内容</w:t>
            </w:r>
          </w:p>
        </w:tc>
        <w:tc>
          <w:tcPr>
            <w:tcW w:w="5787" w:type="dxa"/>
            <w:vAlign w:val="center"/>
          </w:tcPr>
          <w:p w14:paraId="2E26161B">
            <w:pPr>
              <w:tabs>
                <w:tab w:val="left" w:pos="-3675"/>
              </w:tabs>
              <w:autoSpaceDE w:val="0"/>
              <w:autoSpaceDN w:val="0"/>
              <w:adjustRightInd w:val="0"/>
              <w:spacing w:line="360" w:lineRule="exact"/>
              <w:jc w:val="both"/>
              <w:rPr>
                <w:rFonts w:hint="default" w:hAnsi="宋体" w:cs="宋体"/>
                <w:color w:val="auto"/>
                <w:sz w:val="21"/>
                <w:szCs w:val="21"/>
                <w:highlight w:val="none"/>
                <w:lang w:val="en-US"/>
              </w:rPr>
            </w:pPr>
            <w:r>
              <w:rPr>
                <w:rFonts w:hint="eastAsia" w:ascii="宋体" w:hAnsi="宋体" w:cs="宋体"/>
                <w:color w:val="auto"/>
                <w:kern w:val="0"/>
                <w:szCs w:val="21"/>
                <w:highlight w:val="none"/>
                <w:lang w:val="en-US" w:eastAsia="zh-CN"/>
              </w:rPr>
              <w:t>按照《吉林省自然资源厅 吉林省林业和草原局关于开展2025年度国土变更调查及森林草原湿地荒漠化调查监测工作的通知》（吉自然资办发〔2025〕225号）要求，在2024年度调查成果基础上，按照“统一标准、统一时点、统一平台”要求，结合部、省各类监测监管成果，通过实地调查、逐级核查等，开展年度变更调查和林草湿荒调查监测，汇总掌握本年度国土利用现状及植被覆盖类型等资源属性的变化情况。</w:t>
            </w:r>
          </w:p>
        </w:tc>
      </w:tr>
      <w:tr w14:paraId="085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1803AB7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1.3.2</w:t>
            </w:r>
          </w:p>
        </w:tc>
        <w:tc>
          <w:tcPr>
            <w:tcW w:w="2480" w:type="dxa"/>
            <w:vAlign w:val="center"/>
          </w:tcPr>
          <w:p w14:paraId="30D43DF4">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合同履行期限</w:t>
            </w:r>
          </w:p>
        </w:tc>
        <w:tc>
          <w:tcPr>
            <w:tcW w:w="5787" w:type="dxa"/>
            <w:vAlign w:val="center"/>
          </w:tcPr>
          <w:p w14:paraId="76DEB4E1">
            <w:pPr>
              <w:tabs>
                <w:tab w:val="left" w:pos="-3675"/>
              </w:tabs>
              <w:autoSpaceDE w:val="0"/>
              <w:autoSpaceDN w:val="0"/>
              <w:adjustRightInd w:val="0"/>
              <w:spacing w:line="360" w:lineRule="exact"/>
              <w:jc w:val="left"/>
              <w:rPr>
                <w:rFonts w:ascii="宋体" w:hAnsi="宋体" w:cs="宋体"/>
                <w:color w:val="auto"/>
                <w:szCs w:val="21"/>
                <w:highlight w:val="none"/>
              </w:rPr>
            </w:pPr>
            <w:r>
              <w:rPr>
                <w:rFonts w:hint="eastAsia" w:ascii="宋体" w:hAnsi="宋体" w:cs="宋体"/>
                <w:color w:val="auto"/>
                <w:kern w:val="0"/>
                <w:szCs w:val="21"/>
                <w:highlight w:val="none"/>
                <w:lang w:eastAsia="zh-CN"/>
              </w:rPr>
              <w:t>合同签订之日起至2026年6月30日</w:t>
            </w:r>
          </w:p>
        </w:tc>
      </w:tr>
      <w:tr w14:paraId="5F00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0E653A8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1.3.3</w:t>
            </w:r>
          </w:p>
        </w:tc>
        <w:tc>
          <w:tcPr>
            <w:tcW w:w="2480" w:type="dxa"/>
            <w:vAlign w:val="center"/>
          </w:tcPr>
          <w:p w14:paraId="0D799E68">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服务标准</w:t>
            </w:r>
          </w:p>
        </w:tc>
        <w:tc>
          <w:tcPr>
            <w:tcW w:w="5787" w:type="dxa"/>
            <w:vAlign w:val="center"/>
          </w:tcPr>
          <w:p w14:paraId="612BAA94">
            <w:pPr>
              <w:tabs>
                <w:tab w:val="left" w:pos="-3675"/>
              </w:tabs>
              <w:autoSpaceDE w:val="0"/>
              <w:autoSpaceDN w:val="0"/>
              <w:adjustRightInd w:val="0"/>
              <w:spacing w:line="360" w:lineRule="exact"/>
              <w:jc w:val="both"/>
              <w:rPr>
                <w:rFonts w:ascii="宋体" w:hAnsi="宋体" w:cs="宋体"/>
                <w:color w:val="auto"/>
                <w:szCs w:val="21"/>
                <w:highlight w:val="none"/>
              </w:rPr>
            </w:pPr>
            <w:r>
              <w:rPr>
                <w:rFonts w:hint="eastAsia" w:ascii="宋体" w:hAnsi="宋体" w:cs="Times New Roman"/>
                <w:color w:val="auto"/>
                <w:highlight w:val="none"/>
                <w:lang w:eastAsia="zh-CN"/>
              </w:rPr>
              <w:t>符合国家现行相关规范合格标准，并需通过上级主管部门验收</w:t>
            </w:r>
            <w:r>
              <w:rPr>
                <w:rFonts w:hint="eastAsia" w:ascii="宋体" w:hAnsi="宋体" w:cs="Times New Roman"/>
                <w:color w:val="auto"/>
                <w:highlight w:val="none"/>
                <w:lang w:val="en-US" w:eastAsia="zh-CN"/>
              </w:rPr>
              <w:t>。</w:t>
            </w:r>
          </w:p>
        </w:tc>
      </w:tr>
      <w:tr w14:paraId="1A52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1774A4A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1.4.1</w:t>
            </w:r>
          </w:p>
        </w:tc>
        <w:tc>
          <w:tcPr>
            <w:tcW w:w="2480" w:type="dxa"/>
            <w:vAlign w:val="center"/>
          </w:tcPr>
          <w:p w14:paraId="65CEB6C2">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供应商资格条件、能力、信誉</w:t>
            </w:r>
          </w:p>
        </w:tc>
        <w:tc>
          <w:tcPr>
            <w:tcW w:w="5787" w:type="dxa"/>
            <w:vAlign w:val="center"/>
          </w:tcPr>
          <w:p w14:paraId="7FE531B9">
            <w:pPr>
              <w:spacing w:line="360" w:lineRule="auto"/>
              <w:rPr>
                <w:rFonts w:hint="eastAsia" w:ascii="宋体" w:hAnsi="宋体" w:eastAsia="宋体" w:cs="宋体"/>
                <w:b w:val="0"/>
                <w:bCs w:val="0"/>
                <w:color w:val="auto"/>
                <w:sz w:val="21"/>
                <w:szCs w:val="21"/>
                <w:highlight w:val="none"/>
                <w:u w:val="none"/>
                <w:lang w:val="zh-CN"/>
              </w:rPr>
            </w:pPr>
            <w:r>
              <w:rPr>
                <w:rFonts w:hint="eastAsia" w:ascii="宋体" w:hAnsi="宋体" w:eastAsia="宋体" w:cs="宋体"/>
                <w:b w:val="0"/>
                <w:bCs w:val="0"/>
                <w:color w:val="auto"/>
                <w:sz w:val="21"/>
                <w:szCs w:val="21"/>
                <w:highlight w:val="none"/>
                <w:u w:val="none"/>
                <w:lang w:val="zh-CN"/>
              </w:rPr>
              <w:t>1.满足《中华人民共和国政府采购法》第二十二条规定；</w:t>
            </w:r>
          </w:p>
          <w:p w14:paraId="08BBFA78">
            <w:pPr>
              <w:spacing w:line="360" w:lineRule="auto"/>
              <w:rPr>
                <w:rFonts w:hint="eastAsia" w:ascii="宋体" w:hAnsi="宋体" w:eastAsia="宋体" w:cs="宋体"/>
                <w:b w:val="0"/>
                <w:bCs w:val="0"/>
                <w:color w:val="auto"/>
                <w:sz w:val="21"/>
                <w:szCs w:val="21"/>
                <w:highlight w:val="none"/>
                <w:u w:val="none"/>
                <w:lang w:val="zh-CN"/>
              </w:rPr>
            </w:pPr>
            <w:r>
              <w:rPr>
                <w:rFonts w:hint="eastAsia" w:ascii="宋体" w:hAnsi="宋体" w:eastAsia="宋体" w:cs="宋体"/>
                <w:b w:val="0"/>
                <w:bCs w:val="0"/>
                <w:color w:val="auto"/>
                <w:sz w:val="21"/>
                <w:szCs w:val="21"/>
                <w:highlight w:val="none"/>
                <w:u w:val="none"/>
                <w:lang w:val="zh-CN"/>
              </w:rPr>
              <w:t>2.落实政府采购政策需满足的资格要求：本项目全部面向中小企业采购。</w:t>
            </w:r>
          </w:p>
          <w:p w14:paraId="029C83E3">
            <w:pPr>
              <w:spacing w:line="360" w:lineRule="auto"/>
              <w:rPr>
                <w:rFonts w:hint="eastAsia" w:ascii="宋体" w:hAnsi="宋体" w:eastAsia="宋体" w:cs="宋体"/>
                <w:b w:val="0"/>
                <w:bCs w:val="0"/>
                <w:color w:val="auto"/>
                <w:sz w:val="21"/>
                <w:szCs w:val="21"/>
                <w:highlight w:val="none"/>
                <w:u w:val="none"/>
                <w:lang w:val="zh-CN"/>
              </w:rPr>
            </w:pPr>
            <w:r>
              <w:rPr>
                <w:rFonts w:hint="eastAsia" w:ascii="宋体" w:hAnsi="宋体" w:eastAsia="宋体" w:cs="宋体"/>
                <w:b w:val="0"/>
                <w:bCs w:val="0"/>
                <w:color w:val="auto"/>
                <w:sz w:val="21"/>
                <w:szCs w:val="21"/>
                <w:highlight w:val="none"/>
                <w:u w:val="none"/>
                <w:lang w:val="zh-CN"/>
              </w:rPr>
              <w:t>3.本项目的特定资格要求：</w:t>
            </w:r>
          </w:p>
          <w:p w14:paraId="63CBBD07">
            <w:pPr>
              <w:spacing w:line="360" w:lineRule="auto"/>
              <w:rPr>
                <w:rFonts w:hint="eastAsia" w:ascii="宋体" w:hAnsi="宋体" w:eastAsia="宋体" w:cs="宋体"/>
                <w:b w:val="0"/>
                <w:bCs w:val="0"/>
                <w:color w:val="auto"/>
                <w:sz w:val="21"/>
                <w:szCs w:val="21"/>
                <w:highlight w:val="none"/>
                <w:u w:val="none"/>
                <w:lang w:val="zh-CN" w:eastAsia="zh-CN"/>
              </w:rPr>
            </w:pPr>
            <w:r>
              <w:rPr>
                <w:rFonts w:hint="eastAsia" w:ascii="宋体" w:hAnsi="宋体" w:eastAsia="宋体" w:cs="宋体"/>
                <w:b w:val="0"/>
                <w:bCs w:val="0"/>
                <w:color w:val="auto"/>
                <w:sz w:val="21"/>
                <w:szCs w:val="21"/>
                <w:highlight w:val="none"/>
                <w:u w:val="none"/>
                <w:lang w:val="zh-CN" w:eastAsia="zh-CN"/>
              </w:rPr>
              <w:t>3.1 供应商须是在中华人民共和国境内注册的，具备有效营业执照。</w:t>
            </w:r>
          </w:p>
          <w:p w14:paraId="5A18636C">
            <w:pPr>
              <w:spacing w:line="360" w:lineRule="auto"/>
              <w:rPr>
                <w:rFonts w:hint="eastAsia" w:ascii="宋体" w:hAnsi="宋体" w:eastAsia="宋体" w:cs="宋体"/>
                <w:b w:val="0"/>
                <w:bCs w:val="0"/>
                <w:color w:val="auto"/>
                <w:sz w:val="21"/>
                <w:szCs w:val="21"/>
                <w:highlight w:val="none"/>
                <w:u w:val="none"/>
                <w:lang w:val="zh-CN" w:eastAsia="zh-CN"/>
              </w:rPr>
            </w:pPr>
            <w:r>
              <w:rPr>
                <w:rFonts w:hint="eastAsia" w:ascii="宋体" w:hAnsi="宋体" w:eastAsia="宋体" w:cs="宋体"/>
                <w:b w:val="0"/>
                <w:bCs w:val="0"/>
                <w:color w:val="auto"/>
                <w:sz w:val="21"/>
                <w:szCs w:val="21"/>
                <w:highlight w:val="none"/>
                <w:u w:val="none"/>
                <w:lang w:val="zh-CN" w:eastAsia="zh-CN"/>
              </w:rPr>
              <w:t>3.2 具有有效的测绘乙级及以上资质证书，并在人员、设备、资金等方面具有相应能力；</w:t>
            </w:r>
          </w:p>
          <w:p w14:paraId="2ABEAA4E">
            <w:pPr>
              <w:spacing w:line="360" w:lineRule="auto"/>
              <w:rPr>
                <w:rFonts w:hint="eastAsia" w:ascii="宋体" w:hAnsi="宋体" w:eastAsia="宋体" w:cs="宋体"/>
                <w:b w:val="0"/>
                <w:bCs w:val="0"/>
                <w:color w:val="auto"/>
                <w:sz w:val="21"/>
                <w:szCs w:val="21"/>
                <w:highlight w:val="none"/>
                <w:u w:val="none"/>
                <w:lang w:val="zh-CN" w:eastAsia="zh-CN"/>
              </w:rPr>
            </w:pPr>
            <w:r>
              <w:rPr>
                <w:rFonts w:hint="eastAsia" w:ascii="宋体" w:hAnsi="宋体" w:eastAsia="宋体" w:cs="宋体"/>
                <w:b w:val="0"/>
                <w:bCs w:val="0"/>
                <w:color w:val="auto"/>
                <w:sz w:val="21"/>
                <w:szCs w:val="21"/>
                <w:highlight w:val="none"/>
                <w:u w:val="none"/>
                <w:lang w:val="zh-CN" w:eastAsia="zh-CN"/>
              </w:rPr>
              <w:t>3.3 拒绝列入政府取消投标资格记录期间的企业或个人投标，对在“信用中国”网站列入失信被执行人、及被中国政府采购网列入(www.ccgp.gov.cn)“政府采购严重违法失信行为信息记录”中的供应商，不得参与政府采购活动；</w:t>
            </w:r>
          </w:p>
          <w:p w14:paraId="5E248A98">
            <w:pPr>
              <w:spacing w:line="360" w:lineRule="auto"/>
              <w:rPr>
                <w:rFonts w:hint="eastAsia" w:ascii="宋体" w:hAnsi="宋体" w:eastAsia="宋体"/>
                <w:color w:val="auto"/>
                <w:szCs w:val="21"/>
                <w:highlight w:val="none"/>
                <w:lang w:val="en-US" w:eastAsia="zh-CN"/>
              </w:rPr>
            </w:pPr>
            <w:r>
              <w:rPr>
                <w:rFonts w:hint="eastAsia" w:ascii="宋体" w:hAnsi="宋体" w:eastAsia="宋体" w:cs="宋体"/>
                <w:b w:val="0"/>
                <w:bCs w:val="0"/>
                <w:color w:val="auto"/>
                <w:sz w:val="21"/>
                <w:szCs w:val="21"/>
                <w:highlight w:val="none"/>
                <w:u w:val="none"/>
                <w:lang w:val="zh-CN" w:eastAsia="zh-CN"/>
              </w:rPr>
              <w:t>3.4单位负责人为同一人或者存在直接控股、管理关系的不同供应商，不得参加同一合同项下的政府采购活动。</w:t>
            </w:r>
          </w:p>
        </w:tc>
      </w:tr>
      <w:tr w14:paraId="46AE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5E64CC6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1.4.2</w:t>
            </w:r>
          </w:p>
        </w:tc>
        <w:tc>
          <w:tcPr>
            <w:tcW w:w="2480" w:type="dxa"/>
            <w:vAlign w:val="center"/>
          </w:tcPr>
          <w:p w14:paraId="61743FF3">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是否接受联合体磋商</w:t>
            </w:r>
          </w:p>
        </w:tc>
        <w:tc>
          <w:tcPr>
            <w:tcW w:w="5787" w:type="dxa"/>
            <w:vAlign w:val="center"/>
          </w:tcPr>
          <w:p w14:paraId="02AC7142">
            <w:pPr>
              <w:spacing w:line="360" w:lineRule="exact"/>
              <w:rPr>
                <w:rFonts w:ascii="宋体" w:hAnsi="宋体" w:cs="宋体"/>
                <w:color w:val="auto"/>
                <w:szCs w:val="21"/>
                <w:highlight w:val="none"/>
              </w:rPr>
            </w:pPr>
            <w:r>
              <w:rPr>
                <w:rFonts w:hint="eastAsia" w:ascii="宋体" w:hAnsi="宋体" w:cs="宋体"/>
                <w:color w:val="auto"/>
                <w:szCs w:val="21"/>
                <w:highlight w:val="none"/>
              </w:rPr>
              <w:t>☑  不接受</w:t>
            </w:r>
          </w:p>
          <w:p w14:paraId="1C53A9E2">
            <w:pPr>
              <w:spacing w:line="360" w:lineRule="exact"/>
              <w:ind w:left="360" w:hanging="360"/>
              <w:rPr>
                <w:rFonts w:hint="eastAsia" w:ascii="宋体" w:hAnsi="宋体" w:eastAsia="宋体" w:cs="宋体"/>
                <w:color w:val="auto"/>
                <w:szCs w:val="21"/>
                <w:highlight w:val="none"/>
                <w:lang w:eastAsia="zh-CN"/>
              </w:rPr>
            </w:pPr>
            <w:r>
              <w:rPr>
                <w:rFonts w:hint="eastAsia" w:ascii="宋体" w:hAnsi="宋体"/>
                <w:color w:val="auto"/>
                <w:szCs w:val="21"/>
                <w:highlight w:val="none"/>
              </w:rPr>
              <w:t>□</w:t>
            </w:r>
            <w:r>
              <w:rPr>
                <w:rFonts w:hint="eastAsia" w:ascii="宋体" w:hAnsi="宋体" w:cs="宋体"/>
                <w:color w:val="auto"/>
                <w:szCs w:val="21"/>
                <w:highlight w:val="none"/>
              </w:rPr>
              <w:t>接受</w:t>
            </w:r>
            <w:r>
              <w:rPr>
                <w:rFonts w:hint="eastAsia" w:ascii="宋体" w:hAnsi="宋体" w:cs="宋体"/>
                <w:color w:val="auto"/>
                <w:szCs w:val="21"/>
                <w:highlight w:val="none"/>
                <w:lang w:eastAsia="zh-CN"/>
              </w:rPr>
              <w:t>，</w:t>
            </w:r>
            <w:r>
              <w:rPr>
                <w:rFonts w:hint="eastAsia" w:ascii="宋体" w:hAnsi="宋体" w:cs="宋体"/>
                <w:color w:val="auto"/>
                <w:szCs w:val="21"/>
                <w:highlight w:val="none"/>
              </w:rPr>
              <w:t>应满足下列要求</w:t>
            </w:r>
            <w:r>
              <w:rPr>
                <w:rFonts w:hint="eastAsia" w:ascii="宋体" w:hAnsi="宋体" w:cs="宋体"/>
                <w:color w:val="auto"/>
                <w:szCs w:val="21"/>
                <w:highlight w:val="none"/>
                <w:lang w:eastAsia="zh-CN"/>
              </w:rPr>
              <w:t>：</w:t>
            </w:r>
          </w:p>
        </w:tc>
      </w:tr>
      <w:tr w14:paraId="4AB1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3351058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1.9.1</w:t>
            </w:r>
          </w:p>
        </w:tc>
        <w:tc>
          <w:tcPr>
            <w:tcW w:w="2480" w:type="dxa"/>
            <w:vAlign w:val="center"/>
          </w:tcPr>
          <w:p w14:paraId="297535E8">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踏勘现场</w:t>
            </w:r>
          </w:p>
        </w:tc>
        <w:tc>
          <w:tcPr>
            <w:tcW w:w="5787" w:type="dxa"/>
            <w:vAlign w:val="center"/>
          </w:tcPr>
          <w:p w14:paraId="14204480">
            <w:pPr>
              <w:spacing w:line="36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不组织，供应商可自行踏勘</w:t>
            </w:r>
          </w:p>
          <w:p w14:paraId="756D3D41">
            <w:pPr>
              <w:spacing w:line="360" w:lineRule="exact"/>
              <w:rPr>
                <w:rFonts w:ascii="宋体" w:hAnsi="宋体" w:cs="宋体"/>
                <w:color w:val="auto"/>
                <w:szCs w:val="21"/>
                <w:highlight w:val="none"/>
              </w:rPr>
            </w:pPr>
            <w:r>
              <w:rPr>
                <w:rFonts w:hint="eastAsia" w:ascii="宋体" w:hAnsi="宋体" w:cs="宋体"/>
                <w:color w:val="auto"/>
                <w:szCs w:val="21"/>
                <w:highlight w:val="none"/>
                <w:lang w:eastAsia="zh-CN"/>
              </w:rPr>
              <w:t>□</w:t>
            </w:r>
            <w:r>
              <w:rPr>
                <w:rFonts w:ascii="宋体" w:hAnsi="宋体" w:cs="宋体"/>
                <w:color w:val="auto"/>
                <w:szCs w:val="21"/>
                <w:highlight w:val="none"/>
              </w:rPr>
              <w:t>组织</w:t>
            </w:r>
            <w:r>
              <w:rPr>
                <w:rFonts w:hint="eastAsia" w:ascii="宋体" w:hAnsi="宋体" w:cs="宋体"/>
                <w:color w:val="auto"/>
                <w:szCs w:val="21"/>
                <w:highlight w:val="none"/>
                <w:lang w:eastAsia="zh-CN"/>
              </w:rPr>
              <w:t>，</w:t>
            </w:r>
            <w:r>
              <w:rPr>
                <w:rFonts w:ascii="宋体" w:hAnsi="宋体" w:cs="宋体"/>
                <w:color w:val="auto"/>
                <w:szCs w:val="21"/>
                <w:highlight w:val="none"/>
              </w:rPr>
              <w:t>踏勘时间：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时</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分</w:t>
            </w:r>
          </w:p>
          <w:p w14:paraId="1E1453D3">
            <w:pPr>
              <w:spacing w:line="360" w:lineRule="exact"/>
              <w:rPr>
                <w:rFonts w:hint="eastAsia" w:ascii="宋体" w:hAnsi="宋体" w:eastAsia="宋体" w:cs="宋体"/>
                <w:color w:val="auto"/>
                <w:szCs w:val="21"/>
                <w:highlight w:val="none"/>
                <w:lang w:eastAsia="zh-CN"/>
              </w:rPr>
            </w:pPr>
            <w:r>
              <w:rPr>
                <w:rFonts w:ascii="宋体" w:hAnsi="宋体" w:cs="宋体"/>
                <w:color w:val="auto"/>
                <w:szCs w:val="21"/>
                <w:highlight w:val="none"/>
              </w:rPr>
              <w:t xml:space="preserve"> 踏勘集中地点：</w:t>
            </w:r>
            <w:r>
              <w:rPr>
                <w:rFonts w:hint="eastAsia" w:ascii="宋体" w:hAnsi="宋体" w:cs="宋体"/>
                <w:color w:val="auto"/>
                <w:szCs w:val="21"/>
                <w:highlight w:val="none"/>
                <w:lang w:eastAsia="zh-CN"/>
              </w:rPr>
              <w:t>采购人指定地点</w:t>
            </w:r>
          </w:p>
        </w:tc>
      </w:tr>
      <w:tr w14:paraId="0175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4CF0B1F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1.10.1</w:t>
            </w:r>
          </w:p>
        </w:tc>
        <w:tc>
          <w:tcPr>
            <w:tcW w:w="2480" w:type="dxa"/>
            <w:vAlign w:val="center"/>
          </w:tcPr>
          <w:p w14:paraId="7985AA7B">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磋商答疑会</w:t>
            </w:r>
          </w:p>
        </w:tc>
        <w:tc>
          <w:tcPr>
            <w:tcW w:w="5787" w:type="dxa"/>
            <w:vAlign w:val="center"/>
          </w:tcPr>
          <w:p w14:paraId="770994AF">
            <w:pPr>
              <w:spacing w:line="360" w:lineRule="exact"/>
              <w:rPr>
                <w:rFonts w:ascii="宋体" w:hAnsi="宋体" w:cs="宋体"/>
                <w:color w:val="auto"/>
                <w:szCs w:val="21"/>
                <w:highlight w:val="none"/>
              </w:rPr>
            </w:pPr>
            <w:r>
              <w:rPr>
                <w:rFonts w:hint="eastAsia" w:ascii="宋体" w:hAnsi="宋体" w:cs="宋体"/>
                <w:color w:val="auto"/>
                <w:szCs w:val="21"/>
                <w:highlight w:val="none"/>
              </w:rPr>
              <w:t>□ 召开</w:t>
            </w:r>
          </w:p>
          <w:p w14:paraId="57633036">
            <w:pPr>
              <w:spacing w:line="360" w:lineRule="exact"/>
              <w:rPr>
                <w:rFonts w:ascii="宋体" w:hAnsi="宋体" w:cs="宋体"/>
                <w:color w:val="auto"/>
                <w:szCs w:val="21"/>
                <w:highlight w:val="none"/>
              </w:rPr>
            </w:pPr>
            <w:r>
              <w:rPr>
                <w:rFonts w:hint="eastAsia" w:ascii="宋体" w:hAnsi="宋体" w:cs="宋体"/>
                <w:color w:val="auto"/>
                <w:szCs w:val="21"/>
                <w:highlight w:val="none"/>
              </w:rPr>
              <w:t>☑ 不召开</w:t>
            </w:r>
          </w:p>
        </w:tc>
      </w:tr>
      <w:tr w14:paraId="2452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3BD684C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1.11</w:t>
            </w:r>
          </w:p>
        </w:tc>
        <w:tc>
          <w:tcPr>
            <w:tcW w:w="2480" w:type="dxa"/>
            <w:vAlign w:val="center"/>
          </w:tcPr>
          <w:p w14:paraId="14CF729E">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5787" w:type="dxa"/>
            <w:vAlign w:val="center"/>
          </w:tcPr>
          <w:p w14:paraId="4C2BDB3A">
            <w:pPr>
              <w:spacing w:line="360" w:lineRule="exact"/>
              <w:rPr>
                <w:rFonts w:ascii="宋体" w:hAnsi="宋体" w:cs="宋体"/>
                <w:color w:val="auto"/>
                <w:szCs w:val="21"/>
                <w:highlight w:val="none"/>
              </w:rPr>
            </w:pPr>
            <w:r>
              <w:rPr>
                <w:rFonts w:hint="eastAsia" w:ascii="宋体" w:hAnsi="宋体" w:cs="宋体"/>
                <w:color w:val="auto"/>
                <w:szCs w:val="21"/>
                <w:highlight w:val="none"/>
              </w:rPr>
              <w:t>☑ 不允许</w:t>
            </w:r>
          </w:p>
          <w:p w14:paraId="473CD1F3">
            <w:pPr>
              <w:numPr>
                <w:ilvl w:val="0"/>
                <w:numId w:val="2"/>
              </w:numPr>
              <w:spacing w:line="360" w:lineRule="exact"/>
              <w:rPr>
                <w:rFonts w:ascii="宋体" w:hAnsi="宋体" w:cs="宋体"/>
                <w:color w:val="auto"/>
                <w:szCs w:val="21"/>
                <w:highlight w:val="none"/>
              </w:rPr>
            </w:pPr>
            <w:r>
              <w:rPr>
                <w:rFonts w:hint="eastAsia" w:ascii="宋体" w:hAnsi="宋体" w:cs="宋体"/>
                <w:color w:val="auto"/>
                <w:szCs w:val="21"/>
                <w:highlight w:val="none"/>
              </w:rPr>
              <w:t>允许</w:t>
            </w:r>
            <w:r>
              <w:rPr>
                <w:rFonts w:hint="eastAsia" w:ascii="宋体" w:hAnsi="宋体" w:cs="宋体"/>
                <w:color w:val="auto"/>
                <w:szCs w:val="21"/>
                <w:highlight w:val="none"/>
                <w:lang w:eastAsia="zh-CN"/>
              </w:rPr>
              <w:t>，</w:t>
            </w:r>
            <w:r>
              <w:rPr>
                <w:rFonts w:hint="eastAsia" w:ascii="宋体" w:hAnsi="宋体" w:cs="宋体"/>
                <w:color w:val="auto"/>
                <w:szCs w:val="21"/>
                <w:highlight w:val="none"/>
              </w:rPr>
              <w:t>分包内容要求</w:t>
            </w:r>
            <w:r>
              <w:rPr>
                <w:rFonts w:hint="eastAsia" w:ascii="宋体" w:hAnsi="宋体" w:cs="宋体"/>
                <w:color w:val="auto"/>
                <w:szCs w:val="21"/>
                <w:highlight w:val="none"/>
                <w:lang w:eastAsia="zh-CN"/>
              </w:rPr>
              <w:t>：</w:t>
            </w:r>
          </w:p>
          <w:p w14:paraId="611FB3B5">
            <w:pPr>
              <w:spacing w:line="360" w:lineRule="exact"/>
              <w:ind w:firstLine="840" w:firstLineChars="4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分包金额要求</w:t>
            </w:r>
            <w:r>
              <w:rPr>
                <w:rFonts w:hint="eastAsia" w:ascii="宋体" w:hAnsi="宋体" w:cs="宋体"/>
                <w:color w:val="auto"/>
                <w:szCs w:val="21"/>
                <w:highlight w:val="none"/>
                <w:lang w:eastAsia="zh-CN"/>
              </w:rPr>
              <w:t>：</w:t>
            </w:r>
          </w:p>
          <w:p w14:paraId="4B2F7B61">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接受分包的第三人资质要求</w:t>
            </w:r>
            <w:r>
              <w:rPr>
                <w:rFonts w:hint="eastAsia" w:ascii="宋体" w:hAnsi="宋体" w:cs="宋体"/>
                <w:color w:val="auto"/>
                <w:szCs w:val="21"/>
                <w:highlight w:val="none"/>
                <w:lang w:eastAsia="zh-CN"/>
              </w:rPr>
              <w:t>：</w:t>
            </w:r>
          </w:p>
        </w:tc>
      </w:tr>
      <w:tr w14:paraId="72CC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51D1B69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1.12</w:t>
            </w:r>
          </w:p>
        </w:tc>
        <w:tc>
          <w:tcPr>
            <w:tcW w:w="2480" w:type="dxa"/>
            <w:vAlign w:val="center"/>
          </w:tcPr>
          <w:p w14:paraId="13AED981">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偏离</w:t>
            </w:r>
          </w:p>
        </w:tc>
        <w:tc>
          <w:tcPr>
            <w:tcW w:w="5787" w:type="dxa"/>
            <w:vAlign w:val="center"/>
          </w:tcPr>
          <w:p w14:paraId="631F53E3">
            <w:pPr>
              <w:spacing w:line="360" w:lineRule="exact"/>
              <w:rPr>
                <w:rFonts w:ascii="宋体" w:hAnsi="宋体" w:cs="宋体"/>
                <w:color w:val="auto"/>
                <w:szCs w:val="21"/>
                <w:highlight w:val="none"/>
              </w:rPr>
            </w:pPr>
            <w:r>
              <w:rPr>
                <w:rFonts w:hint="eastAsia" w:ascii="宋体" w:hAnsi="宋体" w:cs="宋体"/>
                <w:color w:val="auto"/>
                <w:szCs w:val="21"/>
                <w:highlight w:val="none"/>
              </w:rPr>
              <w:t>☑ 不允许</w:t>
            </w:r>
          </w:p>
          <w:p w14:paraId="684AE64A">
            <w:pPr>
              <w:spacing w:line="360" w:lineRule="exact"/>
              <w:ind w:left="360" w:hanging="36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允许</w:t>
            </w:r>
          </w:p>
        </w:tc>
      </w:tr>
      <w:tr w14:paraId="2C34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44C729D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480" w:type="dxa"/>
            <w:vAlign w:val="center"/>
          </w:tcPr>
          <w:p w14:paraId="638DD65A">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5787" w:type="dxa"/>
            <w:vAlign w:val="center"/>
          </w:tcPr>
          <w:p w14:paraId="4F32907C">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无</w:t>
            </w:r>
          </w:p>
        </w:tc>
      </w:tr>
      <w:tr w14:paraId="020B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7F22F57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2480" w:type="dxa"/>
            <w:vAlign w:val="center"/>
          </w:tcPr>
          <w:p w14:paraId="1ADAF0FE">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供应商要求澄清竞争性磋商文件的截止时间</w:t>
            </w:r>
          </w:p>
        </w:tc>
        <w:tc>
          <w:tcPr>
            <w:tcW w:w="5787" w:type="dxa"/>
            <w:vAlign w:val="center"/>
          </w:tcPr>
          <w:p w14:paraId="4F899242">
            <w:pPr>
              <w:autoSpaceDE w:val="0"/>
              <w:autoSpaceDN w:val="0"/>
              <w:adjustRightInd w:val="0"/>
              <w:spacing w:line="36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提交首次响应文件截止时间</w:t>
            </w:r>
            <w:r>
              <w:rPr>
                <w:rFonts w:hint="eastAsia" w:ascii="宋体" w:hAnsi="宋体" w:cs="宋体"/>
                <w:color w:val="auto"/>
                <w:szCs w:val="21"/>
                <w:highlight w:val="none"/>
              </w:rPr>
              <w:t>5</w:t>
            </w:r>
            <w:r>
              <w:rPr>
                <w:rFonts w:hint="eastAsia" w:ascii="宋体" w:hAnsi="宋体" w:cs="宋体"/>
                <w:color w:val="auto"/>
                <w:szCs w:val="21"/>
                <w:highlight w:val="none"/>
                <w:lang w:val="zh-CN"/>
              </w:rPr>
              <w:t>日前</w:t>
            </w:r>
          </w:p>
        </w:tc>
      </w:tr>
      <w:tr w14:paraId="2E69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7FB302D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2.2.2</w:t>
            </w:r>
          </w:p>
        </w:tc>
        <w:tc>
          <w:tcPr>
            <w:tcW w:w="2480" w:type="dxa"/>
            <w:vAlign w:val="center"/>
          </w:tcPr>
          <w:p w14:paraId="353254B3">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竞争性磋商文件澄清的截止时间</w:t>
            </w:r>
          </w:p>
        </w:tc>
        <w:tc>
          <w:tcPr>
            <w:tcW w:w="5787" w:type="dxa"/>
            <w:vAlign w:val="center"/>
          </w:tcPr>
          <w:p w14:paraId="09A888D5">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lang w:val="zh-CN"/>
              </w:rPr>
              <w:t>提交首次响应文件截止时间5日前</w:t>
            </w:r>
          </w:p>
        </w:tc>
      </w:tr>
      <w:tr w14:paraId="62D8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7EFC34C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2.2.3</w:t>
            </w:r>
          </w:p>
        </w:tc>
        <w:tc>
          <w:tcPr>
            <w:tcW w:w="2480" w:type="dxa"/>
            <w:vAlign w:val="center"/>
          </w:tcPr>
          <w:p w14:paraId="70A03E3A">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供应商确认收到竞争性磋商文件澄清的时间</w:t>
            </w:r>
          </w:p>
        </w:tc>
        <w:tc>
          <w:tcPr>
            <w:tcW w:w="5787" w:type="dxa"/>
            <w:vAlign w:val="center"/>
          </w:tcPr>
          <w:p w14:paraId="023624AB">
            <w:pPr>
              <w:spacing w:line="0" w:lineRule="atLeast"/>
              <w:rPr>
                <w:rFonts w:asciiTheme="majorEastAsia" w:hAnsiTheme="majorEastAsia" w:eastAsiaTheme="majorEastAsia" w:cstheme="majorEastAsia"/>
                <w:bCs/>
                <w:color w:val="auto"/>
                <w:sz w:val="21"/>
                <w:szCs w:val="21"/>
                <w:highlight w:val="none"/>
              </w:rPr>
            </w:pPr>
            <w:r>
              <w:rPr>
                <w:rFonts w:hint="eastAsia" w:asciiTheme="majorEastAsia" w:hAnsiTheme="majorEastAsia" w:eastAsiaTheme="majorEastAsia" w:cstheme="majorEastAsia"/>
                <w:bCs/>
                <w:color w:val="auto"/>
                <w:sz w:val="21"/>
                <w:szCs w:val="21"/>
                <w:highlight w:val="none"/>
              </w:rPr>
              <w:t>时间：收到相关文件后24小时以内。</w:t>
            </w:r>
          </w:p>
          <w:p w14:paraId="3C3E4701">
            <w:pPr>
              <w:autoSpaceDE w:val="0"/>
              <w:autoSpaceDN w:val="0"/>
              <w:adjustRightInd w:val="0"/>
              <w:spacing w:line="360" w:lineRule="exact"/>
              <w:rPr>
                <w:rFonts w:ascii="宋体" w:hAnsi="宋体" w:cs="宋体"/>
                <w:color w:val="auto"/>
                <w:szCs w:val="21"/>
                <w:highlight w:val="none"/>
              </w:rPr>
            </w:pPr>
            <w:r>
              <w:rPr>
                <w:rFonts w:hint="eastAsia" w:asciiTheme="majorEastAsia" w:hAnsiTheme="majorEastAsia" w:eastAsiaTheme="majorEastAsia" w:cstheme="majorEastAsia"/>
                <w:bCs/>
                <w:color w:val="auto"/>
                <w:sz w:val="21"/>
                <w:szCs w:val="21"/>
                <w:highlight w:val="none"/>
              </w:rPr>
              <w:t>若供应商在磋商文件规定的时间内未回复确认收到，则视为已收到，由此产生的后果由供应商承担。</w:t>
            </w:r>
          </w:p>
        </w:tc>
      </w:tr>
      <w:tr w14:paraId="5B7C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0CD24D5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2.3.1</w:t>
            </w:r>
          </w:p>
        </w:tc>
        <w:tc>
          <w:tcPr>
            <w:tcW w:w="2480" w:type="dxa"/>
            <w:vAlign w:val="center"/>
          </w:tcPr>
          <w:p w14:paraId="33760BCF">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竞争性磋商文件修改的截止时间</w:t>
            </w:r>
          </w:p>
        </w:tc>
        <w:tc>
          <w:tcPr>
            <w:tcW w:w="5787" w:type="dxa"/>
            <w:vAlign w:val="center"/>
          </w:tcPr>
          <w:p w14:paraId="27EEE681">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lang w:val="zh-CN"/>
              </w:rPr>
              <w:t>提交首次响应文件截止时间5日前</w:t>
            </w:r>
          </w:p>
        </w:tc>
      </w:tr>
      <w:tr w14:paraId="4B09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289A8BA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2.3.2</w:t>
            </w:r>
          </w:p>
        </w:tc>
        <w:tc>
          <w:tcPr>
            <w:tcW w:w="2480" w:type="dxa"/>
            <w:vAlign w:val="center"/>
          </w:tcPr>
          <w:p w14:paraId="22DA2587">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供应商确认收到竞争性磋商文件修改的时间</w:t>
            </w:r>
          </w:p>
        </w:tc>
        <w:tc>
          <w:tcPr>
            <w:tcW w:w="5787" w:type="dxa"/>
            <w:vAlign w:val="center"/>
          </w:tcPr>
          <w:p w14:paraId="78E397F3">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lang w:val="zh-CN"/>
              </w:rPr>
              <w:t>24小时以内</w:t>
            </w:r>
            <w:r>
              <w:rPr>
                <w:rFonts w:hint="eastAsia" w:ascii="宋体" w:hAnsi="宋体" w:cs="宋体"/>
                <w:bCs/>
                <w:color w:val="auto"/>
                <w:szCs w:val="21"/>
                <w:highlight w:val="none"/>
                <w:lang w:val="zh-CN"/>
              </w:rPr>
              <w:t>，请</w:t>
            </w: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在参加与本项目</w:t>
            </w:r>
            <w:r>
              <w:rPr>
                <w:rFonts w:hint="eastAsia" w:ascii="宋体" w:hAnsi="宋体" w:cs="宋体"/>
                <w:bCs/>
                <w:color w:val="auto"/>
                <w:szCs w:val="21"/>
                <w:highlight w:val="none"/>
                <w:lang w:val="zh-CN" w:eastAsia="zh-CN"/>
              </w:rPr>
              <w:t>招标</w:t>
            </w:r>
            <w:r>
              <w:rPr>
                <w:rFonts w:hint="eastAsia" w:ascii="宋体" w:hAnsi="宋体" w:cs="宋体"/>
                <w:bCs/>
                <w:color w:val="auto"/>
                <w:szCs w:val="21"/>
                <w:highlight w:val="none"/>
                <w:lang w:val="zh-CN"/>
              </w:rPr>
              <w:t>期间关注网站信息，所有有意愿的</w:t>
            </w: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有义务在网上自行查询，无需书面回复。</w:t>
            </w:r>
          </w:p>
        </w:tc>
      </w:tr>
      <w:tr w14:paraId="3923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6403E1B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3.1.1</w:t>
            </w:r>
          </w:p>
        </w:tc>
        <w:tc>
          <w:tcPr>
            <w:tcW w:w="2480" w:type="dxa"/>
            <w:vAlign w:val="center"/>
          </w:tcPr>
          <w:p w14:paraId="2B94D8A5">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构成响应文件的其他材料</w:t>
            </w:r>
          </w:p>
        </w:tc>
        <w:tc>
          <w:tcPr>
            <w:tcW w:w="5787" w:type="dxa"/>
            <w:vAlign w:val="center"/>
          </w:tcPr>
          <w:p w14:paraId="50802688">
            <w:pPr>
              <w:pStyle w:val="13"/>
              <w:spacing w:line="360" w:lineRule="exact"/>
              <w:ind w:firstLine="0"/>
              <w:rPr>
                <w:rFonts w:ascii="宋体" w:hAnsi="宋体" w:cs="宋体"/>
                <w:color w:val="auto"/>
                <w:sz w:val="21"/>
                <w:szCs w:val="21"/>
                <w:highlight w:val="none"/>
              </w:rPr>
            </w:pPr>
            <w:r>
              <w:rPr>
                <w:rFonts w:hint="eastAsia" w:ascii="宋体" w:hAnsi="宋体" w:eastAsia="宋体" w:cs="宋体"/>
                <w:bCs/>
                <w:color w:val="auto"/>
                <w:kern w:val="2"/>
                <w:sz w:val="21"/>
                <w:szCs w:val="21"/>
                <w:highlight w:val="none"/>
                <w:lang w:val="zh-CN" w:eastAsia="zh-CN" w:bidi="ar-SA"/>
              </w:rPr>
              <w:t>磋商文件及评标办法要求的所有资料。</w:t>
            </w:r>
          </w:p>
        </w:tc>
      </w:tr>
      <w:tr w14:paraId="444C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4BD66B6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3.2.3 </w:t>
            </w:r>
          </w:p>
        </w:tc>
        <w:tc>
          <w:tcPr>
            <w:tcW w:w="2480" w:type="dxa"/>
            <w:vAlign w:val="center"/>
          </w:tcPr>
          <w:p w14:paraId="7248EAB0">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报价方式</w:t>
            </w:r>
          </w:p>
        </w:tc>
        <w:tc>
          <w:tcPr>
            <w:tcW w:w="5787" w:type="dxa"/>
            <w:vAlign w:val="center"/>
          </w:tcPr>
          <w:p w14:paraId="42B1EB33">
            <w:pPr>
              <w:autoSpaceDE w:val="0"/>
              <w:autoSpaceDN w:val="0"/>
              <w:adjustRightInd w:val="0"/>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不得超过</w:t>
            </w:r>
            <w:r>
              <w:rPr>
                <w:rFonts w:hint="eastAsia" w:ascii="宋体" w:hAnsi="宋体" w:cs="宋体"/>
                <w:color w:val="auto"/>
                <w:kern w:val="0"/>
                <w:szCs w:val="21"/>
                <w:highlight w:val="none"/>
                <w:lang w:val="en-US" w:eastAsia="zh-CN"/>
              </w:rPr>
              <w:t>预算</w:t>
            </w:r>
            <w:r>
              <w:rPr>
                <w:rFonts w:hint="eastAsia" w:ascii="宋体" w:hAnsi="宋体" w:cs="宋体"/>
                <w:color w:val="auto"/>
                <w:kern w:val="0"/>
                <w:szCs w:val="21"/>
                <w:highlight w:val="none"/>
              </w:rPr>
              <w:t>价</w:t>
            </w:r>
            <w:r>
              <w:rPr>
                <w:rFonts w:hint="eastAsia" w:ascii="宋体" w:hAnsi="宋体" w:cs="宋体"/>
                <w:b w:val="0"/>
                <w:bCs w:val="0"/>
                <w:color w:val="auto"/>
                <w:sz w:val="21"/>
                <w:szCs w:val="21"/>
                <w:highlight w:val="none"/>
                <w:u w:val="none"/>
                <w:lang w:val="en-US" w:eastAsia="zh-CN"/>
              </w:rPr>
              <w:t>65万元</w:t>
            </w:r>
            <w:r>
              <w:rPr>
                <w:rFonts w:hint="eastAsia" w:ascii="宋体" w:hAnsi="宋体" w:cs="宋体"/>
                <w:color w:val="auto"/>
                <w:kern w:val="0"/>
                <w:szCs w:val="21"/>
                <w:highlight w:val="none"/>
              </w:rPr>
              <w:t>，否则投标无效。</w:t>
            </w:r>
          </w:p>
        </w:tc>
      </w:tr>
      <w:tr w14:paraId="28C6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5BD1E0F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3.3.1</w:t>
            </w:r>
          </w:p>
        </w:tc>
        <w:tc>
          <w:tcPr>
            <w:tcW w:w="2480" w:type="dxa"/>
            <w:vAlign w:val="center"/>
          </w:tcPr>
          <w:p w14:paraId="306FDD05">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磋商有效期</w:t>
            </w:r>
          </w:p>
        </w:tc>
        <w:tc>
          <w:tcPr>
            <w:tcW w:w="5787" w:type="dxa"/>
            <w:vAlign w:val="center"/>
          </w:tcPr>
          <w:p w14:paraId="080CB3EB">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kern w:val="0"/>
                <w:szCs w:val="21"/>
                <w:highlight w:val="none"/>
              </w:rPr>
              <w:t>自供应商提交磋商响应文件截止之日起90日历天</w:t>
            </w:r>
          </w:p>
        </w:tc>
      </w:tr>
      <w:tr w14:paraId="6E4E0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0FAD428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3.4</w:t>
            </w:r>
          </w:p>
        </w:tc>
        <w:tc>
          <w:tcPr>
            <w:tcW w:w="2480" w:type="dxa"/>
            <w:vAlign w:val="center"/>
          </w:tcPr>
          <w:p w14:paraId="31B2A36B">
            <w:pPr>
              <w:autoSpaceDE w:val="0"/>
              <w:autoSpaceDN w:val="0"/>
              <w:adjustRightInd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磋商响应保证</w:t>
            </w:r>
            <w:r>
              <w:rPr>
                <w:rFonts w:hint="eastAsia" w:ascii="宋体" w:hAnsi="宋体" w:cs="宋体"/>
                <w:color w:val="auto"/>
                <w:kern w:val="0"/>
                <w:szCs w:val="21"/>
                <w:highlight w:val="none"/>
                <w:lang w:val="en-US" w:eastAsia="zh-CN"/>
              </w:rPr>
              <w:t>金</w:t>
            </w:r>
          </w:p>
        </w:tc>
        <w:tc>
          <w:tcPr>
            <w:tcW w:w="5787" w:type="dxa"/>
            <w:vAlign w:val="center"/>
          </w:tcPr>
          <w:p w14:paraId="06F7D574">
            <w:pPr>
              <w:autoSpaceDE w:val="0"/>
              <w:autoSpaceDN w:val="0"/>
              <w:adjustRightInd w:val="0"/>
              <w:spacing w:line="360" w:lineRule="exact"/>
              <w:rPr>
                <w:color w:val="auto"/>
                <w:highlight w:val="none"/>
              </w:rPr>
            </w:pPr>
            <w:r>
              <w:rPr>
                <w:rFonts w:hint="eastAsia" w:ascii="宋体" w:hAnsi="宋体"/>
                <w:color w:val="auto"/>
                <w:szCs w:val="21"/>
                <w:highlight w:val="none"/>
              </w:rPr>
              <w:t>本项目不收取磋商保证金。</w:t>
            </w:r>
          </w:p>
        </w:tc>
      </w:tr>
      <w:tr w14:paraId="245E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0E85ADA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3.5.2</w:t>
            </w:r>
          </w:p>
        </w:tc>
        <w:tc>
          <w:tcPr>
            <w:tcW w:w="2480" w:type="dxa"/>
            <w:vAlign w:val="center"/>
          </w:tcPr>
          <w:p w14:paraId="51AA9F24">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近年完成的类似项目的年份要求</w:t>
            </w:r>
          </w:p>
        </w:tc>
        <w:tc>
          <w:tcPr>
            <w:tcW w:w="5787" w:type="dxa"/>
            <w:vAlign w:val="center"/>
          </w:tcPr>
          <w:p w14:paraId="2418636E">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lang w:val="zh-CN"/>
              </w:rPr>
              <w:t>2023年至今</w:t>
            </w:r>
          </w:p>
        </w:tc>
      </w:tr>
      <w:tr w14:paraId="2021C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1C3E7A5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3.6</w:t>
            </w:r>
          </w:p>
        </w:tc>
        <w:tc>
          <w:tcPr>
            <w:tcW w:w="2480" w:type="dxa"/>
            <w:vAlign w:val="center"/>
          </w:tcPr>
          <w:p w14:paraId="0FBE2CD9">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是否允许</w:t>
            </w:r>
            <w:r>
              <w:rPr>
                <w:rFonts w:hint="eastAsia" w:ascii="宋体" w:hAnsi="宋体" w:cs="宋体"/>
                <w:color w:val="auto"/>
                <w:szCs w:val="21"/>
                <w:highlight w:val="none"/>
                <w:lang w:val="en-US" w:eastAsia="zh-CN"/>
              </w:rPr>
              <w:t>提</w:t>
            </w:r>
            <w:r>
              <w:rPr>
                <w:rFonts w:hint="eastAsia" w:ascii="宋体" w:hAnsi="宋体" w:cs="宋体"/>
                <w:color w:val="auto"/>
                <w:szCs w:val="21"/>
                <w:highlight w:val="none"/>
              </w:rPr>
              <w:t>交备选磋商方案</w:t>
            </w:r>
          </w:p>
        </w:tc>
        <w:tc>
          <w:tcPr>
            <w:tcW w:w="5787" w:type="dxa"/>
            <w:vAlign w:val="center"/>
          </w:tcPr>
          <w:p w14:paraId="5823E84E">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 不允许</w:t>
            </w:r>
          </w:p>
          <w:p w14:paraId="29F4F31C">
            <w:pPr>
              <w:autoSpaceDE w:val="0"/>
              <w:autoSpaceDN w:val="0"/>
              <w:adjustRightInd w:val="0"/>
              <w:spacing w:line="360" w:lineRule="exact"/>
              <w:ind w:left="360" w:hanging="360"/>
              <w:rPr>
                <w:rFonts w:ascii="宋体" w:hAnsi="宋体" w:cs="宋体"/>
                <w:color w:val="auto"/>
                <w:szCs w:val="21"/>
                <w:highlight w:val="none"/>
              </w:rPr>
            </w:pPr>
            <w:r>
              <w:rPr>
                <w:rFonts w:hint="eastAsia" w:ascii="宋体" w:hAnsi="宋体"/>
                <w:color w:val="auto"/>
                <w:szCs w:val="21"/>
                <w:highlight w:val="none"/>
              </w:rPr>
              <w:t>□</w:t>
            </w:r>
            <w:r>
              <w:rPr>
                <w:rFonts w:hint="eastAsia" w:ascii="宋体" w:hAnsi="宋体" w:cs="宋体"/>
                <w:color w:val="auto"/>
                <w:szCs w:val="21"/>
                <w:highlight w:val="none"/>
              </w:rPr>
              <w:t>允许</w:t>
            </w:r>
          </w:p>
        </w:tc>
      </w:tr>
      <w:tr w14:paraId="4C6AD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3B097BD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3.7.3</w:t>
            </w:r>
          </w:p>
        </w:tc>
        <w:tc>
          <w:tcPr>
            <w:tcW w:w="2480" w:type="dxa"/>
            <w:vAlign w:val="center"/>
          </w:tcPr>
          <w:p w14:paraId="7CCB40D6">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签字或盖章要求</w:t>
            </w:r>
          </w:p>
        </w:tc>
        <w:tc>
          <w:tcPr>
            <w:tcW w:w="5787" w:type="dxa"/>
            <w:vAlign w:val="center"/>
          </w:tcPr>
          <w:p w14:paraId="3287EAB1">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响应文件封面、磋商函和其他需要签字或盖章的地方均应加盖供应商印章并经法定代表人或其委托代理人签字或盖章。由委托代理人签字或盖章的在响应文件中应同时</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响应文件授权委托书。响应文件授权委托书格式、签字、盖章及内容均应符合要求，否则响应文件授权委托书无效。</w:t>
            </w:r>
          </w:p>
        </w:tc>
      </w:tr>
      <w:tr w14:paraId="3F9E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1EE47AA0">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3.7.4</w:t>
            </w:r>
          </w:p>
        </w:tc>
        <w:tc>
          <w:tcPr>
            <w:tcW w:w="2480" w:type="dxa"/>
            <w:vAlign w:val="center"/>
          </w:tcPr>
          <w:p w14:paraId="5F03865C">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响应文件份数</w:t>
            </w:r>
          </w:p>
        </w:tc>
        <w:tc>
          <w:tcPr>
            <w:tcW w:w="5787" w:type="dxa"/>
            <w:vAlign w:val="center"/>
          </w:tcPr>
          <w:p w14:paraId="2F6CA5A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right="0" w:firstLine="0"/>
              <w:jc w:val="both"/>
              <w:outlineLvl w:val="9"/>
              <w:rPr>
                <w:rFonts w:ascii="宋体" w:hAnsi="宋体" w:cs="宋体"/>
                <w:color w:val="auto"/>
                <w:szCs w:val="21"/>
                <w:highlight w:val="none"/>
                <w:lang w:val="zh-CN"/>
              </w:rPr>
            </w:pPr>
            <w:r>
              <w:rPr>
                <w:rFonts w:hint="eastAsia" w:ascii="宋体" w:hAnsi="宋体" w:eastAsia="宋体" w:cs="宋体"/>
                <w:b w:val="0"/>
                <w:bCs w:val="0"/>
                <w:caps w:val="0"/>
                <w:color w:val="auto"/>
                <w:kern w:val="2"/>
                <w:sz w:val="21"/>
                <w:szCs w:val="21"/>
                <w:highlight w:val="none"/>
                <w:vertAlign w:val="baseline"/>
                <w:lang w:val="en-US" w:eastAsia="zh-CN"/>
              </w:rPr>
              <w:t>供应商在“政采云”平台（https://www.zcygov.cn/）上制作响应文件1份（此响应文件须上传至“政采云”平台）。</w:t>
            </w:r>
          </w:p>
        </w:tc>
      </w:tr>
      <w:tr w14:paraId="4A3D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68AC19CC">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4.2.1</w:t>
            </w:r>
          </w:p>
        </w:tc>
        <w:tc>
          <w:tcPr>
            <w:tcW w:w="2480" w:type="dxa"/>
            <w:vAlign w:val="center"/>
          </w:tcPr>
          <w:p w14:paraId="05F5B082">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zh-CN"/>
              </w:rPr>
              <w:t>首次响应文件提交</w:t>
            </w:r>
            <w:r>
              <w:rPr>
                <w:rFonts w:hint="eastAsia" w:ascii="宋体" w:hAnsi="宋体" w:cs="宋体"/>
                <w:color w:val="auto"/>
                <w:szCs w:val="21"/>
                <w:highlight w:val="none"/>
              </w:rPr>
              <w:t>截止时间</w:t>
            </w:r>
          </w:p>
        </w:tc>
        <w:tc>
          <w:tcPr>
            <w:tcW w:w="5787" w:type="dxa"/>
            <w:vAlign w:val="center"/>
          </w:tcPr>
          <w:p w14:paraId="6E93946A">
            <w:pPr>
              <w:autoSpaceDE w:val="0"/>
              <w:autoSpaceDN w:val="0"/>
              <w:adjustRightInd w:val="0"/>
              <w:spacing w:line="36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2026年05月12日</w:t>
            </w:r>
            <w:r>
              <w:rPr>
                <w:rFonts w:hint="eastAsia" w:ascii="宋体" w:hAnsi="宋体" w:cs="宋体"/>
                <w:color w:val="auto"/>
                <w:szCs w:val="21"/>
                <w:highlight w:val="none"/>
                <w:lang w:val="en-US" w:eastAsia="zh-CN"/>
              </w:rPr>
              <w:t>09时00分</w:t>
            </w:r>
            <w:r>
              <w:rPr>
                <w:rFonts w:hint="eastAsia" w:ascii="宋体" w:hAnsi="宋体" w:cs="宋体"/>
                <w:color w:val="auto"/>
                <w:szCs w:val="21"/>
                <w:highlight w:val="none"/>
                <w:lang w:val="zh-CN"/>
              </w:rPr>
              <w:t>（北京时间）</w:t>
            </w:r>
          </w:p>
        </w:tc>
      </w:tr>
      <w:tr w14:paraId="22CF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1739F1C5">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4.2.2</w:t>
            </w:r>
          </w:p>
        </w:tc>
        <w:tc>
          <w:tcPr>
            <w:tcW w:w="2480" w:type="dxa"/>
            <w:vAlign w:val="center"/>
          </w:tcPr>
          <w:p w14:paraId="4277DB9F">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zh-CN"/>
              </w:rPr>
              <w:t>首次响应文件提交</w:t>
            </w:r>
            <w:r>
              <w:rPr>
                <w:rFonts w:hint="eastAsia" w:ascii="宋体" w:hAnsi="宋体" w:cs="宋体"/>
                <w:color w:val="auto"/>
                <w:szCs w:val="21"/>
                <w:highlight w:val="none"/>
              </w:rPr>
              <w:t>地点</w:t>
            </w:r>
          </w:p>
        </w:tc>
        <w:tc>
          <w:tcPr>
            <w:tcW w:w="5787" w:type="dxa"/>
            <w:vAlign w:val="center"/>
          </w:tcPr>
          <w:p w14:paraId="493AE660">
            <w:pPr>
              <w:autoSpaceDE w:val="0"/>
              <w:autoSpaceDN w:val="0"/>
              <w:adjustRightInd w:val="0"/>
              <w:spacing w:line="420" w:lineRule="exact"/>
              <w:rPr>
                <w:rFonts w:ascii="宋体" w:hAnsi="宋体" w:cs="宋体"/>
                <w:color w:val="auto"/>
                <w:szCs w:val="21"/>
                <w:highlight w:val="none"/>
              </w:rPr>
            </w:pPr>
            <w:r>
              <w:rPr>
                <w:rFonts w:hint="eastAsia" w:ascii="宋体" w:hAnsi="宋体" w:cs="宋体"/>
                <w:bCs/>
                <w:color w:val="auto"/>
                <w:szCs w:val="21"/>
                <w:highlight w:val="none"/>
              </w:rPr>
              <w:t>在截止时间前，</w:t>
            </w:r>
            <w:r>
              <w:rPr>
                <w:rFonts w:hint="eastAsia" w:ascii="宋体" w:hAnsi="宋体" w:cs="宋体"/>
                <w:bCs/>
                <w:color w:val="auto"/>
                <w:szCs w:val="21"/>
                <w:highlight w:val="none"/>
                <w:lang w:val="zh-CN"/>
              </w:rPr>
              <w:t>通过“政采云”平台（http：//www.zcygov.cn）实行在线电子投标，供应商应先安装“政采云投标客户端”（请自行前往“政采云”平台进行下载），并按照本项目磋商文件和“政采云”平台的要求编制、加密后在截止时间前通过网络上传至“政采云”平台，供应商在“政采云”平台提交电子版响应文件时，请填写参加开启活动经办人联系方式</w:t>
            </w:r>
            <w:r>
              <w:rPr>
                <w:rFonts w:hint="eastAsia" w:ascii="宋体" w:hAnsi="宋体" w:cs="宋体"/>
                <w:bCs/>
                <w:color w:val="auto"/>
                <w:szCs w:val="21"/>
                <w:highlight w:val="none"/>
              </w:rPr>
              <w:t>。在制作</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前，</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需申领CA，领取CA后与政采云平台的账号进行绑定，使用CA对</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进行签章，否则，有可能导致无法在线编制</w:t>
            </w:r>
            <w:r>
              <w:rPr>
                <w:rFonts w:hint="eastAsia" w:ascii="宋体" w:hAnsi="宋体" w:cs="宋体"/>
                <w:bCs/>
                <w:color w:val="auto"/>
                <w:szCs w:val="21"/>
                <w:highlight w:val="none"/>
                <w:lang w:eastAsia="zh-CN"/>
              </w:rPr>
              <w:t>响应文件</w:t>
            </w:r>
            <w:r>
              <w:rPr>
                <w:rFonts w:hint="eastAsia" w:ascii="宋体" w:hAnsi="宋体" w:cs="宋体"/>
                <w:bCs/>
                <w:color w:val="auto"/>
                <w:szCs w:val="21"/>
                <w:highlight w:val="none"/>
              </w:rPr>
              <w:t>和参与投标，其后果由</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自行承担。</w:t>
            </w:r>
          </w:p>
        </w:tc>
      </w:tr>
      <w:tr w14:paraId="2FEE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4D3B5CD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480" w:type="dxa"/>
            <w:vAlign w:val="center"/>
          </w:tcPr>
          <w:p w14:paraId="5C6716CC">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磋商时间和地点</w:t>
            </w:r>
          </w:p>
        </w:tc>
        <w:tc>
          <w:tcPr>
            <w:tcW w:w="5787" w:type="dxa"/>
            <w:vAlign w:val="center"/>
          </w:tcPr>
          <w:p w14:paraId="5F1C2DA1">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磋商时间：</w:t>
            </w:r>
            <w:r>
              <w:rPr>
                <w:rFonts w:hint="eastAsia" w:ascii="宋体" w:hAnsi="宋体" w:cs="Calibri"/>
                <w:color w:val="auto"/>
                <w:szCs w:val="21"/>
                <w:highlight w:val="none"/>
                <w:lang w:eastAsia="zh-CN"/>
              </w:rPr>
              <w:t>2026年05月12日</w:t>
            </w:r>
            <w:r>
              <w:rPr>
                <w:rFonts w:hint="eastAsia" w:ascii="宋体" w:hAnsi="宋体" w:cs="Calibri"/>
                <w:color w:val="auto"/>
                <w:szCs w:val="21"/>
                <w:highlight w:val="none"/>
                <w:lang w:val="en-US" w:eastAsia="zh-CN"/>
              </w:rPr>
              <w:t>09</w:t>
            </w:r>
            <w:r>
              <w:rPr>
                <w:rFonts w:hint="eastAsia" w:ascii="宋体" w:hAnsi="宋体" w:cs="Calibri"/>
                <w:color w:val="auto"/>
                <w:szCs w:val="21"/>
                <w:highlight w:val="none"/>
                <w:lang w:eastAsia="zh-CN"/>
              </w:rPr>
              <w:t>时</w:t>
            </w:r>
            <w:r>
              <w:rPr>
                <w:rFonts w:hint="eastAsia" w:ascii="宋体" w:hAnsi="宋体" w:cs="Calibri"/>
                <w:color w:val="auto"/>
                <w:szCs w:val="21"/>
                <w:highlight w:val="none"/>
                <w:lang w:val="en-US" w:eastAsia="zh-CN"/>
              </w:rPr>
              <w:t>0</w:t>
            </w:r>
            <w:r>
              <w:rPr>
                <w:rFonts w:hint="eastAsia" w:ascii="宋体" w:hAnsi="宋体" w:cs="Calibri"/>
                <w:color w:val="auto"/>
                <w:szCs w:val="21"/>
                <w:highlight w:val="none"/>
                <w:lang w:eastAsia="zh-CN"/>
              </w:rPr>
              <w:t>0分</w:t>
            </w:r>
          </w:p>
          <w:p w14:paraId="6C869601">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磋商地点：</w:t>
            </w:r>
            <w:r>
              <w:rPr>
                <w:rFonts w:hint="eastAsia" w:ascii="宋体" w:hAnsi="宋体"/>
                <w:color w:val="auto"/>
                <w:highlight w:val="none"/>
                <w:lang w:eastAsia="zh-CN"/>
              </w:rPr>
              <w:t>龙井市公共资源交易服务中心开标室（龙井市海兰西路342号，龙井市政务服务中心六楼）</w:t>
            </w:r>
          </w:p>
        </w:tc>
      </w:tr>
      <w:tr w14:paraId="43B0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798139C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480" w:type="dxa"/>
            <w:vAlign w:val="center"/>
          </w:tcPr>
          <w:p w14:paraId="5D8F4AB0">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磋商程序</w:t>
            </w:r>
          </w:p>
        </w:tc>
        <w:tc>
          <w:tcPr>
            <w:tcW w:w="5787" w:type="dxa"/>
            <w:vAlign w:val="center"/>
          </w:tcPr>
          <w:p w14:paraId="116A108C">
            <w:pPr>
              <w:autoSpaceDE w:val="0"/>
              <w:autoSpaceDN w:val="0"/>
              <w:adjustRightInd w:val="0"/>
              <w:spacing w:line="360" w:lineRule="auto"/>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eastAsia="zh-CN"/>
              </w:rPr>
              <w:t>供应商应当在</w:t>
            </w:r>
            <w:r>
              <w:rPr>
                <w:rFonts w:hint="eastAsia" w:ascii="宋体" w:hAnsi="宋体" w:eastAsia="宋体" w:cs="宋体"/>
                <w:b/>
                <w:bCs w:val="0"/>
                <w:color w:val="auto"/>
                <w:szCs w:val="21"/>
                <w:highlight w:val="none"/>
                <w:lang w:val="en-US" w:eastAsia="zh-CN"/>
              </w:rPr>
              <w:t>磋商</w:t>
            </w:r>
            <w:r>
              <w:rPr>
                <w:rFonts w:hint="eastAsia" w:ascii="宋体" w:hAnsi="宋体" w:eastAsia="宋体" w:cs="宋体"/>
                <w:b/>
                <w:bCs w:val="0"/>
                <w:color w:val="auto"/>
                <w:szCs w:val="21"/>
                <w:highlight w:val="none"/>
                <w:lang w:val="zh-CN" w:eastAsia="zh-CN"/>
              </w:rPr>
              <w:t>文件要求提交</w:t>
            </w:r>
            <w:r>
              <w:rPr>
                <w:rFonts w:hint="eastAsia" w:ascii="宋体" w:hAnsi="宋体" w:eastAsia="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zh-CN" w:eastAsia="zh-CN"/>
              </w:rPr>
              <w:t>文件的截止时间前，提交电子版</w:t>
            </w:r>
            <w:r>
              <w:rPr>
                <w:rFonts w:hint="eastAsia" w:ascii="宋体" w:hAnsi="宋体" w:eastAsia="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zh-CN" w:eastAsia="zh-CN"/>
              </w:rPr>
              <w:t>文件。</w:t>
            </w:r>
          </w:p>
          <w:p w14:paraId="121B755B">
            <w:pPr>
              <w:autoSpaceDE w:val="0"/>
              <w:autoSpaceDN w:val="0"/>
              <w:adjustRightInd w:val="0"/>
              <w:spacing w:line="360" w:lineRule="auto"/>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eastAsia="zh-CN"/>
              </w:rPr>
              <w:t>电子</w:t>
            </w:r>
            <w:r>
              <w:rPr>
                <w:rFonts w:hint="eastAsia" w:ascii="宋体" w:hAnsi="宋体" w:eastAsia="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zh-CN" w:eastAsia="zh-CN"/>
              </w:rPr>
              <w:t>文件应在制作完成后，在</w:t>
            </w:r>
            <w:r>
              <w:rPr>
                <w:rFonts w:hint="eastAsia" w:ascii="宋体" w:hAnsi="宋体" w:eastAsia="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zh-CN" w:eastAsia="zh-CN"/>
              </w:rPr>
              <w:t>文件提交截止时间前通过有效数字证书（CA 认证锁）进行电子签章、加密，然后通过网络将加密的电子</w:t>
            </w:r>
            <w:r>
              <w:rPr>
                <w:rFonts w:hint="eastAsia" w:ascii="宋体" w:hAnsi="宋体" w:eastAsia="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zh-CN" w:eastAsia="zh-CN"/>
              </w:rPr>
              <w:t>文件</w:t>
            </w:r>
            <w:r>
              <w:rPr>
                <w:rFonts w:hint="eastAsia" w:ascii="宋体" w:hAnsi="宋体" w:cs="宋体"/>
                <w:b/>
                <w:bCs w:val="0"/>
                <w:color w:val="auto"/>
                <w:szCs w:val="21"/>
                <w:highlight w:val="none"/>
                <w:lang w:val="zh-CN" w:eastAsia="zh-CN"/>
              </w:rPr>
              <w:t>提交</w:t>
            </w:r>
            <w:r>
              <w:rPr>
                <w:rFonts w:hint="eastAsia" w:ascii="宋体" w:hAnsi="宋体" w:eastAsia="宋体" w:cs="宋体"/>
                <w:b/>
                <w:bCs w:val="0"/>
                <w:color w:val="auto"/>
                <w:szCs w:val="21"/>
                <w:highlight w:val="none"/>
                <w:lang w:val="zh-CN" w:eastAsia="zh-CN"/>
              </w:rPr>
              <w:t>至政采云平台（https://www.zcygov.cn/）。未在规定时间内提交或者未按照</w:t>
            </w:r>
            <w:r>
              <w:rPr>
                <w:rFonts w:hint="eastAsia" w:ascii="宋体" w:hAnsi="宋体" w:eastAsia="宋体" w:cs="宋体"/>
                <w:b/>
                <w:bCs w:val="0"/>
                <w:color w:val="auto"/>
                <w:szCs w:val="21"/>
                <w:highlight w:val="none"/>
                <w:lang w:val="en-US" w:eastAsia="zh-CN"/>
              </w:rPr>
              <w:t>磋商</w:t>
            </w:r>
            <w:r>
              <w:rPr>
                <w:rFonts w:hint="eastAsia" w:ascii="宋体" w:hAnsi="宋体" w:eastAsia="宋体" w:cs="宋体"/>
                <w:b/>
                <w:bCs w:val="0"/>
                <w:color w:val="auto"/>
                <w:szCs w:val="21"/>
                <w:highlight w:val="none"/>
                <w:lang w:val="zh-CN" w:eastAsia="zh-CN"/>
              </w:rPr>
              <w:t>文件要求签章、加密的电子</w:t>
            </w:r>
            <w:r>
              <w:rPr>
                <w:rFonts w:hint="eastAsia" w:ascii="宋体" w:hAnsi="宋体" w:eastAsia="宋体" w:cs="宋体"/>
                <w:b/>
                <w:bCs w:val="0"/>
                <w:color w:val="auto"/>
                <w:szCs w:val="21"/>
                <w:highlight w:val="none"/>
                <w:lang w:val="en-US" w:eastAsia="zh-CN"/>
              </w:rPr>
              <w:t>响应</w:t>
            </w:r>
            <w:r>
              <w:rPr>
                <w:rFonts w:hint="eastAsia" w:ascii="宋体" w:hAnsi="宋体" w:eastAsia="宋体" w:cs="宋体"/>
                <w:b/>
                <w:bCs w:val="0"/>
                <w:color w:val="auto"/>
                <w:szCs w:val="21"/>
                <w:highlight w:val="none"/>
                <w:lang w:val="zh-CN" w:eastAsia="zh-CN"/>
              </w:rPr>
              <w:t>文件，政采云平台（https://www.zcygov.cn/）将拒收。</w:t>
            </w:r>
          </w:p>
          <w:p w14:paraId="43CB010A">
            <w:pPr>
              <w:autoSpaceDE w:val="0"/>
              <w:autoSpaceDN w:val="0"/>
              <w:adjustRightInd w:val="0"/>
              <w:spacing w:line="360" w:lineRule="auto"/>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rPr>
              <w:t>磋商</w:t>
            </w:r>
            <w:r>
              <w:rPr>
                <w:rFonts w:hint="eastAsia" w:ascii="宋体" w:hAnsi="宋体" w:cs="宋体"/>
                <w:b/>
                <w:bCs w:val="0"/>
                <w:color w:val="auto"/>
                <w:szCs w:val="21"/>
                <w:highlight w:val="none"/>
                <w:lang w:val="zh-CN"/>
              </w:rPr>
              <w:t>顺序：按政采云平台顺序进行。</w:t>
            </w:r>
          </w:p>
          <w:p w14:paraId="7C824AB7">
            <w:pPr>
              <w:autoSpaceDE w:val="0"/>
              <w:autoSpaceDN w:val="0"/>
              <w:adjustRightInd w:val="0"/>
              <w:spacing w:line="360" w:lineRule="exact"/>
              <w:rPr>
                <w:rFonts w:hint="eastAsia" w:ascii="宋体" w:hAnsi="宋体" w:eastAsia="宋体" w:cs="仿宋_GB2312"/>
                <w:color w:val="auto"/>
                <w:kern w:val="0"/>
                <w:szCs w:val="21"/>
                <w:highlight w:val="none"/>
                <w:lang w:val="zh-CN"/>
              </w:rPr>
            </w:pPr>
            <w:r>
              <w:rPr>
                <w:rFonts w:hint="eastAsia" w:ascii="宋体" w:hAnsi="宋体" w:cs="宋体"/>
                <w:b/>
                <w:bCs w:val="0"/>
                <w:color w:val="auto"/>
                <w:szCs w:val="21"/>
                <w:highlight w:val="none"/>
                <w:lang w:val="en-US" w:eastAsia="zh-CN"/>
              </w:rPr>
              <w:t>报价方式：</w:t>
            </w:r>
            <w:r>
              <w:rPr>
                <w:rFonts w:hint="eastAsia" w:ascii="宋体" w:hAnsi="宋体" w:eastAsia="宋体" w:cs="仿宋_GB2312"/>
                <w:color w:val="auto"/>
                <w:kern w:val="0"/>
                <w:szCs w:val="21"/>
                <w:highlight w:val="none"/>
                <w:lang w:val="zh-CN"/>
              </w:rPr>
              <w:t>实行两轮报价法，第二轮报价为最终报价，</w:t>
            </w:r>
            <w:r>
              <w:rPr>
                <w:rFonts w:hint="eastAsia" w:ascii="宋体" w:hAnsi="宋体" w:eastAsia="宋体" w:cs="仿宋_GB2312"/>
                <w:color w:val="auto"/>
                <w:kern w:val="0"/>
                <w:szCs w:val="21"/>
                <w:highlight w:val="none"/>
                <w:lang w:val="zh-CN" w:eastAsia="zh-CN"/>
              </w:rPr>
              <w:t>通过“政采云”平台（http：//www.zcygov.cn）系统上传第二轮报价电子版文件</w:t>
            </w:r>
            <w:r>
              <w:rPr>
                <w:rFonts w:hint="eastAsia" w:ascii="宋体" w:hAnsi="宋体" w:eastAsia="宋体" w:cs="仿宋_GB2312"/>
                <w:color w:val="auto"/>
                <w:kern w:val="0"/>
                <w:szCs w:val="21"/>
                <w:highlight w:val="none"/>
                <w:lang w:val="zh-CN"/>
              </w:rPr>
              <w:t>。供应商的首轮报价不得超过最高限价。参加磋商的供应商第二轮磋商报价(最终报价)不得高于其首轮报价。</w:t>
            </w:r>
          </w:p>
          <w:p w14:paraId="77DCBE32">
            <w:pPr>
              <w:spacing w:line="400" w:lineRule="exact"/>
              <w:jc w:val="left"/>
              <w:rPr>
                <w:rFonts w:ascii="宋体" w:hAnsi="宋体" w:cs="宋体"/>
                <w:color w:val="auto"/>
                <w:szCs w:val="21"/>
                <w:highlight w:val="none"/>
              </w:rPr>
            </w:pPr>
            <w:r>
              <w:rPr>
                <w:rFonts w:hint="eastAsia" w:ascii="宋体" w:hAnsi="宋体" w:eastAsia="宋体" w:cs="宋体"/>
                <w:b/>
                <w:bCs/>
                <w:color w:val="auto"/>
                <w:szCs w:val="21"/>
                <w:highlight w:val="none"/>
              </w:rPr>
              <w:t>电子响应文件解密期限及方式：</w:t>
            </w:r>
            <w:r>
              <w:rPr>
                <w:rFonts w:hint="eastAsia" w:ascii="宋体" w:hAnsi="宋体" w:eastAsia="宋体" w:cs="宋体"/>
                <w:color w:val="auto"/>
                <w:szCs w:val="21"/>
                <w:highlight w:val="none"/>
              </w:rPr>
              <w:t>开标时间后30分钟内，由供应商持制作该电子响应文件的同一数字证书（CA锁）及电脑进行远程解密（各供应商开标前及网上开评标系统公布供应商名单前，不要提前进行远程解密；当采购代理机构开启解密程序后，各供应商再进行解密）。</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代表须全程在线等候，随时关注系统提示的信息，</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得到磋商小组指令后在规定的时间内，网上进行填报最终报价。未按照磋商文件要求进行最终报价的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视为放弃最终报价，由此引发的后果和责任由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自行承担。响应文件解密截止时间后，“政采云”平台（http：//www.zcygov.cn）公布投标报价信息，供应商持企业数字证书登录“政采云”平台在线查询投标报价信息。因投标供应商自身原因未能按时完成解密的，视为逾期未提交响应文件，其投标无效。</w:t>
            </w:r>
          </w:p>
        </w:tc>
      </w:tr>
      <w:tr w14:paraId="3112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3D79E1AD">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6.1.1</w:t>
            </w:r>
          </w:p>
        </w:tc>
        <w:tc>
          <w:tcPr>
            <w:tcW w:w="2480" w:type="dxa"/>
            <w:vAlign w:val="center"/>
          </w:tcPr>
          <w:p w14:paraId="0D29D732">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磋商小组的组建</w:t>
            </w:r>
          </w:p>
        </w:tc>
        <w:tc>
          <w:tcPr>
            <w:tcW w:w="5787" w:type="dxa"/>
          </w:tcPr>
          <w:p w14:paraId="580BFA88">
            <w:pPr>
              <w:spacing w:line="360" w:lineRule="exact"/>
              <w:rPr>
                <w:rFonts w:ascii="宋体" w:hAnsi="宋体" w:cs="宋体"/>
                <w:color w:val="auto"/>
                <w:szCs w:val="21"/>
                <w:highlight w:val="none"/>
              </w:rPr>
            </w:pPr>
            <w:r>
              <w:rPr>
                <w:rFonts w:hint="eastAsia" w:ascii="宋体" w:hAnsi="宋体" w:cs="宋体"/>
                <w:color w:val="auto"/>
                <w:szCs w:val="21"/>
                <w:highlight w:val="none"/>
              </w:rPr>
              <w:t>磋商小组成员构成：经济、技术专业2人，采购人代表1人；</w:t>
            </w:r>
          </w:p>
          <w:p w14:paraId="229888D6">
            <w:pPr>
              <w:spacing w:line="360" w:lineRule="exact"/>
              <w:rPr>
                <w:rFonts w:ascii="宋体" w:hAnsi="宋体" w:cs="宋体"/>
                <w:color w:val="auto"/>
                <w:szCs w:val="21"/>
                <w:highlight w:val="none"/>
              </w:rPr>
            </w:pPr>
            <w:r>
              <w:rPr>
                <w:rFonts w:hint="eastAsia" w:ascii="宋体" w:hAnsi="宋体" w:cs="宋体"/>
                <w:color w:val="auto"/>
                <w:szCs w:val="21"/>
                <w:highlight w:val="none"/>
                <w:lang w:val="zh-CN"/>
              </w:rPr>
              <w:t>确定方式：在政采云平台评审专家库中，通过随机方式抽取评审专家。</w:t>
            </w:r>
          </w:p>
        </w:tc>
      </w:tr>
      <w:tr w14:paraId="4DA2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7EB2227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7.1</w:t>
            </w:r>
          </w:p>
        </w:tc>
        <w:tc>
          <w:tcPr>
            <w:tcW w:w="2480" w:type="dxa"/>
            <w:vAlign w:val="center"/>
          </w:tcPr>
          <w:p w14:paraId="5BC1181F">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是否授权磋商小组确定成交供应商</w:t>
            </w:r>
          </w:p>
        </w:tc>
        <w:tc>
          <w:tcPr>
            <w:tcW w:w="5787" w:type="dxa"/>
            <w:vAlign w:val="center"/>
          </w:tcPr>
          <w:p w14:paraId="1FB4BE8E">
            <w:pPr>
              <w:spacing w:line="360" w:lineRule="exact"/>
              <w:rPr>
                <w:rFonts w:ascii="宋体" w:hAnsi="宋体" w:cs="宋体"/>
                <w:color w:val="auto"/>
                <w:szCs w:val="21"/>
                <w:highlight w:val="none"/>
              </w:rPr>
            </w:pPr>
            <w:r>
              <w:rPr>
                <w:rFonts w:hint="eastAsia" w:ascii="宋体" w:hAnsi="宋体" w:cs="宋体"/>
                <w:color w:val="auto"/>
                <w:szCs w:val="21"/>
                <w:highlight w:val="none"/>
              </w:rPr>
              <w:t>□  是</w:t>
            </w:r>
          </w:p>
          <w:p w14:paraId="26C36445">
            <w:pPr>
              <w:spacing w:line="360" w:lineRule="exact"/>
              <w:rPr>
                <w:rFonts w:ascii="宋体" w:hAnsi="宋体" w:cs="宋体"/>
                <w:color w:val="auto"/>
                <w:szCs w:val="21"/>
                <w:highlight w:val="none"/>
              </w:rPr>
            </w:pPr>
            <w:r>
              <w:rPr>
                <w:rFonts w:hint="eastAsia" w:ascii="宋体" w:hAnsi="宋体" w:cs="宋体"/>
                <w:color w:val="auto"/>
                <w:szCs w:val="21"/>
                <w:highlight w:val="none"/>
              </w:rPr>
              <w:t>☑  否，推荐三名成交候选人。排名第一的为成交供应商。</w:t>
            </w:r>
          </w:p>
        </w:tc>
      </w:tr>
      <w:tr w14:paraId="19C75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0D22736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7.2</w:t>
            </w:r>
          </w:p>
        </w:tc>
        <w:tc>
          <w:tcPr>
            <w:tcW w:w="2480" w:type="dxa"/>
            <w:vAlign w:val="center"/>
          </w:tcPr>
          <w:p w14:paraId="50134AB4">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成交结果公告期限</w:t>
            </w:r>
          </w:p>
        </w:tc>
        <w:tc>
          <w:tcPr>
            <w:tcW w:w="5787" w:type="dxa"/>
            <w:vAlign w:val="center"/>
          </w:tcPr>
          <w:p w14:paraId="0EC359FD">
            <w:pPr>
              <w:spacing w:line="360" w:lineRule="exact"/>
              <w:rPr>
                <w:rFonts w:ascii="宋体" w:hAnsi="宋体" w:cs="宋体"/>
                <w:color w:val="auto"/>
                <w:szCs w:val="21"/>
                <w:highlight w:val="none"/>
              </w:rPr>
            </w:pPr>
            <w:r>
              <w:rPr>
                <w:rFonts w:hint="eastAsia" w:ascii="宋体" w:hAnsi="宋体" w:cs="宋体"/>
                <w:color w:val="auto"/>
                <w:szCs w:val="21"/>
                <w:highlight w:val="none"/>
              </w:rPr>
              <w:t>1个工作日</w:t>
            </w:r>
          </w:p>
        </w:tc>
      </w:tr>
      <w:tr w14:paraId="3F29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40C31C6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8.1.1</w:t>
            </w:r>
          </w:p>
        </w:tc>
        <w:tc>
          <w:tcPr>
            <w:tcW w:w="2480" w:type="dxa"/>
            <w:vAlign w:val="center"/>
          </w:tcPr>
          <w:p w14:paraId="4B0065F3">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5787" w:type="dxa"/>
            <w:vAlign w:val="center"/>
          </w:tcPr>
          <w:p w14:paraId="553CCE02">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不要求提供</w:t>
            </w:r>
          </w:p>
          <w:p w14:paraId="433D3159">
            <w:pPr>
              <w:spacing w:line="36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要求提供，按成交金额的10%。收到成交通知书后，签订合同前，履约保证金形式：现金，银行出具的现金支票、保兑支票、银行汇票及银行、工程担保机构出具的保函，以现金或支票形式提交的保证金应当从成交单位的基本账户转出。</w:t>
            </w:r>
          </w:p>
        </w:tc>
      </w:tr>
      <w:tr w14:paraId="7520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0611B256">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8.1.2</w:t>
            </w:r>
          </w:p>
        </w:tc>
        <w:tc>
          <w:tcPr>
            <w:tcW w:w="2480" w:type="dxa"/>
            <w:vAlign w:val="center"/>
          </w:tcPr>
          <w:p w14:paraId="32DEF02C">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履约保证金返还方式</w:t>
            </w:r>
          </w:p>
        </w:tc>
        <w:tc>
          <w:tcPr>
            <w:tcW w:w="5787" w:type="dxa"/>
            <w:vAlign w:val="center"/>
          </w:tcPr>
          <w:p w14:paraId="751E9254">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w:t>
            </w:r>
          </w:p>
        </w:tc>
      </w:tr>
      <w:tr w14:paraId="754F1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02D136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w:t>
            </w:r>
          </w:p>
        </w:tc>
        <w:tc>
          <w:tcPr>
            <w:tcW w:w="8267" w:type="dxa"/>
            <w:gridSpan w:val="2"/>
            <w:vAlign w:val="center"/>
          </w:tcPr>
          <w:p w14:paraId="1CCACDA1">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r>
      <w:tr w14:paraId="6CCB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17956803">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10.1</w:t>
            </w:r>
          </w:p>
        </w:tc>
        <w:tc>
          <w:tcPr>
            <w:tcW w:w="2480" w:type="dxa"/>
            <w:vAlign w:val="center"/>
          </w:tcPr>
          <w:p w14:paraId="02ECC3F1">
            <w:pPr>
              <w:autoSpaceDE w:val="0"/>
              <w:autoSpaceDN w:val="0"/>
              <w:adjustRightInd w:val="0"/>
              <w:spacing w:line="360" w:lineRule="exact"/>
              <w:jc w:val="center"/>
              <w:rPr>
                <w:rFonts w:ascii="宋体" w:hAnsi="宋体" w:cs="宋体"/>
                <w:b/>
                <w:bCs/>
                <w:color w:val="auto"/>
                <w:szCs w:val="21"/>
                <w:highlight w:val="none"/>
                <w:lang w:val="zh-CN"/>
              </w:rPr>
            </w:pPr>
            <w:r>
              <w:rPr>
                <w:rFonts w:hint="eastAsia" w:ascii="宋体" w:hAnsi="宋体" w:cs="宋体"/>
                <w:color w:val="auto"/>
                <w:szCs w:val="21"/>
                <w:highlight w:val="none"/>
              </w:rPr>
              <w:t>采购预算，即最高投标限价（人民币）</w:t>
            </w:r>
          </w:p>
        </w:tc>
        <w:tc>
          <w:tcPr>
            <w:tcW w:w="5787" w:type="dxa"/>
            <w:vAlign w:val="center"/>
          </w:tcPr>
          <w:p w14:paraId="3E34C24C">
            <w:pPr>
              <w:autoSpaceDE w:val="0"/>
              <w:autoSpaceDN w:val="0"/>
              <w:adjustRightInd w:val="0"/>
              <w:spacing w:line="360" w:lineRule="exac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65万元</w:t>
            </w:r>
          </w:p>
        </w:tc>
      </w:tr>
      <w:tr w14:paraId="35E4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673EBB0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10.2</w:t>
            </w:r>
          </w:p>
        </w:tc>
        <w:tc>
          <w:tcPr>
            <w:tcW w:w="2480" w:type="dxa"/>
            <w:vAlign w:val="center"/>
          </w:tcPr>
          <w:p w14:paraId="04C27267">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报价轮次</w:t>
            </w:r>
          </w:p>
        </w:tc>
        <w:tc>
          <w:tcPr>
            <w:tcW w:w="5787" w:type="dxa"/>
            <w:vAlign w:val="center"/>
          </w:tcPr>
          <w:p w14:paraId="624D6B93">
            <w:pPr>
              <w:autoSpaceDE w:val="0"/>
              <w:autoSpaceDN w:val="0"/>
              <w:adjustRightInd w:val="0"/>
              <w:spacing w:line="360" w:lineRule="exact"/>
              <w:rPr>
                <w:rFonts w:ascii="宋体" w:hAnsi="宋体" w:cs="宋体"/>
                <w:color w:val="auto"/>
                <w:szCs w:val="21"/>
                <w:highlight w:val="none"/>
              </w:rPr>
            </w:pPr>
            <w:r>
              <w:rPr>
                <w:rFonts w:hint="eastAsia" w:ascii="宋体" w:hAnsi="宋体" w:cs="宋体"/>
                <w:color w:val="auto"/>
                <w:szCs w:val="21"/>
                <w:highlight w:val="none"/>
              </w:rPr>
              <w:t>本次磋商共2轮报价（含首轮报价）</w:t>
            </w:r>
          </w:p>
        </w:tc>
      </w:tr>
      <w:tr w14:paraId="0367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2E09CCF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10.3</w:t>
            </w:r>
          </w:p>
        </w:tc>
        <w:tc>
          <w:tcPr>
            <w:tcW w:w="2480" w:type="dxa"/>
            <w:vAlign w:val="center"/>
          </w:tcPr>
          <w:p w14:paraId="5DBC83FC">
            <w:pPr>
              <w:autoSpaceDE w:val="0"/>
              <w:autoSpaceDN w:val="0"/>
              <w:adjustRightInd w:val="0"/>
              <w:spacing w:line="360" w:lineRule="exact"/>
              <w:jc w:val="center"/>
              <w:rPr>
                <w:rFonts w:ascii="宋体" w:hAnsi="宋体" w:cs="宋体"/>
                <w:b/>
                <w:bCs/>
                <w:color w:val="auto"/>
                <w:szCs w:val="21"/>
                <w:highlight w:val="none"/>
                <w:lang w:val="zh-CN"/>
              </w:rPr>
            </w:pPr>
            <w:r>
              <w:rPr>
                <w:rFonts w:hint="eastAsia" w:ascii="宋体" w:hAnsi="宋体" w:cs="宋体"/>
                <w:color w:val="auto"/>
                <w:szCs w:val="21"/>
                <w:highlight w:val="none"/>
              </w:rPr>
              <w:t>第二轮报价</w:t>
            </w:r>
          </w:p>
        </w:tc>
        <w:tc>
          <w:tcPr>
            <w:tcW w:w="5787" w:type="dxa"/>
            <w:vAlign w:val="center"/>
          </w:tcPr>
          <w:p w14:paraId="50331DAC">
            <w:pPr>
              <w:autoSpaceDE w:val="0"/>
              <w:autoSpaceDN w:val="0"/>
              <w:adjustRightInd w:val="0"/>
              <w:spacing w:line="360" w:lineRule="exact"/>
              <w:rPr>
                <w:rFonts w:hint="eastAsia" w:ascii="宋体" w:hAnsi="宋体" w:eastAsia="宋体" w:cs="宋体"/>
                <w:b/>
                <w:bCs/>
                <w:color w:val="auto"/>
                <w:szCs w:val="21"/>
                <w:highlight w:val="none"/>
                <w:lang w:val="en-US" w:eastAsia="zh-CN"/>
              </w:rPr>
            </w:pPr>
            <w:r>
              <w:rPr>
                <w:rFonts w:hint="eastAsia" w:ascii="宋体" w:hAnsi="宋体" w:cs="宋体"/>
                <w:color w:val="auto"/>
                <w:szCs w:val="21"/>
                <w:highlight w:val="none"/>
                <w:lang w:val="zh-CN" w:eastAsia="zh-CN"/>
              </w:rPr>
              <w:t>“政采云”平台（http：//www.zcygov.cn）系统</w:t>
            </w:r>
            <w:r>
              <w:rPr>
                <w:rFonts w:hint="eastAsia" w:ascii="宋体" w:hAnsi="宋体" w:cs="宋体"/>
                <w:color w:val="auto"/>
                <w:szCs w:val="21"/>
                <w:highlight w:val="none"/>
              </w:rPr>
              <w:t>格式</w:t>
            </w:r>
            <w:r>
              <w:rPr>
                <w:rFonts w:hint="eastAsia" w:ascii="宋体" w:hAnsi="宋体" w:cs="宋体"/>
                <w:color w:val="auto"/>
                <w:szCs w:val="21"/>
                <w:highlight w:val="none"/>
                <w:lang w:val="en-US" w:eastAsia="zh-CN"/>
              </w:rPr>
              <w:t>为准</w:t>
            </w:r>
          </w:p>
        </w:tc>
      </w:tr>
      <w:tr w14:paraId="4F10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579DC76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10.4</w:t>
            </w:r>
          </w:p>
        </w:tc>
        <w:tc>
          <w:tcPr>
            <w:tcW w:w="2480" w:type="dxa"/>
            <w:vAlign w:val="center"/>
          </w:tcPr>
          <w:p w14:paraId="6A7164D7">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5787" w:type="dxa"/>
            <w:vAlign w:val="center"/>
          </w:tcPr>
          <w:p w14:paraId="3D553C01">
            <w:pPr>
              <w:spacing w:line="360" w:lineRule="exact"/>
              <w:rPr>
                <w:rFonts w:ascii="宋体" w:hAnsi="宋体" w:cs="宋体"/>
                <w:b/>
                <w:bCs/>
                <w:color w:val="auto"/>
                <w:szCs w:val="21"/>
                <w:highlight w:val="none"/>
              </w:rPr>
            </w:pPr>
            <w:r>
              <w:rPr>
                <w:rFonts w:hAnsi="宋体" w:cs="宋体"/>
                <w:color w:val="auto"/>
                <w:kern w:val="0"/>
                <w:highlight w:val="none"/>
              </w:rPr>
              <w:t>代理</w:t>
            </w:r>
            <w:r>
              <w:rPr>
                <w:rFonts w:hint="eastAsia" w:hAnsi="宋体" w:cs="宋体"/>
                <w:color w:val="auto"/>
                <w:kern w:val="0"/>
                <w:highlight w:val="none"/>
                <w:lang w:val="en-US" w:eastAsia="zh-CN"/>
              </w:rPr>
              <w:t>服务</w:t>
            </w:r>
            <w:r>
              <w:rPr>
                <w:rFonts w:hAnsi="宋体" w:cs="宋体"/>
                <w:color w:val="auto"/>
                <w:kern w:val="0"/>
                <w:highlight w:val="none"/>
              </w:rPr>
              <w:t>费执行发改价格〔2015〕299号</w:t>
            </w:r>
            <w:r>
              <w:rPr>
                <w:rFonts w:hint="eastAsia" w:hAnsi="宋体" w:cs="宋体"/>
                <w:color w:val="auto"/>
                <w:kern w:val="0"/>
                <w:highlight w:val="none"/>
                <w:lang w:val="en-US" w:eastAsia="zh-CN"/>
              </w:rPr>
              <w:t>文件</w:t>
            </w:r>
            <w:r>
              <w:rPr>
                <w:rFonts w:hAnsi="宋体" w:cs="宋体"/>
                <w:color w:val="auto"/>
                <w:kern w:val="0"/>
                <w:highlight w:val="none"/>
              </w:rPr>
              <w:t>，实行市场调节价格，固定收费</w:t>
            </w:r>
            <w:r>
              <w:rPr>
                <w:rFonts w:hint="eastAsia" w:hAnsi="宋体" w:cs="宋体"/>
                <w:color w:val="auto"/>
                <w:kern w:val="0"/>
                <w:highlight w:val="none"/>
                <w:lang w:val="en-US" w:eastAsia="zh-CN"/>
              </w:rPr>
              <w:t>75</w:t>
            </w:r>
            <w:r>
              <w:rPr>
                <w:rFonts w:hint="eastAsia" w:ascii="宋体" w:hAnsi="宋体" w:cs="宋体"/>
                <w:color w:val="auto"/>
                <w:kern w:val="0"/>
                <w:highlight w:val="none"/>
                <w:lang w:val="en-US" w:eastAsia="zh-CN"/>
              </w:rPr>
              <w:t>00</w:t>
            </w:r>
            <w:r>
              <w:rPr>
                <w:rFonts w:hAnsi="宋体" w:cs="宋体"/>
                <w:color w:val="auto"/>
                <w:kern w:val="0"/>
                <w:highlight w:val="none"/>
              </w:rPr>
              <w:t>元，由</w:t>
            </w:r>
            <w:r>
              <w:rPr>
                <w:rFonts w:hint="eastAsia" w:hAnsi="宋体" w:cs="宋体"/>
                <w:color w:val="auto"/>
                <w:kern w:val="0"/>
                <w:highlight w:val="none"/>
                <w:lang w:eastAsia="zh-CN"/>
              </w:rPr>
              <w:t>成交供应商</w:t>
            </w:r>
            <w:r>
              <w:rPr>
                <w:rFonts w:hAnsi="宋体" w:cs="宋体"/>
                <w:color w:val="auto"/>
                <w:kern w:val="0"/>
                <w:highlight w:val="none"/>
              </w:rPr>
              <w:t>支付。</w:t>
            </w:r>
            <w:r>
              <w:rPr>
                <w:rFonts w:hAnsi="宋体"/>
                <w:color w:val="auto"/>
                <w:highlight w:val="none"/>
              </w:rPr>
              <w:t xml:space="preserve"> </w:t>
            </w:r>
          </w:p>
        </w:tc>
      </w:tr>
      <w:tr w14:paraId="3BBE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4462AFB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10.5</w:t>
            </w:r>
          </w:p>
        </w:tc>
        <w:tc>
          <w:tcPr>
            <w:tcW w:w="2480" w:type="dxa"/>
            <w:vAlign w:val="center"/>
          </w:tcPr>
          <w:p w14:paraId="4941BD2D">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特殊情况处置程序</w:t>
            </w:r>
          </w:p>
        </w:tc>
        <w:tc>
          <w:tcPr>
            <w:tcW w:w="5787" w:type="dxa"/>
            <w:vAlign w:val="center"/>
          </w:tcPr>
          <w:p w14:paraId="0B4F315A">
            <w:pPr>
              <w:spacing w:line="360" w:lineRule="exact"/>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正文10.5款</w:t>
            </w:r>
          </w:p>
        </w:tc>
      </w:tr>
      <w:tr w14:paraId="54B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6F2A3F8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10.6</w:t>
            </w:r>
          </w:p>
        </w:tc>
        <w:tc>
          <w:tcPr>
            <w:tcW w:w="2480" w:type="dxa"/>
            <w:vAlign w:val="center"/>
          </w:tcPr>
          <w:p w14:paraId="130B9681">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违法违规情形</w:t>
            </w:r>
          </w:p>
        </w:tc>
        <w:tc>
          <w:tcPr>
            <w:tcW w:w="5787" w:type="dxa"/>
            <w:vAlign w:val="center"/>
          </w:tcPr>
          <w:p w14:paraId="5828ECE2">
            <w:pPr>
              <w:spacing w:line="360" w:lineRule="exact"/>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正文10.6款</w:t>
            </w:r>
          </w:p>
        </w:tc>
      </w:tr>
      <w:tr w14:paraId="4609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2F2DC4F9">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10.7</w:t>
            </w:r>
          </w:p>
        </w:tc>
        <w:tc>
          <w:tcPr>
            <w:tcW w:w="2480" w:type="dxa"/>
            <w:vAlign w:val="center"/>
          </w:tcPr>
          <w:p w14:paraId="5BFF5FD9">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关于成交供应商瑕疵滞后发现的处理规则</w:t>
            </w:r>
          </w:p>
        </w:tc>
        <w:tc>
          <w:tcPr>
            <w:tcW w:w="5787" w:type="dxa"/>
            <w:vAlign w:val="center"/>
          </w:tcPr>
          <w:p w14:paraId="2B3603F1">
            <w:pPr>
              <w:spacing w:line="360" w:lineRule="exact"/>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正文10.7款</w:t>
            </w:r>
          </w:p>
        </w:tc>
      </w:tr>
      <w:tr w14:paraId="4CC7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Merge w:val="restart"/>
            <w:vAlign w:val="center"/>
          </w:tcPr>
          <w:p w14:paraId="18A3372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10.8</w:t>
            </w:r>
          </w:p>
        </w:tc>
        <w:tc>
          <w:tcPr>
            <w:tcW w:w="2480" w:type="dxa"/>
            <w:vAlign w:val="center"/>
          </w:tcPr>
          <w:p w14:paraId="693E5DED">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付款方式</w:t>
            </w:r>
          </w:p>
        </w:tc>
        <w:tc>
          <w:tcPr>
            <w:tcW w:w="5787" w:type="dxa"/>
            <w:vAlign w:val="center"/>
          </w:tcPr>
          <w:p w14:paraId="63465FA2">
            <w:pPr>
              <w:spacing w:line="3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签订合同后一次性支付</w:t>
            </w:r>
          </w:p>
        </w:tc>
      </w:tr>
      <w:tr w14:paraId="6605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Merge w:val="continue"/>
            <w:vAlign w:val="center"/>
          </w:tcPr>
          <w:p w14:paraId="3821FAC6">
            <w:pPr>
              <w:spacing w:line="360" w:lineRule="exact"/>
              <w:jc w:val="center"/>
              <w:rPr>
                <w:rFonts w:ascii="宋体" w:hAnsi="宋体" w:cs="宋体"/>
                <w:color w:val="auto"/>
                <w:szCs w:val="21"/>
                <w:highlight w:val="none"/>
              </w:rPr>
            </w:pPr>
          </w:p>
        </w:tc>
        <w:tc>
          <w:tcPr>
            <w:tcW w:w="2480" w:type="dxa"/>
            <w:vAlign w:val="center"/>
          </w:tcPr>
          <w:p w14:paraId="7E4B699E">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质保期</w:t>
            </w:r>
          </w:p>
        </w:tc>
        <w:tc>
          <w:tcPr>
            <w:tcW w:w="5787" w:type="dxa"/>
            <w:vAlign w:val="center"/>
          </w:tcPr>
          <w:p w14:paraId="1C68233D">
            <w:pPr>
              <w:pStyle w:val="37"/>
              <w:snapToGrid/>
              <w:spacing w:line="360" w:lineRule="exact"/>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14:paraId="5E90F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2F8D9CC2">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10.9</w:t>
            </w:r>
          </w:p>
        </w:tc>
        <w:tc>
          <w:tcPr>
            <w:tcW w:w="2480" w:type="dxa"/>
            <w:vAlign w:val="center"/>
          </w:tcPr>
          <w:p w14:paraId="51BE071C">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合同价格形式</w:t>
            </w:r>
          </w:p>
        </w:tc>
        <w:tc>
          <w:tcPr>
            <w:tcW w:w="5787" w:type="dxa"/>
            <w:vAlign w:val="center"/>
          </w:tcPr>
          <w:p w14:paraId="111AE660">
            <w:pPr>
              <w:spacing w:line="360" w:lineRule="exact"/>
              <w:rPr>
                <w:rFonts w:ascii="宋体" w:hAnsi="宋体" w:cs="宋体"/>
                <w:color w:val="auto"/>
                <w:szCs w:val="21"/>
                <w:highlight w:val="none"/>
              </w:rPr>
            </w:pPr>
            <w:r>
              <w:rPr>
                <w:rFonts w:hint="eastAsia" w:ascii="宋体" w:hAnsi="宋体" w:cs="宋体"/>
                <w:color w:val="auto"/>
                <w:szCs w:val="21"/>
                <w:highlight w:val="none"/>
              </w:rPr>
              <w:t>固定总价合同。</w:t>
            </w:r>
          </w:p>
        </w:tc>
      </w:tr>
      <w:tr w14:paraId="7A98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239CD111">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10.10</w:t>
            </w:r>
          </w:p>
        </w:tc>
        <w:tc>
          <w:tcPr>
            <w:tcW w:w="2480" w:type="dxa"/>
            <w:vAlign w:val="center"/>
          </w:tcPr>
          <w:p w14:paraId="5A3F031B">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center"/>
              <w:outlineLvl w:val="9"/>
              <w:rPr>
                <w:rFonts w:hint="eastAsia" w:ascii="宋体" w:hAnsi="宋体" w:cs="宋体"/>
                <w:color w:val="auto"/>
                <w:szCs w:val="21"/>
                <w:highlight w:val="none"/>
              </w:rPr>
            </w:pPr>
            <w:r>
              <w:rPr>
                <w:rFonts w:hint="eastAsia" w:ascii="宋体" w:hAnsi="宋体" w:eastAsia="宋体" w:cs="宋体"/>
                <w:b w:val="0"/>
                <w:bCs w:val="0"/>
                <w:caps w:val="0"/>
                <w:color w:val="auto"/>
                <w:kern w:val="2"/>
                <w:sz w:val="21"/>
                <w:szCs w:val="21"/>
                <w:highlight w:val="none"/>
                <w:vertAlign w:val="baseline"/>
                <w:lang w:val="en-US" w:eastAsia="zh-CN"/>
              </w:rPr>
              <w:t>合同存档</w:t>
            </w:r>
          </w:p>
        </w:tc>
        <w:tc>
          <w:tcPr>
            <w:tcW w:w="5787" w:type="dxa"/>
            <w:vAlign w:val="center"/>
          </w:tcPr>
          <w:p w14:paraId="416C4ED4">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cs="宋体"/>
                <w:color w:val="auto"/>
                <w:szCs w:val="21"/>
                <w:highlight w:val="none"/>
              </w:rPr>
            </w:pPr>
            <w:r>
              <w:rPr>
                <w:rFonts w:hint="eastAsia" w:ascii="宋体" w:hAnsi="宋体" w:cs="宋体"/>
                <w:b w:val="0"/>
                <w:bCs w:val="0"/>
                <w:caps w:val="0"/>
                <w:color w:val="auto"/>
                <w:kern w:val="2"/>
                <w:sz w:val="21"/>
                <w:szCs w:val="21"/>
                <w:highlight w:val="none"/>
                <w:vertAlign w:val="baseline"/>
                <w:lang w:val="en-US" w:eastAsia="zh-CN"/>
              </w:rPr>
              <w:t>成交供应商</w:t>
            </w:r>
            <w:r>
              <w:rPr>
                <w:rFonts w:hint="eastAsia" w:ascii="宋体" w:hAnsi="宋体" w:eastAsia="宋体" w:cs="宋体"/>
                <w:b w:val="0"/>
                <w:bCs w:val="0"/>
                <w:caps w:val="0"/>
                <w:color w:val="auto"/>
                <w:kern w:val="2"/>
                <w:sz w:val="21"/>
                <w:szCs w:val="21"/>
                <w:highlight w:val="none"/>
                <w:vertAlign w:val="baseline"/>
                <w:lang w:val="en-US" w:eastAsia="zh-CN"/>
              </w:rPr>
              <w:t>与采购人签订合同后</w:t>
            </w:r>
            <w:r>
              <w:rPr>
                <w:rFonts w:hint="eastAsia" w:ascii="宋体" w:hAnsi="宋体" w:cs="宋体"/>
                <w:b w:val="0"/>
                <w:bCs w:val="0"/>
                <w:caps w:val="0"/>
                <w:color w:val="auto"/>
                <w:kern w:val="2"/>
                <w:sz w:val="21"/>
                <w:szCs w:val="21"/>
                <w:highlight w:val="none"/>
                <w:vertAlign w:val="baseline"/>
                <w:lang w:val="en-US" w:eastAsia="zh-CN"/>
              </w:rPr>
              <w:t>2</w:t>
            </w:r>
            <w:r>
              <w:rPr>
                <w:rFonts w:hint="eastAsia" w:ascii="宋体" w:hAnsi="宋体" w:eastAsia="宋体" w:cs="宋体"/>
                <w:b w:val="0"/>
                <w:bCs w:val="0"/>
                <w:caps w:val="0"/>
                <w:color w:val="auto"/>
                <w:kern w:val="2"/>
                <w:sz w:val="21"/>
                <w:szCs w:val="21"/>
                <w:highlight w:val="none"/>
                <w:vertAlign w:val="baseline"/>
                <w:lang w:val="en-US" w:eastAsia="zh-CN"/>
              </w:rPr>
              <w:t>个工作日内将采购合同复印件送至采购代理机构存档</w:t>
            </w:r>
            <w:r>
              <w:rPr>
                <w:rFonts w:hint="eastAsia" w:ascii="宋体" w:hAnsi="宋体" w:cs="宋体"/>
                <w:b w:val="0"/>
                <w:bCs w:val="0"/>
                <w:caps w:val="0"/>
                <w:color w:val="auto"/>
                <w:kern w:val="2"/>
                <w:sz w:val="21"/>
                <w:szCs w:val="21"/>
                <w:highlight w:val="none"/>
                <w:vertAlign w:val="baseline"/>
                <w:lang w:val="en-US" w:eastAsia="zh-CN"/>
              </w:rPr>
              <w:t>并上传至政采云平台</w:t>
            </w:r>
            <w:r>
              <w:rPr>
                <w:rFonts w:hint="eastAsia" w:ascii="宋体" w:hAnsi="宋体" w:eastAsia="宋体" w:cs="宋体"/>
                <w:b w:val="0"/>
                <w:bCs w:val="0"/>
                <w:caps w:val="0"/>
                <w:color w:val="auto"/>
                <w:kern w:val="2"/>
                <w:sz w:val="21"/>
                <w:szCs w:val="21"/>
                <w:highlight w:val="none"/>
                <w:vertAlign w:val="baseline"/>
                <w:lang w:val="en-US" w:eastAsia="zh-CN"/>
              </w:rPr>
              <w:t>。</w:t>
            </w:r>
          </w:p>
        </w:tc>
      </w:tr>
      <w:tr w14:paraId="2D4B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71590C6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10.1</w:t>
            </w:r>
            <w:r>
              <w:rPr>
                <w:rFonts w:hint="eastAsia" w:ascii="宋体" w:hAnsi="宋体" w:cs="宋体"/>
                <w:color w:val="auto"/>
                <w:szCs w:val="21"/>
                <w:highlight w:val="none"/>
                <w:lang w:val="en-US" w:eastAsia="zh-CN"/>
              </w:rPr>
              <w:t>1</w:t>
            </w:r>
          </w:p>
        </w:tc>
        <w:tc>
          <w:tcPr>
            <w:tcW w:w="2480" w:type="dxa"/>
            <w:vAlign w:val="center"/>
          </w:tcPr>
          <w:p w14:paraId="6254B0B7">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所属行业</w:t>
            </w:r>
          </w:p>
        </w:tc>
        <w:tc>
          <w:tcPr>
            <w:tcW w:w="5787" w:type="dxa"/>
            <w:vAlign w:val="center"/>
          </w:tcPr>
          <w:p w14:paraId="63CA7ECB">
            <w:pPr>
              <w:spacing w:line="360" w:lineRule="exact"/>
              <w:rPr>
                <w:rFonts w:ascii="宋体" w:hAnsi="宋体" w:cs="宋体"/>
                <w:color w:val="auto"/>
                <w:szCs w:val="21"/>
                <w:highlight w:val="none"/>
              </w:rPr>
            </w:pPr>
            <w:r>
              <w:rPr>
                <w:rFonts w:hint="eastAsia" w:ascii="宋体" w:hAnsi="宋体" w:cs="宋体"/>
                <w:color w:val="auto"/>
                <w:spacing w:val="8"/>
                <w:kern w:val="0"/>
                <w:szCs w:val="21"/>
                <w:highlight w:val="none"/>
              </w:rPr>
              <w:t>其他未列明行业。</w:t>
            </w:r>
          </w:p>
        </w:tc>
      </w:tr>
      <w:tr w14:paraId="06F4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30FE85A4">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10.1</w:t>
            </w:r>
            <w:r>
              <w:rPr>
                <w:rFonts w:hint="eastAsia" w:ascii="宋体" w:hAnsi="宋体" w:cs="宋体"/>
                <w:color w:val="auto"/>
                <w:szCs w:val="21"/>
                <w:highlight w:val="none"/>
                <w:lang w:val="en-US" w:eastAsia="zh-CN"/>
              </w:rPr>
              <w:t>2</w:t>
            </w:r>
          </w:p>
        </w:tc>
        <w:tc>
          <w:tcPr>
            <w:tcW w:w="2480" w:type="dxa"/>
            <w:vAlign w:val="center"/>
          </w:tcPr>
          <w:p w14:paraId="50D9CF0D">
            <w:pPr>
              <w:autoSpaceDE w:val="0"/>
              <w:autoSpaceDN w:val="0"/>
              <w:adjustRightIn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需要补充的其他内容</w:t>
            </w:r>
          </w:p>
        </w:tc>
        <w:tc>
          <w:tcPr>
            <w:tcW w:w="5787" w:type="dxa"/>
            <w:vAlign w:val="center"/>
          </w:tcPr>
          <w:p w14:paraId="736C7967">
            <w:pPr>
              <w:spacing w:line="360" w:lineRule="exact"/>
              <w:rPr>
                <w:rFonts w:ascii="宋体" w:hAnsi="宋体" w:cs="宋体"/>
                <w:color w:val="auto"/>
                <w:szCs w:val="21"/>
                <w:highlight w:val="none"/>
              </w:rPr>
            </w:pPr>
            <w:r>
              <w:rPr>
                <w:rFonts w:hint="eastAsia" w:ascii="宋体" w:hAnsi="宋体" w:eastAsia="宋体" w:cs="宋体"/>
                <w:b w:val="0"/>
                <w:bCs w:val="0"/>
                <w:color w:val="auto"/>
                <w:spacing w:val="0"/>
                <w:kern w:val="2"/>
                <w:sz w:val="21"/>
                <w:szCs w:val="21"/>
                <w:highlight w:val="none"/>
                <w:lang w:val="en-US" w:eastAsia="zh-CN" w:bidi="ar-SA"/>
              </w:rPr>
              <w:t>为进一步发挥政府采购政策功能，促进中小企业健康发展，省财政厅依托吉林省政府采购网，开通了政府采购合同融资专区，融资专区是为中小企业打造的“政府采购合同融资”服务平台，是贯彻落实《吉林省政府采购促进中小企业发展实施方案》、激发中小企业活力和发展动力的重要举措。该专区具有金融机构覆盖面广、融资产品种类多、业务办理实效性强等特点。“政府采购合同融资”以吉林省政府采购网政府采购项目交易信息为融资条件，以缓解中小企业参与政府采购活动资金不足为服务目标，为有融资需求的中小企业按照相关要求，在融资专区中自行选择金融机构进行融资，其他类型企业有融资需求的，凭政府采购合同等相关材料，也可通过融资专区进行融资。网址：www.Ccgp-jilin.Gov.cn</w:t>
            </w:r>
            <w:r>
              <w:rPr>
                <w:rFonts w:hint="eastAsia" w:ascii="宋体" w:hAnsi="宋体" w:eastAsia="宋体" w:cs="宋体"/>
                <w:b w:val="0"/>
                <w:bCs w:val="0"/>
                <w:color w:val="auto"/>
                <w:spacing w:val="0"/>
                <w:kern w:val="2"/>
                <w:sz w:val="21"/>
                <w:szCs w:val="21"/>
                <w:highlight w:val="none"/>
                <w:lang w:val="zh-CN" w:eastAsia="zh-CN" w:bidi="ar-SA"/>
              </w:rPr>
              <w:t>。</w:t>
            </w:r>
          </w:p>
        </w:tc>
      </w:tr>
      <w:tr w14:paraId="17B3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3" w:type="dxa"/>
            <w:vAlign w:val="center"/>
          </w:tcPr>
          <w:p w14:paraId="66B32717">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10.13</w:t>
            </w:r>
          </w:p>
        </w:tc>
        <w:tc>
          <w:tcPr>
            <w:tcW w:w="2480" w:type="dxa"/>
            <w:vAlign w:val="center"/>
          </w:tcPr>
          <w:p w14:paraId="375D2A77">
            <w:pPr>
              <w:spacing w:line="240" w:lineRule="auto"/>
              <w:jc w:val="center"/>
              <w:rPr>
                <w:rFonts w:hint="eastAsia" w:ascii="宋体" w:hAnsi="宋体" w:cs="宋体"/>
                <w:color w:val="auto"/>
                <w:szCs w:val="21"/>
                <w:highlight w:val="none"/>
              </w:rPr>
            </w:pPr>
            <w:r>
              <w:rPr>
                <w:rFonts w:hint="eastAsia" w:ascii="宋体" w:hAnsi="宋体" w:eastAsia="宋体" w:cs="宋体"/>
                <w:color w:val="auto"/>
                <w:sz w:val="21"/>
                <w:szCs w:val="21"/>
                <w:highlight w:val="none"/>
                <w:lang w:eastAsia="zh-CN"/>
              </w:rPr>
              <w:t>其他说明</w:t>
            </w:r>
          </w:p>
        </w:tc>
        <w:tc>
          <w:tcPr>
            <w:tcW w:w="5787" w:type="dxa"/>
            <w:vAlign w:val="center"/>
          </w:tcPr>
          <w:p w14:paraId="4F739AD7">
            <w:pPr>
              <w:keepNext w:val="0"/>
              <w:keepLines w:val="0"/>
              <w:pageBreakBefore w:val="0"/>
              <w:kinsoku/>
              <w:wordWrap/>
              <w:overflowPunct/>
              <w:bidi w:val="0"/>
              <w:spacing w:line="240" w:lineRule="auto"/>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val="0"/>
                <w:color w:val="auto"/>
                <w:kern w:val="15"/>
                <w:sz w:val="21"/>
                <w:szCs w:val="21"/>
                <w:highlight w:val="none"/>
                <w:lang w:eastAsia="zh-CN"/>
              </w:rPr>
              <w:t>电</w:t>
            </w:r>
            <w:r>
              <w:rPr>
                <w:rFonts w:hint="eastAsia" w:ascii="宋体" w:hAnsi="宋体" w:eastAsia="宋体" w:cs="宋体"/>
                <w:b/>
                <w:bCs w:val="0"/>
                <w:color w:val="auto"/>
                <w:kern w:val="15"/>
                <w:sz w:val="21"/>
                <w:szCs w:val="21"/>
                <w:highlight w:val="none"/>
              </w:rPr>
              <w:t>子标说明</w:t>
            </w:r>
            <w:r>
              <w:rPr>
                <w:rFonts w:hint="eastAsia" w:ascii="宋体" w:hAnsi="宋体" w:eastAsia="宋体" w:cs="宋体"/>
                <w:b/>
                <w:bCs w:val="0"/>
                <w:color w:val="auto"/>
                <w:kern w:val="15"/>
                <w:sz w:val="21"/>
                <w:szCs w:val="21"/>
                <w:highlight w:val="none"/>
                <w:lang w:eastAsia="zh-CN"/>
              </w:rPr>
              <w:t>：</w:t>
            </w:r>
            <w:r>
              <w:rPr>
                <w:rFonts w:hint="eastAsia" w:ascii="宋体" w:hAnsi="宋体" w:eastAsia="宋体" w:cs="宋体"/>
                <w:color w:val="auto"/>
                <w:sz w:val="21"/>
                <w:szCs w:val="21"/>
                <w:highlight w:val="none"/>
                <w:lang w:val="zh-CN" w:bidi="ar-SA"/>
              </w:rPr>
              <w:t>上传的电子证件及资料均需按要求签字盖章上传，否则按未签章处理。</w:t>
            </w:r>
            <w:r>
              <w:rPr>
                <w:rFonts w:hint="eastAsia" w:ascii="宋体" w:hAnsi="宋体" w:eastAsia="宋体" w:cs="宋体"/>
                <w:color w:val="auto"/>
                <w:sz w:val="21"/>
                <w:szCs w:val="21"/>
                <w:highlight w:val="none"/>
                <w:lang w:val="en-US" w:eastAsia="zh-CN" w:bidi="ar-SA"/>
              </w:rPr>
              <w:t>以上传至政采云平台的响应文件为准，进行评审。</w:t>
            </w:r>
          </w:p>
          <w:p w14:paraId="098F3E7E">
            <w:pPr>
              <w:keepNext w:val="0"/>
              <w:keepLines w:val="0"/>
              <w:pageBreakBefore w:val="0"/>
              <w:kinsoku/>
              <w:wordWrap/>
              <w:overflowPunct/>
              <w:bidi w:val="0"/>
              <w:spacing w:line="240" w:lineRule="auto"/>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zh-CN" w:bidi="ar-SA"/>
              </w:rPr>
              <w:t>响应文件电子版方面技术支持：95763</w:t>
            </w:r>
            <w:r>
              <w:rPr>
                <w:rFonts w:hint="eastAsia" w:ascii="宋体" w:hAnsi="宋体" w:eastAsia="宋体" w:cs="宋体"/>
                <w:color w:val="auto"/>
                <w:sz w:val="21"/>
                <w:szCs w:val="21"/>
                <w:highlight w:val="none"/>
                <w:lang w:val="zh-CN" w:eastAsia="zh-CN" w:bidi="ar-SA"/>
              </w:rPr>
              <w:t>。</w:t>
            </w:r>
          </w:p>
          <w:p w14:paraId="51DA4946">
            <w:pPr>
              <w:keepNext w:val="0"/>
              <w:keepLines w:val="0"/>
              <w:pageBreakBefore w:val="0"/>
              <w:kinsoku/>
              <w:wordWrap/>
              <w:overflowPunct/>
              <w:bidi w:val="0"/>
              <w:spacing w:line="240" w:lineRule="auto"/>
              <w:jc w:val="both"/>
              <w:rPr>
                <w:rFonts w:hint="eastAsia" w:ascii="宋体" w:hAnsi="宋体" w:eastAsia="宋体" w:cs="宋体"/>
                <w:color w:val="auto"/>
                <w:sz w:val="21"/>
                <w:szCs w:val="21"/>
                <w:highlight w:val="none"/>
                <w:lang w:val="zh-CN" w:bidi="ar-SA"/>
              </w:rPr>
            </w:pPr>
            <w:r>
              <w:rPr>
                <w:rFonts w:hint="eastAsia" w:ascii="宋体" w:hAnsi="宋体" w:cs="宋体"/>
                <w:color w:val="auto"/>
                <w:sz w:val="21"/>
                <w:szCs w:val="21"/>
                <w:highlight w:val="none"/>
                <w:lang w:val="zh-CN" w:bidi="ar-SA"/>
              </w:rPr>
              <w:t>供应商</w:t>
            </w:r>
            <w:r>
              <w:rPr>
                <w:rFonts w:hint="eastAsia" w:ascii="宋体" w:hAnsi="宋体" w:eastAsia="宋体" w:cs="宋体"/>
                <w:color w:val="auto"/>
                <w:sz w:val="21"/>
                <w:szCs w:val="21"/>
                <w:highlight w:val="none"/>
                <w:lang w:val="zh-CN" w:bidi="ar-SA"/>
              </w:rPr>
              <w:t>在政府采购云平台（网址：http:// www.zcygov.cn）通过数字证书制作响应文件1份（此响应文件需上传至政府采购云平台，并在开标</w:t>
            </w:r>
            <w:r>
              <w:rPr>
                <w:rFonts w:hint="eastAsia" w:ascii="宋体" w:hAnsi="宋体" w:eastAsia="宋体" w:cs="宋体"/>
                <w:color w:val="auto"/>
                <w:sz w:val="21"/>
                <w:szCs w:val="21"/>
                <w:highlight w:val="none"/>
                <w:lang w:val="en-US" w:eastAsia="zh-CN" w:bidi="ar-SA"/>
              </w:rPr>
              <w:t>时间</w:t>
            </w:r>
            <w:r>
              <w:rPr>
                <w:rFonts w:hint="eastAsia" w:ascii="宋体" w:hAnsi="宋体" w:eastAsia="宋体" w:cs="宋体"/>
                <w:color w:val="auto"/>
                <w:sz w:val="21"/>
                <w:szCs w:val="21"/>
                <w:highlight w:val="none"/>
                <w:lang w:val="zh-CN" w:bidi="ar-SA"/>
              </w:rPr>
              <w:t>持编制响应文件的供应商数字证书</w:t>
            </w:r>
            <w:r>
              <w:rPr>
                <w:rFonts w:hint="eastAsia" w:ascii="宋体" w:hAnsi="宋体" w:eastAsia="宋体" w:cs="宋体"/>
                <w:color w:val="auto"/>
                <w:sz w:val="21"/>
                <w:szCs w:val="21"/>
                <w:highlight w:val="none"/>
                <w:lang w:val="en-US" w:eastAsia="zh-CN" w:bidi="ar-SA"/>
              </w:rPr>
              <w:t>远程</w:t>
            </w:r>
            <w:r>
              <w:rPr>
                <w:rFonts w:hint="eastAsia" w:ascii="宋体" w:hAnsi="宋体" w:eastAsia="宋体" w:cs="宋体"/>
                <w:color w:val="auto"/>
                <w:sz w:val="21"/>
                <w:szCs w:val="21"/>
                <w:highlight w:val="none"/>
                <w:lang w:val="zh-CN" w:bidi="ar-SA"/>
              </w:rPr>
              <w:t>解密）。</w:t>
            </w:r>
          </w:p>
          <w:p w14:paraId="47961C79">
            <w:pPr>
              <w:keepNext w:val="0"/>
              <w:keepLines w:val="0"/>
              <w:pageBreakBefore w:val="0"/>
              <w:kinsoku/>
              <w:wordWrap/>
              <w:overflowPunct/>
              <w:bidi w:val="0"/>
              <w:spacing w:line="240" w:lineRule="auto"/>
              <w:jc w:val="both"/>
              <w:rPr>
                <w:rFonts w:hint="eastAsia" w:ascii="宋体" w:hAnsi="宋体" w:eastAsia="宋体" w:cs="宋体"/>
                <w:color w:val="auto"/>
                <w:sz w:val="21"/>
                <w:szCs w:val="21"/>
                <w:highlight w:val="none"/>
                <w:lang w:val="zh-CN" w:bidi="ar-SA"/>
              </w:rPr>
            </w:pPr>
            <w:r>
              <w:rPr>
                <w:rFonts w:hint="eastAsia" w:ascii="宋体" w:hAnsi="宋体" w:eastAsia="宋体" w:cs="宋体"/>
                <w:color w:val="auto"/>
                <w:sz w:val="21"/>
                <w:szCs w:val="21"/>
                <w:highlight w:val="none"/>
                <w:lang w:val="zh-CN" w:bidi="ar-SA"/>
              </w:rPr>
              <w:t>备注：</w:t>
            </w:r>
          </w:p>
          <w:p w14:paraId="3AB11035">
            <w:pPr>
              <w:keepNext w:val="0"/>
              <w:keepLines w:val="0"/>
              <w:pageBreakBefore w:val="0"/>
              <w:kinsoku/>
              <w:wordWrap/>
              <w:overflowPunct/>
              <w:bidi w:val="0"/>
              <w:spacing w:line="240" w:lineRule="auto"/>
              <w:jc w:val="both"/>
              <w:rPr>
                <w:rFonts w:hint="eastAsia" w:ascii="宋体" w:hAnsi="宋体" w:eastAsia="宋体" w:cs="宋体"/>
                <w:color w:val="auto"/>
                <w:sz w:val="21"/>
                <w:szCs w:val="21"/>
                <w:highlight w:val="none"/>
                <w:lang w:val="zh-CN" w:bidi="ar-SA"/>
              </w:rPr>
            </w:pPr>
            <w:r>
              <w:rPr>
                <w:rFonts w:hint="eastAsia" w:ascii="宋体" w:hAnsi="宋体" w:eastAsia="宋体" w:cs="宋体"/>
                <w:color w:val="auto"/>
                <w:sz w:val="21"/>
                <w:szCs w:val="21"/>
                <w:highlight w:val="none"/>
                <w:lang w:val="zh-CN" w:bidi="ar-SA"/>
              </w:rPr>
              <w:t>1、如是联合体投标数字证书须同时携带。</w:t>
            </w:r>
          </w:p>
          <w:p w14:paraId="2B31CBCD">
            <w:pPr>
              <w:keepNext w:val="0"/>
              <w:keepLines w:val="0"/>
              <w:pageBreakBefore w:val="0"/>
              <w:widowControl/>
              <w:suppressLineNumbers w:val="0"/>
              <w:suppressAutoHyphens w:val="0"/>
              <w:kinsoku/>
              <w:wordWrap/>
              <w:overflowPunct/>
              <w:topLinePunct w:val="0"/>
              <w:autoSpaceDE/>
              <w:autoSpaceDN w:val="0"/>
              <w:bidi w:val="0"/>
              <w:adjustRightInd/>
              <w:snapToGrid/>
              <w:spacing w:before="0" w:beforeAutospacing="0" w:after="0" w:afterAutospacing="0" w:line="240" w:lineRule="auto"/>
              <w:ind w:left="0" w:leftChars="0" w:right="0" w:rightChars="0" w:firstLine="0" w:firstLineChars="0"/>
              <w:jc w:val="both"/>
              <w:outlineLvl w:val="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color w:val="auto"/>
                <w:sz w:val="21"/>
                <w:szCs w:val="21"/>
                <w:highlight w:val="none"/>
                <w:lang w:val="zh-CN" w:bidi="ar-SA"/>
              </w:rPr>
              <w:t>2、响应文件电子版(U盘)按磋商文件规定执行，用数字证书编制的电子版按《政府采购项目电子交易管理操作指南-供应商》进行投标操作。</w:t>
            </w:r>
          </w:p>
        </w:tc>
      </w:tr>
      <w:tr w14:paraId="060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0" w:type="dxa"/>
            <w:gridSpan w:val="3"/>
            <w:vAlign w:val="center"/>
          </w:tcPr>
          <w:p w14:paraId="1C1FC6DD">
            <w:pPr>
              <w:bidi w:val="0"/>
              <w:rPr>
                <w:rFonts w:hint="eastAsia"/>
                <w:color w:val="auto"/>
                <w:highlight w:val="none"/>
              </w:rPr>
            </w:pPr>
            <w:r>
              <w:rPr>
                <w:rFonts w:hint="eastAsia"/>
                <w:color w:val="auto"/>
                <w:highlight w:val="none"/>
                <w:lang w:val="en-US" w:eastAsia="zh-CN"/>
              </w:rPr>
              <w:t>注意事项：本项目磋商公告与磋商文件中内容有不符之处，以本磋商文件中内容为准。</w:t>
            </w:r>
          </w:p>
          <w:p w14:paraId="2C1D799F">
            <w:pPr>
              <w:bidi w:val="0"/>
              <w:rPr>
                <w:rFonts w:hint="eastAsia"/>
                <w:color w:val="auto"/>
                <w:highlight w:val="none"/>
              </w:rPr>
            </w:pPr>
            <w:r>
              <w:rPr>
                <w:rFonts w:hint="eastAsia"/>
                <w:color w:val="auto"/>
                <w:highlight w:val="none"/>
                <w:lang w:val="en-US" w:eastAsia="zh-CN"/>
              </w:rPr>
              <w:t>1、</w:t>
            </w:r>
            <w:r>
              <w:rPr>
                <w:rFonts w:hint="eastAsia"/>
                <w:color w:val="auto"/>
                <w:highlight w:val="none"/>
              </w:rPr>
              <w:t>电子</w:t>
            </w:r>
            <w:r>
              <w:rPr>
                <w:rFonts w:hint="eastAsia"/>
                <w:color w:val="auto"/>
                <w:highlight w:val="none"/>
                <w:lang w:eastAsia="zh-CN"/>
              </w:rPr>
              <w:t>响应文件</w:t>
            </w:r>
            <w:r>
              <w:rPr>
                <w:rFonts w:hint="eastAsia"/>
                <w:color w:val="auto"/>
                <w:highlight w:val="none"/>
              </w:rPr>
              <w:t>编制及报送要求：</w:t>
            </w:r>
          </w:p>
          <w:p w14:paraId="17BDE241">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color w:val="auto"/>
                <w:highlight w:val="none"/>
                <w:lang w:val="en-US" w:eastAsia="zh-CN"/>
              </w:rPr>
              <w:t>2、</w:t>
            </w:r>
            <w:r>
              <w:rPr>
                <w:rFonts w:hint="eastAsia" w:ascii="宋体" w:hAnsi="宋体" w:eastAsia="宋体" w:cs="宋体"/>
                <w:b w:val="0"/>
                <w:bCs w:val="0"/>
                <w:color w:val="auto"/>
                <w:spacing w:val="0"/>
                <w:kern w:val="2"/>
                <w:sz w:val="21"/>
                <w:szCs w:val="21"/>
                <w:highlight w:val="none"/>
                <w:lang w:val="zh-CN" w:eastAsia="zh-CN" w:bidi="ar-SA"/>
              </w:rPr>
              <w:t>供应商必须按照磋商文件的要求编制响应文件，将所有</w:t>
            </w:r>
            <w:r>
              <w:rPr>
                <w:rFonts w:hint="eastAsia" w:ascii="宋体" w:hAnsi="宋体" w:eastAsia="宋体" w:cs="宋体"/>
                <w:b w:val="0"/>
                <w:bCs w:val="0"/>
                <w:color w:val="auto"/>
                <w:spacing w:val="0"/>
                <w:kern w:val="2"/>
                <w:sz w:val="21"/>
                <w:szCs w:val="21"/>
                <w:highlight w:val="none"/>
                <w:lang w:val="en-US" w:eastAsia="zh-CN" w:bidi="ar-SA"/>
              </w:rPr>
              <w:t>响应</w:t>
            </w:r>
            <w:r>
              <w:rPr>
                <w:rFonts w:hint="eastAsia" w:ascii="宋体" w:hAnsi="宋体" w:eastAsia="宋体" w:cs="宋体"/>
                <w:b w:val="0"/>
                <w:bCs w:val="0"/>
                <w:color w:val="auto"/>
                <w:spacing w:val="0"/>
                <w:kern w:val="2"/>
                <w:sz w:val="21"/>
                <w:szCs w:val="21"/>
                <w:highlight w:val="none"/>
                <w:lang w:val="zh-CN" w:eastAsia="zh-CN" w:bidi="ar-SA"/>
              </w:rPr>
              <w:t>文件内容上传至“政采云”平台，并对其提交的响应文件的真实性、合法性承担法律责任。响应文件必须对磋商文件作出实质性响应。</w:t>
            </w:r>
          </w:p>
          <w:p w14:paraId="3C0A4DBD">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cs="宋体"/>
                <w:b w:val="0"/>
                <w:bCs w:val="0"/>
                <w:color w:val="auto"/>
                <w:spacing w:val="0"/>
                <w:kern w:val="2"/>
                <w:sz w:val="21"/>
                <w:szCs w:val="21"/>
                <w:highlight w:val="none"/>
                <w:lang w:val="en-US" w:eastAsia="zh-CN" w:bidi="ar-SA"/>
              </w:rPr>
              <w:t>3</w:t>
            </w:r>
            <w:r>
              <w:rPr>
                <w:rFonts w:hint="eastAsia" w:ascii="宋体" w:hAnsi="宋体" w:eastAsia="宋体" w:cs="宋体"/>
                <w:b w:val="0"/>
                <w:bCs w:val="0"/>
                <w:color w:val="auto"/>
                <w:spacing w:val="0"/>
                <w:kern w:val="2"/>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zh-CN" w:eastAsia="zh-CN" w:bidi="ar-SA"/>
              </w:rPr>
              <w:t>电子响应文件中反应供应商资格审查的图片、扫描件、文字描述等，必须清晰可见。其中所有证书和执照必须为原件扫描。</w:t>
            </w:r>
          </w:p>
          <w:p w14:paraId="0978D557">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cs="宋体"/>
                <w:b w:val="0"/>
                <w:bCs w:val="0"/>
                <w:color w:val="auto"/>
                <w:spacing w:val="0"/>
                <w:kern w:val="2"/>
                <w:sz w:val="21"/>
                <w:szCs w:val="21"/>
                <w:highlight w:val="none"/>
                <w:lang w:val="en-US" w:eastAsia="zh-CN" w:bidi="ar-SA"/>
              </w:rPr>
              <w:t>4</w:t>
            </w:r>
            <w:r>
              <w:rPr>
                <w:rFonts w:hint="eastAsia" w:ascii="宋体" w:hAnsi="宋体" w:eastAsia="宋体" w:cs="宋体"/>
                <w:b w:val="0"/>
                <w:bCs w:val="0"/>
                <w:color w:val="auto"/>
                <w:spacing w:val="0"/>
                <w:kern w:val="2"/>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zh-CN" w:eastAsia="zh-CN" w:bidi="ar-SA"/>
              </w:rPr>
              <w:t>若供应商上传的电子响应文件因无法解密而对响应文件无法进行评价的，</w:t>
            </w:r>
            <w:r>
              <w:rPr>
                <w:rFonts w:hint="eastAsia" w:ascii="宋体" w:hAnsi="宋体" w:eastAsia="宋体" w:cs="宋体"/>
                <w:b w:val="0"/>
                <w:bCs w:val="0"/>
                <w:color w:val="auto"/>
                <w:spacing w:val="0"/>
                <w:kern w:val="2"/>
                <w:sz w:val="21"/>
                <w:szCs w:val="21"/>
                <w:highlight w:val="none"/>
                <w:lang w:val="en-US" w:eastAsia="zh-CN" w:bidi="ar-SA"/>
              </w:rPr>
              <w:t>采购人</w:t>
            </w:r>
            <w:r>
              <w:rPr>
                <w:rFonts w:hint="eastAsia" w:ascii="宋体" w:hAnsi="宋体" w:eastAsia="宋体" w:cs="宋体"/>
                <w:b w:val="0"/>
                <w:bCs w:val="0"/>
                <w:color w:val="auto"/>
                <w:spacing w:val="0"/>
                <w:kern w:val="2"/>
                <w:sz w:val="21"/>
                <w:szCs w:val="21"/>
                <w:highlight w:val="none"/>
                <w:lang w:val="zh-CN" w:eastAsia="zh-CN" w:bidi="ar-SA"/>
              </w:rPr>
              <w:t>可以拒绝该供应商投标。</w:t>
            </w:r>
          </w:p>
          <w:p w14:paraId="3DFC4D94">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cs="宋体"/>
                <w:b w:val="0"/>
                <w:bCs w:val="0"/>
                <w:color w:val="auto"/>
                <w:spacing w:val="0"/>
                <w:kern w:val="2"/>
                <w:sz w:val="21"/>
                <w:szCs w:val="21"/>
                <w:highlight w:val="none"/>
                <w:lang w:val="en-US" w:eastAsia="zh-CN" w:bidi="ar-SA"/>
              </w:rPr>
              <w:t>5</w:t>
            </w:r>
            <w:r>
              <w:rPr>
                <w:rFonts w:hint="eastAsia" w:ascii="宋体" w:hAnsi="宋体" w:eastAsia="宋体" w:cs="宋体"/>
                <w:b w:val="0"/>
                <w:bCs w:val="0"/>
                <w:color w:val="auto"/>
                <w:spacing w:val="0"/>
                <w:kern w:val="2"/>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zh-CN" w:eastAsia="zh-CN" w:bidi="ar-SA"/>
              </w:rPr>
              <w:t>电子交易活动的中止。采购过程中出现以下情形，导致电子交易平台无法正常运行，或者无法保证电子交易的公平、公正和安全时，采购</w:t>
            </w:r>
            <w:r>
              <w:rPr>
                <w:rFonts w:hint="eastAsia" w:ascii="宋体" w:hAnsi="宋体" w:eastAsia="宋体" w:cs="宋体"/>
                <w:b w:val="0"/>
                <w:bCs w:val="0"/>
                <w:color w:val="auto"/>
                <w:spacing w:val="0"/>
                <w:kern w:val="2"/>
                <w:sz w:val="21"/>
                <w:szCs w:val="21"/>
                <w:highlight w:val="none"/>
                <w:lang w:val="en-US" w:eastAsia="zh-CN" w:bidi="ar-SA"/>
              </w:rPr>
              <w:t>代理</w:t>
            </w:r>
            <w:r>
              <w:rPr>
                <w:rFonts w:hint="eastAsia" w:ascii="宋体" w:hAnsi="宋体" w:eastAsia="宋体" w:cs="宋体"/>
                <w:b w:val="0"/>
                <w:bCs w:val="0"/>
                <w:color w:val="auto"/>
                <w:spacing w:val="0"/>
                <w:kern w:val="2"/>
                <w:sz w:val="21"/>
                <w:szCs w:val="21"/>
                <w:highlight w:val="none"/>
                <w:lang w:val="zh-CN" w:eastAsia="zh-CN" w:bidi="ar-SA"/>
              </w:rPr>
              <w:t>机构可中止电子交易活动：</w:t>
            </w:r>
          </w:p>
          <w:p w14:paraId="4A65DEB1">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 xml:space="preserve">（1）电子交易平台发生故障而无法登录访问的； </w:t>
            </w:r>
          </w:p>
          <w:p w14:paraId="511AA920">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（2）电子交易平台应用或数据库出现错误，不能进行正常操作的；</w:t>
            </w:r>
          </w:p>
          <w:p w14:paraId="681E909B">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（3）电子交易平台发现严重安全漏洞，有潜在泄密危险的；</w:t>
            </w:r>
          </w:p>
          <w:p w14:paraId="52145B42">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 xml:space="preserve">（4）病毒发作导致不能进行正常操作的； </w:t>
            </w:r>
          </w:p>
          <w:p w14:paraId="6B35EB77">
            <w:pPr>
              <w:spacing w:line="360" w:lineRule="exact"/>
              <w:rPr>
                <w:rFonts w:hint="eastAsia" w:ascii="宋体" w:hAnsi="宋体" w:eastAsia="宋体" w:cs="宋体"/>
                <w:b w:val="0"/>
                <w:bCs w:val="0"/>
                <w:color w:val="auto"/>
                <w:spacing w:val="0"/>
                <w:kern w:val="2"/>
                <w:sz w:val="21"/>
                <w:szCs w:val="21"/>
                <w:highlight w:val="none"/>
                <w:lang w:val="zh-CN" w:eastAsia="zh-CN" w:bidi="ar-SA"/>
              </w:rPr>
            </w:pPr>
            <w:r>
              <w:rPr>
                <w:rFonts w:hint="eastAsia" w:ascii="宋体" w:hAnsi="宋体" w:eastAsia="宋体" w:cs="宋体"/>
                <w:b w:val="0"/>
                <w:bCs w:val="0"/>
                <w:color w:val="auto"/>
                <w:spacing w:val="0"/>
                <w:kern w:val="2"/>
                <w:sz w:val="21"/>
                <w:szCs w:val="21"/>
                <w:highlight w:val="none"/>
                <w:lang w:val="zh-CN" w:eastAsia="zh-CN" w:bidi="ar-SA"/>
              </w:rPr>
              <w:t>（5）其他无法保证电子交易的公平、公正和安全的情况。</w:t>
            </w:r>
          </w:p>
          <w:p w14:paraId="1596D4F9">
            <w:pPr>
              <w:bidi w:val="0"/>
              <w:rPr>
                <w:rFonts w:hint="eastAsia" w:ascii="宋体" w:hAnsi="宋体" w:eastAsia="宋体" w:cs="宋体"/>
                <w:color w:val="auto"/>
                <w:szCs w:val="21"/>
                <w:highlight w:val="none"/>
                <w:lang w:val="zh-CN" w:bidi="ar-SA"/>
              </w:rPr>
            </w:pPr>
            <w:r>
              <w:rPr>
                <w:rFonts w:hint="eastAsia" w:ascii="宋体" w:hAnsi="宋体" w:eastAsia="宋体" w:cs="宋体"/>
                <w:b w:val="0"/>
                <w:bCs w:val="0"/>
                <w:color w:val="auto"/>
                <w:spacing w:val="0"/>
                <w:kern w:val="2"/>
                <w:sz w:val="21"/>
                <w:szCs w:val="21"/>
                <w:highlight w:val="none"/>
                <w:lang w:val="zh-CN" w:eastAsia="zh-CN" w:bidi="ar-SA"/>
              </w:rPr>
              <w:t>出现以上情形，不影响采购公平、公正性的，采购</w:t>
            </w:r>
            <w:r>
              <w:rPr>
                <w:rFonts w:hint="eastAsia" w:ascii="宋体" w:hAnsi="宋体" w:eastAsia="宋体" w:cs="宋体"/>
                <w:b w:val="0"/>
                <w:bCs w:val="0"/>
                <w:color w:val="auto"/>
                <w:spacing w:val="0"/>
                <w:kern w:val="2"/>
                <w:sz w:val="21"/>
                <w:szCs w:val="21"/>
                <w:highlight w:val="none"/>
                <w:lang w:val="en-US" w:eastAsia="zh-CN" w:bidi="ar-SA"/>
              </w:rPr>
              <w:t>代理</w:t>
            </w:r>
            <w:r>
              <w:rPr>
                <w:rFonts w:hint="eastAsia" w:ascii="宋体" w:hAnsi="宋体" w:eastAsia="宋体" w:cs="宋体"/>
                <w:b w:val="0"/>
                <w:bCs w:val="0"/>
                <w:color w:val="auto"/>
                <w:spacing w:val="0"/>
                <w:kern w:val="2"/>
                <w:sz w:val="21"/>
                <w:szCs w:val="21"/>
                <w:highlight w:val="none"/>
                <w:lang w:val="zh-CN" w:eastAsia="zh-CN" w:bidi="ar-SA"/>
              </w:rPr>
              <w:t>机构可以待上述情形消除后继续组织电子交易活动；影响或可能影响采购公平、公正性的，经采购代理机构确认后，应当重新采购。采购代理机构必须对原有的资料及信息作出妥善保密处理，并报财政部门备案。</w:t>
            </w:r>
          </w:p>
        </w:tc>
      </w:tr>
      <w:tr w14:paraId="661C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0" w:type="dxa"/>
            <w:gridSpan w:val="3"/>
            <w:vAlign w:val="center"/>
          </w:tcPr>
          <w:p w14:paraId="5A71EAB7">
            <w:pPr>
              <w:bidi w:val="0"/>
              <w:jc w:val="center"/>
              <w:rPr>
                <w:rFonts w:hint="eastAsia" w:ascii="宋体" w:hAnsi="宋体" w:eastAsia="宋体" w:cs="宋体"/>
                <w:b w:val="0"/>
                <w:bCs w:val="0"/>
                <w:color w:val="auto"/>
                <w:spacing w:val="0"/>
                <w:kern w:val="2"/>
                <w:sz w:val="21"/>
                <w:szCs w:val="21"/>
                <w:highlight w:val="none"/>
                <w:lang w:val="zh-CN" w:eastAsia="zh-CN" w:bidi="ar-SA"/>
              </w:rPr>
            </w:pPr>
            <w:bookmarkStart w:id="45" w:name="_Toc259191031"/>
            <w:bookmarkStart w:id="46" w:name="_Toc199384354"/>
            <w:bookmarkStart w:id="47" w:name="_Toc262045192"/>
            <w:bookmarkStart w:id="48" w:name="_Toc208999239"/>
            <w:bookmarkStart w:id="49" w:name="_Toc228871257"/>
            <w:bookmarkStart w:id="50" w:name="_Toc208974978"/>
            <w:bookmarkStart w:id="51" w:name="_Toc19238"/>
            <w:r>
              <w:rPr>
                <w:rFonts w:hint="eastAsia"/>
                <w:b/>
                <w:bCs/>
                <w:color w:val="auto"/>
                <w:highlight w:val="none"/>
                <w:lang w:val="en-US" w:eastAsia="zh-CN"/>
              </w:rPr>
              <w:t>本项目磋商公告与磋商文件中内容有不符之处，以本磋商文件中内容为准。</w:t>
            </w:r>
          </w:p>
        </w:tc>
      </w:tr>
    </w:tbl>
    <w:p w14:paraId="184C9C73">
      <w:pPr>
        <w:spacing w:line="360" w:lineRule="auto"/>
        <w:outlineLvl w:val="2"/>
        <w:rPr>
          <w:rFonts w:hint="eastAsia" w:ascii="宋体" w:hAnsi="宋体" w:cs="宋体"/>
          <w:b/>
          <w:color w:val="auto"/>
          <w:szCs w:val="21"/>
          <w:highlight w:val="none"/>
        </w:rPr>
      </w:pPr>
    </w:p>
    <w:p w14:paraId="54C948E5">
      <w:pPr>
        <w:spacing w:line="360" w:lineRule="auto"/>
        <w:outlineLvl w:val="2"/>
        <w:rPr>
          <w:rFonts w:hint="eastAsia" w:ascii="宋体" w:hAnsi="宋体" w:cs="宋体"/>
          <w:b/>
          <w:color w:val="auto"/>
          <w:szCs w:val="21"/>
          <w:highlight w:val="none"/>
        </w:rPr>
      </w:pPr>
    </w:p>
    <w:p w14:paraId="71D05863">
      <w:pPr>
        <w:spacing w:line="360" w:lineRule="auto"/>
        <w:outlineLvl w:val="2"/>
        <w:rPr>
          <w:rFonts w:ascii="宋体" w:hAnsi="宋体" w:cs="宋体"/>
          <w:b/>
          <w:color w:val="auto"/>
          <w:szCs w:val="21"/>
          <w:highlight w:val="none"/>
        </w:rPr>
      </w:pPr>
      <w:r>
        <w:rPr>
          <w:rFonts w:hint="eastAsia" w:ascii="宋体" w:hAnsi="宋体" w:cs="宋体"/>
          <w:b/>
          <w:color w:val="auto"/>
          <w:szCs w:val="21"/>
          <w:highlight w:val="none"/>
        </w:rPr>
        <w:t>1．总则</w:t>
      </w:r>
      <w:bookmarkEnd w:id="45"/>
      <w:bookmarkEnd w:id="46"/>
      <w:bookmarkEnd w:id="47"/>
      <w:bookmarkEnd w:id="48"/>
      <w:bookmarkEnd w:id="49"/>
      <w:bookmarkEnd w:id="50"/>
      <w:bookmarkEnd w:id="51"/>
    </w:p>
    <w:p w14:paraId="7706B5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供应商应仔细阅读本磋商文件的所有内容（包括答疑、补充、澄清以及修改等），按照磋商文件要求以及格式编制响应文件，并保证其真实性，否则一切后果自负。</w:t>
      </w:r>
    </w:p>
    <w:p w14:paraId="4C21EDA7">
      <w:pPr>
        <w:spacing w:line="360" w:lineRule="auto"/>
        <w:rPr>
          <w:rFonts w:ascii="宋体" w:hAnsi="宋体" w:cs="宋体"/>
          <w:b/>
          <w:color w:val="auto"/>
          <w:szCs w:val="21"/>
          <w:highlight w:val="none"/>
        </w:rPr>
      </w:pPr>
      <w:r>
        <w:rPr>
          <w:rFonts w:hint="eastAsia" w:ascii="宋体" w:hAnsi="宋体" w:cs="宋体"/>
          <w:b/>
          <w:color w:val="auto"/>
          <w:szCs w:val="21"/>
          <w:highlight w:val="none"/>
        </w:rPr>
        <w:t>1.1 项目概况</w:t>
      </w:r>
    </w:p>
    <w:p w14:paraId="694BE8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根据《中华人民共和国政府采购法》、《中华人民共和国政府采购法实施条例》、《财政部关于印发政府采购竞争性磋商采购方式管理暂行办法的通知》等有关法律、法规和规章的规定，本采购项目已具备采购条件，现以竞争性磋商方式对本项目进行采购。</w:t>
      </w:r>
    </w:p>
    <w:p w14:paraId="66950A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 本采购项目采购人：见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7737CE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本采购项目采购代理机构：见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7C64AB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 供应商：系指响应采购要求且符合磋商文件规定的资格条件和参加磋商报价竞争的法人、其他组织或者自然人。</w:t>
      </w:r>
    </w:p>
    <w:p w14:paraId="4389E0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 磋商小组：系指根据法律法规规定，由采购人代表和有关专家组成以确定成交供应商的临时组织。</w:t>
      </w:r>
    </w:p>
    <w:p w14:paraId="23A55E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1.1.6 成交供应商：系指经磋商确定的满足磋商文件实质性响应要求且经评审综合得分最高的，取得与采购人签订合同资格的供应商。</w:t>
      </w:r>
    </w:p>
    <w:p w14:paraId="61B420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1.1.7本采购项目名称：见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0C4A17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1.1.8本采购项目服务地点：见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26D81792">
      <w:pPr>
        <w:spacing w:line="360" w:lineRule="auto"/>
        <w:rPr>
          <w:rFonts w:ascii="宋体" w:hAnsi="宋体" w:cs="宋体"/>
          <w:b/>
          <w:color w:val="auto"/>
          <w:szCs w:val="21"/>
          <w:highlight w:val="none"/>
        </w:rPr>
      </w:pPr>
      <w:r>
        <w:rPr>
          <w:rFonts w:hint="eastAsia" w:ascii="宋体" w:hAnsi="宋体" w:cs="宋体"/>
          <w:b/>
          <w:color w:val="auto"/>
          <w:szCs w:val="21"/>
          <w:highlight w:val="none"/>
        </w:rPr>
        <w:t>1.2 资金来源和落实情况</w:t>
      </w:r>
    </w:p>
    <w:p w14:paraId="1CD6D0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本采购项目的资金来源：见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1A6C27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本采购项目的出资比例：见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6F7093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1.2.3 本采购项目的资金落实情况：见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76DCAD7F">
      <w:pP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1.3 </w:t>
      </w:r>
      <w:r>
        <w:rPr>
          <w:rFonts w:hint="eastAsia" w:ascii="宋体" w:hAnsi="宋体" w:cs="宋体"/>
          <w:b/>
          <w:color w:val="auto"/>
          <w:szCs w:val="21"/>
          <w:highlight w:val="none"/>
          <w:lang w:eastAsia="zh-CN"/>
        </w:rPr>
        <w:t>服务内容</w:t>
      </w: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合同履行期限</w:t>
      </w:r>
      <w:r>
        <w:rPr>
          <w:rFonts w:hint="eastAsia" w:ascii="宋体" w:hAnsi="宋体" w:cs="宋体"/>
          <w:b/>
          <w:color w:val="auto"/>
          <w:szCs w:val="21"/>
          <w:highlight w:val="none"/>
        </w:rPr>
        <w:t>和服务标准</w:t>
      </w:r>
    </w:p>
    <w:p w14:paraId="2337D6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 本次</w:t>
      </w:r>
      <w:r>
        <w:rPr>
          <w:rFonts w:hint="eastAsia" w:ascii="宋体" w:hAnsi="宋体" w:cs="宋体"/>
          <w:color w:val="auto"/>
          <w:szCs w:val="21"/>
          <w:highlight w:val="none"/>
          <w:lang w:eastAsia="zh-CN"/>
        </w:rPr>
        <w:t>服务内容</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22929E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 本采购项目的合同履行期限：见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68B5A8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 本采购项目的服务标准：见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17462709">
      <w:pPr>
        <w:spacing w:line="360" w:lineRule="auto"/>
        <w:rPr>
          <w:rFonts w:ascii="宋体" w:hAnsi="宋体" w:cs="宋体"/>
          <w:b/>
          <w:color w:val="auto"/>
          <w:szCs w:val="21"/>
          <w:highlight w:val="none"/>
        </w:rPr>
      </w:pPr>
      <w:r>
        <w:rPr>
          <w:rFonts w:hint="eastAsia" w:ascii="宋体" w:hAnsi="宋体" w:cs="宋体"/>
          <w:b/>
          <w:color w:val="auto"/>
          <w:szCs w:val="21"/>
          <w:highlight w:val="none"/>
        </w:rPr>
        <w:t>1.4 供应商资格要求</w:t>
      </w:r>
    </w:p>
    <w:p w14:paraId="077B43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供应商应具备承担本项目的资质条件、能力和信誉。</w:t>
      </w:r>
    </w:p>
    <w:p w14:paraId="436483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(l）资质条件：见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6774DB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(2）信誉要求：见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66AA0A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(3）其他要求：见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4782DA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前附表规定接受联合体投标的，联合体除应符合本章第 1.4.1项和</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前附表的要求外，还应遵守以下规定：</w:t>
      </w:r>
    </w:p>
    <w:p w14:paraId="7EAD63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（1）联合体各方应按竞争性磋商文件提供的格式签订联合体协议书，明确联合体牵头人和各方权利义务，并承诺就中标项目向采购人承担连带责任；</w:t>
      </w:r>
    </w:p>
    <w:p w14:paraId="409095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（2）由同一专业的单位组成的联合体，按照资质等级较低的单位确定资质等级；</w:t>
      </w:r>
    </w:p>
    <w:p w14:paraId="78FBF1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（3）联合体各方不得再以自己名义单独或参加其他联合体在同一标段中磋商；</w:t>
      </w:r>
    </w:p>
    <w:p w14:paraId="32B5B32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联合体各方应分别按照本竞争性磋商文件的要求，填写竞争性磋商响应文件中的相应表格，并由联合体牵头人负责对联合体各成员的资料进行统一汇总后一并提交给采购人；联合体牵头人所提交的竞争性磋商响应文件应认为已代表了联合体各成员的真实情况；</w:t>
      </w:r>
    </w:p>
    <w:p w14:paraId="5A9314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（5）尽管委任了联合体牵头人，但联合体各成员在投标、签订合同与履行合同过程中，仍负有连带的和各自的法律责任。</w:t>
      </w:r>
    </w:p>
    <w:p w14:paraId="7193EB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1.4.3供应商（包括联合体各成员）不得与本标段相关单位存在下列关联关系：</w:t>
      </w:r>
    </w:p>
    <w:p w14:paraId="484EE0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（1）为采购人不具有独立法人资格的附属机构（单位）；</w:t>
      </w:r>
    </w:p>
    <w:p w14:paraId="4D5E91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（2）与采购人存在利害关系且可能影响磋商公正性；</w:t>
      </w:r>
    </w:p>
    <w:p w14:paraId="7194A5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（3）与本标段的其他供应商同为一个单位负责人；</w:t>
      </w:r>
    </w:p>
    <w:p w14:paraId="49E2D7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（4）与本标段的其他供应商存在控股、管理关系；</w:t>
      </w:r>
    </w:p>
    <w:p w14:paraId="07B342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（5）为本标段前期准备提供咨询服务的法人或其任何附属机构（单位）；</w:t>
      </w:r>
    </w:p>
    <w:p w14:paraId="187694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（6）法律法规或</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前附表规定的其他情形。</w:t>
      </w:r>
    </w:p>
    <w:p w14:paraId="74094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1.4.4 供应商（包括联合体各成员）不得存在下列不良状况或不良信用记录：</w:t>
      </w:r>
    </w:p>
    <w:p w14:paraId="22290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（1）被省级主管部门取消磋商项目所在地的投标资格且处于有效期内；</w:t>
      </w:r>
    </w:p>
    <w:p w14:paraId="235D6A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（2）被责令停业，暂扣或吊销执照，或吊销资质证书；</w:t>
      </w:r>
    </w:p>
    <w:p w14:paraId="28E7D2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（3）进入清算程序，或被宣告破产，或其他丧失履约能力的情形；</w:t>
      </w:r>
    </w:p>
    <w:p w14:paraId="151DD1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（4）在</w:t>
      </w:r>
      <w:r>
        <w:rPr>
          <w:rFonts w:hint="eastAsia" w:ascii="宋体" w:hAnsi="宋体" w:cs="宋体"/>
          <w:color w:val="auto"/>
          <w:szCs w:val="21"/>
          <w:highlight w:val="none"/>
          <w:lang w:val="zh-CN"/>
        </w:rPr>
        <w:t>“信用中国” 网站、全国企业信用信息公示系统</w:t>
      </w:r>
      <w:r>
        <w:rPr>
          <w:rFonts w:hint="eastAsia" w:ascii="宋体" w:hAnsi="宋体" w:cs="宋体"/>
          <w:color w:val="auto"/>
          <w:szCs w:val="21"/>
          <w:highlight w:val="none"/>
        </w:rPr>
        <w:t>中被列入失信被执行人名单；</w:t>
      </w:r>
    </w:p>
    <w:p w14:paraId="7481E1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（5）法律法规或</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前附表规定的其他情形。</w:t>
      </w:r>
    </w:p>
    <w:p w14:paraId="5ED374D9">
      <w:pPr>
        <w:spacing w:line="360" w:lineRule="auto"/>
        <w:rPr>
          <w:rFonts w:ascii="宋体" w:hAnsi="宋体" w:cs="宋体"/>
          <w:b/>
          <w:color w:val="auto"/>
          <w:szCs w:val="21"/>
          <w:highlight w:val="none"/>
        </w:rPr>
      </w:pPr>
      <w:r>
        <w:rPr>
          <w:rFonts w:hint="eastAsia" w:ascii="宋体" w:hAnsi="宋体" w:cs="宋体"/>
          <w:b/>
          <w:color w:val="auto"/>
          <w:szCs w:val="21"/>
          <w:highlight w:val="none"/>
        </w:rPr>
        <w:t>1.5 费用承担</w:t>
      </w:r>
    </w:p>
    <w:p w14:paraId="57A737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供应商准备和参加投标活动发生的费用自理。</w:t>
      </w:r>
    </w:p>
    <w:p w14:paraId="37367C7E">
      <w:pPr>
        <w:spacing w:line="360" w:lineRule="auto"/>
        <w:rPr>
          <w:rFonts w:ascii="宋体" w:hAnsi="宋体" w:cs="宋体"/>
          <w:b/>
          <w:color w:val="auto"/>
          <w:szCs w:val="21"/>
          <w:highlight w:val="none"/>
        </w:rPr>
      </w:pPr>
      <w:r>
        <w:rPr>
          <w:rFonts w:hint="eastAsia" w:ascii="宋体" w:hAnsi="宋体" w:cs="宋体"/>
          <w:b/>
          <w:color w:val="auto"/>
          <w:szCs w:val="21"/>
          <w:highlight w:val="none"/>
        </w:rPr>
        <w:t>1.6 保密</w:t>
      </w:r>
    </w:p>
    <w:p w14:paraId="726120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参与磋商活动的各方应对竞争性磋商文件和响应文件中的商业和技术等秘密保密，违者应对由此造成的后果承担法律责任。</w:t>
      </w:r>
    </w:p>
    <w:p w14:paraId="2C1ADCBE">
      <w:pPr>
        <w:spacing w:line="360" w:lineRule="auto"/>
        <w:rPr>
          <w:rFonts w:ascii="宋体" w:hAnsi="宋体" w:cs="宋体"/>
          <w:b/>
          <w:color w:val="auto"/>
          <w:szCs w:val="21"/>
          <w:highlight w:val="none"/>
        </w:rPr>
      </w:pPr>
      <w:r>
        <w:rPr>
          <w:rFonts w:hint="eastAsia" w:ascii="宋体" w:hAnsi="宋体" w:cs="宋体"/>
          <w:b/>
          <w:color w:val="auto"/>
          <w:szCs w:val="21"/>
          <w:highlight w:val="none"/>
        </w:rPr>
        <w:t>1.7 语言文字</w:t>
      </w:r>
    </w:p>
    <w:p w14:paraId="1D4EC4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除专用术语外，与磋商有关的语言均使用中文。必要时专用术语应附有中文注释。</w:t>
      </w:r>
    </w:p>
    <w:p w14:paraId="2D958372">
      <w:pPr>
        <w:spacing w:line="360" w:lineRule="auto"/>
        <w:rPr>
          <w:rFonts w:ascii="宋体" w:hAnsi="宋体" w:cs="宋体"/>
          <w:b/>
          <w:color w:val="auto"/>
          <w:szCs w:val="21"/>
          <w:highlight w:val="none"/>
        </w:rPr>
      </w:pPr>
      <w:r>
        <w:rPr>
          <w:rFonts w:hint="eastAsia" w:ascii="宋体" w:hAnsi="宋体" w:cs="宋体"/>
          <w:b/>
          <w:color w:val="auto"/>
          <w:szCs w:val="21"/>
          <w:highlight w:val="none"/>
        </w:rPr>
        <w:t>1.8 计量单位</w:t>
      </w:r>
    </w:p>
    <w:p w14:paraId="104383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6AE10613">
      <w:pPr>
        <w:spacing w:line="360" w:lineRule="auto"/>
        <w:rPr>
          <w:rFonts w:ascii="宋体" w:hAnsi="宋体" w:cs="宋体"/>
          <w:b/>
          <w:color w:val="auto"/>
          <w:szCs w:val="21"/>
          <w:highlight w:val="none"/>
        </w:rPr>
      </w:pPr>
      <w:r>
        <w:rPr>
          <w:rFonts w:hint="eastAsia" w:ascii="宋体" w:hAnsi="宋体" w:cs="宋体"/>
          <w:b/>
          <w:color w:val="auto"/>
          <w:szCs w:val="21"/>
          <w:highlight w:val="none"/>
        </w:rPr>
        <w:t>1.9 踏勘现场</w:t>
      </w:r>
    </w:p>
    <w:p w14:paraId="29EEEE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1.9.1 </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前附表规定组织踏勘现场的，采购人按</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前附表规定的时间、地点组织供应商踏勘项目现场。</w:t>
      </w:r>
    </w:p>
    <w:p w14:paraId="11AA5F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供应商踏勘现场发生的费用自理。</w:t>
      </w:r>
    </w:p>
    <w:p w14:paraId="79203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1.9.3 除采购人的原因外，供应商自行负责在踏勘现场中所发生的人员伤亡和财产损失。</w:t>
      </w:r>
    </w:p>
    <w:p w14:paraId="4FB67E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采购人在踏勘现场中介绍的工程场地和相关的周边环境情况，仅供供应商在编制响应文件时参考，采购人不对供应商据此作出的判断和决策负责。</w:t>
      </w:r>
    </w:p>
    <w:p w14:paraId="61224E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 采购人提供的本合同工程的水文、地质、气象和料场分布、取土场、弃土场位置等参考资料，并不构成合同文件的组成部分，供应商应对自己对上述资料的解释、推论和应用负责，采购人不对供应商据此作出的判断和决策承担任何责任。</w:t>
      </w:r>
    </w:p>
    <w:p w14:paraId="46A9E034">
      <w:pPr>
        <w:spacing w:line="360" w:lineRule="auto"/>
        <w:rPr>
          <w:rFonts w:ascii="宋体" w:hAnsi="宋体" w:cs="宋体"/>
          <w:b/>
          <w:color w:val="auto"/>
          <w:szCs w:val="21"/>
          <w:highlight w:val="none"/>
        </w:rPr>
      </w:pPr>
      <w:r>
        <w:rPr>
          <w:rFonts w:hint="eastAsia" w:ascii="宋体" w:hAnsi="宋体" w:cs="宋体"/>
          <w:b/>
          <w:color w:val="auto"/>
          <w:szCs w:val="21"/>
          <w:highlight w:val="none"/>
        </w:rPr>
        <w:t>1.10 磋商答疑会</w:t>
      </w:r>
    </w:p>
    <w:p w14:paraId="6F9C34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1.10.1 </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前附表规定召开磋商答疑会的，采购人按</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前附表规定的时间和地点召开磋商答疑会，澄清供应商提出的问题。</w:t>
      </w:r>
    </w:p>
    <w:p w14:paraId="0BF8A7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1.10.2 供应商应在</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前附表规定的时间前，以书面形式将提出的问题送达采购人，以便采购人澄清。</w:t>
      </w:r>
    </w:p>
    <w:p w14:paraId="6E94A2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1.10.3 磋商答疑会后，采购人在</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前附表规定的时间内，对供应商所提问题的澄清，将以书面形式通知所有潜在供应商。该澄清内容为竞争性磋商文件的组成部分。</w:t>
      </w:r>
    </w:p>
    <w:p w14:paraId="6CCADB5C">
      <w:pPr>
        <w:spacing w:line="360" w:lineRule="auto"/>
        <w:rPr>
          <w:rFonts w:ascii="宋体" w:hAnsi="宋体" w:cs="宋体"/>
          <w:b/>
          <w:color w:val="auto"/>
          <w:szCs w:val="21"/>
          <w:highlight w:val="none"/>
        </w:rPr>
      </w:pPr>
      <w:r>
        <w:rPr>
          <w:rFonts w:hint="eastAsia" w:ascii="宋体" w:hAnsi="宋体" w:cs="宋体"/>
          <w:b/>
          <w:color w:val="auto"/>
          <w:szCs w:val="21"/>
          <w:highlight w:val="none"/>
        </w:rPr>
        <w:t>1.11 分包</w:t>
      </w:r>
    </w:p>
    <w:p w14:paraId="0E1F7E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供应商拟在成交后将成交项目的部分非主体、非关键性工作进行分包的，应符合</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前附表规定的分包内容、分包金额和接受分包的第三人资质要求等限制性条件。</w:t>
      </w:r>
    </w:p>
    <w:p w14:paraId="6A3706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成交后直至验收止，成交供应商不得以任何形式和理由转包或者分包，如出现上述情形，采购人向财政部门提出申请并经批准后，可取消其成交资格，并与其解除合同，由此引起的经济损失全部由成交供应商承担。</w:t>
      </w:r>
    </w:p>
    <w:p w14:paraId="497F54B4">
      <w:pPr>
        <w:spacing w:line="360" w:lineRule="auto"/>
        <w:rPr>
          <w:rFonts w:ascii="宋体" w:hAnsi="宋体" w:cs="宋体"/>
          <w:b/>
          <w:color w:val="auto"/>
          <w:szCs w:val="21"/>
          <w:highlight w:val="none"/>
        </w:rPr>
      </w:pPr>
      <w:r>
        <w:rPr>
          <w:rFonts w:hint="eastAsia" w:ascii="宋体" w:hAnsi="宋体" w:cs="宋体"/>
          <w:b/>
          <w:color w:val="auto"/>
          <w:szCs w:val="21"/>
          <w:highlight w:val="none"/>
        </w:rPr>
        <w:t>1.12 偏离</w:t>
      </w:r>
    </w:p>
    <w:p w14:paraId="6250F2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前附表允许响应文件偏离竞争性磋商文件某些要求的，偏离应当符合竞争性磋商文件规定的偏离范围和幅度。</w:t>
      </w:r>
    </w:p>
    <w:p w14:paraId="50A5C696">
      <w:pPr>
        <w:spacing w:line="360" w:lineRule="auto"/>
        <w:outlineLvl w:val="2"/>
        <w:rPr>
          <w:rFonts w:ascii="宋体" w:hAnsi="宋体" w:cs="宋体"/>
          <w:b/>
          <w:color w:val="auto"/>
          <w:szCs w:val="21"/>
          <w:highlight w:val="none"/>
        </w:rPr>
      </w:pPr>
      <w:bookmarkStart w:id="52" w:name="_Toc199384355"/>
      <w:bookmarkStart w:id="53" w:name="_Toc208999240"/>
      <w:bookmarkStart w:id="54" w:name="_Toc208974979"/>
      <w:bookmarkStart w:id="55" w:name="_Toc259191032"/>
      <w:bookmarkStart w:id="56" w:name="_Toc228871258"/>
      <w:bookmarkStart w:id="57" w:name="_Toc29756"/>
      <w:bookmarkStart w:id="58" w:name="_Toc262045193"/>
      <w:r>
        <w:rPr>
          <w:rFonts w:hint="eastAsia" w:ascii="宋体" w:hAnsi="宋体" w:cs="宋体"/>
          <w:b/>
          <w:color w:val="auto"/>
          <w:szCs w:val="21"/>
          <w:highlight w:val="none"/>
        </w:rPr>
        <w:t>2．竞争性磋商文件</w:t>
      </w:r>
      <w:bookmarkEnd w:id="52"/>
      <w:bookmarkEnd w:id="53"/>
      <w:bookmarkEnd w:id="54"/>
      <w:bookmarkEnd w:id="55"/>
      <w:bookmarkEnd w:id="56"/>
      <w:bookmarkEnd w:id="57"/>
      <w:bookmarkEnd w:id="58"/>
    </w:p>
    <w:p w14:paraId="4ED6800F">
      <w:pPr>
        <w:spacing w:line="360" w:lineRule="auto"/>
        <w:rPr>
          <w:rFonts w:ascii="宋体" w:hAnsi="宋体" w:cs="宋体"/>
          <w:b/>
          <w:color w:val="auto"/>
          <w:szCs w:val="21"/>
          <w:highlight w:val="none"/>
        </w:rPr>
      </w:pPr>
      <w:r>
        <w:rPr>
          <w:rFonts w:hint="eastAsia" w:ascii="宋体" w:hAnsi="宋体" w:cs="宋体"/>
          <w:b/>
          <w:color w:val="auto"/>
          <w:szCs w:val="21"/>
          <w:highlight w:val="none"/>
        </w:rPr>
        <w:t>2.1 竞争性磋商文件的组成</w:t>
      </w:r>
    </w:p>
    <w:p w14:paraId="2D58D3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本竞争性磋商文件包括：</w:t>
      </w:r>
    </w:p>
    <w:p w14:paraId="73C5F5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(1）竞争性磋商公告；</w:t>
      </w:r>
    </w:p>
    <w:p w14:paraId="397411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w:t>
      </w:r>
    </w:p>
    <w:p w14:paraId="7AE171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(3）竞争性磋商评审细则；</w:t>
      </w:r>
    </w:p>
    <w:p w14:paraId="629E28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(4）合同条款及格式；</w:t>
      </w:r>
    </w:p>
    <w:p w14:paraId="594604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(5）采购人要求；</w:t>
      </w:r>
    </w:p>
    <w:p w14:paraId="27FE61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(6）竞争性磋商响应文件格式。</w:t>
      </w:r>
    </w:p>
    <w:p w14:paraId="117AAB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根据本章第1.10 款、第2.2 款和第2.3 款对竞争性磋商文件所作的澄清、修改，构成竞争性磋商文件的组成部分。</w:t>
      </w:r>
    </w:p>
    <w:p w14:paraId="7D434464">
      <w:pPr>
        <w:spacing w:line="360" w:lineRule="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rPr>
        <w:t>2.2 竞争性磋商文件的澄清</w:t>
      </w:r>
      <w:r>
        <w:rPr>
          <w:rFonts w:hint="eastAsia" w:ascii="宋体" w:hAnsi="宋体" w:cs="宋体"/>
          <w:b/>
          <w:color w:val="auto"/>
          <w:szCs w:val="21"/>
          <w:highlight w:val="none"/>
          <w:lang w:val="en-US" w:eastAsia="zh-CN"/>
        </w:rPr>
        <w:t>和修改</w:t>
      </w:r>
    </w:p>
    <w:p w14:paraId="6BED7DE0">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 xml:space="preserve">2.2.1 </w:t>
      </w:r>
      <w:r>
        <w:rPr>
          <w:rFonts w:hint="eastAsia" w:ascii="宋体" w:hAnsi="宋体"/>
          <w:color w:val="auto"/>
          <w:szCs w:val="21"/>
          <w:highlight w:val="none"/>
        </w:rPr>
        <w:t>已获取磋商文件的潜在供应商，若有问题需要澄清，应于应标截止时间前，以书面形式向采购代理机构提出，采购代理机构与采购人研究后，对认为有必要回答的问题，按照本章10.3的内容处理。</w:t>
      </w:r>
    </w:p>
    <w:p w14:paraId="46395BE2">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lang w:val="en-US" w:eastAsia="zh-CN"/>
        </w:rPr>
        <w:t>2.2.2</w:t>
      </w:r>
      <w:r>
        <w:rPr>
          <w:rFonts w:hint="eastAsia" w:ascii="宋体" w:hAnsi="宋体"/>
          <w:b/>
          <w:color w:val="auto"/>
          <w:szCs w:val="21"/>
          <w:highlight w:val="none"/>
        </w:rPr>
        <w:t>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5FBEEB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2.2.3</w:t>
      </w:r>
      <w:r>
        <w:rPr>
          <w:rFonts w:hint="eastAsia"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50E13B1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2.2.4</w:t>
      </w:r>
      <w:r>
        <w:rPr>
          <w:rFonts w:hint="eastAsia"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03E82535">
      <w:pPr>
        <w:spacing w:line="360" w:lineRule="auto"/>
        <w:ind w:firstLine="420" w:firstLineChars="200"/>
        <w:rPr>
          <w:rFonts w:hint="eastAsia"/>
          <w:color w:val="auto"/>
          <w:highlight w:val="none"/>
        </w:rPr>
      </w:pPr>
      <w:r>
        <w:rPr>
          <w:rFonts w:hint="eastAsia" w:ascii="宋体" w:hAnsi="宋体"/>
          <w:color w:val="auto"/>
          <w:szCs w:val="21"/>
          <w:highlight w:val="none"/>
          <w:lang w:val="en-US" w:eastAsia="zh-CN"/>
        </w:rPr>
        <w:t>2.2.5</w:t>
      </w:r>
      <w:r>
        <w:rPr>
          <w:rFonts w:hint="eastAsia"/>
          <w:color w:val="auto"/>
          <w:highlight w:val="none"/>
        </w:rPr>
        <w:t>采购人和采购代理机构可以视采购具体情况，变更</w:t>
      </w:r>
      <w:r>
        <w:rPr>
          <w:rFonts w:hint="eastAsia"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“采购文件公告”中“七、其他补充事宜”</w:t>
      </w:r>
      <w:r>
        <w:rPr>
          <w:rFonts w:hint="eastAsia" w:cs="宋体"/>
          <w:color w:val="auto"/>
          <w:highlight w:val="none"/>
        </w:rPr>
        <w:t>规定的政府采购信息发布媒体上</w:t>
      </w:r>
      <w:r>
        <w:rPr>
          <w:rFonts w:hint="eastAsia"/>
          <w:color w:val="auto"/>
          <w:highlight w:val="none"/>
        </w:rPr>
        <w:t>发布更正公告。</w:t>
      </w:r>
    </w:p>
    <w:p w14:paraId="23F3631B">
      <w:pPr>
        <w:spacing w:line="360" w:lineRule="auto"/>
        <w:ind w:firstLine="422" w:firstLineChars="200"/>
        <w:rPr>
          <w:rFonts w:ascii="宋体" w:hAnsi="宋体" w:cs="宋体"/>
          <w:color w:val="auto"/>
          <w:sz w:val="21"/>
          <w:szCs w:val="21"/>
          <w:highlight w:val="none"/>
        </w:rPr>
      </w:pPr>
      <w:r>
        <w:rPr>
          <w:rFonts w:hint="eastAsia" w:ascii="宋体" w:hAnsi="Courier New"/>
          <w:b/>
          <w:color w:val="auto"/>
          <w:kern w:val="0"/>
          <w:sz w:val="21"/>
          <w:szCs w:val="21"/>
          <w:highlight w:val="none"/>
          <w:lang w:val="en-US" w:eastAsia="zh-CN"/>
        </w:rPr>
        <w:t>注：</w:t>
      </w:r>
      <w:r>
        <w:rPr>
          <w:rFonts w:hint="eastAsia" w:ascii="宋体" w:hAnsi="Courier New"/>
          <w:b/>
          <w:color w:val="auto"/>
          <w:kern w:val="0"/>
          <w:sz w:val="21"/>
          <w:szCs w:val="21"/>
          <w:highlight w:val="none"/>
        </w:rPr>
        <w:t>响应文件未按磋商文件的澄清、修改的内容编制，又不符合实质性要求的，其响应文件作无效处理。</w:t>
      </w:r>
    </w:p>
    <w:p w14:paraId="7067D05A">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lang w:val="en-US" w:eastAsia="zh-CN"/>
        </w:rPr>
        <w:t>3</w:t>
      </w:r>
      <w:r>
        <w:rPr>
          <w:rFonts w:hint="eastAsia" w:ascii="宋体" w:hAnsi="宋体" w:cs="宋体"/>
          <w:b/>
          <w:color w:val="auto"/>
          <w:szCs w:val="21"/>
          <w:highlight w:val="none"/>
        </w:rPr>
        <w:t>延长首次响应文件</w:t>
      </w:r>
      <w:r>
        <w:rPr>
          <w:rFonts w:hint="eastAsia" w:ascii="宋体" w:hAnsi="宋体" w:cs="宋体"/>
          <w:b/>
          <w:color w:val="auto"/>
          <w:szCs w:val="21"/>
          <w:highlight w:val="none"/>
          <w:lang w:eastAsia="zh-CN"/>
        </w:rPr>
        <w:t>提交</w:t>
      </w:r>
      <w:r>
        <w:rPr>
          <w:rFonts w:hint="eastAsia" w:ascii="宋体" w:hAnsi="宋体" w:cs="宋体"/>
          <w:b/>
          <w:color w:val="auto"/>
          <w:szCs w:val="21"/>
          <w:highlight w:val="none"/>
        </w:rPr>
        <w:t>截止时间和二次报价时间</w:t>
      </w:r>
    </w:p>
    <w:p w14:paraId="3837E9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2.4.1采购人可以视采购具体情况，延长首次响应文件</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截止时间和二次报价时间，但至少应当在竞争性磋商文件要求</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首次响应文件截止之日5日前，在发布竞争性磋商公告的网站发布变更或者更正公告，并书面通知所有已获取磋商文件的供应商，不足5日的，应当顺延</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首次响应文件截止之日。</w:t>
      </w:r>
    </w:p>
    <w:p w14:paraId="0BB9AA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2.4.2竞争性磋商文件的答疑、澄清或者修改内容较多时，采购人应重新组织竞争性磋商或者延长</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首次响应文件截止时间和二次报价时间，采购人延长</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首次响应文件截止时间和二次报价时间的，至少应当在竞争性磋商文件要求</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首次响应文件的截止之日5日前，在发布竞争性磋商公告的网站发布变更或者更正公告，并书面通知所有已获取磋商文件的供应商，不足5日的，应当顺延</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首次响应文件截止之日，以给予供应商充足的时间编制响应文件。</w:t>
      </w:r>
    </w:p>
    <w:p w14:paraId="3F59AE84">
      <w:pPr>
        <w:spacing w:line="360" w:lineRule="auto"/>
        <w:outlineLvl w:val="2"/>
        <w:rPr>
          <w:rFonts w:ascii="宋体" w:hAnsi="宋体" w:cs="宋体"/>
          <w:b/>
          <w:color w:val="auto"/>
          <w:szCs w:val="21"/>
          <w:highlight w:val="none"/>
        </w:rPr>
      </w:pPr>
      <w:bookmarkStart w:id="59" w:name="_Toc208999241"/>
      <w:bookmarkStart w:id="60" w:name="_Toc262045194"/>
      <w:bookmarkStart w:id="61" w:name="_Toc199384356"/>
      <w:bookmarkStart w:id="62" w:name="_Toc208974980"/>
      <w:bookmarkStart w:id="63" w:name="_Toc259191033"/>
      <w:bookmarkStart w:id="64" w:name="_Toc228871259"/>
      <w:bookmarkStart w:id="65" w:name="_Toc1515"/>
      <w:r>
        <w:rPr>
          <w:rFonts w:hint="eastAsia" w:ascii="宋体" w:hAnsi="宋体" w:cs="宋体"/>
          <w:b/>
          <w:color w:val="auto"/>
          <w:szCs w:val="21"/>
          <w:highlight w:val="none"/>
        </w:rPr>
        <w:t>3．响应文件</w:t>
      </w:r>
      <w:bookmarkEnd w:id="59"/>
      <w:bookmarkEnd w:id="60"/>
      <w:bookmarkEnd w:id="61"/>
      <w:bookmarkEnd w:id="62"/>
      <w:bookmarkEnd w:id="63"/>
      <w:bookmarkEnd w:id="64"/>
      <w:r>
        <w:rPr>
          <w:rFonts w:hint="eastAsia" w:ascii="宋体" w:hAnsi="宋体" w:cs="宋体"/>
          <w:b/>
          <w:color w:val="auto"/>
          <w:szCs w:val="21"/>
          <w:highlight w:val="none"/>
        </w:rPr>
        <w:t>编制</w:t>
      </w:r>
      <w:bookmarkEnd w:id="65"/>
    </w:p>
    <w:p w14:paraId="5874B41A">
      <w:pPr>
        <w:spacing w:line="360" w:lineRule="auto"/>
        <w:rPr>
          <w:rFonts w:ascii="宋体" w:hAnsi="宋体" w:cs="宋体"/>
          <w:b/>
          <w:color w:val="auto"/>
          <w:szCs w:val="21"/>
          <w:highlight w:val="none"/>
        </w:rPr>
      </w:pPr>
      <w:r>
        <w:rPr>
          <w:rFonts w:hint="eastAsia" w:ascii="宋体" w:hAnsi="宋体" w:cs="宋体"/>
          <w:b/>
          <w:color w:val="auto"/>
          <w:szCs w:val="21"/>
          <w:highlight w:val="none"/>
        </w:rPr>
        <w:t>3.1 响应文件的组成</w:t>
      </w:r>
    </w:p>
    <w:p w14:paraId="0D66B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3.1.1包括下列内容：</w:t>
      </w:r>
    </w:p>
    <w:p w14:paraId="129934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eastAsia="zh-CN"/>
        </w:rPr>
        <w:t>投标函及投标函附录</w:t>
      </w:r>
    </w:p>
    <w:p w14:paraId="124D409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（2）法定代表人身份证明及授权委托书</w:t>
      </w:r>
    </w:p>
    <w:p w14:paraId="02BCAA3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（3）磋商响应保证金</w:t>
      </w:r>
    </w:p>
    <w:p w14:paraId="23DAED2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bCs/>
          <w:color w:val="auto"/>
          <w:szCs w:val="21"/>
          <w:highlight w:val="none"/>
          <w:lang w:eastAsia="zh-CN"/>
        </w:rPr>
        <w:t>磋商报价</w:t>
      </w:r>
    </w:p>
    <w:p w14:paraId="5407F0B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（5）资格审查资料</w:t>
      </w:r>
    </w:p>
    <w:p w14:paraId="7A47D773">
      <w:pPr>
        <w:spacing w:line="360" w:lineRule="auto"/>
        <w:ind w:firstLine="420" w:firstLineChars="200"/>
        <w:rPr>
          <w:rFonts w:hint="default" w:ascii="宋体" w:hAnsi="宋体" w:cs="宋体"/>
          <w:bCs/>
          <w:color w:val="auto"/>
          <w:szCs w:val="21"/>
          <w:highlight w:val="none"/>
          <w:lang w:val="en-US" w:eastAsia="zh-CN"/>
        </w:rPr>
      </w:pPr>
      <w:r>
        <w:rPr>
          <w:rFonts w:hint="eastAsia" w:ascii="宋体" w:hAnsi="宋体" w:cs="宋体"/>
          <w:bCs/>
          <w:color w:val="auto"/>
          <w:szCs w:val="21"/>
          <w:highlight w:val="none"/>
        </w:rPr>
        <w:t>（6）</w:t>
      </w:r>
      <w:r>
        <w:rPr>
          <w:rFonts w:hint="eastAsia" w:ascii="宋体" w:hAnsi="宋体" w:cs="宋体"/>
          <w:bCs/>
          <w:color w:val="auto"/>
          <w:szCs w:val="21"/>
          <w:highlight w:val="none"/>
          <w:lang w:val="en-US" w:eastAsia="zh-CN"/>
        </w:rPr>
        <w:t>服务方案</w:t>
      </w:r>
    </w:p>
    <w:p w14:paraId="6DBC013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rPr>
        <w:t>承诺书</w:t>
      </w:r>
    </w:p>
    <w:p w14:paraId="7550AF7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）其他材料</w:t>
      </w:r>
    </w:p>
    <w:p w14:paraId="7CACC178">
      <w:pPr>
        <w:spacing w:line="360" w:lineRule="auto"/>
        <w:rPr>
          <w:rFonts w:ascii="宋体" w:hAnsi="宋体" w:cs="宋体"/>
          <w:b/>
          <w:color w:val="auto"/>
          <w:szCs w:val="21"/>
          <w:highlight w:val="none"/>
        </w:rPr>
      </w:pPr>
      <w:r>
        <w:rPr>
          <w:rFonts w:hint="eastAsia" w:ascii="宋体" w:hAnsi="宋体" w:cs="宋体"/>
          <w:b/>
          <w:color w:val="auto"/>
          <w:szCs w:val="21"/>
          <w:highlight w:val="none"/>
        </w:rPr>
        <w:t>3.2 磋商报价</w:t>
      </w:r>
    </w:p>
    <w:p w14:paraId="1C8E77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 供应商应按第六章竞争性磋商响应文件格式要求填写相应表格。</w:t>
      </w:r>
    </w:p>
    <w:p w14:paraId="2052E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 供应商应充分了解本项目的总体情况以及影响磋商报价的其他要素。</w:t>
      </w:r>
    </w:p>
    <w:p w14:paraId="646D07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本项目的报价方式见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前附表。供应商在投标截止时间前修改磋商函中的投标总报价。此修改应符合本章第 4.3 款的有关要求。</w:t>
      </w:r>
    </w:p>
    <w:p w14:paraId="35C66763">
      <w:pPr>
        <w:spacing w:line="360" w:lineRule="auto"/>
        <w:rPr>
          <w:rFonts w:ascii="宋体" w:hAnsi="宋体" w:cs="宋体"/>
          <w:b/>
          <w:color w:val="auto"/>
          <w:szCs w:val="21"/>
          <w:highlight w:val="none"/>
        </w:rPr>
      </w:pPr>
      <w:r>
        <w:rPr>
          <w:rFonts w:hint="eastAsia" w:ascii="宋体" w:hAnsi="宋体" w:cs="宋体"/>
          <w:b/>
          <w:color w:val="auto"/>
          <w:szCs w:val="21"/>
          <w:highlight w:val="none"/>
        </w:rPr>
        <w:t>3.3 磋商有效期</w:t>
      </w:r>
    </w:p>
    <w:p w14:paraId="148B81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在</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前附表规定的磋商有效期内，供应商不得要求撤销或修改其响应文件。</w:t>
      </w:r>
    </w:p>
    <w:p w14:paraId="7BCC12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3.3.2 出现特殊情况需要延长磋商有效期的，采购人将以书面形式发出通知。通知供应商延长磋商有效期。供应商同意延长的，应相应延长其磋商响应保证金的有效期，但不得要求或被允许修改或撤销其响应文件；供应商拒绝延长的，其投标失效，但供应商有权收回其磋商响应保证金。</w:t>
      </w:r>
    </w:p>
    <w:p w14:paraId="22D1365B">
      <w:pPr>
        <w:spacing w:line="360" w:lineRule="auto"/>
        <w:rPr>
          <w:rFonts w:ascii="宋体" w:hAnsi="宋体" w:cs="宋体"/>
          <w:b/>
          <w:color w:val="auto"/>
          <w:szCs w:val="21"/>
          <w:highlight w:val="none"/>
        </w:rPr>
      </w:pPr>
      <w:r>
        <w:rPr>
          <w:rFonts w:hint="eastAsia" w:ascii="宋体" w:hAnsi="宋体" w:cs="宋体"/>
          <w:b/>
          <w:color w:val="auto"/>
          <w:szCs w:val="21"/>
          <w:highlight w:val="none"/>
        </w:rPr>
        <w:t>3.4 磋商响应保证金</w:t>
      </w:r>
    </w:p>
    <w:p w14:paraId="3D0D3BB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磋商响应保证金</w:t>
      </w:r>
      <w:r>
        <w:rPr>
          <w:rFonts w:hint="eastAsia" w:ascii="宋体" w:hAnsi="宋体" w:cs="宋体"/>
          <w:color w:val="auto"/>
          <w:szCs w:val="21"/>
          <w:highlight w:val="none"/>
          <w:lang w:val="en-US" w:eastAsia="zh-CN"/>
        </w:rPr>
        <w:t>:见供应商须知前附表。</w:t>
      </w:r>
    </w:p>
    <w:p w14:paraId="2272E632">
      <w:pPr>
        <w:spacing w:line="360" w:lineRule="auto"/>
        <w:rPr>
          <w:rFonts w:ascii="宋体" w:hAnsi="宋体" w:cs="宋体"/>
          <w:b/>
          <w:color w:val="auto"/>
          <w:szCs w:val="21"/>
          <w:highlight w:val="none"/>
        </w:rPr>
      </w:pPr>
      <w:r>
        <w:rPr>
          <w:rFonts w:hint="eastAsia" w:ascii="宋体" w:hAnsi="宋体" w:cs="宋体"/>
          <w:b/>
          <w:color w:val="auto"/>
          <w:szCs w:val="21"/>
          <w:highlight w:val="none"/>
        </w:rPr>
        <w:t>3.5 资格审查资料</w:t>
      </w:r>
    </w:p>
    <w:p w14:paraId="1D2872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3.5.1 “供应商基本情况表”应附供应商营业执照副本等材料的</w:t>
      </w:r>
      <w:r>
        <w:rPr>
          <w:rFonts w:hint="eastAsia" w:ascii="宋体" w:hAnsi="宋体" w:cs="宋体"/>
          <w:color w:val="auto"/>
          <w:szCs w:val="21"/>
          <w:highlight w:val="none"/>
          <w:lang w:val="en-US" w:eastAsia="zh-CN"/>
        </w:rPr>
        <w:t>扫描件加盖电子章</w:t>
      </w:r>
      <w:r>
        <w:rPr>
          <w:rFonts w:hint="eastAsia" w:ascii="宋体" w:hAnsi="宋体" w:cs="宋体"/>
          <w:color w:val="auto"/>
          <w:szCs w:val="21"/>
          <w:highlight w:val="none"/>
        </w:rPr>
        <w:t>。</w:t>
      </w:r>
    </w:p>
    <w:p w14:paraId="04F5A6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3.5.2 “近年完成的类似项目情况表”应附</w:t>
      </w:r>
      <w:r>
        <w:rPr>
          <w:rFonts w:hint="eastAsia" w:ascii="宋体" w:hAnsi="宋体" w:cs="宋体"/>
          <w:color w:val="auto"/>
          <w:szCs w:val="21"/>
          <w:highlight w:val="none"/>
          <w:lang w:eastAsia="zh-CN"/>
        </w:rPr>
        <w:t>中标通知书（成交通知书）</w:t>
      </w:r>
      <w:r>
        <w:rPr>
          <w:rFonts w:hint="eastAsia" w:ascii="宋体" w:hAnsi="宋体" w:cs="宋体"/>
          <w:color w:val="auto"/>
          <w:szCs w:val="21"/>
          <w:highlight w:val="none"/>
        </w:rPr>
        <w:t>或合同协议书复印件，具体年份要求见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3FE5A9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3.5.3  </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前附表规定接受联合体投标的，本章第3.5.1项至第3.5.3项规定的表格和资料应包括联合体各方相关情况。</w:t>
      </w:r>
    </w:p>
    <w:p w14:paraId="0234A631">
      <w:pPr>
        <w:spacing w:line="360" w:lineRule="auto"/>
        <w:rPr>
          <w:rFonts w:ascii="宋体" w:hAnsi="宋体" w:cs="宋体"/>
          <w:b/>
          <w:color w:val="auto"/>
          <w:szCs w:val="21"/>
          <w:highlight w:val="none"/>
        </w:rPr>
      </w:pPr>
      <w:r>
        <w:rPr>
          <w:rFonts w:hint="eastAsia" w:ascii="宋体" w:hAnsi="宋体" w:cs="宋体"/>
          <w:b/>
          <w:color w:val="auto"/>
          <w:szCs w:val="21"/>
          <w:highlight w:val="none"/>
        </w:rPr>
        <w:t>3.6 备选磋商方案</w:t>
      </w:r>
    </w:p>
    <w:p w14:paraId="0F1B8B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前附表另有规定外，供应商不得</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备选磋商方案。允许供应商</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备选磋商方案的，只有成交供应商所</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的备选磋商方案方可予以考虑。磋商小组认为成交供应商的备选磋商方案优于其按照竞争性磋商文件要求编制的磋商方案的，采购人可以接受该备选磋商方案。</w:t>
      </w:r>
    </w:p>
    <w:p w14:paraId="789AF509">
      <w:pPr>
        <w:spacing w:line="360" w:lineRule="auto"/>
        <w:rPr>
          <w:rFonts w:ascii="宋体" w:hAnsi="宋体" w:cs="宋体"/>
          <w:b/>
          <w:color w:val="auto"/>
          <w:szCs w:val="21"/>
          <w:highlight w:val="none"/>
        </w:rPr>
      </w:pPr>
      <w:r>
        <w:rPr>
          <w:rFonts w:hint="eastAsia" w:ascii="宋体" w:hAnsi="宋体" w:cs="宋体"/>
          <w:b/>
          <w:color w:val="auto"/>
          <w:szCs w:val="21"/>
          <w:highlight w:val="none"/>
        </w:rPr>
        <w:t>3.7 响应文件的编制</w:t>
      </w:r>
    </w:p>
    <w:p w14:paraId="6D32EA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3.7.1 响应文件应按第六章“竞争性磋商响应文件格式”进行编写，如有必要，可以增加附页，作为响应文件的组成部分。其中，磋商函在满足竞争性磋商文件实质性要求的基础上，可以提出比竞争性磋商文件要求更有利于采购人的承诺。</w:t>
      </w:r>
    </w:p>
    <w:p w14:paraId="7A49CA4D">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3.7.2 响应文件应当对竞争性磋商文件</w:t>
      </w:r>
      <w:r>
        <w:rPr>
          <w:rFonts w:ascii="宋体" w:hAnsi="宋体"/>
          <w:color w:val="auto"/>
          <w:szCs w:val="21"/>
          <w:highlight w:val="none"/>
        </w:rPr>
        <w:t>有关服务期限、</w:t>
      </w:r>
      <w:r>
        <w:rPr>
          <w:rFonts w:hint="eastAsia" w:ascii="宋体" w:hAnsi="宋体"/>
          <w:color w:val="auto"/>
          <w:szCs w:val="21"/>
          <w:highlight w:val="none"/>
          <w:lang w:eastAsia="zh-CN"/>
        </w:rPr>
        <w:t>磋商有效期</w:t>
      </w:r>
      <w:r>
        <w:rPr>
          <w:rFonts w:ascii="宋体" w:hAnsi="宋体"/>
          <w:color w:val="auto"/>
          <w:szCs w:val="21"/>
          <w:highlight w:val="none"/>
        </w:rPr>
        <w:t>、</w:t>
      </w:r>
      <w:r>
        <w:rPr>
          <w:rFonts w:hint="eastAsia" w:ascii="宋体" w:hAnsi="宋体"/>
          <w:color w:val="auto"/>
          <w:szCs w:val="21"/>
          <w:highlight w:val="none"/>
          <w:lang w:eastAsia="zh-CN"/>
        </w:rPr>
        <w:t>采购人要求（委托人要求）</w:t>
      </w:r>
      <w:r>
        <w:rPr>
          <w:rFonts w:ascii="宋体" w:hAnsi="宋体"/>
          <w:color w:val="auto"/>
          <w:szCs w:val="21"/>
          <w:highlight w:val="none"/>
        </w:rPr>
        <w:t>、招标范围等实质性内容作出响应。</w:t>
      </w:r>
    </w:p>
    <w:p w14:paraId="5998B49E">
      <w:pPr>
        <w:spacing w:line="360" w:lineRule="auto"/>
        <w:ind w:firstLine="420" w:firstLineChars="200"/>
        <w:rPr>
          <w:rFonts w:ascii="宋体" w:hAnsi="宋体" w:cs="宋体"/>
          <w:color w:val="auto"/>
          <w:szCs w:val="21"/>
          <w:highlight w:val="none"/>
        </w:rPr>
      </w:pPr>
      <w:r>
        <w:rPr>
          <w:rFonts w:hint="eastAsia" w:ascii="宋体" w:hAnsi="宋体" w:eastAsia="宋体" w:cs="宋体"/>
          <w:color w:val="auto"/>
          <w:szCs w:val="21"/>
          <w:highlight w:val="none"/>
        </w:rPr>
        <w:t xml:space="preserve">3.7.3 </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文件全部采用电子文档，除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须知前附表另有规定外，</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文件所附证书证件均为原件扫描件，并采用单位和个人数字证书，按招标文件要求在相应位置加盖电子印章。由</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的法定代表人签字或加盖电子印章的，应附法定代表人身份证明，由代理人签字或加盖电子印章的，应附由法定代表人签署的授权委托书。签字或盖章的具体要求见</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3A6B0C2D">
      <w:pPr>
        <w:spacing w:line="360" w:lineRule="auto"/>
        <w:outlineLvl w:val="2"/>
        <w:rPr>
          <w:rFonts w:hint="eastAsia" w:ascii="宋体" w:hAnsi="宋体" w:eastAsia="宋体" w:cs="宋体"/>
          <w:b/>
          <w:color w:val="auto"/>
          <w:szCs w:val="21"/>
          <w:highlight w:val="none"/>
          <w:lang w:eastAsia="zh-CN"/>
        </w:rPr>
      </w:pPr>
      <w:bookmarkStart w:id="66" w:name="_Toc228871260"/>
      <w:bookmarkStart w:id="67" w:name="_Toc208999242"/>
      <w:bookmarkStart w:id="68" w:name="_Toc259191034"/>
      <w:bookmarkStart w:id="69" w:name="_Toc199384357"/>
      <w:bookmarkStart w:id="70" w:name="_Toc208974981"/>
      <w:bookmarkStart w:id="71" w:name="_Toc262045195"/>
      <w:bookmarkStart w:id="72" w:name="_Toc439"/>
      <w:r>
        <w:rPr>
          <w:rFonts w:hint="eastAsia" w:ascii="宋体" w:hAnsi="宋体" w:cs="宋体"/>
          <w:b/>
          <w:color w:val="auto"/>
          <w:szCs w:val="21"/>
          <w:highlight w:val="none"/>
        </w:rPr>
        <w:t>4．</w:t>
      </w:r>
      <w:bookmarkEnd w:id="66"/>
      <w:bookmarkEnd w:id="67"/>
      <w:bookmarkEnd w:id="68"/>
      <w:bookmarkEnd w:id="69"/>
      <w:bookmarkEnd w:id="70"/>
      <w:bookmarkEnd w:id="71"/>
      <w:r>
        <w:rPr>
          <w:rFonts w:hint="eastAsia" w:ascii="宋体" w:hAnsi="宋体" w:cs="宋体"/>
          <w:b/>
          <w:color w:val="auto"/>
          <w:szCs w:val="21"/>
          <w:highlight w:val="none"/>
        </w:rPr>
        <w:t>首次响应文件</w:t>
      </w:r>
      <w:bookmarkEnd w:id="72"/>
      <w:r>
        <w:rPr>
          <w:rFonts w:hint="eastAsia" w:ascii="宋体" w:hAnsi="宋体" w:cs="宋体"/>
          <w:b/>
          <w:color w:val="auto"/>
          <w:szCs w:val="21"/>
          <w:highlight w:val="none"/>
          <w:lang w:eastAsia="zh-CN"/>
        </w:rPr>
        <w:t>提交</w:t>
      </w:r>
    </w:p>
    <w:p w14:paraId="3823EFED">
      <w:pPr>
        <w:spacing w:line="360" w:lineRule="auto"/>
        <w:rPr>
          <w:rFonts w:ascii="宋体" w:hAnsi="宋体" w:cs="宋体"/>
          <w:b/>
          <w:color w:val="auto"/>
          <w:szCs w:val="21"/>
          <w:highlight w:val="none"/>
        </w:rPr>
      </w:pPr>
      <w:r>
        <w:rPr>
          <w:rFonts w:hint="eastAsia" w:ascii="宋体" w:hAnsi="宋体" w:cs="宋体"/>
          <w:b/>
          <w:color w:val="auto"/>
          <w:szCs w:val="21"/>
          <w:highlight w:val="none"/>
        </w:rPr>
        <w:t>4.1 响应文件的</w:t>
      </w:r>
      <w:r>
        <w:rPr>
          <w:rFonts w:hint="eastAsia" w:ascii="宋体" w:hAnsi="宋体" w:cs="宋体"/>
          <w:b/>
          <w:color w:val="auto"/>
          <w:szCs w:val="21"/>
          <w:highlight w:val="none"/>
          <w:lang w:val="en-US" w:eastAsia="zh-CN"/>
        </w:rPr>
        <w:t>加密</w:t>
      </w:r>
      <w:r>
        <w:rPr>
          <w:rFonts w:hint="eastAsia" w:ascii="宋体" w:hAnsi="宋体" w:cs="宋体"/>
          <w:b/>
          <w:color w:val="auto"/>
          <w:szCs w:val="21"/>
          <w:highlight w:val="none"/>
        </w:rPr>
        <w:t>和标记</w:t>
      </w:r>
    </w:p>
    <w:p w14:paraId="41AD53D3">
      <w:pPr>
        <w:spacing w:line="360" w:lineRule="auto"/>
        <w:ind w:firstLine="420" w:firstLineChars="200"/>
        <w:rPr>
          <w:rFonts w:ascii="Times New Roman" w:hAnsi="Times New Roman" w:eastAsia="Times New Roman"/>
          <w:color w:val="auto"/>
          <w:sz w:val="21"/>
          <w:highlight w:val="none"/>
        </w:rPr>
      </w:pPr>
      <w:r>
        <w:rPr>
          <w:rFonts w:hint="eastAsia" w:ascii="宋体" w:hAnsi="宋体" w:eastAsia="宋体" w:cs="宋体"/>
          <w:color w:val="auto"/>
          <w:szCs w:val="21"/>
          <w:highlight w:val="none"/>
        </w:rPr>
        <w:t>4.1.1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应当按照</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和电子招标投标交易平台的要求加密</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文件，具体要求见</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须知前附表。</w:t>
      </w:r>
    </w:p>
    <w:p w14:paraId="135A79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响应文件封套上应写明的内容见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2BD554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 未按本章第 4.1.1 项要求</w:t>
      </w:r>
      <w:r>
        <w:rPr>
          <w:rFonts w:hint="eastAsia" w:ascii="宋体" w:hAnsi="宋体" w:cs="宋体"/>
          <w:color w:val="auto"/>
          <w:szCs w:val="21"/>
          <w:highlight w:val="none"/>
          <w:lang w:val="en-US" w:eastAsia="zh-CN"/>
        </w:rPr>
        <w:t>加密</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文件，采购人将予以拒收。</w:t>
      </w:r>
    </w:p>
    <w:p w14:paraId="03E5CBF7">
      <w:pPr>
        <w:spacing w:line="360" w:lineRule="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4.2 响应文件的</w:t>
      </w:r>
      <w:r>
        <w:rPr>
          <w:rFonts w:hint="eastAsia" w:ascii="宋体" w:hAnsi="宋体" w:cs="宋体"/>
          <w:b/>
          <w:color w:val="auto"/>
          <w:szCs w:val="21"/>
          <w:highlight w:val="none"/>
          <w:lang w:eastAsia="zh-CN"/>
        </w:rPr>
        <w:t>提交</w:t>
      </w:r>
    </w:p>
    <w:p w14:paraId="5560D4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4.2.1</w:t>
      </w:r>
      <w:r>
        <w:rPr>
          <w:rFonts w:hint="eastAsia" w:ascii="宋体" w:hAnsi="宋体" w:cs="宋体"/>
          <w:color w:val="auto"/>
          <w:szCs w:val="21"/>
          <w:highlight w:val="none"/>
        </w:rPr>
        <w:t>供应商必须在“供应商须知前附表”规定的时间和地点提交响应文件。</w:t>
      </w:r>
    </w:p>
    <w:p w14:paraId="0009218A">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olor w:val="auto"/>
          <w:szCs w:val="21"/>
          <w:highlight w:val="none"/>
        </w:rPr>
        <w:t>.2 在响应文件提交截止时间以后，不能补充、修改响应文件。</w:t>
      </w:r>
    </w:p>
    <w:p w14:paraId="0D5A2E9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4.2</w:t>
      </w:r>
      <w:r>
        <w:rPr>
          <w:rFonts w:hint="eastAsia" w:ascii="宋体" w:hAnsi="宋体"/>
          <w:color w:val="auto"/>
          <w:szCs w:val="21"/>
          <w:highlight w:val="none"/>
        </w:rPr>
        <w:t>.3 在提交“最后报价”后，供应商不能退出谈判。</w:t>
      </w:r>
    </w:p>
    <w:p w14:paraId="649F91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4.2</w:t>
      </w:r>
      <w:r>
        <w:rPr>
          <w:rFonts w:hint="eastAsia" w:ascii="宋体" w:hAnsi="宋体"/>
          <w:color w:val="auto"/>
          <w:szCs w:val="21"/>
          <w:highlight w:val="none"/>
        </w:rPr>
        <w:t>.4 电子交易平台收到响应文件，将妥善保存并即时向供应商发出确认回执通知。在响应文件提交截止时间前，除供应商补充、修改或者撤回响应文件外，任何单位和个人不得解密或提取响应文件。</w:t>
      </w:r>
    </w:p>
    <w:p w14:paraId="7F24C44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4.2</w:t>
      </w:r>
      <w:r>
        <w:rPr>
          <w:rFonts w:hint="eastAsia" w:ascii="宋体" w:hAnsi="宋体"/>
          <w:color w:val="auto"/>
          <w:szCs w:val="21"/>
          <w:highlight w:val="none"/>
        </w:rPr>
        <w:t>.5 采购机构不可视情况延长提交响应文件的截止时间。</w:t>
      </w:r>
    </w:p>
    <w:p w14:paraId="50EDB21A">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lang w:val="en-US" w:eastAsia="zh-CN"/>
        </w:rPr>
        <w:t>4.2</w:t>
      </w:r>
      <w:r>
        <w:rPr>
          <w:rFonts w:hint="eastAsia" w:ascii="宋体" w:hAnsi="宋体"/>
          <w:color w:val="auto"/>
          <w:szCs w:val="21"/>
          <w:highlight w:val="none"/>
        </w:rPr>
        <w:t>.6备份响应文件。</w:t>
      </w:r>
      <w:r>
        <w:rPr>
          <w:rFonts w:hint="eastAsia" w:hAnsi="宋体"/>
          <w:bCs/>
          <w:color w:val="auto"/>
          <w:szCs w:val="21"/>
          <w:highlight w:val="none"/>
        </w:rPr>
        <w:t>详见在“供应商须知前附表”。</w:t>
      </w:r>
    </w:p>
    <w:p w14:paraId="218EBE5C">
      <w:pPr>
        <w:spacing w:line="360" w:lineRule="auto"/>
        <w:rPr>
          <w:rFonts w:ascii="宋体" w:hAnsi="宋体" w:cs="宋体"/>
          <w:b/>
          <w:color w:val="auto"/>
          <w:szCs w:val="21"/>
          <w:highlight w:val="none"/>
        </w:rPr>
      </w:pPr>
      <w:r>
        <w:rPr>
          <w:rFonts w:hint="eastAsia" w:ascii="宋体" w:hAnsi="宋体" w:cs="宋体"/>
          <w:b/>
          <w:color w:val="auto"/>
          <w:szCs w:val="21"/>
          <w:highlight w:val="none"/>
        </w:rPr>
        <w:t>4.3 响应文件的修改与撤回</w:t>
      </w:r>
    </w:p>
    <w:p w14:paraId="6E5C07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4.3.1在首次响应文件提交截止时间止提交响应文件的供应商不足3家时电子响应文件由代理机构在“政采云”平台操作退回，除此之外采购人和采购代理机构对已提交的电子响应文件概不退回。</w:t>
      </w:r>
    </w:p>
    <w:p w14:paraId="1FB8018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4.3.2</w:t>
      </w:r>
      <w:r>
        <w:rPr>
          <w:rFonts w:hint="eastAsia" w:ascii="宋体" w:hAnsi="宋体" w:cs="宋体"/>
          <w:color w:val="auto"/>
          <w:szCs w:val="21"/>
          <w:highlight w:val="none"/>
        </w:rPr>
        <w:t>供应商在首次响应文件提交截止时间后可向采购人、采购代理机构书面申请撤回电子响应文件。</w:t>
      </w:r>
    </w:p>
    <w:p w14:paraId="5702AAAA">
      <w:pPr>
        <w:spacing w:line="360" w:lineRule="auto"/>
        <w:outlineLvl w:val="2"/>
        <w:rPr>
          <w:rFonts w:ascii="宋体" w:hAnsi="宋体" w:cs="宋体"/>
          <w:b/>
          <w:color w:val="auto"/>
          <w:szCs w:val="21"/>
          <w:highlight w:val="none"/>
        </w:rPr>
      </w:pPr>
      <w:bookmarkStart w:id="73" w:name="_Toc228871261"/>
      <w:bookmarkStart w:id="74" w:name="_Toc259191035"/>
      <w:bookmarkStart w:id="75" w:name="_Toc199384358"/>
      <w:bookmarkStart w:id="76" w:name="_Toc208974982"/>
      <w:bookmarkStart w:id="77" w:name="_Toc13494"/>
      <w:bookmarkStart w:id="78" w:name="_Toc208999243"/>
      <w:bookmarkStart w:id="79" w:name="_Toc262045196"/>
      <w:r>
        <w:rPr>
          <w:rFonts w:hint="eastAsia" w:ascii="宋体" w:hAnsi="宋体" w:cs="宋体"/>
          <w:b/>
          <w:color w:val="auto"/>
          <w:szCs w:val="21"/>
          <w:highlight w:val="none"/>
        </w:rPr>
        <w:t>5．磋商</w:t>
      </w:r>
      <w:bookmarkEnd w:id="73"/>
      <w:bookmarkEnd w:id="74"/>
      <w:bookmarkEnd w:id="75"/>
      <w:bookmarkEnd w:id="76"/>
      <w:bookmarkEnd w:id="77"/>
      <w:bookmarkEnd w:id="78"/>
      <w:bookmarkEnd w:id="79"/>
    </w:p>
    <w:p w14:paraId="342D4DA5">
      <w:pPr>
        <w:spacing w:line="360" w:lineRule="auto"/>
        <w:rPr>
          <w:rFonts w:ascii="宋体" w:hAnsi="宋体" w:cs="宋体"/>
          <w:b/>
          <w:color w:val="auto"/>
          <w:szCs w:val="21"/>
          <w:highlight w:val="none"/>
        </w:rPr>
      </w:pPr>
      <w:r>
        <w:rPr>
          <w:rFonts w:hint="eastAsia" w:ascii="宋体" w:hAnsi="宋体" w:cs="宋体"/>
          <w:b/>
          <w:color w:val="auto"/>
          <w:szCs w:val="21"/>
          <w:highlight w:val="none"/>
        </w:rPr>
        <w:t>5.1 磋商时间和地点</w:t>
      </w:r>
    </w:p>
    <w:p w14:paraId="28465C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采购人在本章第4.2.1项规定的递交首次响应文件截止时间（磋商时间）和</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前附表规定的地点磋商，并要求法人或授权委托人准时参加</w:t>
      </w:r>
      <w:r>
        <w:rPr>
          <w:rFonts w:hint="eastAsia" w:ascii="宋体" w:hAnsi="宋体" w:cs="宋体"/>
          <w:color w:val="auto"/>
          <w:highlight w:val="none"/>
          <w:lang w:val="en-US" w:eastAsia="zh-CN"/>
        </w:rPr>
        <w:t>线上开标</w:t>
      </w:r>
      <w:r>
        <w:rPr>
          <w:rFonts w:hint="eastAsia" w:ascii="宋体" w:hAnsi="宋体" w:eastAsia="宋体" w:cs="宋体"/>
          <w:color w:val="auto"/>
          <w:highlight w:val="none"/>
        </w:rPr>
        <w:t>。</w:t>
      </w:r>
    </w:p>
    <w:p w14:paraId="1AA79864">
      <w:pPr>
        <w:spacing w:line="360" w:lineRule="auto"/>
        <w:rPr>
          <w:rFonts w:ascii="宋体" w:hAnsi="宋体" w:cs="宋体"/>
          <w:b/>
          <w:color w:val="auto"/>
          <w:szCs w:val="21"/>
          <w:highlight w:val="none"/>
        </w:rPr>
      </w:pPr>
      <w:r>
        <w:rPr>
          <w:rFonts w:hint="eastAsia" w:ascii="宋体" w:hAnsi="宋体" w:cs="宋体"/>
          <w:b/>
          <w:color w:val="auto"/>
          <w:szCs w:val="21"/>
          <w:highlight w:val="none"/>
        </w:rPr>
        <w:t>5.2 磋商程序</w:t>
      </w:r>
    </w:p>
    <w:p w14:paraId="65DF66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15DF32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15D057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（2）公布在投标截止时间前递交响应文件的供应商名称；</w:t>
      </w:r>
    </w:p>
    <w:p w14:paraId="11E09E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政采云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线上远程对响应文件进行解密</w:t>
      </w:r>
      <w:r>
        <w:rPr>
          <w:rFonts w:hint="eastAsia" w:ascii="宋体" w:hAnsi="宋体" w:eastAsia="宋体" w:cs="宋体"/>
          <w:color w:val="auto"/>
          <w:szCs w:val="21"/>
          <w:highlight w:val="none"/>
        </w:rPr>
        <w:t>；</w:t>
      </w:r>
    </w:p>
    <w:p w14:paraId="4AF52EAF">
      <w:pPr>
        <w:spacing w:line="360" w:lineRule="auto"/>
        <w:ind w:firstLine="420" w:firstLineChars="200"/>
        <w:rPr>
          <w:rFonts w:ascii="宋体" w:hAnsi="宋体" w:cs="宋体"/>
          <w:bCs/>
          <w:color w:val="auto"/>
          <w:szCs w:val="21"/>
          <w:highlight w:val="none"/>
        </w:rPr>
      </w:pPr>
      <w:r>
        <w:rPr>
          <w:rFonts w:hint="eastAsia" w:ascii="宋体" w:hAnsi="宋体" w:eastAsia="宋体" w:cs="宋体"/>
          <w:color w:val="auto"/>
          <w:szCs w:val="21"/>
          <w:highlight w:val="none"/>
          <w:lang w:val="en-US" w:eastAsia="zh-CN"/>
        </w:rPr>
        <w:t>（4）本项目不再进行唱标环节；接收响应文件后进入评标；</w:t>
      </w:r>
    </w:p>
    <w:p w14:paraId="199EEB7F">
      <w:pPr>
        <w:spacing w:line="360" w:lineRule="auto"/>
        <w:rPr>
          <w:rFonts w:ascii="宋体" w:hAnsi="宋体" w:cs="宋体"/>
          <w:b/>
          <w:color w:val="auto"/>
          <w:szCs w:val="21"/>
          <w:highlight w:val="none"/>
        </w:rPr>
      </w:pPr>
      <w:r>
        <w:rPr>
          <w:rFonts w:hint="eastAsia" w:ascii="宋体" w:hAnsi="宋体" w:cs="宋体"/>
          <w:b/>
          <w:color w:val="auto"/>
          <w:szCs w:val="21"/>
          <w:highlight w:val="none"/>
        </w:rPr>
        <w:t>5.3 响应文件解密</w:t>
      </w:r>
    </w:p>
    <w:p w14:paraId="194EA981">
      <w:pPr>
        <w:spacing w:line="360" w:lineRule="auto"/>
        <w:ind w:firstLine="420" w:firstLineChars="200"/>
        <w:rPr>
          <w:rFonts w:hint="eastAsia" w:hAnsi="宋体"/>
          <w:b/>
          <w:color w:val="auto"/>
          <w:sz w:val="21"/>
          <w:highlight w:val="none"/>
        </w:rPr>
      </w:pPr>
      <w:r>
        <w:rPr>
          <w:rFonts w:hint="eastAsia" w:hAnsi="宋体"/>
          <w:bCs/>
          <w:color w:val="auto"/>
          <w:sz w:val="21"/>
          <w:highlight w:val="none"/>
        </w:rPr>
        <w:t>采购代理机构将在“供应商须知前附表”规定的时</w:t>
      </w:r>
      <w:r>
        <w:rPr>
          <w:rFonts w:hint="eastAsia" w:hAnsi="宋体"/>
          <w:color w:val="auto"/>
          <w:sz w:val="21"/>
          <w:highlight w:val="none"/>
        </w:rPr>
        <w:t>间通过电子交易平台组织响应文件开启，采购机构依托电子交易平台发起开始解密指令，供应商的法定代表人或其委托代理人</w:t>
      </w:r>
      <w:r>
        <w:rPr>
          <w:rFonts w:hint="eastAsia" w:hAnsi="宋体"/>
          <w:b/>
          <w:color w:val="auto"/>
          <w:sz w:val="21"/>
          <w:highlight w:val="none"/>
        </w:rPr>
        <w:t>须携带加密时所用的CA锁按平台提示和采购文件的规定登录到“政采云”平台电子开标大厅签到并在发起解密指令之时起30分钟内完成对电子响应文件在线解密</w:t>
      </w:r>
      <w:r>
        <w:rPr>
          <w:rFonts w:hint="eastAsia" w:hAnsi="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b/>
          <w:color w:val="auto"/>
          <w:sz w:val="21"/>
          <w:highlight w:val="none"/>
        </w:rPr>
        <w:t>视为响应文件无效。</w:t>
      </w:r>
    </w:p>
    <w:p w14:paraId="256854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（1）供应商对开标有异议的，应当在开标现场提出，采购人当场作出答复，并制作记录。</w:t>
      </w:r>
    </w:p>
    <w:p w14:paraId="4725BD38">
      <w:pPr>
        <w:spacing w:line="360" w:lineRule="auto"/>
        <w:ind w:firstLine="420" w:firstLineChars="200"/>
        <w:rPr>
          <w:color w:val="auto"/>
          <w:highlight w:val="none"/>
        </w:rPr>
      </w:pPr>
      <w:r>
        <w:rPr>
          <w:rFonts w:hint="eastAsia" w:ascii="宋体" w:hAnsi="宋体" w:eastAsia="宋体" w:cs="宋体"/>
          <w:color w:val="auto"/>
          <w:szCs w:val="21"/>
          <w:highlight w:val="none"/>
        </w:rPr>
        <w:t>（2）通过初步评审的供应商少于三家的，采购人或者采购代理机构依法重新组织采购，且不承担任何费用和责任。</w:t>
      </w:r>
    </w:p>
    <w:p w14:paraId="0AB17849">
      <w:pPr>
        <w:spacing w:line="360" w:lineRule="auto"/>
        <w:outlineLvl w:val="2"/>
        <w:rPr>
          <w:rFonts w:ascii="宋体" w:hAnsi="宋体" w:cs="宋体"/>
          <w:b/>
          <w:color w:val="auto"/>
          <w:szCs w:val="21"/>
          <w:highlight w:val="none"/>
        </w:rPr>
      </w:pPr>
      <w:bookmarkStart w:id="80" w:name="_Toc208999244"/>
      <w:bookmarkStart w:id="81" w:name="_Toc199384359"/>
      <w:bookmarkStart w:id="82" w:name="_Toc262045197"/>
      <w:bookmarkStart w:id="83" w:name="_Toc15807"/>
      <w:bookmarkStart w:id="84" w:name="_Toc259191036"/>
      <w:bookmarkStart w:id="85" w:name="_Toc228871262"/>
      <w:bookmarkStart w:id="86" w:name="_Toc208974983"/>
      <w:r>
        <w:rPr>
          <w:rFonts w:hint="eastAsia" w:ascii="宋体" w:hAnsi="宋体" w:cs="宋体"/>
          <w:b/>
          <w:color w:val="auto"/>
          <w:szCs w:val="21"/>
          <w:highlight w:val="none"/>
        </w:rPr>
        <w:t>6．评审</w:t>
      </w:r>
      <w:bookmarkEnd w:id="80"/>
      <w:bookmarkEnd w:id="81"/>
      <w:bookmarkEnd w:id="82"/>
      <w:bookmarkEnd w:id="83"/>
      <w:bookmarkEnd w:id="84"/>
      <w:bookmarkEnd w:id="85"/>
      <w:bookmarkEnd w:id="86"/>
    </w:p>
    <w:p w14:paraId="3DE3D381">
      <w:pPr>
        <w:spacing w:line="360" w:lineRule="auto"/>
        <w:rPr>
          <w:rFonts w:ascii="宋体" w:hAnsi="宋体" w:cs="宋体"/>
          <w:b/>
          <w:color w:val="auto"/>
          <w:szCs w:val="21"/>
          <w:highlight w:val="none"/>
        </w:rPr>
      </w:pPr>
      <w:r>
        <w:rPr>
          <w:rFonts w:hint="eastAsia" w:ascii="宋体" w:hAnsi="宋体" w:cs="宋体"/>
          <w:b/>
          <w:color w:val="auto"/>
          <w:szCs w:val="21"/>
          <w:highlight w:val="none"/>
        </w:rPr>
        <w:t>6.1 磋商小组</w:t>
      </w:r>
    </w:p>
    <w:p w14:paraId="5D486C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6.1.1采购人按照《中华人民共和国政府采购法》、《政府采购非招标采购方式管理办法》以及有关规定组建磋商小组。评审由采购人依法组建的磋商小组负责。磋商小组由采购人代表和评审专家共三人以上单数组成，其中技术、经济等方面的专家不得少于磋商小组成员总数的三分之二。磋商小组成员人数以及技术、经济等方面专家的确定方式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3D6B42D9">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参加评审专家抽取的有关人员对被抽取的专家的姓名、单位和联系方式等内容负有保密的义务。磋商小组成员的名单在成交结果确定前必应严格保密。</w:t>
      </w:r>
    </w:p>
    <w:p w14:paraId="054C91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6.1.2 磋商小组成员不得参加与自己有利害关系的评审活动，与自己有利害关系的应当回避，已经进入的必应更换。</w:t>
      </w:r>
    </w:p>
    <w:p w14:paraId="5AC854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6.1.3 磋商小组负责对各响应文件进行评审、比较、评定，并按本磋商文件的规定确定成交供应商。</w:t>
      </w:r>
    </w:p>
    <w:p w14:paraId="7B081A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6.1.4 磋商小组具有依据磋商文件进行独立评审的权利，且不受外界任何因素的干扰。磋商小组成员必应独立、负责地提出评审意见，并对自己的评审意见承担责任。对磋商结果有不同意见的磋商小组成员应当以书面形式说明其不同意见和理由，评审报告应当注明不同意见。磋商小组成员拒绝评审或者拒绝在评审报告上签字且不书面说明其不同意见和理由的，视为同意评审结果。磋商小组应当对此作出书面说明并记录在案。</w:t>
      </w:r>
    </w:p>
    <w:p w14:paraId="35FC3C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6.1.5 磋商小组的职责：</w:t>
      </w:r>
    </w:p>
    <w:p w14:paraId="6E22C1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（1）审查响应文件是否符合磋商文件要求，进行资格及</w:t>
      </w:r>
      <w:r>
        <w:rPr>
          <w:rFonts w:hint="eastAsia" w:ascii="宋体" w:hAnsi="宋体" w:cs="宋体"/>
          <w:color w:val="auto"/>
          <w:szCs w:val="21"/>
          <w:highlight w:val="none"/>
          <w:lang w:val="en-US" w:eastAsia="zh-CN"/>
        </w:rPr>
        <w:t>符合</w:t>
      </w:r>
      <w:r>
        <w:rPr>
          <w:rFonts w:hint="eastAsia" w:ascii="宋体" w:hAnsi="宋体" w:cs="宋体"/>
          <w:color w:val="auto"/>
          <w:szCs w:val="21"/>
          <w:highlight w:val="none"/>
        </w:rPr>
        <w:t>性评审，并作出评价；</w:t>
      </w:r>
    </w:p>
    <w:p w14:paraId="4326DD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（2）要求供应商解释或澄清其响应文件；</w:t>
      </w:r>
    </w:p>
    <w:p w14:paraId="11FFC2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（3）编写评审报告，受采购人委托按照事先确定的办法直接确定成交供应商；</w:t>
      </w:r>
    </w:p>
    <w:p w14:paraId="5DF4F0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（4）告知采购人、采购代理机构在评审过程中发现的供应商的违法违规行为。</w:t>
      </w:r>
    </w:p>
    <w:p w14:paraId="4C8B90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6.1.6 磋商小组的义务：</w:t>
      </w:r>
    </w:p>
    <w:p w14:paraId="36047B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（1）遵纪守法，客观、公正、廉洁地履行职责；</w:t>
      </w:r>
    </w:p>
    <w:p w14:paraId="1BD77B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（2）提出真实、可靠的评审意见；</w:t>
      </w:r>
    </w:p>
    <w:p w14:paraId="329060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（3）严格遵守评审纪律，不得向外界泄露评审情况；</w:t>
      </w:r>
    </w:p>
    <w:p w14:paraId="5863E0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（4）发现供应商在磋商活动中有不正当竞争或者恶意串通等违规行为，应及时向政府采购监督管理部门报告并加以制止；</w:t>
      </w:r>
    </w:p>
    <w:p w14:paraId="3771536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（5）按照磋商文件的规定进行独立评审，对个人的评审意见承担法律责任；</w:t>
      </w:r>
    </w:p>
    <w:p w14:paraId="63122C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（6）编写并审定评审报告；</w:t>
      </w:r>
    </w:p>
    <w:p w14:paraId="0B1E7D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（7）配合采购人或者采购代理机构答复供应商提出的质疑；</w:t>
      </w:r>
    </w:p>
    <w:p w14:paraId="1AB85B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（8）对评审过程和结果，以及采购人、供应商的商业秘密保密；</w:t>
      </w:r>
    </w:p>
    <w:p w14:paraId="752671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（9）配合财政部门的投诉处理和监督检查工作。</w:t>
      </w:r>
    </w:p>
    <w:p w14:paraId="734F9D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6.1.7 磋商小组成员有下列情形之一的，应当回避：</w:t>
      </w:r>
    </w:p>
    <w:p w14:paraId="4B0CDF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(1）采购人或供应商的主要负责人的近亲属；</w:t>
      </w:r>
    </w:p>
    <w:p w14:paraId="599A5A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14:paraId="706F5D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(3）与供应商有经济利益关系，可能影响对投标公正评审的；</w:t>
      </w:r>
    </w:p>
    <w:p w14:paraId="1DD41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(4）曾因在采购、评审以及其他与采购有关活动中从事违法行为而受过行政处罚或刑事处罚的。</w:t>
      </w:r>
    </w:p>
    <w:p w14:paraId="5FE8F887">
      <w:pPr>
        <w:spacing w:line="360" w:lineRule="auto"/>
        <w:rPr>
          <w:rFonts w:ascii="宋体" w:hAnsi="宋体" w:cs="宋体"/>
          <w:b/>
          <w:color w:val="auto"/>
          <w:szCs w:val="21"/>
          <w:highlight w:val="none"/>
        </w:rPr>
      </w:pPr>
      <w:r>
        <w:rPr>
          <w:rFonts w:hint="eastAsia" w:ascii="宋体" w:hAnsi="宋体" w:cs="宋体"/>
          <w:b/>
          <w:color w:val="auto"/>
          <w:szCs w:val="21"/>
          <w:highlight w:val="none"/>
        </w:rPr>
        <w:t>6.2 评审原则</w:t>
      </w:r>
    </w:p>
    <w:p w14:paraId="036E92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评审活动遵循公平、公正、科学和择优的原则。</w:t>
      </w:r>
    </w:p>
    <w:p w14:paraId="3A8FD9DA">
      <w:pPr>
        <w:spacing w:line="360" w:lineRule="auto"/>
        <w:rPr>
          <w:rFonts w:ascii="宋体" w:hAnsi="宋体" w:cs="宋体"/>
          <w:b/>
          <w:color w:val="auto"/>
          <w:szCs w:val="21"/>
          <w:highlight w:val="none"/>
        </w:rPr>
      </w:pPr>
      <w:r>
        <w:rPr>
          <w:rFonts w:hint="eastAsia" w:ascii="宋体" w:hAnsi="宋体" w:cs="宋体"/>
          <w:b/>
          <w:color w:val="auto"/>
          <w:szCs w:val="21"/>
          <w:highlight w:val="none"/>
        </w:rPr>
        <w:t>6.3 评审</w:t>
      </w:r>
    </w:p>
    <w:p w14:paraId="091113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磋商小组按照第三章“评审办法”规定的方法、评审因素、标准和程序对响应文件进行评审。第三章“评审办法”没有规定的方法、评审因素和标准，不作为评审依据。</w:t>
      </w:r>
    </w:p>
    <w:p w14:paraId="4480AB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评审完成后，磋商小组向采购人提出评审报告，评审报告由磋商小组全体成员签字确认。</w:t>
      </w:r>
    </w:p>
    <w:p w14:paraId="11885DFA">
      <w:pPr>
        <w:spacing w:line="360" w:lineRule="auto"/>
        <w:ind w:firstLine="420" w:firstLineChars="200"/>
        <w:rPr>
          <w:rFonts w:hint="eastAsia" w:ascii="宋体" w:hAnsi="宋体"/>
          <w:color w:val="auto"/>
          <w:highlight w:val="none"/>
        </w:rPr>
      </w:pPr>
      <w:r>
        <w:rPr>
          <w:rFonts w:hint="eastAsia" w:ascii="宋体" w:hAnsi="宋体"/>
          <w:color w:val="auto"/>
          <w:highlight w:val="none"/>
        </w:rPr>
        <w:t>电子交易活动的中止。采购过程中出现以下情形，导致电子交易平台无法正常运行，或者无法保证电子交易的公平、公正和安全时，采购机构可中止电子交易活动：</w:t>
      </w:r>
    </w:p>
    <w:p w14:paraId="50E583F3">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（1）电子交易平台发生故障而无法登录访问的； </w:t>
      </w:r>
    </w:p>
    <w:p w14:paraId="7FFB46E3">
      <w:pPr>
        <w:spacing w:line="360" w:lineRule="auto"/>
        <w:ind w:firstLine="420" w:firstLineChars="200"/>
        <w:rPr>
          <w:rFonts w:hint="eastAsia" w:ascii="宋体" w:hAnsi="宋体"/>
          <w:color w:val="auto"/>
          <w:highlight w:val="none"/>
        </w:rPr>
      </w:pPr>
      <w:r>
        <w:rPr>
          <w:rFonts w:hint="eastAsia" w:ascii="宋体" w:hAnsi="宋体"/>
          <w:color w:val="auto"/>
          <w:highlight w:val="none"/>
        </w:rPr>
        <w:t>（2）电子交易平台应用或数据库出现错误，不能进行正常操作的；</w:t>
      </w:r>
    </w:p>
    <w:p w14:paraId="5E0204A6">
      <w:pPr>
        <w:spacing w:line="360" w:lineRule="auto"/>
        <w:ind w:firstLine="420" w:firstLineChars="200"/>
        <w:rPr>
          <w:rFonts w:hint="eastAsia" w:ascii="宋体" w:hAnsi="宋体"/>
          <w:color w:val="auto"/>
          <w:highlight w:val="none"/>
        </w:rPr>
      </w:pPr>
      <w:r>
        <w:rPr>
          <w:rFonts w:hint="eastAsia" w:ascii="宋体" w:hAnsi="宋体"/>
          <w:color w:val="auto"/>
          <w:highlight w:val="none"/>
        </w:rPr>
        <w:t>（3）电子交易平台发现严重安全漏洞，有潜在泄密危险的；</w:t>
      </w:r>
    </w:p>
    <w:p w14:paraId="694967EF">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（4）病毒发作导致不能进行正常操作的； </w:t>
      </w:r>
    </w:p>
    <w:p w14:paraId="254B01B8">
      <w:pPr>
        <w:spacing w:line="360" w:lineRule="auto"/>
        <w:ind w:firstLine="420" w:firstLineChars="200"/>
        <w:rPr>
          <w:rFonts w:hint="eastAsia" w:ascii="宋体" w:hAnsi="宋体"/>
          <w:color w:val="auto"/>
          <w:highlight w:val="none"/>
        </w:rPr>
      </w:pPr>
      <w:r>
        <w:rPr>
          <w:rFonts w:hint="eastAsia" w:ascii="宋体" w:hAnsi="宋体"/>
          <w:color w:val="auto"/>
          <w:highlight w:val="none"/>
        </w:rPr>
        <w:t>（5）其他无法保证电子交易的公平、公正和安全的情况。</w:t>
      </w:r>
    </w:p>
    <w:p w14:paraId="01F0A30C">
      <w:pPr>
        <w:spacing w:line="360" w:lineRule="auto"/>
        <w:ind w:firstLine="630" w:firstLineChars="300"/>
        <w:rPr>
          <w:rFonts w:hint="eastAsia" w:ascii="宋体" w:hAnsi="宋体" w:cs="宋体"/>
          <w:color w:val="auto"/>
          <w:szCs w:val="21"/>
          <w:highlight w:val="none"/>
        </w:rPr>
      </w:pPr>
      <w:r>
        <w:rPr>
          <w:rFonts w:hint="eastAsia" w:ascii="宋体" w:hAnsi="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DF8AEEA">
      <w:pPr>
        <w:numPr>
          <w:ilvl w:val="0"/>
          <w:numId w:val="3"/>
        </w:numPr>
        <w:spacing w:line="360" w:lineRule="auto"/>
        <w:outlineLvl w:val="2"/>
        <w:rPr>
          <w:rFonts w:ascii="宋体" w:hAnsi="宋体" w:cs="宋体"/>
          <w:b/>
          <w:color w:val="auto"/>
          <w:szCs w:val="21"/>
          <w:highlight w:val="none"/>
        </w:rPr>
      </w:pPr>
      <w:bookmarkStart w:id="87" w:name="_Toc15619"/>
      <w:r>
        <w:rPr>
          <w:rFonts w:hint="eastAsia" w:ascii="宋体" w:hAnsi="宋体" w:cs="宋体"/>
          <w:b/>
          <w:color w:val="auto"/>
          <w:szCs w:val="21"/>
          <w:highlight w:val="none"/>
        </w:rPr>
        <w:t>成交信息公告</w:t>
      </w:r>
      <w:bookmarkEnd w:id="87"/>
    </w:p>
    <w:p w14:paraId="26647644">
      <w:pPr>
        <w:spacing w:line="360" w:lineRule="auto"/>
        <w:rPr>
          <w:rFonts w:ascii="宋体" w:hAnsi="宋体" w:cs="宋体"/>
          <w:b/>
          <w:color w:val="auto"/>
          <w:szCs w:val="21"/>
          <w:highlight w:val="none"/>
        </w:rPr>
      </w:pPr>
      <w:r>
        <w:rPr>
          <w:rFonts w:hint="eastAsia" w:ascii="宋体" w:hAnsi="宋体" w:cs="宋体"/>
          <w:b/>
          <w:color w:val="auto"/>
          <w:szCs w:val="21"/>
          <w:highlight w:val="none"/>
        </w:rPr>
        <w:t>7.1 确定成交供应商方式</w:t>
      </w:r>
    </w:p>
    <w:p w14:paraId="1322BA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采购代理机构应当在评标结束之日起2个工作日内将评标报告送采购人。</w:t>
      </w:r>
    </w:p>
    <w:p w14:paraId="462F6B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采购人应当在收到评标报告之日起5个工作日内，按照评标报告中推荐的成交候选供应商顺序确定成交供应商；也可以事先授权评标委员会直接确定成交供应商。</w:t>
      </w:r>
    </w:p>
    <w:p w14:paraId="34BE77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采购人自行组织招标的，应当在评标结束之日起5个工作日内确定成交供应商。</w:t>
      </w:r>
    </w:p>
    <w:p w14:paraId="5D105A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除</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前附表规定磋商小组直接确定成交供应商外，采购人依据磋商小组推荐的成交候选供应商确定成交供应商，磋商小组推荐成交候选供应商的人数见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63216299">
      <w:pPr>
        <w:spacing w:line="360" w:lineRule="auto"/>
        <w:rPr>
          <w:rFonts w:ascii="宋体" w:hAnsi="宋体" w:cs="宋体"/>
          <w:color w:val="auto"/>
          <w:szCs w:val="21"/>
          <w:highlight w:val="none"/>
        </w:rPr>
      </w:pPr>
      <w:r>
        <w:rPr>
          <w:rFonts w:hint="eastAsia" w:ascii="宋体" w:hAnsi="宋体" w:cs="宋体"/>
          <w:b/>
          <w:color w:val="auto"/>
          <w:szCs w:val="21"/>
          <w:highlight w:val="none"/>
        </w:rPr>
        <w:t>7.2成交结果公告期限</w:t>
      </w:r>
      <w:r>
        <w:rPr>
          <w:rFonts w:hint="eastAsia" w:ascii="宋体" w:hAnsi="宋体" w:cs="宋体"/>
          <w:color w:val="auto"/>
          <w:szCs w:val="21"/>
          <w:highlight w:val="none"/>
        </w:rPr>
        <w:t>：1个工作日。</w:t>
      </w:r>
    </w:p>
    <w:p w14:paraId="753B2D24">
      <w:pPr>
        <w:spacing w:line="360" w:lineRule="auto"/>
        <w:rPr>
          <w:rFonts w:ascii="宋体" w:hAnsi="宋体" w:cs="宋体"/>
          <w:b/>
          <w:color w:val="auto"/>
          <w:szCs w:val="21"/>
          <w:highlight w:val="none"/>
        </w:rPr>
      </w:pPr>
      <w:bookmarkStart w:id="88" w:name="_Toc208974984"/>
      <w:bookmarkStart w:id="89" w:name="_Toc199384360"/>
      <w:bookmarkStart w:id="90" w:name="_Toc208999245"/>
      <w:bookmarkStart w:id="91" w:name="_Toc262045198"/>
      <w:bookmarkStart w:id="92" w:name="_Toc259191037"/>
      <w:bookmarkStart w:id="93" w:name="_Toc228871263"/>
      <w:r>
        <w:rPr>
          <w:rFonts w:hint="eastAsia" w:ascii="宋体" w:hAnsi="宋体" w:cs="宋体"/>
          <w:b/>
          <w:color w:val="auto"/>
          <w:szCs w:val="21"/>
          <w:highlight w:val="none"/>
        </w:rPr>
        <w:t>7.3成交通知</w:t>
      </w:r>
    </w:p>
    <w:p w14:paraId="2452AD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在公示成交结果的同时，采购人或者采购代理机构应当向成交供应商发出成交通知书，成交通知书对采购人和成交供应商具有同等法律效力。</w:t>
      </w:r>
    </w:p>
    <w:p w14:paraId="33EDAE3A">
      <w:pPr>
        <w:spacing w:line="360" w:lineRule="auto"/>
        <w:outlineLvl w:val="2"/>
        <w:rPr>
          <w:rFonts w:ascii="宋体" w:hAnsi="宋体" w:cs="宋体"/>
          <w:b/>
          <w:color w:val="auto"/>
          <w:szCs w:val="21"/>
          <w:highlight w:val="none"/>
        </w:rPr>
      </w:pPr>
      <w:bookmarkStart w:id="94" w:name="_Toc11976"/>
      <w:r>
        <w:rPr>
          <w:rFonts w:hint="eastAsia" w:ascii="宋体" w:hAnsi="宋体" w:cs="宋体"/>
          <w:b/>
          <w:color w:val="auto"/>
          <w:szCs w:val="21"/>
          <w:highlight w:val="none"/>
        </w:rPr>
        <w:t>8．合同授予</w:t>
      </w:r>
      <w:bookmarkEnd w:id="88"/>
      <w:bookmarkEnd w:id="89"/>
      <w:bookmarkEnd w:id="90"/>
      <w:bookmarkEnd w:id="91"/>
      <w:bookmarkEnd w:id="92"/>
      <w:bookmarkEnd w:id="93"/>
      <w:bookmarkEnd w:id="94"/>
    </w:p>
    <w:p w14:paraId="5B4B00E4">
      <w:pPr>
        <w:spacing w:line="360" w:lineRule="auto"/>
        <w:rPr>
          <w:rFonts w:ascii="宋体" w:hAnsi="宋体" w:cs="宋体"/>
          <w:b/>
          <w:color w:val="auto"/>
          <w:szCs w:val="21"/>
          <w:highlight w:val="none"/>
        </w:rPr>
      </w:pPr>
      <w:r>
        <w:rPr>
          <w:rFonts w:hint="eastAsia" w:ascii="宋体" w:hAnsi="宋体" w:cs="宋体"/>
          <w:b/>
          <w:color w:val="auto"/>
          <w:szCs w:val="21"/>
          <w:highlight w:val="none"/>
        </w:rPr>
        <w:t>8.1 履约担保</w:t>
      </w:r>
    </w:p>
    <w:p w14:paraId="204E52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8.1.1 在签订合同前，成交供应商应按</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前附表规定的金额、担保形式和竞争性磋商文件第四章“合同条款及格式”规定的履约担保格式向采购人递交履约担保。联合体成交的，其履约担保由牵头人递交，并应符合</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前附表规定的金额、担保形式和竞争性磋商文件第四章“合同条款及格式”规定的履约担保格式要求。</w:t>
      </w:r>
    </w:p>
    <w:p w14:paraId="2D758C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8.1.2 成交供应商不能按本章第7.3.1 项要求递交履约担保的，视为放弃成交，其磋商响应保证金不予退还，给采购人造成的损失超过磋商响应保证金数额的，成交供应商还应当对超过部分予以赔偿。</w:t>
      </w:r>
    </w:p>
    <w:p w14:paraId="7AE2D016">
      <w:pPr>
        <w:spacing w:line="360" w:lineRule="auto"/>
        <w:rPr>
          <w:rFonts w:ascii="宋体" w:hAnsi="宋体" w:cs="宋体"/>
          <w:b/>
          <w:color w:val="auto"/>
          <w:szCs w:val="21"/>
          <w:highlight w:val="none"/>
        </w:rPr>
      </w:pPr>
      <w:r>
        <w:rPr>
          <w:rFonts w:hint="eastAsia" w:ascii="宋体" w:hAnsi="宋体" w:cs="宋体"/>
          <w:b/>
          <w:color w:val="auto"/>
          <w:szCs w:val="21"/>
          <w:highlight w:val="none"/>
        </w:rPr>
        <w:t>8.2 签订合同</w:t>
      </w:r>
    </w:p>
    <w:p w14:paraId="17C8F4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8.2.1 采购人和成交供应商应当自成交通知书发出之日起30天内，根据竞争性磋商文件和成交供应商的响应文件订立书面合同。成交供应商无正当理由拒签合同的，采购人取消其成交资格，其磋商响应保证金不予退还；给采购人造成的损失超过磋商响应保证金数额的，成交供应商还应当对超过部分予以赔偿。</w:t>
      </w:r>
    </w:p>
    <w:p w14:paraId="5AAC47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8.2.2 发出成交通知书后，采购人无正当理由拒签合同的，采购人向成交供应商退还磋商响应保证金；给成交供应商造成损失的，还应当赔偿损失。</w:t>
      </w:r>
    </w:p>
    <w:p w14:paraId="21EB093E">
      <w:pPr>
        <w:spacing w:line="360" w:lineRule="auto"/>
        <w:rPr>
          <w:rFonts w:ascii="宋体" w:hAnsi="宋体" w:cs="宋体"/>
          <w:b/>
          <w:color w:val="auto"/>
          <w:szCs w:val="21"/>
          <w:highlight w:val="none"/>
        </w:rPr>
      </w:pPr>
      <w:bookmarkStart w:id="95" w:name="_Toc199384361"/>
      <w:bookmarkStart w:id="96" w:name="_Toc208974985"/>
      <w:bookmarkStart w:id="97" w:name="_Toc228871264"/>
      <w:bookmarkStart w:id="98" w:name="_Toc259191038"/>
      <w:bookmarkStart w:id="99" w:name="_Toc262045199"/>
      <w:bookmarkStart w:id="100" w:name="_Toc208999246"/>
      <w:r>
        <w:rPr>
          <w:rFonts w:hint="eastAsia" w:ascii="宋体" w:hAnsi="宋体" w:cs="宋体"/>
          <w:b/>
          <w:color w:val="auto"/>
          <w:szCs w:val="21"/>
          <w:highlight w:val="none"/>
        </w:rPr>
        <w:t>8</w:t>
      </w:r>
      <w:bookmarkEnd w:id="95"/>
      <w:bookmarkEnd w:id="96"/>
      <w:bookmarkEnd w:id="97"/>
      <w:bookmarkEnd w:id="98"/>
      <w:bookmarkEnd w:id="99"/>
      <w:bookmarkEnd w:id="100"/>
      <w:r>
        <w:rPr>
          <w:rFonts w:hint="eastAsia" w:ascii="宋体" w:hAnsi="宋体" w:cs="宋体"/>
          <w:b/>
          <w:color w:val="auto"/>
          <w:szCs w:val="21"/>
          <w:highlight w:val="none"/>
        </w:rPr>
        <w:t>.3</w:t>
      </w:r>
      <w:r>
        <w:rPr>
          <w:rFonts w:hint="eastAsia" w:ascii="宋体" w:hAnsi="宋体" w:cs="宋体"/>
          <w:b/>
          <w:bCs/>
          <w:color w:val="auto"/>
          <w:szCs w:val="21"/>
          <w:highlight w:val="none"/>
          <w:lang w:val="zh-CN"/>
        </w:rPr>
        <w:t>报价无效及废标</w:t>
      </w:r>
    </w:p>
    <w:p w14:paraId="403E42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8.3.1出现下列情形之一的，报价无效：</w:t>
      </w:r>
    </w:p>
    <w:p w14:paraId="51AC20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（1）列入失信被执行人、重大税收违法案件当事人名单、政府采购严重违法失信行为记录名单；</w:t>
      </w:r>
    </w:p>
    <w:p w14:paraId="722A2D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（2）响应文件未按磋商文件规定要求格式表格制作、</w:t>
      </w:r>
      <w:r>
        <w:rPr>
          <w:rFonts w:hint="eastAsia" w:ascii="宋体" w:hAnsi="宋体" w:cs="宋体"/>
          <w:color w:val="auto"/>
          <w:szCs w:val="21"/>
          <w:highlight w:val="none"/>
          <w:lang w:eastAsia="zh-CN"/>
        </w:rPr>
        <w:t>加密</w:t>
      </w:r>
      <w:r>
        <w:rPr>
          <w:rFonts w:hint="eastAsia" w:ascii="宋体" w:hAnsi="宋体" w:cs="宋体"/>
          <w:color w:val="auto"/>
          <w:szCs w:val="21"/>
          <w:highlight w:val="none"/>
        </w:rPr>
        <w:t>、签署、盖章；</w:t>
      </w:r>
    </w:p>
    <w:p w14:paraId="169129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（3）不按磋商小组要求澄清、说明或补正的。</w:t>
      </w:r>
    </w:p>
    <w:p w14:paraId="59CBB3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（4）未按照磋商文件中报价文件要求的内容填写报价、拒绝报价、报价不确定、有选择性报价和附有条件的报价、报价等于或高于最高投标限价；</w:t>
      </w:r>
    </w:p>
    <w:p w14:paraId="1A5E6F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（5）法定代表人或其授权代表未按时参加二次报价会议或参加二次报价会议未提供有效证明；</w:t>
      </w:r>
    </w:p>
    <w:p w14:paraId="3821C3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（6）未按规定缴纳磋商响应保证金；</w:t>
      </w:r>
    </w:p>
    <w:p w14:paraId="584872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（7）相关资格资质证明的</w:t>
      </w:r>
      <w:r>
        <w:rPr>
          <w:rFonts w:hint="eastAsia" w:ascii="宋体" w:hAnsi="宋体" w:cs="宋体"/>
          <w:color w:val="auto"/>
          <w:szCs w:val="21"/>
          <w:highlight w:val="none"/>
          <w:lang w:val="en-US" w:eastAsia="zh-CN"/>
        </w:rPr>
        <w:t>扫描</w:t>
      </w:r>
      <w:r>
        <w:rPr>
          <w:rFonts w:hint="eastAsia" w:ascii="宋体" w:hAnsi="宋体" w:cs="宋体"/>
          <w:color w:val="auto"/>
          <w:szCs w:val="21"/>
          <w:highlight w:val="none"/>
        </w:rPr>
        <w:t>件未按磋商文件约定提交或提交的</w:t>
      </w:r>
      <w:r>
        <w:rPr>
          <w:rFonts w:hint="eastAsia" w:ascii="宋体" w:hAnsi="宋体" w:cs="宋体"/>
          <w:color w:val="auto"/>
          <w:szCs w:val="21"/>
          <w:highlight w:val="none"/>
          <w:lang w:val="en-US" w:eastAsia="zh-CN"/>
        </w:rPr>
        <w:t>扫描</w:t>
      </w:r>
      <w:r>
        <w:rPr>
          <w:rFonts w:hint="eastAsia" w:ascii="宋体" w:hAnsi="宋体" w:cs="宋体"/>
          <w:color w:val="auto"/>
          <w:szCs w:val="21"/>
          <w:highlight w:val="none"/>
        </w:rPr>
        <w:t>件不一致；</w:t>
      </w:r>
    </w:p>
    <w:p w14:paraId="6274BC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（8）在资格及</w:t>
      </w:r>
      <w:r>
        <w:rPr>
          <w:rFonts w:hint="eastAsia" w:ascii="宋体" w:hAnsi="宋体" w:cs="宋体"/>
          <w:color w:val="auto"/>
          <w:szCs w:val="21"/>
          <w:highlight w:val="none"/>
          <w:lang w:val="en-US" w:eastAsia="zh-CN"/>
        </w:rPr>
        <w:t>符合</w:t>
      </w:r>
      <w:r>
        <w:rPr>
          <w:rFonts w:hint="eastAsia" w:ascii="宋体" w:hAnsi="宋体" w:cs="宋体"/>
          <w:color w:val="auto"/>
          <w:szCs w:val="21"/>
          <w:highlight w:val="none"/>
        </w:rPr>
        <w:t>性评审中，磋商小组认定供应商的响应文件不符合评审办法中规定的任何一项评审标准。</w:t>
      </w:r>
    </w:p>
    <w:p w14:paraId="4222EB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（9）响应文件正副本未区分或者内容严重不一致；</w:t>
      </w:r>
    </w:p>
    <w:p w14:paraId="58A19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（10）磋商有效期不满足磋商文件要求；</w:t>
      </w:r>
    </w:p>
    <w:p w14:paraId="2F335B8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（11）无供应商法定代表人或其授权代表签字或盖章；</w:t>
      </w:r>
    </w:p>
    <w:p w14:paraId="41DAEF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（12）联合体未提交联合体协议书（本项目不适用）；</w:t>
      </w:r>
    </w:p>
    <w:p w14:paraId="207BB5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（13）响应文件未完全满足磋商文件中实质性要求；</w:t>
      </w:r>
    </w:p>
    <w:p w14:paraId="12A621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（14）低于成本价且无法提供相关证明材料；</w:t>
      </w:r>
    </w:p>
    <w:p w14:paraId="65E2E8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（15）磋商小组认定</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方案不符合磋商文件要求；</w:t>
      </w:r>
    </w:p>
    <w:p w14:paraId="6FD901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（16）评审期间，没有按磋商小组要求提交经法定代表人或授权代表签字的澄清、说明、补正或改变了响应文件实质性内容；</w:t>
      </w:r>
    </w:p>
    <w:p w14:paraId="736EF7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（17）供应商未提交最终报价；</w:t>
      </w:r>
    </w:p>
    <w:p w14:paraId="248907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（18）供应商存在弄虚作假的行为；</w:t>
      </w:r>
    </w:p>
    <w:p w14:paraId="0080DE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（19）属于采购人与供应商、供应商与供应商相互串通投标情形；</w:t>
      </w:r>
    </w:p>
    <w:p w14:paraId="13F30C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（20）对采购人、采购代理机构、磋商小组及其他工作人员施加影响，有碍公平、公正；</w:t>
      </w:r>
    </w:p>
    <w:p w14:paraId="5C573B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（21）磋商文件规定的其他报价无效情形；</w:t>
      </w:r>
    </w:p>
    <w:p w14:paraId="576537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（22）法律、法规、规章规定属于报价无效的其他情形。</w:t>
      </w:r>
    </w:p>
    <w:p w14:paraId="7E7543E4">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8.3.2 有下列情形之一的，应予废标：</w:t>
      </w:r>
    </w:p>
    <w:p w14:paraId="257545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（1）到</w:t>
      </w:r>
      <w:r>
        <w:rPr>
          <w:rFonts w:hint="eastAsia" w:ascii="宋体" w:hAnsi="宋体" w:cs="宋体"/>
          <w:color w:val="auto"/>
          <w:szCs w:val="21"/>
          <w:highlight w:val="none"/>
          <w:lang w:eastAsia="zh-CN"/>
        </w:rPr>
        <w:t>提交</w:t>
      </w:r>
      <w:r>
        <w:rPr>
          <w:rFonts w:hint="eastAsia" w:ascii="宋体" w:hAnsi="宋体" w:cs="宋体"/>
          <w:color w:val="auto"/>
          <w:szCs w:val="21"/>
          <w:highlight w:val="none"/>
        </w:rPr>
        <w:t>首次响应文件截止时间止，供应商少于3个的；</w:t>
      </w:r>
    </w:p>
    <w:p w14:paraId="428DAD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（2）符合条件的供应商或者对磋商文件作实质响应的供应商不足三家的；</w:t>
      </w:r>
    </w:p>
    <w:p w14:paraId="70BC0E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（3）经磋商小组评审后否决所有响应文件的；</w:t>
      </w:r>
    </w:p>
    <w:p w14:paraId="4E70EA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（4）出现影响采购公正的违法、违规行为；</w:t>
      </w:r>
    </w:p>
    <w:p w14:paraId="53BDD9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（5）因重大变故，采购任务取消；</w:t>
      </w:r>
    </w:p>
    <w:p w14:paraId="096E45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（6）法律、法规以及磋商文件规定其他情形。</w:t>
      </w:r>
    </w:p>
    <w:p w14:paraId="3BDFB5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废标必应经磋商小组集体作出决定，经磋商小组全体成员签字确认后生效。废标后，采购人或者采购代理机构应当将废标理由告知所有供应商。</w:t>
      </w:r>
    </w:p>
    <w:p w14:paraId="6637E000">
      <w:pPr>
        <w:spacing w:line="360" w:lineRule="auto"/>
        <w:outlineLvl w:val="2"/>
        <w:rPr>
          <w:rFonts w:ascii="宋体" w:hAnsi="宋体" w:cs="宋体"/>
          <w:b/>
          <w:color w:val="auto"/>
          <w:szCs w:val="21"/>
          <w:highlight w:val="none"/>
        </w:rPr>
      </w:pPr>
      <w:bookmarkStart w:id="101" w:name="_Toc3769"/>
      <w:bookmarkStart w:id="102" w:name="_Toc199384362"/>
      <w:bookmarkStart w:id="103" w:name="_Toc259191039"/>
      <w:bookmarkStart w:id="104" w:name="_Toc262045200"/>
      <w:bookmarkStart w:id="105" w:name="_Toc208974986"/>
      <w:bookmarkStart w:id="106" w:name="_Toc228871265"/>
      <w:bookmarkStart w:id="107" w:name="_Toc208999247"/>
      <w:r>
        <w:rPr>
          <w:rFonts w:hint="eastAsia" w:ascii="宋体" w:hAnsi="宋体" w:cs="宋体"/>
          <w:b/>
          <w:color w:val="auto"/>
          <w:szCs w:val="21"/>
          <w:highlight w:val="none"/>
        </w:rPr>
        <w:t>9．纪律和监督</w:t>
      </w:r>
      <w:bookmarkEnd w:id="101"/>
      <w:bookmarkEnd w:id="102"/>
      <w:bookmarkEnd w:id="103"/>
      <w:bookmarkEnd w:id="104"/>
      <w:bookmarkEnd w:id="105"/>
      <w:bookmarkEnd w:id="106"/>
      <w:bookmarkEnd w:id="107"/>
    </w:p>
    <w:p w14:paraId="030C95BF">
      <w:pPr>
        <w:spacing w:line="360" w:lineRule="auto"/>
        <w:rPr>
          <w:rFonts w:ascii="宋体" w:hAnsi="宋体" w:cs="宋体"/>
          <w:b/>
          <w:color w:val="auto"/>
          <w:szCs w:val="21"/>
          <w:highlight w:val="none"/>
        </w:rPr>
      </w:pPr>
      <w:r>
        <w:rPr>
          <w:rFonts w:hint="eastAsia" w:ascii="宋体" w:hAnsi="宋体" w:cs="宋体"/>
          <w:b/>
          <w:color w:val="auto"/>
          <w:szCs w:val="21"/>
          <w:highlight w:val="none"/>
        </w:rPr>
        <w:t>9.1 对采购人的纪律要求</w:t>
      </w:r>
    </w:p>
    <w:p w14:paraId="564FE5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采购人不得泄漏采购活动中应当保密的情况和资料，不得与供应商串通损害国家利益、社会公共利益或者他人合法权益。</w:t>
      </w:r>
    </w:p>
    <w:p w14:paraId="0C78A299">
      <w:pPr>
        <w:spacing w:line="360" w:lineRule="auto"/>
        <w:rPr>
          <w:rFonts w:ascii="宋体" w:hAnsi="宋体" w:cs="宋体"/>
          <w:b/>
          <w:color w:val="auto"/>
          <w:szCs w:val="21"/>
          <w:highlight w:val="none"/>
        </w:rPr>
      </w:pPr>
      <w:r>
        <w:rPr>
          <w:rFonts w:hint="eastAsia" w:ascii="宋体" w:hAnsi="宋体" w:cs="宋体"/>
          <w:b/>
          <w:color w:val="auto"/>
          <w:szCs w:val="21"/>
          <w:highlight w:val="none"/>
        </w:rPr>
        <w:t>9.2 对供应商的纪律要求</w:t>
      </w:r>
    </w:p>
    <w:p w14:paraId="1D049E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供应商不得相互串通投标或者与采购人串通投标，不得向采购人或者磋商小组成员行贿谋取成交，不得以他人名义投标或者以其他方式弄虚作假骗取成交；供应商不得以任何方式干扰、影响评审工作。</w:t>
      </w:r>
    </w:p>
    <w:p w14:paraId="748E8235">
      <w:pPr>
        <w:spacing w:line="360" w:lineRule="auto"/>
        <w:rPr>
          <w:rFonts w:ascii="宋体" w:hAnsi="宋体" w:cs="宋体"/>
          <w:b/>
          <w:color w:val="auto"/>
          <w:szCs w:val="21"/>
          <w:highlight w:val="none"/>
        </w:rPr>
      </w:pPr>
      <w:r>
        <w:rPr>
          <w:rFonts w:hint="eastAsia" w:ascii="宋体" w:hAnsi="宋体" w:cs="宋体"/>
          <w:b/>
          <w:color w:val="auto"/>
          <w:szCs w:val="21"/>
          <w:highlight w:val="none"/>
        </w:rPr>
        <w:t>9.3 对磋商小组成员的纪律要求</w:t>
      </w:r>
    </w:p>
    <w:p w14:paraId="7E50F1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成员不得收受他人的财物或者其他好处，不得向他人透漏对响应文件的评审和比较、成交候选供应商的推荐情况以及评审有关的其他情况。在评审活动中，磋商小组成员应当客观、公正地履行职责，遵守职业道德，不得擅离职守，影响评审程序正常进行，不得使用第三章“评审办法”没有规定的评审因素和标准进行评审。</w:t>
      </w:r>
    </w:p>
    <w:p w14:paraId="52DC37C6">
      <w:pPr>
        <w:spacing w:line="360" w:lineRule="auto"/>
        <w:rPr>
          <w:rFonts w:ascii="宋体" w:hAnsi="宋体" w:cs="宋体"/>
          <w:b/>
          <w:color w:val="auto"/>
          <w:szCs w:val="21"/>
          <w:highlight w:val="none"/>
        </w:rPr>
      </w:pPr>
      <w:r>
        <w:rPr>
          <w:rFonts w:hint="eastAsia" w:ascii="宋体" w:hAnsi="宋体" w:cs="宋体"/>
          <w:b/>
          <w:color w:val="auto"/>
          <w:szCs w:val="21"/>
          <w:highlight w:val="none"/>
        </w:rPr>
        <w:t>9.4 对与评审活动有关的工作人员的纪律要求</w:t>
      </w:r>
    </w:p>
    <w:p w14:paraId="4D5E02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与评审活动有关的工作人员不得收受他人的财物或者其他好处，不得向他人透漏对响应文件的评审和比较、成交候选供应商的推荐情况以及评审有关的其他情况。在评审活动中，与评审活动有关的工作人员不得擅离职守，影响评审程序正常进行。</w:t>
      </w:r>
    </w:p>
    <w:p w14:paraId="517413CC">
      <w:pPr>
        <w:spacing w:line="360" w:lineRule="auto"/>
        <w:rPr>
          <w:rFonts w:ascii="宋体" w:hAnsi="宋体" w:cs="宋体"/>
          <w:b/>
          <w:color w:val="auto"/>
          <w:szCs w:val="21"/>
          <w:highlight w:val="none"/>
        </w:rPr>
      </w:pPr>
      <w:bookmarkStart w:id="108" w:name="_Toc259191040"/>
      <w:bookmarkStart w:id="109" w:name="_Toc208999248"/>
      <w:bookmarkStart w:id="110" w:name="_Toc228871266"/>
      <w:bookmarkStart w:id="111" w:name="_Toc208974987"/>
      <w:bookmarkStart w:id="112" w:name="_Toc262045201"/>
      <w:bookmarkStart w:id="113" w:name="_Toc199384363"/>
      <w:r>
        <w:rPr>
          <w:rFonts w:hint="eastAsia" w:ascii="宋体" w:hAnsi="宋体" w:cs="宋体"/>
          <w:b/>
          <w:color w:val="auto"/>
          <w:szCs w:val="21"/>
          <w:highlight w:val="none"/>
        </w:rPr>
        <w:t>9.5</w:t>
      </w:r>
      <w:r>
        <w:rPr>
          <w:rFonts w:hint="eastAsia" w:ascii="宋体" w:hAnsi="宋体" w:cs="宋体"/>
          <w:b/>
          <w:bCs/>
          <w:color w:val="auto"/>
          <w:szCs w:val="21"/>
          <w:highlight w:val="none"/>
          <w:lang w:val="zh-CN"/>
        </w:rPr>
        <w:t>质疑与投诉</w:t>
      </w:r>
    </w:p>
    <w:p w14:paraId="72F686A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9.5.1 质疑</w:t>
      </w:r>
    </w:p>
    <w:p w14:paraId="59C55E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照《中华人民共和国政府采购法》、《政府采购供应商质疑和投诉办法》有关规定，参加本次政府采购活动的供应商认为竞争性磋商文件、采购过程、中标或者成交结果使自己的权益受到损害的，可以在知道或者应知其权益受到损害之日起7个工作日内，以书面形式向采购人、采购代理机构提出质疑。</w:t>
      </w:r>
    </w:p>
    <w:p w14:paraId="54201A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供应商应在法定质疑期内一次性提出针对同一采购程序环节的质疑。</w:t>
      </w:r>
    </w:p>
    <w:p w14:paraId="2ABB99E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9.5.1.1供应商提出质疑应当提交质疑函和必要的证明材料。质疑函应当包括下列内容</w:t>
      </w:r>
      <w:r>
        <w:rPr>
          <w:rFonts w:hint="eastAsia" w:ascii="宋体" w:hAnsi="宋体" w:cs="宋体"/>
          <w:color w:val="auto"/>
          <w:szCs w:val="21"/>
          <w:highlight w:val="none"/>
          <w:lang w:eastAsia="zh-CN"/>
        </w:rPr>
        <w:t>：</w:t>
      </w:r>
    </w:p>
    <w:p w14:paraId="0E3E80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(一)供应商的姓名或者名称、地址、邮编、联系人及联系电话；</w:t>
      </w:r>
    </w:p>
    <w:p w14:paraId="59A9AE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(二)质疑项目的名称、编号；</w:t>
      </w:r>
    </w:p>
    <w:p w14:paraId="6EB40B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(三)具体、明确的质疑事项和与质疑事项相关的请求；</w:t>
      </w:r>
    </w:p>
    <w:p w14:paraId="656361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(四)事实依据；</w:t>
      </w:r>
    </w:p>
    <w:p w14:paraId="4ADEF6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(五)必要的法律依据；</w:t>
      </w:r>
    </w:p>
    <w:p w14:paraId="065BEA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(六)提出质疑的日期。</w:t>
      </w:r>
    </w:p>
    <w:p w14:paraId="48FCE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9.5.1.2供应商为自然人的，应当由本人签字；供应商为法人或者其他组织的，应当由法定代表人、主要负责人，或者其授权代表签字或者盖章，并加盖公章。否则采购人或者采购代理机构不予受理。</w:t>
      </w:r>
    </w:p>
    <w:p w14:paraId="4AB47F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9.5.1.3除书面形式外，其他任何方式的质疑，采购人或者采购代理机构均不予接受和回复。</w:t>
      </w:r>
    </w:p>
    <w:p w14:paraId="1815CA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9.5.1.4采购人或者采购代理机构在收到质疑书后七个工作日内作出书面答复，并以书面形式通知质疑人和其他有关当事人，但答复不得涉及商业秘密。</w:t>
      </w:r>
    </w:p>
    <w:p w14:paraId="4ED1A7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9.5.1.5质疑人对采购人、采购代理机构的答复不满意或者采购人、采购代理机构未在规定的时间内做出答复的，可以在答复期满后十五个工作日内向同级财政部门投诉。</w:t>
      </w:r>
    </w:p>
    <w:p w14:paraId="46A6941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9.5.2投诉</w:t>
      </w:r>
    </w:p>
    <w:p w14:paraId="286105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照《中华人民共和国政府采购法》、《政府采购供应商质疑和投诉办法》以及相关的法律法规规定，质疑人对采购人、采购代理机构的答复不满意或者采购人、采购代理机构未在规定的时间内做出答复的，可以在答复期满后十五个工作日内向同级财政部门投诉。</w:t>
      </w:r>
    </w:p>
    <w:p w14:paraId="6A12B2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9.5.2.1投诉人提起投诉应符合下列条件：</w:t>
      </w:r>
    </w:p>
    <w:p w14:paraId="3C725C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(一)提起投诉前已依法进行质疑；</w:t>
      </w:r>
    </w:p>
    <w:p w14:paraId="12162A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(二)投诉书内容符合《政府采购供应商质疑和投诉办法》的规定；</w:t>
      </w:r>
    </w:p>
    <w:p w14:paraId="6DE767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(三)在投诉有效期限内提起投诉；</w:t>
      </w:r>
    </w:p>
    <w:p w14:paraId="516248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(四)同一投诉事项未经财政部门投诉处理；</w:t>
      </w:r>
    </w:p>
    <w:p w14:paraId="7683CF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(五)财政部规定的其他条件。</w:t>
      </w:r>
    </w:p>
    <w:p w14:paraId="16263E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9.5.2.2供应商投诉的事项不得超出已质疑事项的范围，但基于质疑答复内容提出的投诉事项除外。</w:t>
      </w:r>
    </w:p>
    <w:p w14:paraId="68986B42">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9.5.2.3投诉人投诉时</w:t>
      </w:r>
      <w:r>
        <w:rPr>
          <w:rFonts w:hint="eastAsia" w:ascii="宋体" w:hAnsi="宋体" w:cs="宋体"/>
          <w:color w:val="auto"/>
          <w:szCs w:val="21"/>
          <w:highlight w:val="none"/>
          <w:lang w:eastAsia="zh-CN"/>
        </w:rPr>
        <w:t>，</w:t>
      </w:r>
      <w:r>
        <w:rPr>
          <w:rFonts w:hint="eastAsia" w:ascii="宋体" w:hAnsi="宋体" w:cs="宋体"/>
          <w:color w:val="auto"/>
          <w:szCs w:val="21"/>
          <w:highlight w:val="none"/>
        </w:rPr>
        <w:t>应当提交投诉书和必要的证明材料，并按照被投诉采购人、采购代理机构(以下简称被投诉人)和与投诉事项有关的供应商数量提供投诉书的副本。投诉书应当包括下列内容</w:t>
      </w:r>
      <w:r>
        <w:rPr>
          <w:rFonts w:hint="eastAsia" w:ascii="宋体" w:hAnsi="宋体" w:cs="宋体"/>
          <w:color w:val="auto"/>
          <w:szCs w:val="21"/>
          <w:highlight w:val="none"/>
          <w:lang w:eastAsia="zh-CN"/>
        </w:rPr>
        <w:t>：</w:t>
      </w:r>
    </w:p>
    <w:p w14:paraId="357901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(一)投诉人和被投诉人的姓名或者名称、通讯地址、邮编、联系人及联系电话；</w:t>
      </w:r>
    </w:p>
    <w:p w14:paraId="63B1D5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(二)质疑和质疑答复情况说明及相关证明材料；</w:t>
      </w:r>
    </w:p>
    <w:p w14:paraId="6E9EC3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(三)具体、明确的投诉事项和与投诉事项相关的投诉请求；</w:t>
      </w:r>
    </w:p>
    <w:p w14:paraId="6793A5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(四)事实依据；</w:t>
      </w:r>
    </w:p>
    <w:p w14:paraId="1AC51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(五)法律依据；</w:t>
      </w:r>
    </w:p>
    <w:p w14:paraId="62274E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(六)提起投诉的日期。</w:t>
      </w:r>
    </w:p>
    <w:p w14:paraId="77C5FF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9.5.2.4投诉人为自然人的，应当由本人签字；投诉人为法人或者其他组织的，应当由法定代表人、主要负责人，或者其授权代表签字或者盖章，并加盖公章。</w:t>
      </w:r>
    </w:p>
    <w:p w14:paraId="5995A4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9.5.2.5投诉人不符合上述规定提起的投诉，财政部门不予受理。</w:t>
      </w:r>
    </w:p>
    <w:p w14:paraId="24E06248">
      <w:pPr>
        <w:spacing w:line="360" w:lineRule="auto"/>
        <w:outlineLvl w:val="2"/>
        <w:rPr>
          <w:rFonts w:ascii="宋体" w:hAnsi="宋体" w:cs="宋体"/>
          <w:b/>
          <w:color w:val="auto"/>
          <w:szCs w:val="21"/>
          <w:highlight w:val="none"/>
        </w:rPr>
      </w:pPr>
      <w:bookmarkStart w:id="114" w:name="_Toc856"/>
      <w:r>
        <w:rPr>
          <w:rFonts w:hint="eastAsia" w:ascii="宋体" w:hAnsi="宋体" w:cs="宋体"/>
          <w:b/>
          <w:color w:val="auto"/>
          <w:szCs w:val="21"/>
          <w:highlight w:val="none"/>
        </w:rPr>
        <w:t>10．需要补充的其他内容</w:t>
      </w:r>
      <w:bookmarkEnd w:id="108"/>
      <w:bookmarkEnd w:id="109"/>
      <w:bookmarkEnd w:id="110"/>
      <w:bookmarkEnd w:id="111"/>
      <w:bookmarkEnd w:id="112"/>
      <w:bookmarkEnd w:id="113"/>
      <w:bookmarkEnd w:id="114"/>
    </w:p>
    <w:p w14:paraId="2A2E1E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10.1采购预算，即最高投标限价（人民币）：详见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60C13A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10.2报价轮次：详见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47CCC5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10.3第二轮报价：格式附后。</w:t>
      </w:r>
    </w:p>
    <w:p w14:paraId="07848B9F">
      <w:pPr>
        <w:spacing w:line="360" w:lineRule="auto"/>
        <w:ind w:firstLine="420" w:firstLineChars="200"/>
        <w:rPr>
          <w:rFonts w:hint="eastAsia" w:hAnsi="宋体" w:eastAsia="宋体" w:cs="宋体"/>
          <w:color w:val="auto"/>
          <w:kern w:val="0"/>
          <w:highlight w:val="none"/>
          <w:lang w:val="en-US" w:eastAsia="zh-CN"/>
        </w:rPr>
      </w:pPr>
      <w:r>
        <w:rPr>
          <w:rFonts w:hint="eastAsia" w:ascii="宋体" w:hAnsi="宋体" w:cs="宋体"/>
          <w:color w:val="auto"/>
          <w:szCs w:val="21"/>
          <w:highlight w:val="none"/>
        </w:rPr>
        <w:t>10.4采购代理服务费：</w:t>
      </w:r>
      <w:r>
        <w:rPr>
          <w:rFonts w:hint="eastAsia" w:hAnsi="宋体" w:cs="宋体"/>
          <w:color w:val="auto"/>
          <w:kern w:val="0"/>
          <w:highlight w:val="none"/>
          <w:lang w:val="en-US" w:eastAsia="zh-CN"/>
        </w:rPr>
        <w:t>详见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r>
        <w:rPr>
          <w:rFonts w:hint="eastAsia" w:ascii="宋体" w:hAnsi="宋体" w:cs="宋体"/>
          <w:color w:val="auto"/>
          <w:szCs w:val="21"/>
          <w:highlight w:val="none"/>
          <w:lang w:eastAsia="zh-CN"/>
        </w:rPr>
        <w:t>。</w:t>
      </w:r>
    </w:p>
    <w:p w14:paraId="68636A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10.5特殊情况处置程序</w:t>
      </w:r>
    </w:p>
    <w:p w14:paraId="5C4EBB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10.5.1评审活动终止</w:t>
      </w:r>
    </w:p>
    <w:p w14:paraId="10D35C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应当执行连续评审的原则，按照磋商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前期参加评审的磋商小组成员应回避。</w:t>
      </w:r>
    </w:p>
    <w:p w14:paraId="3D98B0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（2）发生下列情况之一的，磋商小组应终止评审：</w:t>
      </w:r>
    </w:p>
    <w:p w14:paraId="07DE08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①发生了不可抗力事件；</w:t>
      </w:r>
    </w:p>
    <w:p w14:paraId="21A1BE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②发生磋商小组名单泄密、评审信息泄露；</w:t>
      </w:r>
    </w:p>
    <w:p w14:paraId="00F755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③出现非法干预评审工作；</w:t>
      </w:r>
    </w:p>
    <w:p w14:paraId="62B314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④发现磋商小组或者成员未按照磋商文件规定评审或者存在违反法律法规规定行为，且拒绝改正。</w:t>
      </w:r>
    </w:p>
    <w:p w14:paraId="507CE1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出现上述情形的，政府采购监督管理部门有权予以废标或者建议采购人和采购代理机构封存磋商文件和所有响应文件，择期重新组建磋商小组进行评审。</w:t>
      </w:r>
    </w:p>
    <w:p w14:paraId="11BA92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10.5.2磋商小组中途更换成员</w:t>
      </w:r>
    </w:p>
    <w:p w14:paraId="6F716A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（1）除非发生下列情况之一，磋商小组成员不得中途更换：</w:t>
      </w:r>
    </w:p>
    <w:p w14:paraId="5F388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①因不可抗拒的客观原因，不能到场或者需在评审过程中退出评审活动；</w:t>
      </w:r>
    </w:p>
    <w:p w14:paraId="3F326C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②根据法律法规规定，某个或者某几个磋商小组成员需要回避；</w:t>
      </w:r>
    </w:p>
    <w:p w14:paraId="162457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（2）退出磋商小组的成员，其已完成的评审行为无效。由采购人向政府采购监督管理部门提出更换磋商小组成员意见并获准后，根据本磋商文件规定的磋商小组成员产生方式另行确定替代者进行评审。</w:t>
      </w:r>
    </w:p>
    <w:p w14:paraId="67F775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10.5.3记名投票</w:t>
      </w:r>
    </w:p>
    <w:p w14:paraId="77F9F6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在评审过程中，磋商小组发生分歧或者评审结论有异议需表决的，按照少数服从多数的原则，由磋商小组全体成员以记名投票方式表决。</w:t>
      </w:r>
    </w:p>
    <w:p w14:paraId="7963FB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10.6违法违规情形</w:t>
      </w:r>
    </w:p>
    <w:p w14:paraId="1E4E9D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10.6.1有下列情形之一的，属于供应商相互串通报价：</w:t>
      </w:r>
    </w:p>
    <w:p w14:paraId="764646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（1）供应商之间协商报价等响应文件的实质性内容；</w:t>
      </w:r>
    </w:p>
    <w:p w14:paraId="7CE827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（2）供应商之间约定成交供应商；</w:t>
      </w:r>
    </w:p>
    <w:p w14:paraId="1ECAC4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（3）供应商之间约定部分供应商放弃报价或者成交；</w:t>
      </w:r>
    </w:p>
    <w:p w14:paraId="0C0D2A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（4）属于同一集团、协会、商会等组织成员的供应商按照该组织要求协同报价；</w:t>
      </w:r>
    </w:p>
    <w:p w14:paraId="4CD121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（5）供应商之间为谋取成交或者排斥特定供应商而采取的其他联合行动。</w:t>
      </w:r>
    </w:p>
    <w:p w14:paraId="57A762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10.6.2有下列情形之一的，视为供应商相互串通报价：</w:t>
      </w:r>
    </w:p>
    <w:p w14:paraId="4FB268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12B6C0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（2）不同供应商委托同一单位或者个人办理报价事宜；</w:t>
      </w:r>
    </w:p>
    <w:p w14:paraId="12BEC6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（3）不同供应商的响应文件载明的项目管理成员为同一人；</w:t>
      </w:r>
    </w:p>
    <w:p w14:paraId="5C6148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1ED580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E550A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（6）不同供应商的磋商响应保证金从同一单位或者个人的账户转出。</w:t>
      </w:r>
    </w:p>
    <w:p w14:paraId="7057FD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10.6.3有下列情形之一的，属于采购人与供应商串通报价：</w:t>
      </w:r>
    </w:p>
    <w:p w14:paraId="5B9ADB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（1）采购人在二次报价前开启响应文件并将有关信息泄露给其他供应商;</w:t>
      </w:r>
    </w:p>
    <w:p w14:paraId="2284D4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（2）采购人直接或者间接向供应商泄露磋商小组成员等信息；</w:t>
      </w:r>
    </w:p>
    <w:p w14:paraId="458806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（3）采购人明示或者暗示供应商压低或者抬高报价；</w:t>
      </w:r>
    </w:p>
    <w:p w14:paraId="048A20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（4）采购人授意供应商撤换、修改响应文件；</w:t>
      </w:r>
    </w:p>
    <w:p w14:paraId="2471EA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（5）采购人明示或者暗示供应商为特定供应商成交提供方便；</w:t>
      </w:r>
    </w:p>
    <w:p w14:paraId="6D349B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（6）采购人与供应商为谋求特定供应商成交而采取的其他串通行为。</w:t>
      </w:r>
    </w:p>
    <w:p w14:paraId="4B4F1C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10.6.4供应商有下列情形之一的，属于供应商弄虚作假的行为：</w:t>
      </w:r>
    </w:p>
    <w:p w14:paraId="392A64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（1）使用伪造、变造的许可证件；</w:t>
      </w:r>
    </w:p>
    <w:p w14:paraId="64234A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（2）提供虚假的财务状况或者业绩；</w:t>
      </w:r>
    </w:p>
    <w:p w14:paraId="6017EE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（3）提供虚假的主要技术人员简历、劳动关系证明；</w:t>
      </w:r>
    </w:p>
    <w:p w14:paraId="3AA8B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（4）提供虚假的信用状况；</w:t>
      </w:r>
    </w:p>
    <w:p w14:paraId="30BF90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（5）其他弄虚作假的行为。</w:t>
      </w:r>
    </w:p>
    <w:p w14:paraId="55D42A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10.6.5 违规处理</w:t>
      </w:r>
    </w:p>
    <w:p w14:paraId="709781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供应商有下列情形之一的，列入不良行为记录名单，在一至三年内禁止参加政府采购活动：</w:t>
      </w:r>
    </w:p>
    <w:p w14:paraId="2C68ED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（1）提供虚假材料谋取成交；</w:t>
      </w:r>
    </w:p>
    <w:p w14:paraId="36FAF3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（2）采取不正当手段诋毁、排挤其他供应商；</w:t>
      </w:r>
    </w:p>
    <w:p w14:paraId="56C63E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（3）与采购人、其他供应商或者采购代理机构恶意串通；</w:t>
      </w:r>
    </w:p>
    <w:p w14:paraId="2EB201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（4）向采购人、采购代理机构行贿或者提供其他不正当利益；</w:t>
      </w:r>
    </w:p>
    <w:p w14:paraId="6430C5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（5）在采购过程中与采购人进行协商磋商；</w:t>
      </w:r>
    </w:p>
    <w:p w14:paraId="12A141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（6）拒绝有关部门监督检查或者提供虚假情况；</w:t>
      </w:r>
    </w:p>
    <w:p w14:paraId="62D17E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（7）一年内累计三次以上投诉均查无实据，并带有明显故意行为；</w:t>
      </w:r>
    </w:p>
    <w:p w14:paraId="1D7B69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（8）捏造事实或者提供虚假投诉材料；</w:t>
      </w:r>
    </w:p>
    <w:p w14:paraId="6C3F0B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（9）不按照规定程序以及正常途径质疑、投诉，采用匿名信、匿名电话、短信等手段，威胁、恫吓、辱骂、恶意中伤其他相关当事人；</w:t>
      </w:r>
    </w:p>
    <w:p w14:paraId="7D1BC2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（10）法律、法规和磋商文件中规定的其他情形。</w:t>
      </w:r>
    </w:p>
    <w:p w14:paraId="721068D0">
      <w:pPr>
        <w:spacing w:line="360" w:lineRule="auto"/>
        <w:ind w:firstLine="420" w:firstLineChars="200"/>
        <w:rPr>
          <w:rFonts w:hint="eastAsia" w:ascii="宋体" w:hAnsi="宋体" w:cs="宋体"/>
          <w:color w:val="auto"/>
          <w:szCs w:val="21"/>
          <w:highlight w:val="none"/>
          <w:lang w:val="en-US" w:eastAsia="zh-CN"/>
        </w:rPr>
      </w:pPr>
      <w:bookmarkStart w:id="115" w:name="_Toc152042357"/>
      <w:bookmarkStart w:id="116" w:name="_Toc29336"/>
      <w:bookmarkStart w:id="117" w:name="_Toc144974547"/>
      <w:bookmarkStart w:id="118" w:name="_Toc403382430"/>
      <w:bookmarkStart w:id="119" w:name="_Toc152045580"/>
      <w:bookmarkStart w:id="120" w:name="_Toc179632598"/>
      <w:bookmarkStart w:id="121" w:name="_Toc262045203"/>
      <w:bookmarkStart w:id="122" w:name="_Toc208974989"/>
      <w:bookmarkStart w:id="123" w:name="_Toc259191042"/>
      <w:bookmarkStart w:id="124" w:name="_Toc228871268"/>
      <w:bookmarkStart w:id="125" w:name="_Toc208999250"/>
      <w:bookmarkStart w:id="126" w:name="_Toc199384365"/>
      <w:r>
        <w:rPr>
          <w:rFonts w:hint="eastAsia" w:ascii="宋体" w:hAnsi="宋体" w:cs="宋体"/>
          <w:color w:val="auto"/>
          <w:szCs w:val="21"/>
          <w:highlight w:val="none"/>
          <w:lang w:val="en-US" w:eastAsia="zh-CN"/>
        </w:rPr>
        <w:t>10</w:t>
      </w:r>
      <w:bookmarkEnd w:id="115"/>
      <w:bookmarkEnd w:id="116"/>
      <w:bookmarkEnd w:id="117"/>
      <w:bookmarkEnd w:id="118"/>
      <w:bookmarkEnd w:id="119"/>
      <w:bookmarkEnd w:id="120"/>
      <w:r>
        <w:rPr>
          <w:rFonts w:hint="eastAsia" w:ascii="宋体" w:hAnsi="宋体" w:cs="宋体"/>
          <w:color w:val="auto"/>
          <w:szCs w:val="21"/>
          <w:highlight w:val="none"/>
          <w:lang w:val="en-US" w:eastAsia="zh-CN"/>
        </w:rPr>
        <w:t>.7关于成交人瑕疵滞后发现的处理规则</w:t>
      </w:r>
    </w:p>
    <w:p w14:paraId="3A2A8798">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10.7.1无论基于何种原因，本应作无效或废标处理的情形即便未被及时发现而使该供应商进入初审、详细评审或者其他后续程序，包括已经签约的情形，一旦在任何时间被发现存在上述情形，磋商小组均有权随时视情形决定是否取消该供应商的此前评议结果，或者随时视情形决定该报价无效，并有权决定采取相应的补救、纠正措施；若通过补救、纠正措施能够满足磋商文件或者采购人要求，磋商小组可以维持既定结果并要求成交人出具补救、纠正措施等承诺，由此产生的一切费用由成交人承担；若通过补救、纠正措施仍不能够满足磋商文件或者采购人要求，磋商小组应出具取消该供应商的此前评议结果的复审结论，并予以废标，由此产生的一切损失均由成交人承担。</w:t>
      </w:r>
    </w:p>
    <w:p w14:paraId="00AA459B">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磋商小组认定成交人报价无效、废标或成交人的此前评议结果被取消的，应予以废标，由采购人依法重新组织采购，成交人按照相关规定处理。出现上述情形的一切损失均由被取消成交资格的供应商承担。供应商在响应文件中提供关于成交人瑕疵滞后发现的处理承诺书（实质性要求，必须提供），包含但不限于10.7.1内容。</w:t>
      </w:r>
    </w:p>
    <w:p w14:paraId="05FF129F">
      <w:pPr>
        <w:spacing w:line="360" w:lineRule="auto"/>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10.7.2若已经超过质疑期限而未被发现，签署了相关的合同之后才发现存在上述情形，经磋商小组再行审查认为其在技术、必要资质等方面并不存在问题而仅属于商务方面存在瑕疵的问题，若取消该供应商的此前评议结果或者采取类似的处理措施将对本次采购更为不利的情形（包括：予以无效报价、废标或采取类似的处理措施将使本次采购成本大幅上升、延误期限以至可能给采购人造成较大损失的），维持成交结果的，采购人必须出具维持成交结果以及是否要求提供特别担保金的书面意见，磋商小组可以维持既定结果并要求成交人出具提供特别担保金承诺，以承担可能产生的赔偿责任；若成交人拒绝提供特别担保金、实际提供的担保金额不足或者采购人不同意维持成交结果的，磋商小组应当决定取消成交人的此前评议结果或者采取类似的处理措施，由此产生的一切损失均由成交人承担。</w:t>
      </w:r>
    </w:p>
    <w:p w14:paraId="10B8DD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10.8付款方式、</w:t>
      </w:r>
      <w:r>
        <w:rPr>
          <w:rFonts w:hint="eastAsia" w:ascii="宋体" w:hAnsi="宋体" w:cs="宋体"/>
          <w:color w:val="auto"/>
          <w:szCs w:val="21"/>
          <w:highlight w:val="none"/>
        </w:rPr>
        <w:t>质保期</w:t>
      </w:r>
      <w:r>
        <w:rPr>
          <w:rFonts w:hint="eastAsia" w:ascii="宋体" w:hAnsi="宋体" w:cs="宋体"/>
          <w:color w:val="auto"/>
          <w:szCs w:val="21"/>
          <w:highlight w:val="none"/>
          <w:lang w:eastAsia="zh-CN"/>
        </w:rPr>
        <w:t>：</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54FA392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10.9合同价格形式</w:t>
      </w:r>
      <w:r>
        <w:rPr>
          <w:rFonts w:hint="eastAsia" w:ascii="宋体" w:hAnsi="宋体" w:cs="宋体"/>
          <w:color w:val="auto"/>
          <w:szCs w:val="21"/>
          <w:highlight w:val="none"/>
          <w:lang w:eastAsia="zh-CN"/>
        </w:rPr>
        <w:t>：</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164DB5FD">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10.10</w:t>
      </w:r>
      <w:r>
        <w:rPr>
          <w:rFonts w:hint="eastAsia" w:ascii="宋体" w:hAnsi="宋体" w:eastAsia="宋体" w:cs="宋体"/>
          <w:b w:val="0"/>
          <w:bCs w:val="0"/>
          <w:caps w:val="0"/>
          <w:color w:val="auto"/>
          <w:kern w:val="2"/>
          <w:sz w:val="21"/>
          <w:szCs w:val="21"/>
          <w:highlight w:val="none"/>
          <w:vertAlign w:val="baseline"/>
          <w:lang w:val="en-US" w:eastAsia="zh-CN"/>
        </w:rPr>
        <w:t>合同存档：</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3F277863">
      <w:p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val="zh-CN"/>
        </w:rPr>
        <w:t>10.1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val="zh-CN"/>
        </w:rPr>
        <w:t>所属行业</w:t>
      </w:r>
      <w:r>
        <w:rPr>
          <w:rFonts w:hint="eastAsia" w:ascii="宋体" w:hAnsi="宋体" w:cs="宋体"/>
          <w:color w:val="auto"/>
          <w:szCs w:val="21"/>
          <w:highlight w:val="none"/>
          <w:lang w:eastAsia="zh-CN"/>
        </w:rPr>
        <w:t>：</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67E9FCAB">
      <w:pPr>
        <w:spacing w:line="360" w:lineRule="auto"/>
        <w:ind w:firstLine="420" w:firstLineChars="200"/>
        <w:rPr>
          <w:color w:val="auto"/>
          <w:highlight w:val="none"/>
        </w:rPr>
      </w:pPr>
      <w:r>
        <w:rPr>
          <w:rFonts w:hint="eastAsia" w:ascii="宋体" w:hAnsi="宋体" w:cs="宋体"/>
          <w:color w:val="auto"/>
          <w:szCs w:val="21"/>
          <w:highlight w:val="none"/>
          <w:lang w:val="zh-CN"/>
        </w:rPr>
        <w:t>10.1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需要补充的其他内容</w:t>
      </w:r>
      <w:r>
        <w:rPr>
          <w:rFonts w:hint="eastAsia" w:ascii="宋体" w:hAnsi="宋体" w:cs="宋体"/>
          <w:color w:val="auto"/>
          <w:szCs w:val="21"/>
          <w:highlight w:val="none"/>
          <w:lang w:eastAsia="zh-CN"/>
        </w:rPr>
        <w:t>：</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162D8B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10.13其他说明：</w:t>
      </w:r>
      <w:r>
        <w:rPr>
          <w:rFonts w:hint="eastAsia" w:ascii="宋体" w:hAnsi="宋体" w:cs="宋体"/>
          <w:color w:val="auto"/>
          <w:szCs w:val="21"/>
          <w:highlight w:val="none"/>
        </w:rPr>
        <w:t>见</w:t>
      </w:r>
      <w:r>
        <w:rPr>
          <w:rFonts w:hint="eastAsia" w:ascii="宋体" w:hAnsi="宋体" w:cs="宋体"/>
          <w:color w:val="auto"/>
          <w:szCs w:val="21"/>
          <w:highlight w:val="none"/>
          <w:lang w:eastAsia="zh-CN"/>
        </w:rPr>
        <w:t>供应商须知</w:t>
      </w:r>
      <w:r>
        <w:rPr>
          <w:rFonts w:hint="eastAsia" w:ascii="宋体" w:hAnsi="宋体" w:cs="宋体"/>
          <w:color w:val="auto"/>
          <w:szCs w:val="21"/>
          <w:highlight w:val="none"/>
        </w:rPr>
        <w:t>前附表。</w:t>
      </w:r>
    </w:p>
    <w:p w14:paraId="21EB5A73">
      <w:pPr>
        <w:spacing w:line="360" w:lineRule="auto"/>
        <w:ind w:firstLine="420" w:firstLineChars="200"/>
        <w:rPr>
          <w:rFonts w:hint="eastAsia" w:ascii="宋体" w:hAnsi="宋体" w:cs="宋体"/>
          <w:color w:val="auto"/>
          <w:szCs w:val="21"/>
          <w:highlight w:val="none"/>
          <w:lang w:val="zh-CN"/>
        </w:rPr>
      </w:pPr>
      <w:r>
        <w:rPr>
          <w:rFonts w:hint="eastAsia" w:ascii="宋体" w:hAnsi="宋体" w:eastAsia="宋体" w:cs="宋体"/>
          <w:color w:val="auto"/>
          <w:szCs w:val="21"/>
          <w:highlight w:val="none"/>
          <w:lang w:val="en-US" w:eastAsia="zh-CN"/>
        </w:rPr>
        <w:t>10.14</w:t>
      </w:r>
      <w:r>
        <w:rPr>
          <w:rFonts w:hint="eastAsia" w:ascii="宋体" w:hAnsi="宋体" w:eastAsia="宋体" w:cs="宋体"/>
          <w:color w:val="auto"/>
          <w:szCs w:val="21"/>
          <w:highlight w:val="none"/>
          <w:lang w:val="zh-CN" w:eastAsia="zh-CN"/>
        </w:rPr>
        <w:t>政府采购相关政策要求</w:t>
      </w:r>
    </w:p>
    <w:p w14:paraId="343D9C18">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磋商小组在评审时，</w:t>
      </w:r>
      <w:r>
        <w:rPr>
          <w:rFonts w:hint="eastAsia" w:ascii="宋体" w:hAnsi="宋体" w:cs="宋体"/>
          <w:color w:val="auto"/>
          <w:szCs w:val="21"/>
          <w:highlight w:val="none"/>
          <w:lang w:val="en-US" w:eastAsia="zh-CN"/>
        </w:rPr>
        <w:t>涉及价格扣除的</w:t>
      </w:r>
      <w:r>
        <w:rPr>
          <w:rFonts w:hint="eastAsia" w:ascii="宋体" w:hAnsi="宋体" w:eastAsia="宋体" w:cs="宋体"/>
          <w:color w:val="auto"/>
          <w:szCs w:val="21"/>
          <w:highlight w:val="none"/>
          <w:lang w:val="zh-CN"/>
        </w:rPr>
        <w:t>将按下列规定计算价格扣除：</w:t>
      </w:r>
    </w:p>
    <w:p w14:paraId="20A6D5D6">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对于列入财政部、国家环保总局发布的《环境标志产品政府采购清单》的产品，对其投标价格给予3%的价格扣除，并按照扣除后的价格参加排序。采购项目或者分包中既包含环境标志产品也包含非环境标志产品的，只对列入《环境标志产品政府采购清单》的产品按其在总报价中所占的比例给予价格扣除。</w:t>
      </w:r>
    </w:p>
    <w:p w14:paraId="22912829">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注：优先采购《环境标志产品政府采购清单》最新一期内容中的产品，查询网站为：</w:t>
      </w:r>
    </w:p>
    <w:p w14:paraId="7DA33EB2">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中华人民共和国财政部网站（http：//www.mof.gov.cn ）；</w:t>
      </w:r>
    </w:p>
    <w:p w14:paraId="465D2C82">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中国政府采购网（http：//www.ccgp.gov.cn）；</w:t>
      </w:r>
    </w:p>
    <w:p w14:paraId="268E2167">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中华人民共和国环境保护部网站（http：//www.zhb.gov.cn ）；</w:t>
      </w:r>
    </w:p>
    <w:p w14:paraId="2A007EA9">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中国绿色采购网（http：//www.cgpn.org）。</w:t>
      </w:r>
    </w:p>
    <w:p w14:paraId="5E655D81">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对于列入财政部、国家发改委发布的《节能产品政府采购清单》但不属于国家强制采购的产品，对其投标价格给予3%的价格扣除，并按照扣除后的价格参加排序。采购项目或者分包中既包含节能产品也包含非节能产品的，只对列入《节能产品政府采购清单》但不属于国家强制采购的产品按其在总报价中所占的比例给予价格扣除。</w:t>
      </w:r>
    </w:p>
    <w:p w14:paraId="4C9386DA">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注：采购货物中含《节能产品政府采购清单》最新一期附件规定的强制性采购产品的，必须采购清单指定产品，否则投标无效。其它货物优先采购《节能产品政府采购清单》最新一期内容中的产品。查询网站为：</w:t>
      </w:r>
    </w:p>
    <w:p w14:paraId="5F574EFA">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中华人民共和国财政部网站（http：//www.mof.gov.cn ）；</w:t>
      </w:r>
    </w:p>
    <w:p w14:paraId="12957FF0">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中国政府采购网（http：//www.ccgp.gov.cn ）；</w:t>
      </w:r>
    </w:p>
    <w:p w14:paraId="7EFAE0C5">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国家发展改革委网站（http：//www.ndrc.gov.cn ）；</w:t>
      </w:r>
    </w:p>
    <w:p w14:paraId="0C466A77">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中国质量认证中心网站（http：//www.cqc.com.cn ）。</w:t>
      </w:r>
    </w:p>
    <w:p w14:paraId="19BA6A51">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对于列入财政部、国家发改委、信息产业部发布的《无线局域网认证产品政府采购清单》的产品，对其投标价格给予3%的价格扣除，并按扣除后的价格参加排序。采购项目或者分包中既包含清单中产品也包含非清单中产品的，只对列入清单的产品按其在总报价中所占的比例给予价格扣除。</w:t>
      </w:r>
    </w:p>
    <w:p w14:paraId="5F999B8B">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（4）投标产品同时列入上述多个清单的，将上述规定的价格扣除比例叠加后计算价格扣除。</w:t>
      </w:r>
    </w:p>
    <w:p w14:paraId="7987D1EA">
      <w:pPr>
        <w:autoSpaceDE w:val="0"/>
        <w:autoSpaceDN w:val="0"/>
        <w:adjustRightInd w:val="0"/>
        <w:spacing w:line="360" w:lineRule="auto"/>
        <w:ind w:firstLine="420" w:firstLineChars="200"/>
        <w:jc w:val="left"/>
        <w:rPr>
          <w:rFonts w:hint="eastAsia" w:ascii="宋体" w:hAnsi="宋体" w:cs="宋体"/>
          <w:color w:val="auto"/>
          <w:szCs w:val="21"/>
          <w:highlight w:val="none"/>
          <w:lang w:val="zh-CN"/>
        </w:rPr>
      </w:pPr>
      <w:r>
        <w:rPr>
          <w:rFonts w:hint="eastAsia" w:ascii="宋体" w:hAnsi="宋体" w:eastAsia="宋体" w:cs="宋体"/>
          <w:color w:val="auto"/>
          <w:szCs w:val="21"/>
          <w:highlight w:val="none"/>
          <w:lang w:val="zh-CN"/>
        </w:rPr>
        <w:t>（5）中小企业参加本项目投标须按照工信部联【2011】300号《中小企业划型标准规定》的标准，如实填写《中小企业声明函》，并附相关有效证明文件。经磋商小组评审确认后，根据财库【20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46</w:t>
      </w:r>
      <w:r>
        <w:rPr>
          <w:rFonts w:hint="eastAsia" w:ascii="宋体" w:hAnsi="宋体" w:eastAsia="宋体" w:cs="宋体"/>
          <w:color w:val="auto"/>
          <w:szCs w:val="21"/>
          <w:highlight w:val="none"/>
          <w:lang w:val="zh-CN"/>
        </w:rPr>
        <w:t>号文件、</w:t>
      </w:r>
      <w:r>
        <w:rPr>
          <w:rFonts w:hint="eastAsia" w:ascii="宋体" w:hAnsi="宋体" w:cs="宋体"/>
          <w:color w:val="auto"/>
          <w:szCs w:val="21"/>
          <w:highlight w:val="none"/>
          <w:lang w:val="en-US" w:eastAsia="zh-CN"/>
        </w:rPr>
        <w:t>吉财采购【2022】50号文件</w:t>
      </w:r>
      <w:r>
        <w:rPr>
          <w:rFonts w:hint="eastAsia" w:ascii="宋体" w:hAnsi="宋体" w:cs="宋体"/>
          <w:color w:val="auto"/>
          <w:szCs w:val="21"/>
          <w:highlight w:val="none"/>
          <w:lang w:val="zh-CN"/>
        </w:rPr>
        <w:t>规定</w:t>
      </w:r>
      <w:r>
        <w:rPr>
          <w:rFonts w:hint="eastAsia" w:ascii="宋体" w:hAnsi="宋体" w:eastAsia="宋体" w:cs="宋体"/>
          <w:color w:val="auto"/>
          <w:szCs w:val="21"/>
          <w:highlight w:val="none"/>
          <w:lang w:val="zh-CN"/>
        </w:rPr>
        <w:t>进行评审</w:t>
      </w:r>
      <w:r>
        <w:rPr>
          <w:rFonts w:hint="eastAsia" w:ascii="宋体" w:hAnsi="宋体" w:cs="宋体"/>
          <w:color w:val="auto"/>
          <w:szCs w:val="21"/>
          <w:highlight w:val="none"/>
          <w:lang w:val="zh-CN"/>
        </w:rPr>
        <w:t>。</w:t>
      </w:r>
    </w:p>
    <w:p w14:paraId="3F8CFE1E">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残疾人福利性单位参加政府采购时，按照《关于促进残疾人就业政府采购政策的通知》（财库[2017]141号）如实填写《残疾人福利性单位声明函》，并附相关有效证明文件。经磋商小组评审确认后，视同小型、微型企业进行评审。</w:t>
      </w:r>
    </w:p>
    <w:p w14:paraId="126456CC">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（7）监狱企业参加政府采购活动时，按照《关于政府采购支持监狱企业发展有关问题的通知》(财库[2014]68号)提供属于监狱企业的证明文件。经磋商小组评审确认后，视同小型、微型企业进行评审。</w:t>
      </w:r>
    </w:p>
    <w:p w14:paraId="768DCC7F">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（8）采购项目中如含有计算机，必须预装正版操作系统软件产品，所采购的其它软件必须为正版软件，否则投标无效。</w:t>
      </w:r>
    </w:p>
    <w:p w14:paraId="57078E8F">
      <w:pPr>
        <w:autoSpaceDE w:val="0"/>
        <w:autoSpaceDN w:val="0"/>
        <w:adjustRightInd w:val="0"/>
        <w:spacing w:line="360" w:lineRule="auto"/>
        <w:ind w:firstLine="420" w:firstLineChars="2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（9）采购货物中含信息安全产品，必须是列入财政部会同有关部门制定下发的《信息安全产品强制性认证目录》的产品，供应商须附中国信息安全认证中心按国家标准认证颁发的有效认证证书，否则投标无效。</w:t>
      </w:r>
    </w:p>
    <w:p w14:paraId="308ED0CB">
      <w:pPr>
        <w:autoSpaceDE w:val="0"/>
        <w:autoSpaceDN w:val="0"/>
        <w:adjustRightInd w:val="0"/>
        <w:spacing w:line="360" w:lineRule="auto"/>
        <w:ind w:firstLine="420" w:firstLineChars="200"/>
        <w:jc w:val="left"/>
        <w:rPr>
          <w:rFonts w:hint="default" w:ascii="宋体" w:hAnsi="宋体" w:eastAsia="宋体" w:cs="宋体"/>
          <w:color w:val="auto"/>
          <w:szCs w:val="21"/>
          <w:highlight w:val="none"/>
          <w:lang w:val="en-US" w:eastAsia="zh-CN"/>
        </w:rPr>
        <w:sectPr>
          <w:footerReference r:id="rId5" w:type="first"/>
          <w:headerReference r:id="rId3" w:type="default"/>
          <w:footerReference r:id="rId4" w:type="default"/>
          <w:pgSz w:w="11906" w:h="16838"/>
          <w:pgMar w:top="1418" w:right="1418" w:bottom="1418" w:left="1418" w:header="851" w:footer="1077" w:gutter="0"/>
          <w:cols w:space="720" w:num="1"/>
          <w:titlePg/>
          <w:docGrid w:linePitch="312" w:charSpace="0"/>
        </w:sectPr>
      </w:pPr>
      <w:r>
        <w:rPr>
          <w:rFonts w:hint="eastAsia" w:ascii="宋体" w:hAnsi="宋体" w:eastAsia="宋体" w:cs="宋体"/>
          <w:color w:val="auto"/>
          <w:szCs w:val="21"/>
          <w:highlight w:val="none"/>
          <w:lang w:val="zh-CN"/>
        </w:rPr>
        <w:t>（10）第（1）至（4）条提供投标货物相关认证证书复印件加盖供应商公章。第（5）至（9）条提供中小企业声明函等证明文件。</w:t>
      </w:r>
    </w:p>
    <w:p w14:paraId="5150219E">
      <w:pPr>
        <w:spacing w:line="360"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附</w:t>
      </w:r>
      <w:r>
        <w:rPr>
          <w:rFonts w:hint="eastAsia" w:ascii="宋体" w:hAnsi="宋体" w:eastAsia="宋体" w:cs="Times New Roman"/>
          <w:b/>
          <w:color w:val="auto"/>
          <w:szCs w:val="21"/>
          <w:highlight w:val="none"/>
          <w:lang w:val="en-US" w:eastAsia="zh-CN"/>
        </w:rPr>
        <w:t>件</w:t>
      </w:r>
      <w:r>
        <w:rPr>
          <w:rFonts w:hint="eastAsia" w:ascii="宋体" w:hAnsi="宋体" w:eastAsia="宋体" w:cs="Times New Roman"/>
          <w:b/>
          <w:color w:val="auto"/>
          <w:szCs w:val="21"/>
          <w:highlight w:val="none"/>
        </w:rPr>
        <w:t>一：</w:t>
      </w:r>
    </w:p>
    <w:p w14:paraId="4F459AD8">
      <w:pPr>
        <w:autoSpaceDE w:val="0"/>
        <w:autoSpaceDN w:val="0"/>
        <w:adjustRightInd w:val="0"/>
        <w:spacing w:line="400" w:lineRule="exact"/>
        <w:jc w:val="center"/>
        <w:rPr>
          <w:rFonts w:ascii="宋体" w:hAnsi="宋体" w:cs="宋体"/>
          <w:b/>
          <w:bCs/>
          <w:color w:val="auto"/>
          <w:sz w:val="32"/>
          <w:szCs w:val="18"/>
          <w:highlight w:val="none"/>
          <w:lang w:val="zh-CN"/>
        </w:rPr>
      </w:pPr>
    </w:p>
    <w:p w14:paraId="61787B03">
      <w:pPr>
        <w:autoSpaceDE w:val="0"/>
        <w:autoSpaceDN w:val="0"/>
        <w:adjustRightInd w:val="0"/>
        <w:spacing w:line="400" w:lineRule="exact"/>
        <w:jc w:val="center"/>
        <w:rPr>
          <w:rFonts w:ascii="宋体" w:hAnsi="宋体" w:cs="宋体"/>
          <w:b/>
          <w:bCs/>
          <w:color w:val="auto"/>
          <w:sz w:val="32"/>
          <w:szCs w:val="18"/>
          <w:highlight w:val="none"/>
          <w:lang w:val="zh-CN"/>
        </w:rPr>
      </w:pPr>
      <w:r>
        <w:rPr>
          <w:rFonts w:hint="eastAsia" w:ascii="宋体" w:hAnsi="宋体" w:cs="宋体"/>
          <w:b/>
          <w:bCs/>
          <w:color w:val="auto"/>
          <w:sz w:val="32"/>
          <w:szCs w:val="18"/>
          <w:highlight w:val="none"/>
          <w:lang w:val="zh-CN"/>
        </w:rPr>
        <w:t>问题澄清通知</w:t>
      </w:r>
    </w:p>
    <w:p w14:paraId="7C1CADAB">
      <w:pPr>
        <w:autoSpaceDE w:val="0"/>
        <w:autoSpaceDN w:val="0"/>
        <w:adjustRightInd w:val="0"/>
        <w:spacing w:line="400" w:lineRule="exact"/>
        <w:jc w:val="center"/>
        <w:rPr>
          <w:rFonts w:ascii="宋体" w:hAnsi="宋体" w:cs="宋体"/>
          <w:color w:val="auto"/>
          <w:szCs w:val="21"/>
          <w:highlight w:val="none"/>
          <w:lang w:val="zh-CN"/>
        </w:rPr>
      </w:pPr>
    </w:p>
    <w:p w14:paraId="14ADBC8D">
      <w:pPr>
        <w:autoSpaceDE w:val="0"/>
        <w:autoSpaceDN w:val="0"/>
        <w:adjustRightInd w:val="0"/>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编号：</w:t>
      </w:r>
    </w:p>
    <w:p w14:paraId="4F4F3B1B">
      <w:pPr>
        <w:autoSpaceDE w:val="0"/>
        <w:autoSpaceDN w:val="0"/>
        <w:adjustRightInd w:val="0"/>
        <w:spacing w:line="400" w:lineRule="exact"/>
        <w:jc w:val="left"/>
        <w:rPr>
          <w:rFonts w:ascii="宋体" w:hAnsi="宋体" w:cs="宋体"/>
          <w:color w:val="auto"/>
          <w:szCs w:val="21"/>
          <w:highlight w:val="none"/>
          <w:lang w:val="zh-CN"/>
        </w:rPr>
      </w:pPr>
    </w:p>
    <w:p w14:paraId="11D170BD">
      <w:pPr>
        <w:autoSpaceDE w:val="0"/>
        <w:autoSpaceDN w:val="0"/>
        <w:adjustRightInd w:val="0"/>
        <w:spacing w:line="400" w:lineRule="exact"/>
        <w:jc w:val="left"/>
        <w:rPr>
          <w:rFonts w:ascii="宋体" w:hAnsi="宋体" w:cs="宋体"/>
          <w:color w:val="auto"/>
          <w:szCs w:val="21"/>
          <w:highlight w:val="none"/>
          <w:lang w:val="zh-CN"/>
        </w:rPr>
      </w:pPr>
      <w:r>
        <w:rPr>
          <w:rFonts w:hint="eastAsia" w:ascii="宋体" w:hAnsi="宋体" w:cs="宋体"/>
          <w:color w:val="auto"/>
          <w:szCs w:val="21"/>
          <w:highlight w:val="none"/>
          <w:lang w:val="zh-CN"/>
        </w:rPr>
        <w:t>（供应商名称）：</w:t>
      </w:r>
    </w:p>
    <w:p w14:paraId="4641BA58">
      <w:pPr>
        <w:autoSpaceDE w:val="0"/>
        <w:autoSpaceDN w:val="0"/>
        <w:adjustRightInd w:val="0"/>
        <w:spacing w:line="400" w:lineRule="exact"/>
        <w:ind w:firstLine="420" w:firstLineChars="200"/>
        <w:jc w:val="left"/>
        <w:rPr>
          <w:rFonts w:ascii="宋体" w:hAnsi="宋体" w:cs="宋体"/>
          <w:color w:val="auto"/>
          <w:szCs w:val="21"/>
          <w:highlight w:val="none"/>
          <w:lang w:val="zh-CN"/>
        </w:rPr>
      </w:pPr>
      <w:r>
        <w:rPr>
          <w:rFonts w:ascii="宋体" w:hAnsi="宋体" w:cs="宋体"/>
          <w:color w:val="auto"/>
          <w:szCs w:val="21"/>
          <w:highlight w:val="none"/>
          <w:u w:val="single"/>
          <w:lang w:val="zh-CN"/>
        </w:rPr>
        <w:t>(</w:t>
      </w:r>
      <w:r>
        <w:rPr>
          <w:rFonts w:hint="eastAsia" w:ascii="宋体" w:hAnsi="宋体" w:cs="宋体"/>
          <w:color w:val="auto"/>
          <w:szCs w:val="21"/>
          <w:highlight w:val="none"/>
          <w:u w:val="single"/>
          <w:lang w:val="zh-CN"/>
        </w:rPr>
        <w:t>项目名称</w:t>
      </w:r>
      <w:r>
        <w:rPr>
          <w:rFonts w:ascii="宋体" w:hAnsi="宋体" w:cs="宋体"/>
          <w:color w:val="auto"/>
          <w:szCs w:val="21"/>
          <w:highlight w:val="none"/>
          <w:u w:val="single"/>
          <w:lang w:val="zh-CN"/>
        </w:rPr>
        <w:t>)</w:t>
      </w:r>
      <w:r>
        <w:rPr>
          <w:rFonts w:hint="eastAsia" w:ascii="宋体" w:hAnsi="宋体" w:cs="宋体"/>
          <w:color w:val="auto"/>
          <w:szCs w:val="21"/>
          <w:highlight w:val="none"/>
          <w:lang w:val="zh-CN"/>
        </w:rPr>
        <w:t>的磋商小组</w:t>
      </w:r>
      <w:r>
        <w:rPr>
          <w:rFonts w:ascii="宋体" w:hAnsi="宋体" w:cs="宋体"/>
          <w:color w:val="auto"/>
          <w:szCs w:val="21"/>
          <w:highlight w:val="none"/>
          <w:lang w:val="zh-CN"/>
        </w:rPr>
        <w:t>，</w:t>
      </w:r>
      <w:r>
        <w:rPr>
          <w:rFonts w:hint="eastAsia" w:ascii="宋体" w:hAnsi="宋体" w:cs="宋体"/>
          <w:color w:val="auto"/>
          <w:szCs w:val="21"/>
          <w:highlight w:val="none"/>
          <w:lang w:val="zh-CN"/>
        </w:rPr>
        <w:t>通过下载磋商文件的电子磋商交易平台上传对你方的响应文件进行了仔细的审查，现需你方对下列问题予以澄清：</w:t>
      </w:r>
    </w:p>
    <w:p w14:paraId="08C80B9C">
      <w:pPr>
        <w:autoSpaceDE w:val="0"/>
        <w:autoSpaceDN w:val="0"/>
        <w:adjustRightInd w:val="0"/>
        <w:spacing w:line="400" w:lineRule="exact"/>
        <w:jc w:val="left"/>
        <w:rPr>
          <w:rFonts w:ascii="宋体" w:hAnsi="宋体" w:cs="宋体"/>
          <w:color w:val="auto"/>
          <w:szCs w:val="21"/>
          <w:highlight w:val="none"/>
          <w:lang w:val="zh-CN"/>
        </w:rPr>
      </w:pPr>
    </w:p>
    <w:p w14:paraId="605D3E3A">
      <w:pPr>
        <w:autoSpaceDE w:val="0"/>
        <w:autoSpaceDN w:val="0"/>
        <w:adjustRightInd w:val="0"/>
        <w:spacing w:line="40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1．</w:t>
      </w:r>
    </w:p>
    <w:p w14:paraId="5CA2939A">
      <w:pPr>
        <w:autoSpaceDE w:val="0"/>
        <w:autoSpaceDN w:val="0"/>
        <w:adjustRightInd w:val="0"/>
        <w:spacing w:line="40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2．</w:t>
      </w:r>
    </w:p>
    <w:p w14:paraId="0BED5D63">
      <w:pPr>
        <w:autoSpaceDE w:val="0"/>
        <w:autoSpaceDN w:val="0"/>
        <w:adjustRightInd w:val="0"/>
        <w:spacing w:line="40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w:t>
      </w:r>
    </w:p>
    <w:p w14:paraId="68EB8916">
      <w:pPr>
        <w:autoSpaceDE w:val="0"/>
        <w:autoSpaceDN w:val="0"/>
        <w:adjustRightInd w:val="0"/>
        <w:spacing w:line="400" w:lineRule="exact"/>
        <w:ind w:firstLine="420" w:firstLineChars="200"/>
        <w:jc w:val="left"/>
        <w:rPr>
          <w:rFonts w:ascii="宋体" w:hAnsi="宋体" w:cs="宋体"/>
          <w:color w:val="auto"/>
          <w:szCs w:val="21"/>
          <w:highlight w:val="none"/>
          <w:lang w:val="zh-CN"/>
        </w:rPr>
      </w:pPr>
    </w:p>
    <w:p w14:paraId="0CD3386A">
      <w:pPr>
        <w:autoSpaceDE w:val="0"/>
        <w:autoSpaceDN w:val="0"/>
        <w:adjustRightInd w:val="0"/>
        <w:spacing w:line="400" w:lineRule="exact"/>
        <w:jc w:val="left"/>
        <w:rPr>
          <w:rFonts w:ascii="宋体" w:hAnsi="宋体" w:cs="宋体"/>
          <w:color w:val="auto"/>
          <w:szCs w:val="21"/>
          <w:highlight w:val="none"/>
          <w:lang w:val="zh-CN"/>
        </w:rPr>
      </w:pPr>
    </w:p>
    <w:p w14:paraId="57BED054">
      <w:pPr>
        <w:autoSpaceDE w:val="0"/>
        <w:autoSpaceDN w:val="0"/>
        <w:adjustRightInd w:val="0"/>
        <w:spacing w:line="400" w:lineRule="exact"/>
        <w:jc w:val="left"/>
        <w:rPr>
          <w:rFonts w:ascii="宋体" w:hAnsi="宋体" w:cs="宋体"/>
          <w:color w:val="auto"/>
          <w:szCs w:val="21"/>
          <w:highlight w:val="none"/>
          <w:lang w:val="zh-CN"/>
        </w:rPr>
      </w:pPr>
    </w:p>
    <w:p w14:paraId="752C9870">
      <w:pPr>
        <w:autoSpaceDE w:val="0"/>
        <w:autoSpaceDN w:val="0"/>
        <w:adjustRightInd w:val="0"/>
        <w:spacing w:line="400" w:lineRule="exact"/>
        <w:jc w:val="left"/>
        <w:rPr>
          <w:rFonts w:ascii="宋体" w:hAnsi="宋体" w:cs="宋体"/>
          <w:color w:val="auto"/>
          <w:szCs w:val="21"/>
          <w:highlight w:val="none"/>
          <w:lang w:val="zh-CN"/>
        </w:rPr>
      </w:pPr>
    </w:p>
    <w:p w14:paraId="3167448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（项目名称）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磋商小组</w:t>
      </w:r>
    </w:p>
    <w:p w14:paraId="64D80B40">
      <w:pPr>
        <w:spacing w:line="440" w:lineRule="exact"/>
        <w:rPr>
          <w:rFonts w:hint="eastAsia" w:ascii="宋体" w:hAnsi="宋体" w:eastAsia="宋体" w:cs="宋体"/>
          <w:color w:val="auto"/>
          <w:szCs w:val="21"/>
          <w:highlight w:val="none"/>
          <w:u w:val="single"/>
        </w:rPr>
      </w:pPr>
    </w:p>
    <w:p w14:paraId="5AE32177">
      <w:pPr>
        <w:spacing w:line="440" w:lineRule="exact"/>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w:t>
      </w:r>
    </w:p>
    <w:p w14:paraId="4EE8B0D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33E25D52">
      <w:pPr>
        <w:autoSpaceDE w:val="0"/>
        <w:autoSpaceDN w:val="0"/>
        <w:adjustRightInd w:val="0"/>
        <w:spacing w:line="400" w:lineRule="exact"/>
        <w:jc w:val="left"/>
        <w:rPr>
          <w:rFonts w:ascii="宋体" w:hAnsi="宋体" w:cs="宋体"/>
          <w:color w:val="auto"/>
          <w:szCs w:val="18"/>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CEF6D7C">
      <w:pPr>
        <w:autoSpaceDE w:val="0"/>
        <w:autoSpaceDN w:val="0"/>
        <w:adjustRightInd w:val="0"/>
        <w:spacing w:line="400" w:lineRule="exact"/>
        <w:jc w:val="left"/>
        <w:rPr>
          <w:rFonts w:ascii="宋体" w:hAnsi="宋体" w:cs="宋体"/>
          <w:b/>
          <w:bCs/>
          <w:color w:val="auto"/>
          <w:sz w:val="28"/>
          <w:szCs w:val="18"/>
          <w:highlight w:val="none"/>
          <w:lang w:val="zh-CN"/>
        </w:rPr>
      </w:pPr>
    </w:p>
    <w:p w14:paraId="640A2FE5">
      <w:pPr>
        <w:autoSpaceDE w:val="0"/>
        <w:autoSpaceDN w:val="0"/>
        <w:adjustRightInd w:val="0"/>
        <w:spacing w:line="400" w:lineRule="exact"/>
        <w:ind w:firstLine="210" w:firstLineChars="100"/>
        <w:jc w:val="left"/>
        <w:rPr>
          <w:rFonts w:ascii="宋体" w:hAnsi="宋体" w:cs="宋体"/>
          <w:color w:val="auto"/>
          <w:szCs w:val="21"/>
          <w:highlight w:val="none"/>
          <w:lang w:val="zh-CN"/>
        </w:rPr>
      </w:pPr>
      <w:r>
        <w:rPr>
          <w:rFonts w:hint="eastAsia" w:ascii="宋体" w:hAnsi="宋体" w:cs="宋体"/>
          <w:color w:val="auto"/>
          <w:szCs w:val="21"/>
          <w:highlight w:val="none"/>
          <w:lang w:val="zh-CN"/>
        </w:rPr>
        <w:t>注：以</w:t>
      </w:r>
      <w:r>
        <w:rPr>
          <w:rFonts w:hint="eastAsia" w:ascii="宋体" w:hAnsi="宋体" w:eastAsia="宋体" w:cs="宋体"/>
          <w:color w:val="auto"/>
          <w:szCs w:val="21"/>
          <w:highlight w:val="none"/>
          <w:lang w:val="zh-CN"/>
        </w:rPr>
        <w:t>“政采云”平台格式</w:t>
      </w:r>
      <w:r>
        <w:rPr>
          <w:rFonts w:hint="eastAsia" w:ascii="宋体" w:hAnsi="宋体" w:eastAsia="宋体" w:cs="宋体"/>
          <w:color w:val="auto"/>
          <w:szCs w:val="21"/>
          <w:highlight w:val="none"/>
          <w:lang w:val="en-US" w:eastAsia="zh-CN"/>
        </w:rPr>
        <w:t>为准</w:t>
      </w:r>
    </w:p>
    <w:p w14:paraId="1374E1A9">
      <w:pPr>
        <w:spacing w:line="360" w:lineRule="auto"/>
        <w:rPr>
          <w:rFonts w:ascii="宋体" w:hAnsi="宋体"/>
          <w:b/>
          <w:color w:val="auto"/>
          <w:szCs w:val="21"/>
          <w:highlight w:val="none"/>
        </w:rPr>
      </w:pPr>
      <w:r>
        <w:rPr>
          <w:rFonts w:hint="eastAsia" w:ascii="宋体" w:hAnsi="宋体"/>
          <w:b/>
          <w:color w:val="auto"/>
          <w:szCs w:val="21"/>
          <w:highlight w:val="none"/>
        </w:rPr>
        <w:br w:type="page"/>
      </w:r>
      <w:r>
        <w:rPr>
          <w:rFonts w:hint="eastAsia" w:ascii="宋体" w:hAnsi="宋体"/>
          <w:b/>
          <w:color w:val="auto"/>
          <w:szCs w:val="21"/>
          <w:highlight w:val="none"/>
        </w:rPr>
        <w:t>附</w:t>
      </w:r>
      <w:r>
        <w:rPr>
          <w:rFonts w:hint="eastAsia" w:ascii="宋体" w:hAnsi="宋体"/>
          <w:b/>
          <w:color w:val="auto"/>
          <w:szCs w:val="21"/>
          <w:highlight w:val="none"/>
          <w:lang w:val="en-US" w:eastAsia="zh-CN"/>
        </w:rPr>
        <w:t>件</w:t>
      </w:r>
      <w:r>
        <w:rPr>
          <w:rFonts w:hint="eastAsia" w:ascii="宋体" w:hAnsi="宋体"/>
          <w:b/>
          <w:color w:val="auto"/>
          <w:szCs w:val="21"/>
          <w:highlight w:val="none"/>
        </w:rPr>
        <w:t>二</w:t>
      </w:r>
      <w:r>
        <w:rPr>
          <w:rFonts w:hint="eastAsia" w:ascii="宋体" w:hAnsi="宋体"/>
          <w:b/>
          <w:color w:val="auto"/>
          <w:szCs w:val="21"/>
          <w:highlight w:val="none"/>
          <w:lang w:eastAsia="zh-CN"/>
        </w:rPr>
        <w:t>：</w:t>
      </w:r>
      <w:r>
        <w:rPr>
          <w:rFonts w:hint="eastAsia" w:ascii="宋体" w:hAnsi="宋体"/>
          <w:b/>
          <w:color w:val="auto"/>
          <w:szCs w:val="21"/>
          <w:highlight w:val="none"/>
        </w:rPr>
        <w:t>问题的澄清</w:t>
      </w:r>
    </w:p>
    <w:p w14:paraId="31C074F2">
      <w:pPr>
        <w:autoSpaceDE w:val="0"/>
        <w:autoSpaceDN w:val="0"/>
        <w:adjustRightInd w:val="0"/>
        <w:spacing w:line="400" w:lineRule="exact"/>
        <w:jc w:val="left"/>
        <w:rPr>
          <w:rFonts w:ascii="宋体" w:hAnsi="宋体" w:cs="宋体"/>
          <w:b/>
          <w:bCs/>
          <w:color w:val="auto"/>
          <w:sz w:val="32"/>
          <w:szCs w:val="18"/>
          <w:highlight w:val="none"/>
          <w:lang w:val="zh-CN"/>
        </w:rPr>
      </w:pPr>
    </w:p>
    <w:p w14:paraId="3E95A41C">
      <w:pPr>
        <w:autoSpaceDE w:val="0"/>
        <w:autoSpaceDN w:val="0"/>
        <w:adjustRightInd w:val="0"/>
        <w:spacing w:line="400" w:lineRule="exact"/>
        <w:jc w:val="center"/>
        <w:rPr>
          <w:rFonts w:ascii="宋体" w:hAnsi="宋体" w:cs="宋体"/>
          <w:b/>
          <w:bCs/>
          <w:color w:val="auto"/>
          <w:sz w:val="32"/>
          <w:szCs w:val="18"/>
          <w:highlight w:val="none"/>
          <w:lang w:val="zh-CN"/>
        </w:rPr>
      </w:pPr>
      <w:r>
        <w:rPr>
          <w:rFonts w:hint="eastAsia" w:ascii="宋体" w:hAnsi="宋体" w:cs="宋体"/>
          <w:b/>
          <w:bCs/>
          <w:color w:val="auto"/>
          <w:sz w:val="32"/>
          <w:szCs w:val="18"/>
          <w:highlight w:val="none"/>
          <w:lang w:val="zh-CN"/>
        </w:rPr>
        <w:t>问题的澄清</w:t>
      </w:r>
    </w:p>
    <w:p w14:paraId="427D4C8B">
      <w:pPr>
        <w:autoSpaceDE w:val="0"/>
        <w:autoSpaceDN w:val="0"/>
        <w:adjustRightInd w:val="0"/>
        <w:spacing w:line="400" w:lineRule="exact"/>
        <w:jc w:val="center"/>
        <w:rPr>
          <w:rFonts w:ascii="宋体" w:hAnsi="宋体" w:cs="宋体"/>
          <w:b/>
          <w:color w:val="auto"/>
          <w:szCs w:val="21"/>
          <w:highlight w:val="none"/>
          <w:lang w:val="zh-CN"/>
        </w:rPr>
      </w:pPr>
    </w:p>
    <w:p w14:paraId="7CFC0A74">
      <w:pPr>
        <w:autoSpaceDE w:val="0"/>
        <w:autoSpaceDN w:val="0"/>
        <w:adjustRightInd w:val="0"/>
        <w:spacing w:line="40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编号：</w:t>
      </w:r>
    </w:p>
    <w:p w14:paraId="4CC7698C">
      <w:pPr>
        <w:autoSpaceDE w:val="0"/>
        <w:autoSpaceDN w:val="0"/>
        <w:adjustRightInd w:val="0"/>
        <w:spacing w:line="400" w:lineRule="exact"/>
        <w:jc w:val="left"/>
        <w:rPr>
          <w:rFonts w:ascii="宋体" w:hAnsi="宋体" w:cs="宋体"/>
          <w:color w:val="auto"/>
          <w:szCs w:val="21"/>
          <w:highlight w:val="none"/>
          <w:u w:val="single"/>
          <w:lang w:val="zh-CN"/>
        </w:rPr>
      </w:pPr>
    </w:p>
    <w:p w14:paraId="386A15BB">
      <w:pPr>
        <w:autoSpaceDE w:val="0"/>
        <w:autoSpaceDN w:val="0"/>
        <w:adjustRightInd w:val="0"/>
        <w:spacing w:line="400" w:lineRule="exact"/>
        <w:jc w:val="left"/>
        <w:rPr>
          <w:rFonts w:ascii="宋体" w:hAnsi="宋体" w:cs="宋体"/>
          <w:color w:val="auto"/>
          <w:szCs w:val="21"/>
          <w:highlight w:val="none"/>
          <w:lang w:val="zh-CN"/>
        </w:rPr>
      </w:pPr>
      <w:r>
        <w:rPr>
          <w:rFonts w:ascii="宋体" w:hAnsi="宋体" w:cs="宋体"/>
          <w:color w:val="auto"/>
          <w:szCs w:val="21"/>
          <w:highlight w:val="none"/>
          <w:u w:val="single"/>
          <w:lang w:val="zh-CN"/>
        </w:rPr>
        <w:t>(</w:t>
      </w:r>
      <w:r>
        <w:rPr>
          <w:rFonts w:hint="eastAsia" w:ascii="宋体" w:hAnsi="宋体" w:cs="宋体"/>
          <w:color w:val="auto"/>
          <w:szCs w:val="21"/>
          <w:highlight w:val="none"/>
          <w:u w:val="single"/>
          <w:lang w:val="zh-CN"/>
        </w:rPr>
        <w:t>项目名称</w:t>
      </w:r>
      <w:r>
        <w:rPr>
          <w:rFonts w:ascii="宋体" w:hAnsi="宋体" w:cs="宋体"/>
          <w:color w:val="auto"/>
          <w:szCs w:val="21"/>
          <w:highlight w:val="none"/>
          <w:u w:val="single"/>
          <w:lang w:val="zh-CN"/>
        </w:rPr>
        <w:t>)</w:t>
      </w:r>
      <w:r>
        <w:rPr>
          <w:rFonts w:hint="eastAsia" w:ascii="宋体" w:hAnsi="宋体" w:cs="宋体"/>
          <w:color w:val="auto"/>
          <w:szCs w:val="21"/>
          <w:highlight w:val="none"/>
          <w:lang w:val="zh-CN"/>
        </w:rPr>
        <w:t>磋商小组：</w:t>
      </w:r>
    </w:p>
    <w:p w14:paraId="7FCFA9F9">
      <w:pPr>
        <w:autoSpaceDE w:val="0"/>
        <w:autoSpaceDN w:val="0"/>
        <w:adjustRightInd w:val="0"/>
        <w:spacing w:line="400" w:lineRule="exact"/>
        <w:jc w:val="left"/>
        <w:rPr>
          <w:rFonts w:ascii="宋体" w:hAnsi="宋体" w:cs="宋体"/>
          <w:color w:val="auto"/>
          <w:szCs w:val="21"/>
          <w:highlight w:val="none"/>
          <w:lang w:val="zh-CN"/>
        </w:rPr>
      </w:pPr>
    </w:p>
    <w:p w14:paraId="2BA96E5F">
      <w:pPr>
        <w:autoSpaceDE w:val="0"/>
        <w:autoSpaceDN w:val="0"/>
        <w:adjustRightInd w:val="0"/>
        <w:spacing w:line="40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问题澄清通知</w:t>
      </w:r>
      <w:r>
        <w:rPr>
          <w:rFonts w:ascii="宋体" w:hAnsi="宋体" w:cs="宋体"/>
          <w:color w:val="auto"/>
          <w:szCs w:val="21"/>
          <w:highlight w:val="none"/>
          <w:u w:val="single"/>
          <w:lang w:val="zh-CN"/>
        </w:rPr>
        <w:t>(</w:t>
      </w:r>
      <w:r>
        <w:rPr>
          <w:rFonts w:hint="eastAsia" w:ascii="宋体" w:hAnsi="宋体" w:cs="宋体"/>
          <w:color w:val="auto"/>
          <w:szCs w:val="21"/>
          <w:highlight w:val="none"/>
          <w:u w:val="single"/>
          <w:lang w:val="zh-CN"/>
        </w:rPr>
        <w:t>编号：              )</w:t>
      </w:r>
      <w:r>
        <w:rPr>
          <w:rFonts w:hint="eastAsia" w:ascii="宋体" w:hAnsi="宋体" w:cs="宋体"/>
          <w:color w:val="auto"/>
          <w:szCs w:val="21"/>
          <w:highlight w:val="none"/>
          <w:lang w:val="zh-CN"/>
        </w:rPr>
        <w:t>已收悉，现澄清如下：</w:t>
      </w:r>
    </w:p>
    <w:p w14:paraId="0C302523">
      <w:pPr>
        <w:autoSpaceDE w:val="0"/>
        <w:autoSpaceDN w:val="0"/>
        <w:adjustRightInd w:val="0"/>
        <w:spacing w:line="400" w:lineRule="exact"/>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1．</w:t>
      </w:r>
    </w:p>
    <w:p w14:paraId="76820E88">
      <w:pPr>
        <w:autoSpaceDE w:val="0"/>
        <w:autoSpaceDN w:val="0"/>
        <w:adjustRightInd w:val="0"/>
        <w:spacing w:line="400" w:lineRule="exact"/>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2．</w:t>
      </w:r>
    </w:p>
    <w:p w14:paraId="56422574">
      <w:pPr>
        <w:autoSpaceDE w:val="0"/>
        <w:autoSpaceDN w:val="0"/>
        <w:adjustRightInd w:val="0"/>
        <w:spacing w:line="400" w:lineRule="exact"/>
        <w:ind w:firstLine="420"/>
        <w:jc w:val="left"/>
        <w:rPr>
          <w:rFonts w:ascii="宋体" w:hAnsi="宋体" w:cs="宋体"/>
          <w:color w:val="auto"/>
          <w:szCs w:val="21"/>
          <w:highlight w:val="none"/>
          <w:u w:val="single"/>
          <w:lang w:val="zh-CN"/>
        </w:rPr>
      </w:pPr>
      <w:r>
        <w:rPr>
          <w:rFonts w:hint="eastAsia" w:ascii="宋体" w:hAnsi="宋体" w:cs="宋体"/>
          <w:color w:val="auto"/>
          <w:szCs w:val="21"/>
          <w:highlight w:val="none"/>
          <w:lang w:val="zh-CN"/>
        </w:rPr>
        <w:t>……</w:t>
      </w:r>
    </w:p>
    <w:p w14:paraId="1864B306">
      <w:pPr>
        <w:autoSpaceDE w:val="0"/>
        <w:autoSpaceDN w:val="0"/>
        <w:adjustRightInd w:val="0"/>
        <w:spacing w:line="400" w:lineRule="exact"/>
        <w:jc w:val="left"/>
        <w:rPr>
          <w:rFonts w:ascii="宋体" w:hAnsi="宋体" w:cs="宋体"/>
          <w:color w:val="auto"/>
          <w:szCs w:val="21"/>
          <w:highlight w:val="none"/>
          <w:u w:val="single"/>
          <w:lang w:val="zh-CN"/>
        </w:rPr>
      </w:pPr>
    </w:p>
    <w:p w14:paraId="264EF756">
      <w:pPr>
        <w:autoSpaceDE w:val="0"/>
        <w:autoSpaceDN w:val="0"/>
        <w:adjustRightInd w:val="0"/>
        <w:spacing w:line="400" w:lineRule="exact"/>
        <w:jc w:val="left"/>
        <w:rPr>
          <w:rFonts w:ascii="宋体" w:hAnsi="宋体" w:cs="宋体"/>
          <w:color w:val="auto"/>
          <w:szCs w:val="21"/>
          <w:highlight w:val="none"/>
          <w:lang w:val="zh-CN"/>
        </w:rPr>
      </w:pPr>
    </w:p>
    <w:p w14:paraId="3BC9FB00">
      <w:pPr>
        <w:autoSpaceDE w:val="0"/>
        <w:autoSpaceDN w:val="0"/>
        <w:adjustRightInd w:val="0"/>
        <w:spacing w:line="400" w:lineRule="exact"/>
        <w:jc w:val="left"/>
        <w:rPr>
          <w:rFonts w:ascii="宋体" w:hAnsi="宋体" w:cs="宋体"/>
          <w:color w:val="auto"/>
          <w:szCs w:val="21"/>
          <w:highlight w:val="none"/>
          <w:lang w:val="zh-CN"/>
        </w:rPr>
      </w:pPr>
    </w:p>
    <w:p w14:paraId="6F598B1B">
      <w:pPr>
        <w:autoSpaceDE w:val="0"/>
        <w:autoSpaceDN w:val="0"/>
        <w:adjustRightInd w:val="0"/>
        <w:spacing w:line="400" w:lineRule="exact"/>
        <w:jc w:val="left"/>
        <w:rPr>
          <w:rFonts w:ascii="宋体" w:hAnsi="宋体" w:cs="宋体"/>
          <w:color w:val="auto"/>
          <w:szCs w:val="21"/>
          <w:highlight w:val="none"/>
          <w:lang w:val="zh-CN"/>
        </w:rPr>
      </w:pPr>
    </w:p>
    <w:p w14:paraId="47542B9C">
      <w:pPr>
        <w:autoSpaceDE w:val="0"/>
        <w:autoSpaceDN w:val="0"/>
        <w:adjustRightInd w:val="0"/>
        <w:spacing w:line="400" w:lineRule="exact"/>
        <w:ind w:firstLine="3990" w:firstLineChars="1900"/>
        <w:jc w:val="left"/>
        <w:rPr>
          <w:rFonts w:ascii="宋体" w:hAnsi="宋体" w:cs="宋体"/>
          <w:color w:val="auto"/>
          <w:szCs w:val="21"/>
          <w:highlight w:val="none"/>
          <w:lang w:val="zh-CN"/>
        </w:rPr>
      </w:pPr>
      <w:r>
        <w:rPr>
          <w:rFonts w:hint="eastAsia" w:ascii="宋体" w:hAnsi="宋体" w:cs="宋体"/>
          <w:color w:val="auto"/>
          <w:szCs w:val="21"/>
          <w:highlight w:val="none"/>
          <w:lang w:val="zh-CN"/>
        </w:rPr>
        <w:t>供应商：</w:t>
      </w:r>
      <w:r>
        <w:rPr>
          <w:rFonts w:ascii="宋体" w:hAnsi="宋体" w:cs="宋体"/>
          <w:color w:val="auto"/>
          <w:szCs w:val="21"/>
          <w:highlight w:val="none"/>
          <w:lang w:val="zh-CN"/>
        </w:rPr>
        <w:t>(</w:t>
      </w:r>
      <w:r>
        <w:rPr>
          <w:rFonts w:hint="eastAsia" w:ascii="宋体" w:hAnsi="宋体" w:cs="宋体"/>
          <w:color w:val="auto"/>
          <w:szCs w:val="21"/>
          <w:highlight w:val="none"/>
          <w:lang w:val="zh-CN"/>
        </w:rPr>
        <w:t>盖单位章</w:t>
      </w:r>
      <w:r>
        <w:rPr>
          <w:rFonts w:ascii="宋体" w:hAnsi="宋体" w:cs="宋体"/>
          <w:color w:val="auto"/>
          <w:szCs w:val="21"/>
          <w:highlight w:val="none"/>
          <w:lang w:val="zh-CN"/>
        </w:rPr>
        <w:t>)</w:t>
      </w:r>
    </w:p>
    <w:p w14:paraId="56C2B51D">
      <w:pPr>
        <w:autoSpaceDE w:val="0"/>
        <w:autoSpaceDN w:val="0"/>
        <w:adjustRightInd w:val="0"/>
        <w:spacing w:line="400" w:lineRule="exact"/>
        <w:ind w:firstLine="3990" w:firstLineChars="1900"/>
        <w:jc w:val="left"/>
        <w:rPr>
          <w:rFonts w:ascii="宋体" w:hAnsi="宋体" w:cs="宋体"/>
          <w:color w:val="auto"/>
          <w:szCs w:val="21"/>
          <w:highlight w:val="none"/>
          <w:lang w:val="zh-CN"/>
        </w:rPr>
      </w:pPr>
    </w:p>
    <w:p w14:paraId="206CFD3B">
      <w:pPr>
        <w:autoSpaceDE w:val="0"/>
        <w:autoSpaceDN w:val="0"/>
        <w:adjustRightInd w:val="0"/>
        <w:spacing w:line="400" w:lineRule="exact"/>
        <w:ind w:firstLine="3990" w:firstLineChars="1900"/>
        <w:jc w:val="left"/>
        <w:rPr>
          <w:rFonts w:ascii="宋体" w:hAnsi="宋体" w:cs="宋体"/>
          <w:color w:val="auto"/>
          <w:szCs w:val="21"/>
          <w:highlight w:val="none"/>
          <w:u w:val="single"/>
          <w:lang w:val="zh-CN"/>
        </w:rPr>
      </w:pPr>
      <w:r>
        <w:rPr>
          <w:rFonts w:hint="eastAsia" w:ascii="宋体" w:hAnsi="宋体" w:cs="宋体"/>
          <w:color w:val="auto"/>
          <w:szCs w:val="21"/>
          <w:highlight w:val="none"/>
          <w:lang w:val="zh-CN"/>
        </w:rPr>
        <w:t>法定代表人或其委托代理人：</w:t>
      </w:r>
      <w:r>
        <w:rPr>
          <w:rFonts w:ascii="宋体" w:hAnsi="宋体" w:cs="宋体"/>
          <w:color w:val="auto"/>
          <w:szCs w:val="21"/>
          <w:highlight w:val="none"/>
          <w:lang w:val="zh-CN"/>
        </w:rPr>
        <w:t>(</w:t>
      </w:r>
      <w:r>
        <w:rPr>
          <w:rFonts w:hint="eastAsia" w:ascii="宋体" w:hAnsi="宋体" w:cs="宋体"/>
          <w:color w:val="auto"/>
          <w:szCs w:val="21"/>
          <w:highlight w:val="none"/>
          <w:lang w:val="zh-CN"/>
        </w:rPr>
        <w:t>签字</w:t>
      </w:r>
      <w:r>
        <w:rPr>
          <w:rFonts w:ascii="宋体" w:hAnsi="宋体" w:cs="宋体"/>
          <w:color w:val="auto"/>
          <w:szCs w:val="21"/>
          <w:highlight w:val="none"/>
          <w:lang w:val="zh-CN"/>
        </w:rPr>
        <w:t>)</w:t>
      </w:r>
    </w:p>
    <w:p w14:paraId="342F1263">
      <w:pPr>
        <w:autoSpaceDE w:val="0"/>
        <w:autoSpaceDN w:val="0"/>
        <w:adjustRightInd w:val="0"/>
        <w:spacing w:line="400" w:lineRule="exact"/>
        <w:jc w:val="left"/>
        <w:rPr>
          <w:rFonts w:ascii="宋体" w:hAnsi="宋体" w:cs="宋体"/>
          <w:color w:val="auto"/>
          <w:szCs w:val="21"/>
          <w:highlight w:val="none"/>
          <w:lang w:val="zh-CN"/>
        </w:rPr>
      </w:pPr>
    </w:p>
    <w:p w14:paraId="256EE817">
      <w:pPr>
        <w:autoSpaceDE w:val="0"/>
        <w:autoSpaceDN w:val="0"/>
        <w:adjustRightInd w:val="0"/>
        <w:spacing w:line="400" w:lineRule="exact"/>
        <w:ind w:firstLine="6300" w:firstLineChars="3000"/>
        <w:jc w:val="left"/>
        <w:rPr>
          <w:rFonts w:ascii="宋体" w:hAnsi="宋体" w:cs="宋体"/>
          <w:b/>
          <w:color w:val="auto"/>
          <w:szCs w:val="21"/>
          <w:highlight w:val="none"/>
          <w:lang w:val="zh-CN"/>
        </w:rPr>
      </w:pPr>
      <w:r>
        <w:rPr>
          <w:rFonts w:hint="eastAsia" w:ascii="宋体" w:hAnsi="宋体" w:cs="宋体"/>
          <w:color w:val="auto"/>
          <w:szCs w:val="21"/>
          <w:highlight w:val="none"/>
          <w:lang w:val="zh-CN"/>
        </w:rPr>
        <w:t>年月日</w:t>
      </w:r>
    </w:p>
    <w:p w14:paraId="447FA1A3">
      <w:pPr>
        <w:spacing w:line="360" w:lineRule="auto"/>
        <w:rPr>
          <w:rFonts w:ascii="宋体" w:hAnsi="宋体" w:cs="宋体"/>
          <w:b/>
          <w:color w:val="auto"/>
          <w:szCs w:val="21"/>
          <w:highlight w:val="none"/>
          <w:lang w:val="zh-CN"/>
        </w:rPr>
      </w:pPr>
    </w:p>
    <w:p w14:paraId="3A255D8F">
      <w:pPr>
        <w:spacing w:line="360" w:lineRule="auto"/>
        <w:rPr>
          <w:rFonts w:ascii="宋体" w:hAnsi="宋体" w:cs="宋体"/>
          <w:b/>
          <w:color w:val="auto"/>
          <w:szCs w:val="21"/>
          <w:highlight w:val="none"/>
          <w:lang w:val="zh-CN"/>
        </w:rPr>
      </w:pPr>
    </w:p>
    <w:p w14:paraId="439A408C">
      <w:pPr>
        <w:spacing w:line="360" w:lineRule="auto"/>
        <w:rPr>
          <w:rFonts w:ascii="宋体" w:hAnsi="宋体" w:cs="宋体"/>
          <w:b/>
          <w:color w:val="auto"/>
          <w:szCs w:val="21"/>
          <w:highlight w:val="none"/>
          <w:lang w:val="zh-CN"/>
        </w:rPr>
      </w:pPr>
    </w:p>
    <w:p w14:paraId="4455338E">
      <w:pPr>
        <w:spacing w:line="360" w:lineRule="auto"/>
        <w:rPr>
          <w:rFonts w:ascii="宋体" w:hAnsi="宋体" w:cs="宋体"/>
          <w:b/>
          <w:color w:val="auto"/>
          <w:szCs w:val="21"/>
          <w:highlight w:val="none"/>
          <w:lang w:val="zh-CN"/>
        </w:rPr>
      </w:pPr>
    </w:p>
    <w:p w14:paraId="15FF1601">
      <w:pPr>
        <w:spacing w:line="360" w:lineRule="auto"/>
        <w:rPr>
          <w:rFonts w:ascii="宋体" w:hAnsi="宋体" w:cs="宋体"/>
          <w:b/>
          <w:color w:val="auto"/>
          <w:szCs w:val="21"/>
          <w:highlight w:val="none"/>
          <w:lang w:val="zh-CN"/>
        </w:rPr>
      </w:pPr>
    </w:p>
    <w:p w14:paraId="098A3F36">
      <w:pPr>
        <w:spacing w:line="360" w:lineRule="auto"/>
        <w:rPr>
          <w:rFonts w:ascii="宋体" w:hAnsi="宋体" w:cs="宋体"/>
          <w:b/>
          <w:color w:val="auto"/>
          <w:szCs w:val="21"/>
          <w:highlight w:val="none"/>
          <w:lang w:val="zh-CN"/>
        </w:rPr>
      </w:pPr>
    </w:p>
    <w:p w14:paraId="090FDE2D">
      <w:pPr>
        <w:spacing w:line="360" w:lineRule="auto"/>
        <w:rPr>
          <w:rFonts w:ascii="宋体" w:hAnsi="宋体" w:cs="宋体"/>
          <w:b/>
          <w:color w:val="auto"/>
          <w:szCs w:val="21"/>
          <w:highlight w:val="none"/>
          <w:lang w:val="zh-CN"/>
        </w:rPr>
      </w:pPr>
    </w:p>
    <w:p w14:paraId="4BDE5B4A">
      <w:pPr>
        <w:autoSpaceDE w:val="0"/>
        <w:autoSpaceDN w:val="0"/>
        <w:adjustRightInd w:val="0"/>
        <w:spacing w:line="400" w:lineRule="exact"/>
        <w:ind w:firstLine="210" w:firstLineChars="100"/>
        <w:jc w:val="left"/>
        <w:rPr>
          <w:rFonts w:ascii="宋体" w:hAnsi="宋体" w:cs="宋体"/>
          <w:color w:val="auto"/>
          <w:szCs w:val="21"/>
          <w:highlight w:val="none"/>
          <w:lang w:val="zh-CN"/>
        </w:rPr>
      </w:pPr>
      <w:r>
        <w:rPr>
          <w:rFonts w:hint="eastAsia" w:ascii="宋体" w:hAnsi="宋体" w:cs="宋体"/>
          <w:color w:val="auto"/>
          <w:szCs w:val="21"/>
          <w:highlight w:val="none"/>
          <w:lang w:val="zh-CN"/>
        </w:rPr>
        <w:t>注：以</w:t>
      </w:r>
      <w:r>
        <w:rPr>
          <w:rFonts w:hint="eastAsia" w:ascii="宋体" w:hAnsi="宋体" w:eastAsia="宋体" w:cs="宋体"/>
          <w:color w:val="auto"/>
          <w:szCs w:val="21"/>
          <w:highlight w:val="none"/>
          <w:lang w:val="zh-CN"/>
        </w:rPr>
        <w:t>“政采云”平台格式</w:t>
      </w:r>
      <w:r>
        <w:rPr>
          <w:rFonts w:hint="eastAsia" w:ascii="宋体" w:hAnsi="宋体" w:eastAsia="宋体" w:cs="宋体"/>
          <w:color w:val="auto"/>
          <w:szCs w:val="21"/>
          <w:highlight w:val="none"/>
          <w:lang w:val="en-US" w:eastAsia="zh-CN"/>
        </w:rPr>
        <w:t>为准</w:t>
      </w:r>
    </w:p>
    <w:p w14:paraId="5ED0AC11">
      <w:pPr>
        <w:spacing w:line="360" w:lineRule="auto"/>
        <w:rPr>
          <w:rFonts w:ascii="宋体" w:hAnsi="宋体" w:cs="宋体"/>
          <w:b/>
          <w:bCs/>
          <w:color w:val="auto"/>
          <w:sz w:val="28"/>
          <w:szCs w:val="18"/>
          <w:highlight w:val="none"/>
          <w:lang w:val="zh-CN"/>
        </w:rPr>
      </w:pPr>
      <w:r>
        <w:rPr>
          <w:rFonts w:ascii="宋体" w:hAnsi="宋体" w:cs="宋体"/>
          <w:b/>
          <w:color w:val="auto"/>
          <w:szCs w:val="21"/>
          <w:highlight w:val="none"/>
          <w:lang w:val="zh-CN"/>
        </w:rPr>
        <w:br w:type="page"/>
      </w:r>
    </w:p>
    <w:p w14:paraId="322083E1">
      <w:pPr>
        <w:spacing w:line="360" w:lineRule="auto"/>
        <w:rPr>
          <w:rFonts w:ascii="宋体" w:hAnsi="宋体"/>
          <w:b/>
          <w:color w:val="auto"/>
          <w:szCs w:val="21"/>
          <w:highlight w:val="none"/>
        </w:rPr>
      </w:pPr>
      <w:r>
        <w:rPr>
          <w:rFonts w:hint="eastAsia" w:ascii="宋体" w:hAnsi="宋体"/>
          <w:b/>
          <w:color w:val="auto"/>
          <w:szCs w:val="21"/>
          <w:highlight w:val="none"/>
        </w:rPr>
        <w:t>附</w:t>
      </w:r>
      <w:r>
        <w:rPr>
          <w:rFonts w:hint="eastAsia" w:ascii="宋体" w:hAnsi="宋体"/>
          <w:b/>
          <w:color w:val="auto"/>
          <w:szCs w:val="21"/>
          <w:highlight w:val="none"/>
          <w:lang w:val="en-US" w:eastAsia="zh-CN"/>
        </w:rPr>
        <w:t>件</w:t>
      </w:r>
      <w:r>
        <w:rPr>
          <w:rFonts w:hint="eastAsia" w:ascii="宋体" w:hAnsi="宋体"/>
          <w:b/>
          <w:color w:val="auto"/>
          <w:szCs w:val="21"/>
          <w:highlight w:val="none"/>
        </w:rPr>
        <w:t>三</w:t>
      </w:r>
      <w:r>
        <w:rPr>
          <w:rFonts w:hint="eastAsia" w:ascii="宋体" w:hAnsi="宋体"/>
          <w:b/>
          <w:color w:val="auto"/>
          <w:szCs w:val="21"/>
          <w:highlight w:val="none"/>
          <w:lang w:eastAsia="zh-CN"/>
        </w:rPr>
        <w:t>：</w:t>
      </w:r>
      <w:r>
        <w:rPr>
          <w:rFonts w:hint="eastAsia" w:ascii="宋体" w:hAnsi="宋体"/>
          <w:b/>
          <w:color w:val="auto"/>
          <w:szCs w:val="21"/>
          <w:highlight w:val="none"/>
        </w:rPr>
        <w:t>确认通知</w:t>
      </w:r>
    </w:p>
    <w:p w14:paraId="56B532F3">
      <w:pPr>
        <w:autoSpaceDE w:val="0"/>
        <w:autoSpaceDN w:val="0"/>
        <w:adjustRightInd w:val="0"/>
        <w:spacing w:line="400" w:lineRule="exact"/>
        <w:jc w:val="left"/>
        <w:rPr>
          <w:rFonts w:ascii="宋体" w:hAnsi="宋体" w:cs="宋体"/>
          <w:color w:val="auto"/>
          <w:szCs w:val="18"/>
          <w:highlight w:val="none"/>
          <w:lang w:val="zh-CN"/>
        </w:rPr>
      </w:pPr>
    </w:p>
    <w:p w14:paraId="0B9B1D6A">
      <w:pPr>
        <w:autoSpaceDE w:val="0"/>
        <w:autoSpaceDN w:val="0"/>
        <w:adjustRightInd w:val="0"/>
        <w:spacing w:line="400" w:lineRule="exact"/>
        <w:jc w:val="center"/>
        <w:rPr>
          <w:rFonts w:ascii="宋体" w:hAnsi="宋体" w:cs="宋体"/>
          <w:b/>
          <w:bCs/>
          <w:color w:val="auto"/>
          <w:sz w:val="32"/>
          <w:szCs w:val="18"/>
          <w:highlight w:val="none"/>
          <w:lang w:val="zh-CN"/>
        </w:rPr>
      </w:pPr>
      <w:r>
        <w:rPr>
          <w:rFonts w:hint="eastAsia" w:ascii="宋体" w:hAnsi="宋体" w:cs="宋体"/>
          <w:b/>
          <w:bCs/>
          <w:color w:val="auto"/>
          <w:sz w:val="32"/>
          <w:szCs w:val="18"/>
          <w:highlight w:val="none"/>
          <w:lang w:val="zh-CN"/>
        </w:rPr>
        <w:t>确认通知</w:t>
      </w:r>
    </w:p>
    <w:p w14:paraId="6AF730D7">
      <w:pPr>
        <w:autoSpaceDE w:val="0"/>
        <w:autoSpaceDN w:val="0"/>
        <w:adjustRightInd w:val="0"/>
        <w:spacing w:line="400" w:lineRule="exact"/>
        <w:jc w:val="left"/>
        <w:rPr>
          <w:rFonts w:ascii="宋体" w:hAnsi="宋体" w:cs="宋体"/>
          <w:color w:val="auto"/>
          <w:szCs w:val="18"/>
          <w:highlight w:val="none"/>
          <w:u w:val="single"/>
          <w:lang w:val="zh-CN"/>
        </w:rPr>
      </w:pPr>
    </w:p>
    <w:p w14:paraId="04485F91">
      <w:pPr>
        <w:autoSpaceDE w:val="0"/>
        <w:autoSpaceDN w:val="0"/>
        <w:adjustRightInd w:val="0"/>
        <w:spacing w:line="400" w:lineRule="exact"/>
        <w:jc w:val="left"/>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zh-CN"/>
        </w:rPr>
        <w:t>采购人名称</w:t>
      </w:r>
      <w:r>
        <w:rPr>
          <w:rFonts w:ascii="宋体" w:hAnsi="宋体" w:cs="宋体"/>
          <w:color w:val="auto"/>
          <w:szCs w:val="21"/>
          <w:highlight w:val="none"/>
          <w:lang w:val="zh-CN"/>
        </w:rPr>
        <w:t>)</w:t>
      </w:r>
      <w:r>
        <w:rPr>
          <w:rFonts w:hint="eastAsia" w:ascii="宋体" w:hAnsi="宋体" w:cs="宋体"/>
          <w:color w:val="auto"/>
          <w:szCs w:val="21"/>
          <w:highlight w:val="none"/>
          <w:lang w:val="zh-CN"/>
        </w:rPr>
        <w:t>：</w:t>
      </w:r>
    </w:p>
    <w:p w14:paraId="1E1431F3">
      <w:pPr>
        <w:autoSpaceDE w:val="0"/>
        <w:autoSpaceDN w:val="0"/>
        <w:adjustRightInd w:val="0"/>
        <w:spacing w:line="400" w:lineRule="exact"/>
        <w:ind w:firstLine="420" w:firstLineChars="200"/>
        <w:jc w:val="left"/>
        <w:rPr>
          <w:rFonts w:ascii="宋体" w:hAnsi="宋体" w:cs="宋体"/>
          <w:color w:val="auto"/>
          <w:szCs w:val="21"/>
          <w:highlight w:val="none"/>
          <w:lang w:val="zh-CN"/>
        </w:rPr>
      </w:pPr>
    </w:p>
    <w:p w14:paraId="5B49C5F4">
      <w:pPr>
        <w:autoSpaceDE w:val="0"/>
        <w:autoSpaceDN w:val="0"/>
        <w:adjustRightInd w:val="0"/>
        <w:spacing w:line="40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我方已接到你方 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日发出的</w:t>
      </w:r>
      <w:r>
        <w:rPr>
          <w:rFonts w:ascii="宋体" w:hAnsi="宋体" w:cs="宋体"/>
          <w:color w:val="auto"/>
          <w:szCs w:val="21"/>
          <w:highlight w:val="none"/>
          <w:u w:val="single"/>
          <w:lang w:val="zh-CN"/>
        </w:rPr>
        <w:t>(</w:t>
      </w:r>
      <w:r>
        <w:rPr>
          <w:rFonts w:hint="eastAsia" w:ascii="宋体" w:hAnsi="宋体" w:cs="宋体"/>
          <w:color w:val="auto"/>
          <w:szCs w:val="21"/>
          <w:highlight w:val="none"/>
          <w:u w:val="single"/>
          <w:lang w:val="zh-CN"/>
        </w:rPr>
        <w:t>项目名称</w:t>
      </w:r>
      <w:r>
        <w:rPr>
          <w:rFonts w:ascii="宋体" w:hAnsi="宋体" w:cs="宋体"/>
          <w:color w:val="auto"/>
          <w:szCs w:val="21"/>
          <w:highlight w:val="none"/>
          <w:u w:val="single"/>
          <w:lang w:val="zh-CN"/>
        </w:rPr>
        <w:t>)</w:t>
      </w:r>
      <w:r>
        <w:rPr>
          <w:rFonts w:hint="eastAsia" w:ascii="宋体" w:hAnsi="宋体" w:cs="宋体"/>
          <w:color w:val="auto"/>
          <w:szCs w:val="21"/>
          <w:highlight w:val="none"/>
          <w:lang w:val="zh-CN"/>
        </w:rPr>
        <w:t>关于的通知，我方已于 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日收到。</w:t>
      </w:r>
    </w:p>
    <w:p w14:paraId="6F406B50">
      <w:pPr>
        <w:autoSpaceDE w:val="0"/>
        <w:autoSpaceDN w:val="0"/>
        <w:adjustRightInd w:val="0"/>
        <w:spacing w:line="400" w:lineRule="exact"/>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特此确认。</w:t>
      </w:r>
    </w:p>
    <w:p w14:paraId="2D12936B">
      <w:pPr>
        <w:autoSpaceDE w:val="0"/>
        <w:autoSpaceDN w:val="0"/>
        <w:adjustRightInd w:val="0"/>
        <w:spacing w:line="400" w:lineRule="exact"/>
        <w:jc w:val="left"/>
        <w:rPr>
          <w:rFonts w:ascii="宋体" w:hAnsi="宋体" w:cs="宋体"/>
          <w:color w:val="auto"/>
          <w:szCs w:val="21"/>
          <w:highlight w:val="none"/>
          <w:lang w:val="zh-CN"/>
        </w:rPr>
      </w:pPr>
    </w:p>
    <w:p w14:paraId="4215BEF7">
      <w:pPr>
        <w:autoSpaceDE w:val="0"/>
        <w:autoSpaceDN w:val="0"/>
        <w:adjustRightInd w:val="0"/>
        <w:spacing w:line="400" w:lineRule="exact"/>
        <w:ind w:firstLine="4410" w:firstLineChars="2100"/>
        <w:jc w:val="left"/>
        <w:rPr>
          <w:rFonts w:ascii="宋体" w:hAnsi="宋体" w:cs="宋体"/>
          <w:color w:val="auto"/>
          <w:szCs w:val="21"/>
          <w:highlight w:val="none"/>
          <w:lang w:val="zh-CN"/>
        </w:rPr>
      </w:pPr>
      <w:r>
        <w:rPr>
          <w:rFonts w:hint="eastAsia" w:ascii="宋体" w:hAnsi="宋体" w:cs="宋体"/>
          <w:color w:val="auto"/>
          <w:szCs w:val="21"/>
          <w:highlight w:val="none"/>
          <w:lang w:val="zh-CN"/>
        </w:rPr>
        <w:t>供应商：</w:t>
      </w:r>
      <w:r>
        <w:rPr>
          <w:rFonts w:ascii="宋体" w:hAnsi="宋体" w:cs="宋体"/>
          <w:color w:val="auto"/>
          <w:szCs w:val="21"/>
          <w:highlight w:val="none"/>
          <w:lang w:val="zh-CN"/>
        </w:rPr>
        <w:t>(</w:t>
      </w:r>
      <w:r>
        <w:rPr>
          <w:rFonts w:hint="eastAsia" w:ascii="宋体" w:hAnsi="宋体" w:cs="宋体"/>
          <w:color w:val="auto"/>
          <w:szCs w:val="21"/>
          <w:highlight w:val="none"/>
          <w:lang w:val="zh-CN"/>
        </w:rPr>
        <w:t>盖单位章</w:t>
      </w:r>
      <w:r>
        <w:rPr>
          <w:rFonts w:ascii="宋体" w:hAnsi="宋体" w:cs="宋体"/>
          <w:color w:val="auto"/>
          <w:szCs w:val="21"/>
          <w:highlight w:val="none"/>
          <w:lang w:val="zh-CN"/>
        </w:rPr>
        <w:t>)</w:t>
      </w:r>
    </w:p>
    <w:p w14:paraId="61F26353">
      <w:pPr>
        <w:autoSpaceDE w:val="0"/>
        <w:autoSpaceDN w:val="0"/>
        <w:adjustRightInd w:val="0"/>
        <w:spacing w:line="400" w:lineRule="exact"/>
        <w:jc w:val="left"/>
        <w:rPr>
          <w:rFonts w:ascii="宋体" w:hAnsi="宋体" w:cs="宋体"/>
          <w:color w:val="auto"/>
          <w:szCs w:val="21"/>
          <w:highlight w:val="none"/>
          <w:u w:val="single"/>
          <w:lang w:val="zh-CN"/>
        </w:rPr>
      </w:pPr>
    </w:p>
    <w:p w14:paraId="574DF036">
      <w:pPr>
        <w:spacing w:line="360" w:lineRule="auto"/>
        <w:ind w:firstLine="5145" w:firstLineChars="2450"/>
        <w:rPr>
          <w:rFonts w:ascii="宋体" w:hAnsi="宋体"/>
          <w:color w:val="auto"/>
          <w:szCs w:val="21"/>
          <w:highlight w:val="none"/>
        </w:rPr>
      </w:pPr>
      <w:r>
        <w:rPr>
          <w:rFonts w:hint="eastAsia" w:ascii="宋体" w:hAnsi="宋体" w:cs="宋体"/>
          <w:color w:val="auto"/>
          <w:szCs w:val="21"/>
          <w:highlight w:val="none"/>
          <w:lang w:val="zh-CN"/>
        </w:rPr>
        <w:t xml:space="preserve"> 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val="zh-CN"/>
        </w:rPr>
        <w:t>日</w:t>
      </w:r>
    </w:p>
    <w:p w14:paraId="082EB595">
      <w:pPr>
        <w:pStyle w:val="2"/>
        <w:tabs>
          <w:tab w:val="center" w:pos="4535"/>
          <w:tab w:val="left" w:pos="6795"/>
        </w:tabs>
        <w:ind w:firstLine="210" w:firstLineChars="100"/>
        <w:jc w:val="left"/>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注：以“政采云”平台格式</w:t>
      </w:r>
      <w:r>
        <w:rPr>
          <w:rFonts w:hint="eastAsia" w:ascii="宋体" w:hAnsi="宋体" w:eastAsia="宋体" w:cs="宋体"/>
          <w:b w:val="0"/>
          <w:bCs w:val="0"/>
          <w:color w:val="auto"/>
          <w:kern w:val="2"/>
          <w:sz w:val="21"/>
          <w:szCs w:val="21"/>
          <w:highlight w:val="none"/>
          <w:lang w:val="en-US" w:eastAsia="zh-CN" w:bidi="ar-SA"/>
        </w:rPr>
        <w:t>为准</w:t>
      </w:r>
    </w:p>
    <w:p w14:paraId="4115DF3E">
      <w:pPr>
        <w:pStyle w:val="2"/>
        <w:tabs>
          <w:tab w:val="center" w:pos="4535"/>
          <w:tab w:val="left" w:pos="6795"/>
        </w:tabs>
        <w:jc w:val="center"/>
        <w:rPr>
          <w:rFonts w:ascii="宋体" w:hAnsi="宋体"/>
          <w:color w:val="auto"/>
          <w:szCs w:val="21"/>
          <w:highlight w:val="none"/>
        </w:rPr>
      </w:pPr>
    </w:p>
    <w:p w14:paraId="70FF870B">
      <w:pPr>
        <w:pStyle w:val="2"/>
        <w:tabs>
          <w:tab w:val="center" w:pos="4535"/>
          <w:tab w:val="left" w:pos="6795"/>
        </w:tabs>
        <w:jc w:val="center"/>
        <w:rPr>
          <w:rFonts w:ascii="宋体" w:hAnsi="宋体"/>
          <w:color w:val="auto"/>
          <w:szCs w:val="21"/>
          <w:highlight w:val="none"/>
        </w:rPr>
      </w:pPr>
    </w:p>
    <w:p w14:paraId="77783830">
      <w:pPr>
        <w:pStyle w:val="2"/>
        <w:tabs>
          <w:tab w:val="center" w:pos="4535"/>
          <w:tab w:val="left" w:pos="6795"/>
        </w:tabs>
        <w:jc w:val="center"/>
        <w:rPr>
          <w:rFonts w:ascii="宋体" w:hAnsi="宋体"/>
          <w:color w:val="auto"/>
          <w:szCs w:val="21"/>
          <w:highlight w:val="none"/>
        </w:rPr>
      </w:pPr>
    </w:p>
    <w:p w14:paraId="7F59C057">
      <w:pPr>
        <w:pStyle w:val="2"/>
        <w:tabs>
          <w:tab w:val="center" w:pos="4535"/>
          <w:tab w:val="left" w:pos="6795"/>
        </w:tabs>
        <w:jc w:val="center"/>
        <w:rPr>
          <w:rFonts w:ascii="宋体" w:hAnsi="宋体"/>
          <w:color w:val="auto"/>
          <w:szCs w:val="21"/>
          <w:highlight w:val="none"/>
        </w:rPr>
      </w:pPr>
    </w:p>
    <w:p w14:paraId="3F8CB711">
      <w:pPr>
        <w:pStyle w:val="2"/>
        <w:tabs>
          <w:tab w:val="center" w:pos="4535"/>
          <w:tab w:val="left" w:pos="6795"/>
        </w:tabs>
        <w:jc w:val="center"/>
        <w:rPr>
          <w:rFonts w:ascii="宋体" w:hAnsi="宋体"/>
          <w:color w:val="auto"/>
          <w:szCs w:val="21"/>
          <w:highlight w:val="none"/>
        </w:rPr>
      </w:pPr>
    </w:p>
    <w:p w14:paraId="57BE1974">
      <w:pPr>
        <w:pStyle w:val="2"/>
        <w:tabs>
          <w:tab w:val="center" w:pos="4535"/>
          <w:tab w:val="left" w:pos="6795"/>
        </w:tabs>
        <w:jc w:val="center"/>
        <w:rPr>
          <w:rFonts w:ascii="宋体" w:hAnsi="宋体"/>
          <w:color w:val="auto"/>
          <w:szCs w:val="21"/>
          <w:highlight w:val="none"/>
        </w:rPr>
      </w:pPr>
    </w:p>
    <w:p w14:paraId="298B6EF4">
      <w:pPr>
        <w:pStyle w:val="2"/>
        <w:tabs>
          <w:tab w:val="center" w:pos="4535"/>
          <w:tab w:val="left" w:pos="6795"/>
        </w:tabs>
        <w:jc w:val="center"/>
        <w:rPr>
          <w:rFonts w:ascii="宋体" w:hAnsi="宋体"/>
          <w:color w:val="auto"/>
          <w:szCs w:val="21"/>
          <w:highlight w:val="none"/>
        </w:rPr>
      </w:pPr>
    </w:p>
    <w:p w14:paraId="43DAE2E8">
      <w:pPr>
        <w:pStyle w:val="2"/>
        <w:tabs>
          <w:tab w:val="center" w:pos="4535"/>
          <w:tab w:val="left" w:pos="6795"/>
        </w:tabs>
        <w:jc w:val="center"/>
        <w:rPr>
          <w:rFonts w:ascii="宋体" w:hAnsi="宋体"/>
          <w:color w:val="auto"/>
          <w:szCs w:val="21"/>
          <w:highlight w:val="none"/>
        </w:rPr>
      </w:pPr>
    </w:p>
    <w:p w14:paraId="663DA69A">
      <w:pPr>
        <w:rPr>
          <w:rFonts w:ascii="宋体" w:hAnsi="宋体"/>
          <w:color w:val="auto"/>
          <w:szCs w:val="21"/>
          <w:highlight w:val="none"/>
        </w:rPr>
      </w:pPr>
    </w:p>
    <w:p w14:paraId="3729A356">
      <w:pPr>
        <w:pStyle w:val="70"/>
        <w:rPr>
          <w:rFonts w:ascii="宋体" w:hAnsi="宋体"/>
          <w:color w:val="auto"/>
          <w:szCs w:val="21"/>
          <w:highlight w:val="none"/>
        </w:rPr>
      </w:pPr>
    </w:p>
    <w:p w14:paraId="7DDE2494">
      <w:pPr>
        <w:pStyle w:val="70"/>
        <w:rPr>
          <w:rFonts w:ascii="宋体" w:hAnsi="宋体"/>
          <w:color w:val="auto"/>
          <w:szCs w:val="21"/>
          <w:highlight w:val="none"/>
        </w:rPr>
      </w:pPr>
    </w:p>
    <w:p w14:paraId="69930055">
      <w:pPr>
        <w:pStyle w:val="70"/>
        <w:rPr>
          <w:rFonts w:ascii="宋体" w:hAnsi="宋体"/>
          <w:color w:val="auto"/>
          <w:szCs w:val="21"/>
          <w:highlight w:val="none"/>
        </w:rPr>
      </w:pPr>
    </w:p>
    <w:p w14:paraId="7E93D646">
      <w:pPr>
        <w:pStyle w:val="70"/>
        <w:rPr>
          <w:rFonts w:ascii="宋体" w:hAnsi="宋体"/>
          <w:color w:val="auto"/>
          <w:szCs w:val="21"/>
          <w:highlight w:val="none"/>
        </w:rPr>
      </w:pPr>
    </w:p>
    <w:p w14:paraId="01873DD1">
      <w:pPr>
        <w:pStyle w:val="70"/>
        <w:rPr>
          <w:rFonts w:ascii="宋体" w:hAnsi="宋体"/>
          <w:color w:val="auto"/>
          <w:szCs w:val="21"/>
          <w:highlight w:val="none"/>
        </w:rPr>
      </w:pPr>
    </w:p>
    <w:p w14:paraId="0C09DE2D">
      <w:pPr>
        <w:pStyle w:val="70"/>
        <w:rPr>
          <w:rFonts w:ascii="宋体" w:hAnsi="宋体"/>
          <w:color w:val="auto"/>
          <w:szCs w:val="21"/>
          <w:highlight w:val="none"/>
        </w:rPr>
      </w:pPr>
    </w:p>
    <w:p w14:paraId="33EE1944">
      <w:pPr>
        <w:pStyle w:val="70"/>
        <w:rPr>
          <w:rFonts w:ascii="宋体" w:hAnsi="宋体"/>
          <w:color w:val="auto"/>
          <w:szCs w:val="21"/>
          <w:highlight w:val="none"/>
        </w:rPr>
      </w:pPr>
    </w:p>
    <w:p w14:paraId="03B7C244">
      <w:pPr>
        <w:pStyle w:val="70"/>
        <w:rPr>
          <w:rFonts w:ascii="宋体" w:hAnsi="宋体"/>
          <w:color w:val="auto"/>
          <w:szCs w:val="21"/>
          <w:highlight w:val="none"/>
        </w:rPr>
      </w:pPr>
    </w:p>
    <w:p w14:paraId="4901F887">
      <w:pPr>
        <w:pStyle w:val="70"/>
        <w:rPr>
          <w:rFonts w:ascii="宋体" w:hAnsi="宋体"/>
          <w:color w:val="auto"/>
          <w:szCs w:val="21"/>
          <w:highlight w:val="none"/>
        </w:rPr>
      </w:pPr>
    </w:p>
    <w:p w14:paraId="3C81187E">
      <w:pPr>
        <w:pStyle w:val="70"/>
        <w:rPr>
          <w:rFonts w:ascii="宋体" w:hAnsi="宋体"/>
          <w:color w:val="auto"/>
          <w:szCs w:val="21"/>
          <w:highlight w:val="none"/>
        </w:rPr>
      </w:pPr>
    </w:p>
    <w:p w14:paraId="22480819">
      <w:pPr>
        <w:pStyle w:val="70"/>
        <w:rPr>
          <w:rFonts w:ascii="宋体" w:hAnsi="宋体"/>
          <w:color w:val="auto"/>
          <w:szCs w:val="21"/>
          <w:highlight w:val="none"/>
        </w:rPr>
      </w:pPr>
    </w:p>
    <w:p w14:paraId="12F5BBB1">
      <w:pPr>
        <w:spacing w:line="360" w:lineRule="auto"/>
        <w:rPr>
          <w:rFonts w:hint="eastAsia" w:ascii="宋体" w:hAnsi="宋体" w:eastAsia="宋体" w:cs="Times New Roman"/>
          <w:b/>
          <w:color w:val="auto"/>
          <w:szCs w:val="21"/>
          <w:highlight w:val="none"/>
          <w:lang w:val="zh-CN" w:eastAsia="zh-CN"/>
        </w:rPr>
      </w:pPr>
      <w:r>
        <w:rPr>
          <w:rFonts w:hint="eastAsia" w:ascii="宋体" w:hAnsi="宋体" w:eastAsia="宋体" w:cs="Times New Roman"/>
          <w:b/>
          <w:color w:val="auto"/>
          <w:szCs w:val="21"/>
          <w:highlight w:val="none"/>
          <w:lang w:val="en-US" w:eastAsia="zh-CN"/>
        </w:rPr>
        <w:t>附件四：</w:t>
      </w:r>
    </w:p>
    <w:p w14:paraId="54AC8B25">
      <w:pPr>
        <w:spacing w:line="360" w:lineRule="auto"/>
        <w:jc w:val="center"/>
        <w:rPr>
          <w:rFonts w:hint="eastAsia" w:ascii="宋体" w:hAnsi="宋体"/>
          <w:b/>
          <w:bCs/>
          <w:color w:val="auto"/>
          <w:sz w:val="32"/>
          <w:szCs w:val="32"/>
          <w:highlight w:val="none"/>
        </w:rPr>
      </w:pPr>
      <w:r>
        <w:rPr>
          <w:rFonts w:hint="eastAsia" w:ascii="宋体" w:hAnsi="宋体"/>
          <w:b/>
          <w:bCs/>
          <w:color w:val="auto"/>
          <w:sz w:val="28"/>
          <w:szCs w:val="28"/>
          <w:highlight w:val="none"/>
        </w:rPr>
        <w:t>质疑函（格式）</w:t>
      </w:r>
    </w:p>
    <w:p w14:paraId="727E89E8">
      <w:pPr>
        <w:pStyle w:val="26"/>
        <w:spacing w:line="360" w:lineRule="auto"/>
        <w:ind w:firstLine="422" w:firstLineChars="200"/>
        <w:rPr>
          <w:rFonts w:hint="eastAsia" w:hAnsi="宋体"/>
          <w:b/>
          <w:bCs/>
          <w:color w:val="auto"/>
          <w:sz w:val="21"/>
          <w:szCs w:val="21"/>
          <w:highlight w:val="none"/>
        </w:rPr>
      </w:pPr>
      <w:r>
        <w:rPr>
          <w:rFonts w:hint="eastAsia" w:hAnsi="宋体"/>
          <w:b/>
          <w:bCs/>
          <w:color w:val="auto"/>
          <w:sz w:val="21"/>
          <w:szCs w:val="21"/>
          <w:highlight w:val="none"/>
        </w:rPr>
        <w:t>一、质疑供应商基本信息：</w:t>
      </w:r>
    </w:p>
    <w:p w14:paraId="386252F2">
      <w:pPr>
        <w:pStyle w:val="26"/>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质疑供应商：</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279D6683">
      <w:pPr>
        <w:pStyle w:val="26"/>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地址：</w:t>
      </w:r>
      <w:r>
        <w:rPr>
          <w:rFonts w:hint="eastAsia" w:hAnsi="宋体"/>
          <w:bCs/>
          <w:color w:val="auto"/>
          <w:sz w:val="21"/>
          <w:szCs w:val="21"/>
          <w:highlight w:val="none"/>
          <w:u w:val="single"/>
        </w:rPr>
        <w:t xml:space="preserve">                                          </w:t>
      </w:r>
      <w:r>
        <w:rPr>
          <w:rFonts w:hint="eastAsia" w:hAnsi="宋体"/>
          <w:bCs/>
          <w:color w:val="auto"/>
          <w:sz w:val="21"/>
          <w:szCs w:val="21"/>
          <w:highlight w:val="none"/>
        </w:rPr>
        <w:t>邮编：</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1103D67B">
      <w:pPr>
        <w:pStyle w:val="26"/>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联系人：</w:t>
      </w:r>
      <w:r>
        <w:rPr>
          <w:rFonts w:hint="eastAsia" w:hAnsi="宋体"/>
          <w:bCs/>
          <w:color w:val="auto"/>
          <w:sz w:val="21"/>
          <w:szCs w:val="21"/>
          <w:highlight w:val="none"/>
          <w:u w:val="single"/>
        </w:rPr>
        <w:t xml:space="preserve">                     </w:t>
      </w:r>
      <w:r>
        <w:rPr>
          <w:rFonts w:hint="eastAsia" w:hAnsi="宋体"/>
          <w:bCs/>
          <w:color w:val="auto"/>
          <w:sz w:val="21"/>
          <w:szCs w:val="21"/>
          <w:highlight w:val="none"/>
        </w:rPr>
        <w:t>联系电话：</w:t>
      </w:r>
      <w:r>
        <w:rPr>
          <w:rFonts w:hint="eastAsia" w:hAnsi="宋体"/>
          <w:bCs/>
          <w:color w:val="auto"/>
          <w:sz w:val="21"/>
          <w:szCs w:val="21"/>
          <w:highlight w:val="none"/>
          <w:u w:val="single"/>
        </w:rPr>
        <w:t xml:space="preserve">                 </w:t>
      </w:r>
    </w:p>
    <w:p w14:paraId="56CB12E8">
      <w:pPr>
        <w:pStyle w:val="26"/>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授权代表：</w:t>
      </w:r>
      <w:r>
        <w:rPr>
          <w:rFonts w:hint="eastAsia" w:hAnsi="宋体"/>
          <w:bCs/>
          <w:color w:val="auto"/>
          <w:sz w:val="21"/>
          <w:szCs w:val="21"/>
          <w:highlight w:val="none"/>
          <w:u w:val="single"/>
        </w:rPr>
        <w:t xml:space="preserve">                      </w:t>
      </w:r>
    </w:p>
    <w:p w14:paraId="3BDFBD1C">
      <w:pPr>
        <w:pStyle w:val="26"/>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联系电话：</w:t>
      </w:r>
      <w:r>
        <w:rPr>
          <w:rFonts w:hint="eastAsia" w:hAnsi="宋体"/>
          <w:bCs/>
          <w:color w:val="auto"/>
          <w:sz w:val="21"/>
          <w:szCs w:val="21"/>
          <w:highlight w:val="none"/>
          <w:u w:val="single"/>
        </w:rPr>
        <w:t xml:space="preserve">                      </w:t>
      </w:r>
    </w:p>
    <w:p w14:paraId="2C84C63A">
      <w:pPr>
        <w:pStyle w:val="26"/>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地址：</w:t>
      </w:r>
      <w:r>
        <w:rPr>
          <w:rFonts w:hint="eastAsia" w:hAnsi="宋体"/>
          <w:bCs/>
          <w:color w:val="auto"/>
          <w:sz w:val="21"/>
          <w:szCs w:val="21"/>
          <w:highlight w:val="none"/>
          <w:u w:val="single"/>
        </w:rPr>
        <w:t xml:space="preserve">                 </w:t>
      </w:r>
      <w:r>
        <w:rPr>
          <w:rFonts w:hint="eastAsia" w:hAnsi="宋体"/>
          <w:bCs/>
          <w:color w:val="auto"/>
          <w:sz w:val="21"/>
          <w:szCs w:val="21"/>
          <w:highlight w:val="none"/>
        </w:rPr>
        <w:t>邮编：</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09D8ECC8">
      <w:pPr>
        <w:pStyle w:val="26"/>
        <w:spacing w:line="360" w:lineRule="auto"/>
        <w:ind w:firstLine="422" w:firstLineChars="200"/>
        <w:rPr>
          <w:rFonts w:hint="eastAsia" w:hAnsi="宋体"/>
          <w:b/>
          <w:bCs/>
          <w:color w:val="auto"/>
          <w:sz w:val="21"/>
          <w:szCs w:val="21"/>
          <w:highlight w:val="none"/>
        </w:rPr>
      </w:pPr>
      <w:r>
        <w:rPr>
          <w:rFonts w:hint="eastAsia" w:hAnsi="宋体"/>
          <w:b/>
          <w:bCs/>
          <w:color w:val="auto"/>
          <w:sz w:val="21"/>
          <w:szCs w:val="21"/>
          <w:highlight w:val="none"/>
        </w:rPr>
        <w:t>二、质疑项目基本情况：</w:t>
      </w:r>
    </w:p>
    <w:p w14:paraId="2E8BDB7C">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bCs/>
          <w:color w:val="auto"/>
          <w:sz w:val="21"/>
          <w:szCs w:val="21"/>
          <w:highlight w:val="none"/>
        </w:rPr>
        <w:t>质疑</w:t>
      </w:r>
      <w:r>
        <w:rPr>
          <w:rFonts w:hint="eastAsia" w:hAnsi="宋体"/>
          <w:color w:val="auto"/>
          <w:sz w:val="21"/>
          <w:szCs w:val="21"/>
          <w:highlight w:val="none"/>
        </w:rPr>
        <w:t>项目的名称：</w:t>
      </w:r>
      <w:r>
        <w:rPr>
          <w:rFonts w:hint="eastAsia" w:hAnsi="宋体"/>
          <w:bCs/>
          <w:color w:val="auto"/>
          <w:sz w:val="21"/>
          <w:szCs w:val="21"/>
          <w:highlight w:val="none"/>
          <w:u w:val="single"/>
          <w:lang w:val="en-US" w:eastAsia="zh-CN"/>
        </w:rPr>
        <w:t xml:space="preserve">                        </w:t>
      </w:r>
    </w:p>
    <w:p w14:paraId="4B08EB1F">
      <w:pPr>
        <w:pStyle w:val="26"/>
        <w:spacing w:line="360" w:lineRule="auto"/>
        <w:ind w:left="25" w:leftChars="12" w:firstLine="413" w:firstLineChars="197"/>
        <w:contextualSpacing/>
        <w:rPr>
          <w:rFonts w:hint="default" w:hAnsi="宋体" w:eastAsia="宋体"/>
          <w:color w:val="auto"/>
          <w:sz w:val="21"/>
          <w:szCs w:val="21"/>
          <w:highlight w:val="none"/>
          <w:lang w:val="en-US" w:eastAsia="zh-CN"/>
        </w:rPr>
      </w:pPr>
      <w:r>
        <w:rPr>
          <w:rFonts w:hint="eastAsia" w:hAnsi="宋体"/>
          <w:bCs/>
          <w:color w:val="auto"/>
          <w:sz w:val="21"/>
          <w:szCs w:val="21"/>
          <w:highlight w:val="none"/>
        </w:rPr>
        <w:t>质疑</w:t>
      </w:r>
      <w:r>
        <w:rPr>
          <w:rFonts w:hint="eastAsia" w:hAnsi="宋体"/>
          <w:color w:val="auto"/>
          <w:sz w:val="21"/>
          <w:szCs w:val="21"/>
          <w:highlight w:val="none"/>
        </w:rPr>
        <w:t>项目的编号：</w:t>
      </w:r>
      <w:r>
        <w:rPr>
          <w:rFonts w:hint="eastAsia" w:hAnsi="宋体"/>
          <w:bCs/>
          <w:color w:val="auto"/>
          <w:sz w:val="21"/>
          <w:szCs w:val="21"/>
          <w:highlight w:val="none"/>
          <w:u w:val="single"/>
          <w:lang w:val="en-US" w:eastAsia="zh-CN"/>
        </w:rPr>
        <w:t xml:space="preserve">                        </w:t>
      </w:r>
    </w:p>
    <w:p w14:paraId="5D1A2523">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采购人名称：</w:t>
      </w:r>
      <w:r>
        <w:rPr>
          <w:rFonts w:hint="eastAsia" w:hAnsi="宋体"/>
          <w:bCs/>
          <w:color w:val="auto"/>
          <w:sz w:val="21"/>
          <w:szCs w:val="21"/>
          <w:highlight w:val="none"/>
          <w:u w:val="single"/>
        </w:rPr>
        <w:t xml:space="preserve">  </w:t>
      </w:r>
      <w:r>
        <w:rPr>
          <w:rFonts w:hint="eastAsia" w:hAnsi="宋体"/>
          <w:bCs/>
          <w:color w:val="auto"/>
          <w:sz w:val="21"/>
          <w:szCs w:val="21"/>
          <w:highlight w:val="none"/>
          <w:u w:val="single"/>
          <w:lang w:val="en-US" w:eastAsia="zh-CN"/>
        </w:rPr>
        <w:t xml:space="preserve">                        </w:t>
      </w:r>
      <w:r>
        <w:rPr>
          <w:rFonts w:hint="eastAsia" w:hAnsi="宋体"/>
          <w:bCs/>
          <w:color w:val="auto"/>
          <w:sz w:val="21"/>
          <w:szCs w:val="21"/>
          <w:highlight w:val="none"/>
          <w:u w:val="single"/>
        </w:rPr>
        <w:t xml:space="preserve">  </w:t>
      </w:r>
    </w:p>
    <w:p w14:paraId="512D70D0">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质疑事项：</w:t>
      </w:r>
    </w:p>
    <w:p w14:paraId="3A437FD8">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□采购文件   采购文件获取日期：</w:t>
      </w:r>
      <w:r>
        <w:rPr>
          <w:rFonts w:hint="eastAsia" w:hAnsi="宋体"/>
          <w:bCs/>
          <w:color w:val="auto"/>
          <w:sz w:val="21"/>
          <w:szCs w:val="21"/>
          <w:highlight w:val="none"/>
          <w:u w:val="single"/>
        </w:rPr>
        <w:t xml:space="preserve">                                   </w:t>
      </w:r>
    </w:p>
    <w:p w14:paraId="5E1C2C53">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 xml:space="preserve">□采购过程   </w:t>
      </w:r>
    </w:p>
    <w:p w14:paraId="257DDA1B">
      <w:pPr>
        <w:pStyle w:val="26"/>
        <w:spacing w:line="360" w:lineRule="auto"/>
        <w:ind w:left="25" w:leftChars="12" w:firstLine="413" w:firstLineChars="197"/>
        <w:contextualSpacing/>
        <w:rPr>
          <w:rFonts w:hint="eastAsia" w:hAnsi="宋体"/>
          <w:bCs/>
          <w:color w:val="auto"/>
          <w:sz w:val="21"/>
          <w:szCs w:val="21"/>
          <w:highlight w:val="none"/>
          <w:u w:val="single"/>
        </w:rPr>
      </w:pPr>
      <w:r>
        <w:rPr>
          <w:rFonts w:hint="eastAsia" w:hAnsi="宋体"/>
          <w:color w:val="auto"/>
          <w:sz w:val="21"/>
          <w:szCs w:val="21"/>
          <w:highlight w:val="none"/>
          <w:lang w:eastAsia="zh-CN"/>
        </w:rPr>
        <w:t>□</w:t>
      </w:r>
      <w:r>
        <w:rPr>
          <w:rFonts w:hint="eastAsia" w:hAnsi="宋体"/>
          <w:color w:val="auto"/>
          <w:sz w:val="21"/>
          <w:szCs w:val="21"/>
          <w:highlight w:val="none"/>
        </w:rPr>
        <w:t xml:space="preserve">成交结果   </w:t>
      </w:r>
    </w:p>
    <w:p w14:paraId="2D0C5967">
      <w:pPr>
        <w:pStyle w:val="26"/>
        <w:spacing w:line="360" w:lineRule="auto"/>
        <w:ind w:left="25" w:leftChars="12" w:firstLine="413" w:firstLineChars="196"/>
        <w:contextualSpacing/>
        <w:rPr>
          <w:rFonts w:hint="eastAsia" w:hAnsi="宋体"/>
          <w:b/>
          <w:color w:val="auto"/>
          <w:sz w:val="21"/>
          <w:szCs w:val="21"/>
          <w:highlight w:val="none"/>
        </w:rPr>
      </w:pPr>
      <w:r>
        <w:rPr>
          <w:rFonts w:hint="eastAsia" w:hAnsi="宋体"/>
          <w:b/>
          <w:color w:val="auto"/>
          <w:sz w:val="21"/>
          <w:szCs w:val="21"/>
          <w:highlight w:val="none"/>
        </w:rPr>
        <w:t>三、质疑事项具体内容</w:t>
      </w:r>
    </w:p>
    <w:p w14:paraId="30360123">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质疑事项1：</w:t>
      </w:r>
      <w:r>
        <w:rPr>
          <w:rFonts w:hint="eastAsia" w:hAnsi="宋体"/>
          <w:bCs/>
          <w:color w:val="auto"/>
          <w:sz w:val="21"/>
          <w:szCs w:val="21"/>
          <w:highlight w:val="none"/>
          <w:u w:val="single"/>
        </w:rPr>
        <w:t xml:space="preserve">                                                                    </w:t>
      </w:r>
    </w:p>
    <w:p w14:paraId="43BB9F8F">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事实依据：</w:t>
      </w:r>
      <w:r>
        <w:rPr>
          <w:rFonts w:hint="eastAsia" w:hAnsi="宋体"/>
          <w:bCs/>
          <w:color w:val="auto"/>
          <w:sz w:val="21"/>
          <w:szCs w:val="21"/>
          <w:highlight w:val="none"/>
          <w:u w:val="single"/>
        </w:rPr>
        <w:t xml:space="preserve">                                                                      </w:t>
      </w:r>
    </w:p>
    <w:p w14:paraId="23F9F0F6">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法律依据：</w:t>
      </w:r>
      <w:r>
        <w:rPr>
          <w:rFonts w:hint="eastAsia" w:hAnsi="宋体"/>
          <w:color w:val="auto"/>
          <w:sz w:val="21"/>
          <w:szCs w:val="21"/>
          <w:highlight w:val="none"/>
          <w:u w:val="single"/>
        </w:rPr>
        <w:t xml:space="preserve">                                                        </w:t>
      </w:r>
      <w:r>
        <w:rPr>
          <w:rFonts w:hint="eastAsia" w:hAnsi="宋体"/>
          <w:bCs/>
          <w:color w:val="auto"/>
          <w:sz w:val="21"/>
          <w:szCs w:val="21"/>
          <w:highlight w:val="none"/>
          <w:u w:val="single"/>
        </w:rPr>
        <w:t xml:space="preserve">               </w:t>
      </w:r>
    </w:p>
    <w:p w14:paraId="34D61AC7">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质疑事项2</w:t>
      </w:r>
    </w:p>
    <w:p w14:paraId="2163F291">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w:t>
      </w:r>
    </w:p>
    <w:p w14:paraId="36CE2EFE">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四、与质疑事项相关的质疑请求：</w:t>
      </w:r>
    </w:p>
    <w:p w14:paraId="3A2D8B77">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请求：</w:t>
      </w:r>
      <w:r>
        <w:rPr>
          <w:rFonts w:hint="eastAsia" w:hAnsi="宋体"/>
          <w:bCs/>
          <w:color w:val="auto"/>
          <w:sz w:val="21"/>
          <w:szCs w:val="21"/>
          <w:highlight w:val="none"/>
          <w:u w:val="single"/>
        </w:rPr>
        <w:t xml:space="preserve">                                                                </w:t>
      </w:r>
    </w:p>
    <w:p w14:paraId="13212E55">
      <w:pPr>
        <w:pStyle w:val="26"/>
        <w:spacing w:line="360" w:lineRule="auto"/>
        <w:ind w:left="25" w:leftChars="12" w:firstLine="308" w:firstLineChars="147"/>
        <w:contextualSpacing/>
        <w:rPr>
          <w:rFonts w:hint="eastAsia" w:hAnsi="宋体"/>
          <w:color w:val="auto"/>
          <w:sz w:val="21"/>
          <w:szCs w:val="21"/>
          <w:highlight w:val="none"/>
        </w:rPr>
      </w:pPr>
    </w:p>
    <w:p w14:paraId="47C1E9BF">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签字（签章）：                                       公章：</w:t>
      </w:r>
    </w:p>
    <w:p w14:paraId="0C5B5B6F">
      <w:pPr>
        <w:pStyle w:val="26"/>
        <w:spacing w:line="360" w:lineRule="auto"/>
        <w:ind w:left="25" w:leftChars="12" w:firstLine="308" w:firstLineChars="147"/>
        <w:contextualSpacing/>
        <w:rPr>
          <w:rFonts w:hint="eastAsia" w:hAnsi="宋体"/>
          <w:color w:val="auto"/>
          <w:sz w:val="21"/>
          <w:szCs w:val="21"/>
          <w:highlight w:val="none"/>
        </w:rPr>
      </w:pPr>
    </w:p>
    <w:p w14:paraId="4B0350E7">
      <w:pPr>
        <w:pStyle w:val="26"/>
        <w:spacing w:line="360" w:lineRule="auto"/>
        <w:ind w:left="25" w:leftChars="12" w:firstLine="413" w:firstLineChars="197"/>
        <w:contextualSpacing/>
        <w:rPr>
          <w:rFonts w:hint="eastAsia" w:hAnsi="宋体"/>
          <w:color w:val="auto"/>
          <w:sz w:val="21"/>
          <w:szCs w:val="21"/>
          <w:highlight w:val="none"/>
        </w:rPr>
      </w:pPr>
      <w:r>
        <w:rPr>
          <w:rFonts w:hint="eastAsia" w:hAnsi="宋体"/>
          <w:color w:val="auto"/>
          <w:sz w:val="21"/>
          <w:szCs w:val="21"/>
          <w:highlight w:val="none"/>
        </w:rPr>
        <w:t>日期：</w:t>
      </w:r>
    </w:p>
    <w:p w14:paraId="42E04662">
      <w:pPr>
        <w:pStyle w:val="26"/>
        <w:spacing w:line="360" w:lineRule="auto"/>
        <w:rPr>
          <w:rFonts w:hint="eastAsia" w:hAnsi="宋体"/>
          <w:b/>
          <w:color w:val="auto"/>
          <w:sz w:val="21"/>
          <w:szCs w:val="21"/>
          <w:highlight w:val="none"/>
        </w:rPr>
      </w:pPr>
    </w:p>
    <w:p w14:paraId="572B6A34">
      <w:pPr>
        <w:pStyle w:val="26"/>
        <w:spacing w:line="360" w:lineRule="auto"/>
        <w:rPr>
          <w:rFonts w:hint="eastAsia" w:hAnsi="宋体"/>
          <w:b/>
          <w:color w:val="auto"/>
          <w:sz w:val="21"/>
          <w:szCs w:val="21"/>
          <w:highlight w:val="none"/>
        </w:rPr>
      </w:pPr>
    </w:p>
    <w:p w14:paraId="3AE37C76">
      <w:pPr>
        <w:pStyle w:val="26"/>
        <w:spacing w:line="360" w:lineRule="auto"/>
        <w:rPr>
          <w:rFonts w:hint="eastAsia" w:hAnsi="宋体"/>
          <w:b/>
          <w:color w:val="auto"/>
          <w:sz w:val="21"/>
          <w:szCs w:val="21"/>
          <w:highlight w:val="none"/>
        </w:rPr>
      </w:pPr>
    </w:p>
    <w:p w14:paraId="2741B596">
      <w:pPr>
        <w:pStyle w:val="26"/>
        <w:spacing w:line="360" w:lineRule="auto"/>
        <w:rPr>
          <w:rFonts w:hint="eastAsia" w:hAnsi="宋体"/>
          <w:b/>
          <w:color w:val="auto"/>
          <w:sz w:val="21"/>
          <w:szCs w:val="21"/>
          <w:highlight w:val="none"/>
        </w:rPr>
      </w:pPr>
    </w:p>
    <w:p w14:paraId="1867B48C">
      <w:pPr>
        <w:pStyle w:val="26"/>
        <w:spacing w:line="360" w:lineRule="auto"/>
        <w:rPr>
          <w:rFonts w:hint="eastAsia" w:hAnsi="宋体"/>
          <w:b/>
          <w:color w:val="auto"/>
          <w:sz w:val="21"/>
          <w:szCs w:val="21"/>
          <w:highlight w:val="none"/>
        </w:rPr>
      </w:pPr>
    </w:p>
    <w:p w14:paraId="32874318">
      <w:pPr>
        <w:pStyle w:val="26"/>
        <w:spacing w:line="360" w:lineRule="auto"/>
        <w:rPr>
          <w:rFonts w:hint="eastAsia" w:hAnsi="宋体"/>
          <w:b/>
          <w:color w:val="auto"/>
          <w:sz w:val="21"/>
          <w:szCs w:val="21"/>
          <w:highlight w:val="none"/>
        </w:rPr>
      </w:pPr>
      <w:r>
        <w:rPr>
          <w:rFonts w:hint="eastAsia" w:hAnsi="宋体"/>
          <w:b/>
          <w:color w:val="auto"/>
          <w:sz w:val="21"/>
          <w:szCs w:val="21"/>
          <w:highlight w:val="none"/>
        </w:rPr>
        <w:t>说明：</w:t>
      </w:r>
    </w:p>
    <w:p w14:paraId="4796492C">
      <w:pPr>
        <w:pStyle w:val="26"/>
        <w:spacing w:line="360" w:lineRule="auto"/>
        <w:ind w:left="25" w:leftChars="12" w:firstLine="310" w:firstLineChars="147"/>
        <w:contextualSpacing/>
        <w:rPr>
          <w:rFonts w:hint="eastAsia" w:hAnsi="宋体"/>
          <w:b/>
          <w:bCs/>
          <w:color w:val="auto"/>
          <w:sz w:val="21"/>
          <w:szCs w:val="21"/>
          <w:highlight w:val="none"/>
        </w:rPr>
      </w:pPr>
      <w:r>
        <w:rPr>
          <w:rFonts w:hint="eastAsia" w:hAnsi="宋体"/>
          <w:b/>
          <w:color w:val="auto"/>
          <w:sz w:val="21"/>
          <w:szCs w:val="21"/>
          <w:highlight w:val="none"/>
        </w:rPr>
        <w:t>1.供应商提出质疑时，应提交质疑函和必要的证明材料</w:t>
      </w:r>
      <w:r>
        <w:rPr>
          <w:rFonts w:hint="eastAsia" w:hAnsi="宋体"/>
          <w:b/>
          <w:bCs/>
          <w:color w:val="auto"/>
          <w:sz w:val="21"/>
          <w:szCs w:val="21"/>
          <w:highlight w:val="none"/>
        </w:rPr>
        <w:t>。</w:t>
      </w:r>
    </w:p>
    <w:p w14:paraId="05CC6A0F">
      <w:pPr>
        <w:pStyle w:val="26"/>
        <w:spacing w:line="360" w:lineRule="auto"/>
        <w:ind w:left="25" w:leftChars="12" w:firstLine="310" w:firstLineChars="147"/>
        <w:contextualSpacing/>
        <w:rPr>
          <w:rFonts w:hint="eastAsia" w:hAnsi="宋体"/>
          <w:b/>
          <w:color w:val="auto"/>
          <w:sz w:val="21"/>
          <w:szCs w:val="21"/>
          <w:highlight w:val="none"/>
        </w:rPr>
      </w:pPr>
      <w:r>
        <w:rPr>
          <w:rFonts w:hint="eastAsia" w:hAnsi="宋体"/>
          <w:b/>
          <w:color w:val="auto"/>
          <w:sz w:val="21"/>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1E2A1F0">
      <w:pPr>
        <w:pStyle w:val="26"/>
        <w:spacing w:line="360" w:lineRule="auto"/>
        <w:ind w:left="25" w:leftChars="12" w:firstLine="310" w:firstLineChars="147"/>
        <w:contextualSpacing/>
        <w:rPr>
          <w:rFonts w:hint="eastAsia" w:hAnsi="宋体"/>
          <w:b/>
          <w:color w:val="auto"/>
          <w:sz w:val="21"/>
          <w:szCs w:val="21"/>
          <w:highlight w:val="none"/>
        </w:rPr>
      </w:pPr>
      <w:r>
        <w:rPr>
          <w:rFonts w:hint="eastAsia" w:hAnsi="宋体"/>
          <w:b/>
          <w:color w:val="auto"/>
          <w:sz w:val="21"/>
          <w:szCs w:val="21"/>
          <w:highlight w:val="none"/>
        </w:rPr>
        <w:t>3.质疑函的质疑事项应具体、明确，并有必要的事实依据和法律依据。</w:t>
      </w:r>
    </w:p>
    <w:p w14:paraId="27461C7E">
      <w:pPr>
        <w:pStyle w:val="26"/>
        <w:spacing w:line="360" w:lineRule="auto"/>
        <w:ind w:left="25" w:leftChars="12" w:firstLine="310" w:firstLineChars="147"/>
        <w:contextualSpacing/>
        <w:rPr>
          <w:rFonts w:hint="eastAsia" w:hAnsi="宋体"/>
          <w:b/>
          <w:color w:val="auto"/>
          <w:sz w:val="21"/>
          <w:szCs w:val="21"/>
          <w:highlight w:val="none"/>
        </w:rPr>
      </w:pPr>
      <w:r>
        <w:rPr>
          <w:rFonts w:hint="eastAsia" w:hAnsi="宋体"/>
          <w:b/>
          <w:color w:val="auto"/>
          <w:sz w:val="21"/>
          <w:szCs w:val="21"/>
          <w:highlight w:val="none"/>
        </w:rPr>
        <w:t>4.质疑函的质疑请求应与质疑事项相关。</w:t>
      </w:r>
    </w:p>
    <w:p w14:paraId="556ED8DF">
      <w:pPr>
        <w:pStyle w:val="26"/>
        <w:spacing w:line="360" w:lineRule="auto"/>
        <w:ind w:left="25" w:leftChars="12" w:firstLine="310" w:firstLineChars="147"/>
        <w:contextualSpacing/>
        <w:rPr>
          <w:rFonts w:hint="eastAsia" w:hAnsi="宋体"/>
          <w:b/>
          <w:color w:val="auto"/>
          <w:sz w:val="21"/>
          <w:szCs w:val="21"/>
          <w:highlight w:val="none"/>
        </w:rPr>
      </w:pPr>
      <w:r>
        <w:rPr>
          <w:rFonts w:hint="eastAsia" w:hAnsi="宋体"/>
          <w:b/>
          <w:color w:val="auto"/>
          <w:sz w:val="21"/>
          <w:szCs w:val="21"/>
          <w:highlight w:val="none"/>
        </w:rPr>
        <w:t>5.质疑供应商为法人或者其他组织的，质疑函应由法定代表人、主要负责人，或者其授权代表签字或者盖章，并加盖公章。</w:t>
      </w:r>
    </w:p>
    <w:p w14:paraId="1B63AD9F">
      <w:pPr>
        <w:pStyle w:val="26"/>
        <w:spacing w:line="360" w:lineRule="auto"/>
        <w:ind w:left="25" w:leftChars="12" w:firstLine="310" w:firstLineChars="147"/>
        <w:contextualSpacing/>
        <w:rPr>
          <w:rFonts w:hint="eastAsia" w:hAnsi="宋体" w:eastAsia="宋体"/>
          <w:b/>
          <w:color w:val="auto"/>
          <w:sz w:val="21"/>
          <w:szCs w:val="21"/>
          <w:highlight w:val="none"/>
          <w:lang w:val="en-US" w:eastAsia="zh-CN"/>
        </w:rPr>
      </w:pPr>
      <w:r>
        <w:rPr>
          <w:rFonts w:hint="eastAsia" w:hAnsi="宋体"/>
          <w:b/>
          <w:color w:val="auto"/>
          <w:sz w:val="21"/>
          <w:szCs w:val="21"/>
          <w:highlight w:val="none"/>
          <w:lang w:val="en-US" w:eastAsia="zh-CN"/>
        </w:rPr>
        <w:t>6</w:t>
      </w:r>
      <w:r>
        <w:rPr>
          <w:rFonts w:hint="eastAsia" w:hAnsi="宋体"/>
          <w:b/>
          <w:color w:val="auto"/>
          <w:sz w:val="21"/>
          <w:szCs w:val="21"/>
          <w:highlight w:val="none"/>
        </w:rPr>
        <w:t>、直接送达的异议函必须是原件；发电子邮件的异议函必须是原件的彩色扫描件</w:t>
      </w:r>
      <w:r>
        <w:rPr>
          <w:rFonts w:hint="eastAsia" w:hAnsi="宋体"/>
          <w:b/>
          <w:color w:val="auto"/>
          <w:sz w:val="21"/>
          <w:szCs w:val="21"/>
          <w:highlight w:val="none"/>
          <w:lang w:eastAsia="zh-CN"/>
        </w:rPr>
        <w:t>。</w:t>
      </w:r>
    </w:p>
    <w:p w14:paraId="0B8EE7BF">
      <w:pPr>
        <w:pStyle w:val="26"/>
        <w:snapToGrid w:val="0"/>
        <w:rPr>
          <w:rFonts w:hint="eastAsia"/>
          <w:b/>
          <w:color w:val="auto"/>
          <w:sz w:val="21"/>
          <w:szCs w:val="21"/>
          <w:highlight w:val="none"/>
        </w:rPr>
      </w:pPr>
    </w:p>
    <w:p w14:paraId="21D6EEEB">
      <w:pPr>
        <w:spacing w:line="460" w:lineRule="exact"/>
        <w:jc w:val="center"/>
        <w:rPr>
          <w:rFonts w:hint="eastAsia" w:eastAsia="隶书"/>
          <w:color w:val="auto"/>
          <w:sz w:val="21"/>
          <w:szCs w:val="21"/>
          <w:highlight w:val="none"/>
        </w:rPr>
      </w:pPr>
      <w:r>
        <w:rPr>
          <w:rFonts w:eastAsia="隶书"/>
          <w:color w:val="auto"/>
          <w:sz w:val="21"/>
          <w:szCs w:val="21"/>
          <w:highlight w:val="none"/>
        </w:rPr>
        <w:br w:type="page"/>
      </w:r>
    </w:p>
    <w:p w14:paraId="7F3B3DA3">
      <w:pPr>
        <w:spacing w:line="360" w:lineRule="auto"/>
        <w:rPr>
          <w:rFonts w:hint="eastAsia" w:ascii="宋体" w:hAnsi="宋体" w:eastAsia="宋体" w:cs="Times New Roman"/>
          <w:b/>
          <w:color w:val="auto"/>
          <w:szCs w:val="21"/>
          <w:highlight w:val="none"/>
          <w:lang w:val="zh-CN" w:eastAsia="zh-CN"/>
        </w:rPr>
      </w:pPr>
      <w:r>
        <w:rPr>
          <w:rFonts w:hint="eastAsia" w:ascii="宋体" w:hAnsi="宋体" w:eastAsia="宋体" w:cs="Times New Roman"/>
          <w:b/>
          <w:color w:val="auto"/>
          <w:szCs w:val="21"/>
          <w:highlight w:val="none"/>
          <w:lang w:val="en-US" w:eastAsia="zh-CN"/>
        </w:rPr>
        <w:t>附件五：</w:t>
      </w:r>
      <w:r>
        <w:rPr>
          <w:rFonts w:hint="eastAsia" w:ascii="宋体" w:hAnsi="宋体"/>
          <w:b/>
          <w:bCs/>
          <w:color w:val="auto"/>
          <w:sz w:val="21"/>
          <w:szCs w:val="21"/>
          <w:highlight w:val="none"/>
        </w:rPr>
        <w:t>投诉书</w:t>
      </w:r>
    </w:p>
    <w:p w14:paraId="382FD444">
      <w:pPr>
        <w:spacing w:line="360" w:lineRule="auto"/>
        <w:jc w:val="center"/>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投诉书（格式）</w:t>
      </w:r>
    </w:p>
    <w:p w14:paraId="01F9A3E4">
      <w:pPr>
        <w:pStyle w:val="26"/>
        <w:snapToGrid w:val="0"/>
        <w:spacing w:line="360" w:lineRule="auto"/>
        <w:ind w:firstLine="422" w:firstLineChars="200"/>
        <w:rPr>
          <w:rFonts w:hint="eastAsia" w:hAnsi="宋体"/>
          <w:b/>
          <w:bCs/>
          <w:color w:val="auto"/>
          <w:sz w:val="21"/>
          <w:szCs w:val="21"/>
          <w:highlight w:val="none"/>
        </w:rPr>
      </w:pPr>
      <w:r>
        <w:rPr>
          <w:rFonts w:hint="eastAsia" w:hAnsi="宋体"/>
          <w:b/>
          <w:bCs/>
          <w:color w:val="auto"/>
          <w:sz w:val="21"/>
          <w:szCs w:val="21"/>
          <w:highlight w:val="none"/>
        </w:rPr>
        <w:t>一、投诉相关主体基本情况：</w:t>
      </w:r>
    </w:p>
    <w:p w14:paraId="32B24395">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供应商：</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27A559BC">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地址：</w:t>
      </w:r>
      <w:r>
        <w:rPr>
          <w:rFonts w:hint="eastAsia" w:hAnsi="宋体"/>
          <w:bCs/>
          <w:color w:val="auto"/>
          <w:sz w:val="21"/>
          <w:szCs w:val="21"/>
          <w:highlight w:val="none"/>
          <w:u w:val="single"/>
        </w:rPr>
        <w:t xml:space="preserve">                                          </w:t>
      </w:r>
      <w:r>
        <w:rPr>
          <w:rFonts w:hint="eastAsia" w:hAnsi="宋体"/>
          <w:bCs/>
          <w:color w:val="auto"/>
          <w:sz w:val="21"/>
          <w:szCs w:val="21"/>
          <w:highlight w:val="none"/>
        </w:rPr>
        <w:t>邮编：</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1EEB3B12">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法定代表人/主要负责人：</w:t>
      </w:r>
      <w:r>
        <w:rPr>
          <w:rFonts w:hint="eastAsia" w:hAnsi="宋体"/>
          <w:bCs/>
          <w:color w:val="auto"/>
          <w:sz w:val="21"/>
          <w:szCs w:val="21"/>
          <w:highlight w:val="none"/>
          <w:u w:val="single"/>
        </w:rPr>
        <w:t xml:space="preserve">                                                         </w:t>
      </w:r>
    </w:p>
    <w:p w14:paraId="163D8767">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联系电话：</w:t>
      </w:r>
      <w:r>
        <w:rPr>
          <w:rFonts w:hint="eastAsia" w:hAnsi="宋体"/>
          <w:bCs/>
          <w:color w:val="auto"/>
          <w:sz w:val="21"/>
          <w:szCs w:val="21"/>
          <w:highlight w:val="none"/>
          <w:u w:val="single"/>
        </w:rPr>
        <w:t xml:space="preserve">                                         </w:t>
      </w:r>
    </w:p>
    <w:p w14:paraId="0EFF6A05">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授权代表：</w:t>
      </w:r>
      <w:r>
        <w:rPr>
          <w:rFonts w:hint="eastAsia" w:hAnsi="宋体"/>
          <w:bCs/>
          <w:color w:val="auto"/>
          <w:sz w:val="21"/>
          <w:szCs w:val="21"/>
          <w:highlight w:val="none"/>
          <w:u w:val="single"/>
        </w:rPr>
        <w:t xml:space="preserve">                                         </w:t>
      </w:r>
      <w:r>
        <w:rPr>
          <w:rFonts w:hint="eastAsia" w:hAnsi="宋体"/>
          <w:bCs/>
          <w:color w:val="auto"/>
          <w:sz w:val="21"/>
          <w:szCs w:val="21"/>
          <w:highlight w:val="none"/>
        </w:rPr>
        <w:t>联系电话：</w:t>
      </w:r>
      <w:r>
        <w:rPr>
          <w:rFonts w:hint="eastAsia" w:hAnsi="宋体"/>
          <w:bCs/>
          <w:color w:val="auto"/>
          <w:sz w:val="21"/>
          <w:szCs w:val="21"/>
          <w:highlight w:val="none"/>
          <w:u w:val="single"/>
        </w:rPr>
        <w:t xml:space="preserve">                   </w:t>
      </w:r>
    </w:p>
    <w:p w14:paraId="72F7BD18">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地址：</w:t>
      </w:r>
      <w:r>
        <w:rPr>
          <w:rFonts w:hint="eastAsia" w:hAnsi="宋体"/>
          <w:bCs/>
          <w:color w:val="auto"/>
          <w:sz w:val="21"/>
          <w:szCs w:val="21"/>
          <w:highlight w:val="none"/>
          <w:u w:val="single"/>
        </w:rPr>
        <w:t xml:space="preserve">                                                            </w:t>
      </w:r>
    </w:p>
    <w:p w14:paraId="59091E01">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邮编：</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629CD875">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被投诉人1：</w:t>
      </w:r>
    </w:p>
    <w:p w14:paraId="41A59CCF">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地址：</w:t>
      </w:r>
      <w:r>
        <w:rPr>
          <w:rFonts w:hint="eastAsia" w:hAnsi="宋体"/>
          <w:bCs/>
          <w:color w:val="auto"/>
          <w:sz w:val="21"/>
          <w:szCs w:val="21"/>
          <w:highlight w:val="none"/>
          <w:u w:val="single"/>
        </w:rPr>
        <w:t xml:space="preserve">                                                            </w:t>
      </w:r>
    </w:p>
    <w:p w14:paraId="74EAE1E1">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邮编：</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7C886C10">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联系人：</w:t>
      </w:r>
      <w:r>
        <w:rPr>
          <w:rFonts w:hint="eastAsia" w:hAnsi="宋体"/>
          <w:bCs/>
          <w:color w:val="auto"/>
          <w:sz w:val="21"/>
          <w:szCs w:val="21"/>
          <w:highlight w:val="none"/>
          <w:u w:val="single"/>
        </w:rPr>
        <w:t xml:space="preserve">                                                </w:t>
      </w:r>
      <w:r>
        <w:rPr>
          <w:rFonts w:hint="eastAsia" w:hAnsi="宋体"/>
          <w:bCs/>
          <w:color w:val="auto"/>
          <w:sz w:val="21"/>
          <w:szCs w:val="21"/>
          <w:highlight w:val="none"/>
        </w:rPr>
        <w:t>联系电话：</w:t>
      </w:r>
      <w:r>
        <w:rPr>
          <w:rFonts w:hint="eastAsia" w:hAnsi="宋体"/>
          <w:bCs/>
          <w:color w:val="auto"/>
          <w:sz w:val="21"/>
          <w:szCs w:val="21"/>
          <w:highlight w:val="none"/>
          <w:u w:val="single"/>
        </w:rPr>
        <w:t xml:space="preserve">                </w:t>
      </w:r>
    </w:p>
    <w:p w14:paraId="240A5976">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被投诉人2：</w:t>
      </w:r>
    </w:p>
    <w:p w14:paraId="41383B2D">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w:t>
      </w:r>
    </w:p>
    <w:p w14:paraId="31033E48">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相关供应商：</w:t>
      </w:r>
      <w:r>
        <w:rPr>
          <w:rFonts w:hint="eastAsia" w:hAnsi="宋体"/>
          <w:bCs/>
          <w:color w:val="auto"/>
          <w:sz w:val="21"/>
          <w:szCs w:val="21"/>
          <w:highlight w:val="none"/>
          <w:u w:val="single"/>
        </w:rPr>
        <w:t xml:space="preserve">                                                                       </w:t>
      </w:r>
    </w:p>
    <w:p w14:paraId="5C622023">
      <w:pPr>
        <w:pStyle w:val="26"/>
        <w:snapToGrid w:val="0"/>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地址：</w:t>
      </w:r>
      <w:r>
        <w:rPr>
          <w:rFonts w:hint="eastAsia" w:hAnsi="宋体"/>
          <w:bCs/>
          <w:color w:val="auto"/>
          <w:sz w:val="21"/>
          <w:szCs w:val="21"/>
          <w:highlight w:val="none"/>
          <w:u w:val="single"/>
        </w:rPr>
        <w:t xml:space="preserve">                                              </w:t>
      </w:r>
      <w:r>
        <w:rPr>
          <w:rFonts w:hint="eastAsia" w:hAnsi="宋体"/>
          <w:bCs/>
          <w:color w:val="auto"/>
          <w:sz w:val="21"/>
          <w:szCs w:val="21"/>
          <w:highlight w:val="none"/>
        </w:rPr>
        <w:t>邮编：</w:t>
      </w:r>
      <w:r>
        <w:rPr>
          <w:rFonts w:hint="eastAsia" w:hAnsi="宋体"/>
          <w:bCs/>
          <w:color w:val="auto"/>
          <w:sz w:val="21"/>
          <w:szCs w:val="21"/>
          <w:highlight w:val="none"/>
          <w:u w:val="single"/>
        </w:rPr>
        <w:t xml:space="preserve">                         </w:t>
      </w:r>
    </w:p>
    <w:p w14:paraId="18017A18">
      <w:pPr>
        <w:pStyle w:val="26"/>
        <w:snapToGrid w:val="0"/>
        <w:spacing w:line="360" w:lineRule="auto"/>
        <w:ind w:firstLine="420" w:firstLineChars="200"/>
        <w:rPr>
          <w:rFonts w:hint="eastAsia" w:hAnsi="宋体"/>
          <w:bCs/>
          <w:color w:val="auto"/>
          <w:sz w:val="21"/>
          <w:szCs w:val="21"/>
          <w:highlight w:val="none"/>
        </w:rPr>
      </w:pPr>
      <w:r>
        <w:rPr>
          <w:rFonts w:hint="eastAsia" w:hAnsi="宋体"/>
          <w:bCs/>
          <w:color w:val="auto"/>
          <w:sz w:val="21"/>
          <w:szCs w:val="21"/>
          <w:highlight w:val="none"/>
        </w:rPr>
        <w:t>联系人：</w:t>
      </w:r>
      <w:r>
        <w:rPr>
          <w:rFonts w:hint="eastAsia" w:hAnsi="宋体"/>
          <w:bCs/>
          <w:color w:val="auto"/>
          <w:sz w:val="21"/>
          <w:szCs w:val="21"/>
          <w:highlight w:val="none"/>
          <w:u w:val="single"/>
        </w:rPr>
        <w:t xml:space="preserve">                                            </w:t>
      </w:r>
      <w:r>
        <w:rPr>
          <w:rFonts w:hint="eastAsia" w:hAnsi="宋体"/>
          <w:bCs/>
          <w:color w:val="auto"/>
          <w:sz w:val="21"/>
          <w:szCs w:val="21"/>
          <w:highlight w:val="none"/>
        </w:rPr>
        <w:t>联系电话：</w:t>
      </w:r>
      <w:r>
        <w:rPr>
          <w:rFonts w:hint="eastAsia" w:hAnsi="宋体"/>
          <w:bCs/>
          <w:color w:val="auto"/>
          <w:sz w:val="21"/>
          <w:szCs w:val="21"/>
          <w:highlight w:val="none"/>
          <w:u w:val="single"/>
        </w:rPr>
        <w:t xml:space="preserve">                     </w:t>
      </w:r>
      <w:r>
        <w:rPr>
          <w:rFonts w:hint="eastAsia" w:hAnsi="宋体"/>
          <w:bCs/>
          <w:color w:val="auto"/>
          <w:sz w:val="21"/>
          <w:szCs w:val="21"/>
          <w:highlight w:val="none"/>
        </w:rPr>
        <w:t xml:space="preserve">                </w:t>
      </w:r>
    </w:p>
    <w:p w14:paraId="012ABEFF">
      <w:pPr>
        <w:pStyle w:val="26"/>
        <w:snapToGrid w:val="0"/>
        <w:spacing w:line="360" w:lineRule="auto"/>
        <w:ind w:firstLine="422" w:firstLineChars="200"/>
        <w:rPr>
          <w:rFonts w:hint="eastAsia" w:hAnsi="宋体"/>
          <w:b/>
          <w:bCs/>
          <w:color w:val="auto"/>
          <w:sz w:val="21"/>
          <w:szCs w:val="21"/>
          <w:highlight w:val="none"/>
        </w:rPr>
      </w:pPr>
      <w:r>
        <w:rPr>
          <w:rFonts w:hint="eastAsia" w:hAnsi="宋体"/>
          <w:b/>
          <w:bCs/>
          <w:color w:val="auto"/>
          <w:sz w:val="21"/>
          <w:szCs w:val="21"/>
          <w:highlight w:val="none"/>
        </w:rPr>
        <w:t>二、投诉项目基本情况：</w:t>
      </w:r>
    </w:p>
    <w:p w14:paraId="1517FD8F">
      <w:pPr>
        <w:pStyle w:val="26"/>
        <w:spacing w:line="360" w:lineRule="auto"/>
        <w:ind w:left="25" w:leftChars="12" w:firstLine="413" w:firstLineChars="197"/>
        <w:rPr>
          <w:rFonts w:hint="eastAsia" w:hAnsi="宋体"/>
          <w:color w:val="auto"/>
          <w:sz w:val="21"/>
          <w:szCs w:val="21"/>
          <w:highlight w:val="none"/>
        </w:rPr>
      </w:pPr>
      <w:r>
        <w:rPr>
          <w:rFonts w:hint="eastAsia" w:hAnsi="宋体"/>
          <w:bCs/>
          <w:color w:val="auto"/>
          <w:sz w:val="21"/>
          <w:szCs w:val="21"/>
          <w:highlight w:val="none"/>
        </w:rPr>
        <w:t>采购</w:t>
      </w:r>
      <w:r>
        <w:rPr>
          <w:rFonts w:hint="eastAsia" w:hAnsi="宋体"/>
          <w:color w:val="auto"/>
          <w:sz w:val="21"/>
          <w:szCs w:val="21"/>
          <w:highlight w:val="none"/>
        </w:rPr>
        <w:t>项目的名称：</w:t>
      </w:r>
      <w:r>
        <w:rPr>
          <w:rFonts w:hint="eastAsia" w:hAnsi="宋体"/>
          <w:bCs/>
          <w:color w:val="auto"/>
          <w:sz w:val="21"/>
          <w:szCs w:val="21"/>
          <w:highlight w:val="none"/>
          <w:u w:val="single"/>
        </w:rPr>
        <w:t xml:space="preserve">  </w:t>
      </w:r>
      <w:r>
        <w:rPr>
          <w:rFonts w:hint="eastAsia" w:hAnsi="宋体"/>
          <w:bCs/>
          <w:color w:val="auto"/>
          <w:sz w:val="21"/>
          <w:szCs w:val="21"/>
          <w:highlight w:val="none"/>
          <w:u w:val="single"/>
          <w:lang w:val="en-US" w:eastAsia="zh-CN"/>
        </w:rPr>
        <w:t xml:space="preserve">                      </w:t>
      </w:r>
      <w:r>
        <w:rPr>
          <w:rFonts w:hint="eastAsia" w:hAnsi="宋体"/>
          <w:bCs/>
          <w:color w:val="auto"/>
          <w:sz w:val="21"/>
          <w:szCs w:val="21"/>
          <w:highlight w:val="none"/>
          <w:u w:val="single"/>
        </w:rPr>
        <w:t xml:space="preserve">    </w:t>
      </w:r>
    </w:p>
    <w:p w14:paraId="5ED20B17">
      <w:pPr>
        <w:pStyle w:val="26"/>
        <w:spacing w:line="360" w:lineRule="auto"/>
        <w:ind w:left="25" w:leftChars="12" w:firstLine="413" w:firstLineChars="197"/>
        <w:rPr>
          <w:rFonts w:hint="eastAsia" w:hAnsi="宋体"/>
          <w:color w:val="auto"/>
          <w:sz w:val="21"/>
          <w:szCs w:val="21"/>
          <w:highlight w:val="none"/>
        </w:rPr>
      </w:pPr>
      <w:r>
        <w:rPr>
          <w:rFonts w:hint="eastAsia" w:hAnsi="宋体"/>
          <w:bCs/>
          <w:color w:val="auto"/>
          <w:sz w:val="21"/>
          <w:szCs w:val="21"/>
          <w:highlight w:val="none"/>
        </w:rPr>
        <w:t>采购</w:t>
      </w:r>
      <w:r>
        <w:rPr>
          <w:rFonts w:hint="eastAsia" w:hAnsi="宋体"/>
          <w:color w:val="auto"/>
          <w:sz w:val="21"/>
          <w:szCs w:val="21"/>
          <w:highlight w:val="none"/>
        </w:rPr>
        <w:t>项目的编号：</w:t>
      </w:r>
      <w:r>
        <w:rPr>
          <w:rFonts w:hint="eastAsia" w:hAnsi="宋体"/>
          <w:bCs/>
          <w:color w:val="auto"/>
          <w:sz w:val="21"/>
          <w:szCs w:val="21"/>
          <w:highlight w:val="none"/>
          <w:u w:val="single"/>
        </w:rPr>
        <w:t xml:space="preserve">  </w:t>
      </w:r>
      <w:r>
        <w:rPr>
          <w:rFonts w:hint="eastAsia" w:hAnsi="宋体"/>
          <w:bCs/>
          <w:color w:val="auto"/>
          <w:sz w:val="21"/>
          <w:szCs w:val="21"/>
          <w:highlight w:val="none"/>
          <w:u w:val="single"/>
          <w:lang w:val="en-US" w:eastAsia="zh-CN"/>
        </w:rPr>
        <w:t xml:space="preserve">                      </w:t>
      </w:r>
      <w:r>
        <w:rPr>
          <w:rFonts w:hint="eastAsia" w:hAnsi="宋体"/>
          <w:bCs/>
          <w:color w:val="auto"/>
          <w:sz w:val="21"/>
          <w:szCs w:val="21"/>
          <w:highlight w:val="none"/>
          <w:u w:val="single"/>
        </w:rPr>
        <w:t xml:space="preserve">    </w:t>
      </w:r>
    </w:p>
    <w:p w14:paraId="5C56B8AD">
      <w:pPr>
        <w:pStyle w:val="26"/>
        <w:spacing w:line="360" w:lineRule="auto"/>
        <w:ind w:left="25" w:leftChars="12" w:firstLine="413" w:firstLineChars="197"/>
        <w:rPr>
          <w:rFonts w:hint="eastAsia" w:hAnsi="宋体"/>
          <w:bCs/>
          <w:color w:val="auto"/>
          <w:sz w:val="21"/>
          <w:szCs w:val="21"/>
          <w:highlight w:val="none"/>
          <w:u w:val="single"/>
        </w:rPr>
      </w:pPr>
      <w:r>
        <w:rPr>
          <w:rFonts w:hint="eastAsia" w:hAnsi="宋体"/>
          <w:color w:val="auto"/>
          <w:sz w:val="21"/>
          <w:szCs w:val="21"/>
          <w:highlight w:val="none"/>
        </w:rPr>
        <w:t>采购人名称：</w:t>
      </w:r>
      <w:r>
        <w:rPr>
          <w:rFonts w:hint="eastAsia" w:hAnsi="宋体"/>
          <w:bCs/>
          <w:color w:val="auto"/>
          <w:sz w:val="21"/>
          <w:szCs w:val="21"/>
          <w:highlight w:val="none"/>
          <w:u w:val="single"/>
        </w:rPr>
        <w:t xml:space="preserve">  </w:t>
      </w:r>
      <w:r>
        <w:rPr>
          <w:rFonts w:hint="eastAsia" w:hAnsi="宋体"/>
          <w:bCs/>
          <w:color w:val="auto"/>
          <w:sz w:val="21"/>
          <w:szCs w:val="21"/>
          <w:highlight w:val="none"/>
          <w:u w:val="single"/>
          <w:lang w:val="en-US" w:eastAsia="zh-CN"/>
        </w:rPr>
        <w:t xml:space="preserve">                      </w:t>
      </w:r>
      <w:r>
        <w:rPr>
          <w:rFonts w:hint="eastAsia" w:hAnsi="宋体"/>
          <w:bCs/>
          <w:color w:val="auto"/>
          <w:sz w:val="21"/>
          <w:szCs w:val="21"/>
          <w:highlight w:val="none"/>
          <w:u w:val="single"/>
        </w:rPr>
        <w:t xml:space="preserve">       </w:t>
      </w:r>
    </w:p>
    <w:p w14:paraId="4D8AFC2E">
      <w:pPr>
        <w:pStyle w:val="26"/>
        <w:spacing w:line="360" w:lineRule="auto"/>
        <w:ind w:left="25" w:leftChars="12" w:firstLine="413" w:firstLineChars="197"/>
        <w:rPr>
          <w:rFonts w:hint="eastAsia" w:hAnsi="宋体"/>
          <w:bCs/>
          <w:color w:val="auto"/>
          <w:sz w:val="21"/>
          <w:szCs w:val="21"/>
          <w:highlight w:val="none"/>
          <w:u w:val="single"/>
        </w:rPr>
      </w:pPr>
      <w:r>
        <w:rPr>
          <w:rFonts w:hint="eastAsia" w:hAnsi="宋体"/>
          <w:color w:val="auto"/>
          <w:sz w:val="21"/>
          <w:szCs w:val="21"/>
          <w:highlight w:val="none"/>
        </w:rPr>
        <w:t>代理机构名称：</w:t>
      </w:r>
      <w:r>
        <w:rPr>
          <w:rFonts w:hint="eastAsia" w:hAnsi="宋体"/>
          <w:bCs/>
          <w:color w:val="auto"/>
          <w:sz w:val="21"/>
          <w:szCs w:val="21"/>
          <w:highlight w:val="none"/>
          <w:u w:val="single"/>
        </w:rPr>
        <w:t xml:space="preserve">  </w:t>
      </w:r>
      <w:r>
        <w:rPr>
          <w:rFonts w:hint="eastAsia" w:hAnsi="宋体"/>
          <w:bCs/>
          <w:color w:val="auto"/>
          <w:sz w:val="21"/>
          <w:szCs w:val="21"/>
          <w:highlight w:val="none"/>
          <w:u w:val="single"/>
          <w:lang w:val="en-US" w:eastAsia="zh-CN"/>
        </w:rPr>
        <w:t xml:space="preserve">                      </w:t>
      </w:r>
      <w:r>
        <w:rPr>
          <w:rFonts w:hint="eastAsia" w:hAnsi="宋体"/>
          <w:bCs/>
          <w:color w:val="auto"/>
          <w:sz w:val="21"/>
          <w:szCs w:val="21"/>
          <w:highlight w:val="none"/>
          <w:u w:val="single"/>
        </w:rPr>
        <w:t xml:space="preserve">                 </w:t>
      </w:r>
    </w:p>
    <w:p w14:paraId="247AE46D">
      <w:pPr>
        <w:pStyle w:val="26"/>
        <w:spacing w:line="360" w:lineRule="auto"/>
        <w:ind w:left="25" w:leftChars="12" w:firstLine="413" w:firstLineChars="197"/>
        <w:rPr>
          <w:rFonts w:hint="eastAsia" w:hAnsi="宋体"/>
          <w:bCs/>
          <w:color w:val="auto"/>
          <w:sz w:val="21"/>
          <w:szCs w:val="21"/>
          <w:highlight w:val="none"/>
          <w:u w:val="single"/>
        </w:rPr>
      </w:pPr>
      <w:r>
        <w:rPr>
          <w:rFonts w:hint="eastAsia" w:hAnsi="宋体"/>
          <w:bCs/>
          <w:color w:val="auto"/>
          <w:sz w:val="21"/>
          <w:szCs w:val="21"/>
          <w:highlight w:val="none"/>
        </w:rPr>
        <w:t>招标文件公告：</w:t>
      </w:r>
      <w:r>
        <w:rPr>
          <w:rFonts w:hint="eastAsia" w:hAnsi="宋体"/>
          <w:bCs/>
          <w:color w:val="auto"/>
          <w:sz w:val="21"/>
          <w:szCs w:val="21"/>
          <w:highlight w:val="none"/>
          <w:u w:val="single"/>
        </w:rPr>
        <w:t>是/否</w:t>
      </w:r>
      <w:r>
        <w:rPr>
          <w:rFonts w:hint="eastAsia" w:hAnsi="宋体"/>
          <w:bCs/>
          <w:color w:val="auto"/>
          <w:sz w:val="21"/>
          <w:szCs w:val="21"/>
          <w:highlight w:val="none"/>
        </w:rPr>
        <w:t>公告期限：</w:t>
      </w:r>
      <w:r>
        <w:rPr>
          <w:rFonts w:hint="eastAsia" w:hAnsi="宋体"/>
          <w:bCs/>
          <w:color w:val="auto"/>
          <w:sz w:val="21"/>
          <w:szCs w:val="21"/>
          <w:highlight w:val="none"/>
          <w:u w:val="single"/>
        </w:rPr>
        <w:t xml:space="preserve">                                                       </w:t>
      </w:r>
    </w:p>
    <w:p w14:paraId="3955B615">
      <w:pPr>
        <w:pStyle w:val="26"/>
        <w:spacing w:line="360" w:lineRule="auto"/>
        <w:ind w:left="25" w:leftChars="12" w:firstLine="413" w:firstLineChars="197"/>
        <w:rPr>
          <w:rFonts w:hint="eastAsia" w:hAnsi="宋体"/>
          <w:b/>
          <w:color w:val="auto"/>
          <w:sz w:val="21"/>
          <w:szCs w:val="21"/>
          <w:highlight w:val="none"/>
        </w:rPr>
      </w:pPr>
      <w:r>
        <w:rPr>
          <w:rFonts w:hint="eastAsia" w:hAnsi="宋体"/>
          <w:bCs/>
          <w:color w:val="auto"/>
          <w:sz w:val="21"/>
          <w:szCs w:val="21"/>
          <w:highlight w:val="none"/>
        </w:rPr>
        <w:t>采购结果公告：</w:t>
      </w:r>
      <w:r>
        <w:rPr>
          <w:rFonts w:hint="eastAsia" w:hAnsi="宋体"/>
          <w:bCs/>
          <w:color w:val="auto"/>
          <w:sz w:val="21"/>
          <w:szCs w:val="21"/>
          <w:highlight w:val="none"/>
          <w:u w:val="single"/>
        </w:rPr>
        <w:t>是/否</w:t>
      </w:r>
      <w:r>
        <w:rPr>
          <w:rFonts w:hint="eastAsia" w:hAnsi="宋体"/>
          <w:bCs/>
          <w:color w:val="auto"/>
          <w:sz w:val="21"/>
          <w:szCs w:val="21"/>
          <w:highlight w:val="none"/>
        </w:rPr>
        <w:t>公告期限：</w:t>
      </w:r>
      <w:r>
        <w:rPr>
          <w:rFonts w:hint="eastAsia" w:hAnsi="宋体"/>
          <w:bCs/>
          <w:color w:val="auto"/>
          <w:sz w:val="21"/>
          <w:szCs w:val="21"/>
          <w:highlight w:val="none"/>
          <w:u w:val="single"/>
        </w:rPr>
        <w:t xml:space="preserve">                                                       </w:t>
      </w:r>
    </w:p>
    <w:p w14:paraId="29AAECA9">
      <w:pPr>
        <w:pStyle w:val="26"/>
        <w:spacing w:line="360" w:lineRule="auto"/>
        <w:ind w:left="25" w:leftChars="12" w:firstLine="413" w:firstLineChars="196"/>
        <w:rPr>
          <w:rFonts w:hint="eastAsia" w:hAnsi="宋体"/>
          <w:b/>
          <w:color w:val="auto"/>
          <w:sz w:val="21"/>
          <w:szCs w:val="21"/>
          <w:highlight w:val="none"/>
        </w:rPr>
      </w:pPr>
      <w:r>
        <w:rPr>
          <w:rFonts w:hint="eastAsia" w:hAnsi="宋体"/>
          <w:b/>
          <w:color w:val="auto"/>
          <w:sz w:val="21"/>
          <w:szCs w:val="21"/>
          <w:highlight w:val="none"/>
        </w:rPr>
        <w:t>三、质疑基本情况</w:t>
      </w:r>
    </w:p>
    <w:p w14:paraId="2E96C0A1">
      <w:pPr>
        <w:pStyle w:val="26"/>
        <w:spacing w:line="360" w:lineRule="auto"/>
        <w:ind w:firstLine="420" w:firstLineChars="200"/>
        <w:rPr>
          <w:rFonts w:hint="eastAsia" w:hAnsi="宋体"/>
          <w:color w:val="auto"/>
          <w:sz w:val="21"/>
          <w:szCs w:val="21"/>
          <w:highlight w:val="none"/>
        </w:rPr>
      </w:pPr>
      <w:r>
        <w:rPr>
          <w:rFonts w:hint="eastAsia" w:hAnsi="宋体"/>
          <w:color w:val="auto"/>
          <w:sz w:val="21"/>
          <w:szCs w:val="21"/>
          <w:highlight w:val="none"/>
        </w:rPr>
        <w:t>投诉人于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日，向</w:t>
      </w:r>
      <w:r>
        <w:rPr>
          <w:rFonts w:hint="eastAsia" w:hAnsi="宋体"/>
          <w:color w:val="auto"/>
          <w:sz w:val="21"/>
          <w:szCs w:val="21"/>
          <w:highlight w:val="none"/>
          <w:u w:val="single"/>
        </w:rPr>
        <w:t xml:space="preserve">                                </w:t>
      </w:r>
      <w:r>
        <w:rPr>
          <w:rFonts w:hint="eastAsia" w:hAnsi="宋体"/>
          <w:color w:val="auto"/>
          <w:sz w:val="21"/>
          <w:szCs w:val="21"/>
          <w:highlight w:val="none"/>
        </w:rPr>
        <w:t>提出质疑，质疑事项为：</w:t>
      </w:r>
    </w:p>
    <w:p w14:paraId="5353190D">
      <w:pPr>
        <w:pStyle w:val="26"/>
        <w:spacing w:line="360" w:lineRule="auto"/>
        <w:ind w:firstLine="241"/>
        <w:rPr>
          <w:rFonts w:hint="eastAsia" w:hAnsi="宋体"/>
          <w:bCs/>
          <w:color w:val="auto"/>
          <w:sz w:val="21"/>
          <w:szCs w:val="21"/>
          <w:highlight w:val="none"/>
          <w:u w:val="single"/>
        </w:rPr>
      </w:pPr>
      <w:r>
        <w:rPr>
          <w:rFonts w:hint="eastAsia" w:hAnsi="宋体"/>
          <w:color w:val="auto"/>
          <w:sz w:val="21"/>
          <w:szCs w:val="21"/>
          <w:highlight w:val="none"/>
        </w:rPr>
        <w:t xml:space="preserve">    </w:t>
      </w:r>
      <w:r>
        <w:rPr>
          <w:rFonts w:hint="eastAsia" w:hAnsi="宋体"/>
          <w:bCs/>
          <w:color w:val="auto"/>
          <w:sz w:val="21"/>
          <w:szCs w:val="21"/>
          <w:highlight w:val="none"/>
          <w:u w:val="single"/>
        </w:rPr>
        <w:t xml:space="preserve">                                                                                 </w:t>
      </w:r>
    </w:p>
    <w:p w14:paraId="09016DFB">
      <w:pPr>
        <w:pStyle w:val="26"/>
        <w:spacing w:line="360" w:lineRule="auto"/>
        <w:ind w:firstLine="420" w:firstLineChars="200"/>
        <w:rPr>
          <w:rFonts w:hint="eastAsia" w:hAnsi="宋体"/>
          <w:color w:val="auto"/>
          <w:sz w:val="21"/>
          <w:szCs w:val="21"/>
          <w:highlight w:val="none"/>
        </w:rPr>
      </w:pPr>
      <w:r>
        <w:rPr>
          <w:rFonts w:hint="eastAsia" w:hAnsi="宋体"/>
          <w:bCs/>
          <w:color w:val="auto"/>
          <w:sz w:val="21"/>
          <w:szCs w:val="21"/>
          <w:highlight w:val="none"/>
          <w:u w:val="single"/>
        </w:rPr>
        <w:t>采购人/代理机构</w:t>
      </w:r>
      <w:r>
        <w:rPr>
          <w:rFonts w:hint="eastAsia" w:hAnsi="宋体"/>
          <w:bCs/>
          <w:color w:val="auto"/>
          <w:sz w:val="21"/>
          <w:szCs w:val="21"/>
          <w:highlight w:val="none"/>
        </w:rPr>
        <w:t>于</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r>
        <w:rPr>
          <w:rFonts w:hint="eastAsia" w:hAnsi="宋体"/>
          <w:bCs/>
          <w:color w:val="auto"/>
          <w:sz w:val="21"/>
          <w:szCs w:val="21"/>
          <w:highlight w:val="none"/>
        </w:rPr>
        <w:t xml:space="preserve">就质疑事项作出了答复/没有在法定期限内作出答复。                                                                                             </w:t>
      </w:r>
    </w:p>
    <w:p w14:paraId="550BC020">
      <w:pPr>
        <w:pStyle w:val="26"/>
        <w:spacing w:line="360" w:lineRule="auto"/>
        <w:ind w:left="25" w:leftChars="12" w:firstLine="413" w:firstLineChars="196"/>
        <w:rPr>
          <w:rFonts w:hint="eastAsia" w:hAnsi="宋体"/>
          <w:b/>
          <w:color w:val="auto"/>
          <w:sz w:val="21"/>
          <w:szCs w:val="21"/>
          <w:highlight w:val="none"/>
        </w:rPr>
      </w:pPr>
      <w:r>
        <w:rPr>
          <w:rFonts w:hint="eastAsia" w:hAnsi="宋体"/>
          <w:b/>
          <w:color w:val="auto"/>
          <w:sz w:val="21"/>
          <w:szCs w:val="21"/>
          <w:highlight w:val="none"/>
        </w:rPr>
        <w:t>四、投诉事项具体内容</w:t>
      </w:r>
    </w:p>
    <w:p w14:paraId="0163BD3C">
      <w:pPr>
        <w:pStyle w:val="26"/>
        <w:spacing w:line="360" w:lineRule="auto"/>
        <w:ind w:left="25" w:leftChars="12" w:firstLine="413" w:firstLineChars="197"/>
        <w:rPr>
          <w:rFonts w:hint="eastAsia" w:hAnsi="宋体"/>
          <w:bCs/>
          <w:color w:val="auto"/>
          <w:sz w:val="21"/>
          <w:szCs w:val="21"/>
          <w:highlight w:val="none"/>
          <w:u w:val="single"/>
        </w:rPr>
      </w:pPr>
      <w:r>
        <w:rPr>
          <w:rFonts w:hint="eastAsia" w:hAnsi="宋体"/>
          <w:color w:val="auto"/>
          <w:sz w:val="21"/>
          <w:szCs w:val="21"/>
          <w:highlight w:val="none"/>
        </w:rPr>
        <w:t>投诉事项1：</w:t>
      </w:r>
      <w:r>
        <w:rPr>
          <w:rFonts w:hint="eastAsia" w:hAnsi="宋体"/>
          <w:bCs/>
          <w:color w:val="auto"/>
          <w:sz w:val="21"/>
          <w:szCs w:val="21"/>
          <w:highlight w:val="none"/>
          <w:u w:val="single"/>
        </w:rPr>
        <w:t xml:space="preserve">                                                                           </w:t>
      </w:r>
    </w:p>
    <w:p w14:paraId="0A3B9C79">
      <w:pPr>
        <w:pStyle w:val="26"/>
        <w:spacing w:line="360" w:lineRule="auto"/>
        <w:ind w:firstLine="420" w:firstLineChars="200"/>
        <w:rPr>
          <w:rFonts w:hint="eastAsia" w:hAnsi="宋体"/>
          <w:color w:val="auto"/>
          <w:sz w:val="21"/>
          <w:szCs w:val="21"/>
          <w:highlight w:val="none"/>
        </w:rPr>
      </w:pPr>
      <w:r>
        <w:rPr>
          <w:rFonts w:hint="eastAsia" w:hAnsi="宋体"/>
          <w:bCs/>
          <w:color w:val="auto"/>
          <w:sz w:val="21"/>
          <w:szCs w:val="21"/>
          <w:highlight w:val="none"/>
        </w:rPr>
        <w:t>事实依据：</w:t>
      </w:r>
      <w:r>
        <w:rPr>
          <w:rFonts w:hint="eastAsia" w:hAnsi="宋体"/>
          <w:color w:val="auto"/>
          <w:sz w:val="21"/>
          <w:szCs w:val="21"/>
          <w:highlight w:val="none"/>
        </w:rPr>
        <w:t xml:space="preserve"> </w:t>
      </w:r>
      <w:r>
        <w:rPr>
          <w:rFonts w:hint="eastAsia" w:hAnsi="宋体"/>
          <w:bCs/>
          <w:color w:val="auto"/>
          <w:sz w:val="21"/>
          <w:szCs w:val="21"/>
          <w:highlight w:val="none"/>
          <w:u w:val="single"/>
        </w:rPr>
        <w:t xml:space="preserve">                                                                                                    </w:t>
      </w:r>
    </w:p>
    <w:p w14:paraId="7274864B">
      <w:pPr>
        <w:pStyle w:val="26"/>
        <w:spacing w:line="360" w:lineRule="auto"/>
        <w:ind w:firstLine="420" w:firstLineChars="200"/>
        <w:rPr>
          <w:rFonts w:hint="eastAsia" w:hAnsi="宋体"/>
          <w:bCs/>
          <w:color w:val="auto"/>
          <w:sz w:val="21"/>
          <w:szCs w:val="21"/>
          <w:highlight w:val="none"/>
          <w:u w:val="single"/>
        </w:rPr>
      </w:pPr>
      <w:r>
        <w:rPr>
          <w:rFonts w:hint="eastAsia" w:hAnsi="宋体"/>
          <w:bCs/>
          <w:color w:val="auto"/>
          <w:sz w:val="21"/>
          <w:szCs w:val="21"/>
          <w:highlight w:val="none"/>
        </w:rPr>
        <w:t>法律依据：</w:t>
      </w:r>
      <w:r>
        <w:rPr>
          <w:rFonts w:hint="eastAsia" w:hAnsi="宋体"/>
          <w:color w:val="auto"/>
          <w:sz w:val="21"/>
          <w:szCs w:val="21"/>
          <w:highlight w:val="none"/>
        </w:rPr>
        <w:t xml:space="preserve"> </w:t>
      </w:r>
      <w:r>
        <w:rPr>
          <w:rFonts w:hint="eastAsia" w:hAnsi="宋体"/>
          <w:bCs/>
          <w:color w:val="auto"/>
          <w:sz w:val="21"/>
          <w:szCs w:val="21"/>
          <w:highlight w:val="none"/>
          <w:u w:val="single"/>
        </w:rPr>
        <w:t xml:space="preserve">                                                                                      </w:t>
      </w:r>
    </w:p>
    <w:p w14:paraId="33B52FDB">
      <w:pPr>
        <w:pStyle w:val="26"/>
        <w:spacing w:line="360" w:lineRule="auto"/>
        <w:ind w:left="25" w:leftChars="12" w:firstLine="413" w:firstLineChars="197"/>
        <w:rPr>
          <w:rFonts w:hint="eastAsia" w:hAnsi="宋体"/>
          <w:bCs/>
          <w:color w:val="auto"/>
          <w:sz w:val="21"/>
          <w:szCs w:val="21"/>
          <w:highlight w:val="none"/>
        </w:rPr>
      </w:pPr>
      <w:r>
        <w:rPr>
          <w:rFonts w:hint="eastAsia" w:hAnsi="宋体"/>
          <w:color w:val="auto"/>
          <w:sz w:val="21"/>
          <w:szCs w:val="21"/>
          <w:highlight w:val="none"/>
        </w:rPr>
        <w:t xml:space="preserve">投诉事项2  </w:t>
      </w:r>
      <w:r>
        <w:rPr>
          <w:rFonts w:hint="eastAsia" w:hAnsi="宋体"/>
          <w:bCs/>
          <w:color w:val="auto"/>
          <w:sz w:val="21"/>
          <w:szCs w:val="21"/>
          <w:highlight w:val="none"/>
        </w:rPr>
        <w:t xml:space="preserve">   </w:t>
      </w:r>
    </w:p>
    <w:p w14:paraId="61EE6F0E">
      <w:pPr>
        <w:pStyle w:val="26"/>
        <w:spacing w:line="360" w:lineRule="auto"/>
        <w:ind w:left="25" w:leftChars="12" w:firstLine="413" w:firstLineChars="197"/>
        <w:rPr>
          <w:rFonts w:hint="eastAsia" w:hAnsi="宋体"/>
          <w:bCs/>
          <w:color w:val="auto"/>
          <w:sz w:val="21"/>
          <w:szCs w:val="21"/>
          <w:highlight w:val="none"/>
        </w:rPr>
      </w:pPr>
      <w:r>
        <w:rPr>
          <w:rFonts w:hint="eastAsia" w:hAnsi="宋体"/>
          <w:bCs/>
          <w:color w:val="auto"/>
          <w:sz w:val="21"/>
          <w:szCs w:val="21"/>
          <w:highlight w:val="none"/>
        </w:rPr>
        <w:t>……</w:t>
      </w:r>
    </w:p>
    <w:p w14:paraId="63843885">
      <w:pPr>
        <w:pStyle w:val="26"/>
        <w:spacing w:line="360" w:lineRule="auto"/>
        <w:ind w:left="25" w:leftChars="12" w:firstLine="413" w:firstLineChars="196"/>
        <w:rPr>
          <w:rFonts w:hint="eastAsia" w:hAnsi="宋体"/>
          <w:b/>
          <w:color w:val="auto"/>
          <w:sz w:val="21"/>
          <w:szCs w:val="21"/>
          <w:highlight w:val="none"/>
        </w:rPr>
      </w:pPr>
      <w:r>
        <w:rPr>
          <w:rFonts w:hint="eastAsia" w:hAnsi="宋体"/>
          <w:b/>
          <w:color w:val="auto"/>
          <w:sz w:val="21"/>
          <w:szCs w:val="21"/>
          <w:highlight w:val="none"/>
        </w:rPr>
        <w:t>五、与投诉事项相关的投诉请求：</w:t>
      </w:r>
    </w:p>
    <w:p w14:paraId="0CD80FE2">
      <w:pPr>
        <w:pStyle w:val="26"/>
        <w:spacing w:line="360" w:lineRule="auto"/>
        <w:ind w:left="25" w:leftChars="12" w:firstLine="413" w:firstLineChars="197"/>
        <w:rPr>
          <w:rFonts w:hint="eastAsia" w:hAnsi="宋体"/>
          <w:color w:val="auto"/>
          <w:sz w:val="21"/>
          <w:szCs w:val="21"/>
          <w:highlight w:val="none"/>
        </w:rPr>
      </w:pPr>
      <w:r>
        <w:rPr>
          <w:rFonts w:hint="eastAsia" w:hAnsi="宋体"/>
          <w:color w:val="auto"/>
          <w:sz w:val="21"/>
          <w:szCs w:val="21"/>
          <w:highlight w:val="none"/>
        </w:rPr>
        <w:t>请求：</w:t>
      </w:r>
      <w:r>
        <w:rPr>
          <w:rFonts w:hint="eastAsia" w:hAnsi="宋体"/>
          <w:bCs/>
          <w:color w:val="auto"/>
          <w:sz w:val="21"/>
          <w:szCs w:val="21"/>
          <w:highlight w:val="none"/>
          <w:u w:val="single"/>
        </w:rPr>
        <w:t xml:space="preserve">                                                                                 </w:t>
      </w:r>
    </w:p>
    <w:p w14:paraId="491AC1AE">
      <w:pPr>
        <w:pStyle w:val="26"/>
        <w:spacing w:line="360" w:lineRule="auto"/>
        <w:ind w:left="25" w:leftChars="12" w:firstLine="308" w:firstLineChars="147"/>
        <w:rPr>
          <w:rFonts w:hint="eastAsia" w:hAnsi="宋体"/>
          <w:color w:val="auto"/>
          <w:sz w:val="21"/>
          <w:szCs w:val="21"/>
          <w:highlight w:val="none"/>
        </w:rPr>
      </w:pPr>
    </w:p>
    <w:p w14:paraId="00783A74">
      <w:pPr>
        <w:pStyle w:val="26"/>
        <w:spacing w:line="360" w:lineRule="auto"/>
        <w:ind w:left="25" w:leftChars="12" w:firstLine="413" w:firstLineChars="197"/>
        <w:rPr>
          <w:rFonts w:hint="eastAsia" w:hAnsi="宋体"/>
          <w:color w:val="auto"/>
          <w:sz w:val="21"/>
          <w:szCs w:val="21"/>
          <w:highlight w:val="none"/>
        </w:rPr>
      </w:pPr>
      <w:r>
        <w:rPr>
          <w:rFonts w:hint="eastAsia" w:hAnsi="宋体"/>
          <w:color w:val="auto"/>
          <w:sz w:val="21"/>
          <w:szCs w:val="21"/>
          <w:highlight w:val="none"/>
        </w:rPr>
        <w:t>签字（签章）：                                       公章：</w:t>
      </w:r>
    </w:p>
    <w:p w14:paraId="60DDF68C">
      <w:pPr>
        <w:pStyle w:val="26"/>
        <w:spacing w:line="360" w:lineRule="auto"/>
        <w:ind w:left="25" w:leftChars="12" w:firstLine="308" w:firstLineChars="147"/>
        <w:rPr>
          <w:rFonts w:hint="eastAsia" w:hAnsi="宋体"/>
          <w:color w:val="auto"/>
          <w:sz w:val="21"/>
          <w:szCs w:val="21"/>
          <w:highlight w:val="none"/>
        </w:rPr>
      </w:pPr>
    </w:p>
    <w:p w14:paraId="0246D911">
      <w:pPr>
        <w:pStyle w:val="26"/>
        <w:spacing w:line="360" w:lineRule="auto"/>
        <w:ind w:left="25" w:leftChars="12" w:firstLine="413" w:firstLineChars="197"/>
        <w:rPr>
          <w:rFonts w:hint="eastAsia" w:hAnsi="宋体"/>
          <w:color w:val="auto"/>
          <w:sz w:val="21"/>
          <w:szCs w:val="21"/>
          <w:highlight w:val="none"/>
        </w:rPr>
      </w:pPr>
      <w:r>
        <w:rPr>
          <w:rFonts w:hint="eastAsia" w:hAnsi="宋体"/>
          <w:color w:val="auto"/>
          <w:sz w:val="21"/>
          <w:szCs w:val="21"/>
          <w:highlight w:val="none"/>
        </w:rPr>
        <w:t>日期：</w:t>
      </w:r>
    </w:p>
    <w:p w14:paraId="7D93143B">
      <w:pPr>
        <w:pStyle w:val="26"/>
        <w:spacing w:line="360" w:lineRule="auto"/>
        <w:ind w:left="25" w:leftChars="12" w:firstLine="413" w:firstLineChars="197"/>
        <w:rPr>
          <w:rFonts w:hint="eastAsia" w:hAnsi="宋体"/>
          <w:color w:val="auto"/>
          <w:sz w:val="21"/>
          <w:szCs w:val="21"/>
          <w:highlight w:val="none"/>
        </w:rPr>
      </w:pPr>
      <w:r>
        <w:rPr>
          <w:rFonts w:hint="eastAsia" w:hAnsi="宋体"/>
          <w:bCs/>
          <w:color w:val="auto"/>
          <w:sz w:val="21"/>
          <w:szCs w:val="21"/>
          <w:highlight w:val="none"/>
        </w:rPr>
        <w:t xml:space="preserve">                                                                                 </w:t>
      </w:r>
    </w:p>
    <w:p w14:paraId="09E70F81">
      <w:pPr>
        <w:pStyle w:val="26"/>
        <w:snapToGrid w:val="0"/>
        <w:spacing w:line="360" w:lineRule="auto"/>
        <w:rPr>
          <w:rFonts w:hint="eastAsia" w:hAnsi="宋体"/>
          <w:b/>
          <w:color w:val="auto"/>
          <w:sz w:val="21"/>
          <w:szCs w:val="21"/>
          <w:highlight w:val="none"/>
        </w:rPr>
      </w:pPr>
    </w:p>
    <w:p w14:paraId="2B4D5D31">
      <w:pPr>
        <w:pStyle w:val="26"/>
        <w:snapToGrid w:val="0"/>
        <w:spacing w:line="360" w:lineRule="auto"/>
        <w:rPr>
          <w:rFonts w:hint="eastAsia" w:hAnsi="宋体"/>
          <w:b/>
          <w:color w:val="auto"/>
          <w:sz w:val="21"/>
          <w:szCs w:val="21"/>
          <w:highlight w:val="none"/>
        </w:rPr>
      </w:pPr>
      <w:r>
        <w:rPr>
          <w:rFonts w:hint="eastAsia" w:hAnsi="宋体"/>
          <w:b/>
          <w:color w:val="auto"/>
          <w:sz w:val="21"/>
          <w:szCs w:val="21"/>
          <w:highlight w:val="none"/>
        </w:rPr>
        <w:t>说明：</w:t>
      </w:r>
    </w:p>
    <w:p w14:paraId="3DFED7D6">
      <w:pPr>
        <w:pStyle w:val="26"/>
        <w:spacing w:line="360" w:lineRule="auto"/>
        <w:ind w:left="25" w:leftChars="12" w:firstLine="310" w:firstLineChars="147"/>
        <w:rPr>
          <w:rFonts w:hint="eastAsia" w:hAnsi="宋体"/>
          <w:b/>
          <w:bCs/>
          <w:color w:val="auto"/>
          <w:sz w:val="21"/>
          <w:szCs w:val="21"/>
          <w:highlight w:val="none"/>
        </w:rPr>
      </w:pPr>
      <w:r>
        <w:rPr>
          <w:rFonts w:hint="eastAsia" w:hAnsi="宋体"/>
          <w:b/>
          <w:color w:val="auto"/>
          <w:sz w:val="21"/>
          <w:szCs w:val="21"/>
          <w:highlight w:val="none"/>
        </w:rPr>
        <w:t>1.投诉人提起投诉时，应当提交投诉书和必要的证明材料，并按照被投诉人和与投诉事项有关的供应商数量提供投诉书副本</w:t>
      </w:r>
      <w:r>
        <w:rPr>
          <w:rFonts w:hint="eastAsia" w:hAnsi="宋体"/>
          <w:b/>
          <w:bCs/>
          <w:color w:val="auto"/>
          <w:sz w:val="21"/>
          <w:szCs w:val="21"/>
          <w:highlight w:val="none"/>
        </w:rPr>
        <w:t>。</w:t>
      </w:r>
    </w:p>
    <w:p w14:paraId="44BB252B">
      <w:pPr>
        <w:pStyle w:val="26"/>
        <w:spacing w:line="360" w:lineRule="auto"/>
        <w:ind w:left="25" w:leftChars="12" w:firstLine="310" w:firstLineChars="147"/>
        <w:rPr>
          <w:rFonts w:hint="eastAsia" w:hAnsi="宋体"/>
          <w:b/>
          <w:color w:val="auto"/>
          <w:sz w:val="21"/>
          <w:szCs w:val="21"/>
          <w:highlight w:val="none"/>
        </w:rPr>
      </w:pPr>
      <w:r>
        <w:rPr>
          <w:rFonts w:hint="eastAsia" w:hAnsi="宋体"/>
          <w:b/>
          <w:color w:val="auto"/>
          <w:sz w:val="21"/>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1550245">
      <w:pPr>
        <w:pStyle w:val="26"/>
        <w:spacing w:line="360" w:lineRule="auto"/>
        <w:ind w:left="25" w:leftChars="12" w:firstLine="310" w:firstLineChars="147"/>
        <w:rPr>
          <w:rFonts w:hint="eastAsia" w:hAnsi="宋体"/>
          <w:b/>
          <w:color w:val="auto"/>
          <w:sz w:val="21"/>
          <w:szCs w:val="21"/>
          <w:highlight w:val="none"/>
        </w:rPr>
      </w:pPr>
      <w:r>
        <w:rPr>
          <w:rFonts w:hint="eastAsia" w:hAnsi="宋体"/>
          <w:b/>
          <w:color w:val="auto"/>
          <w:sz w:val="21"/>
          <w:szCs w:val="21"/>
          <w:highlight w:val="none"/>
        </w:rPr>
        <w:t>3.投诉书应简要列明质疑事项，质疑函、质疑答复等作为附件材料提供。</w:t>
      </w:r>
    </w:p>
    <w:p w14:paraId="39D952D7">
      <w:pPr>
        <w:pStyle w:val="26"/>
        <w:spacing w:line="360" w:lineRule="auto"/>
        <w:ind w:left="25" w:leftChars="12" w:firstLine="310" w:firstLineChars="147"/>
        <w:rPr>
          <w:rFonts w:hint="eastAsia" w:hAnsi="宋体"/>
          <w:b/>
          <w:color w:val="auto"/>
          <w:sz w:val="21"/>
          <w:szCs w:val="21"/>
          <w:highlight w:val="none"/>
        </w:rPr>
      </w:pPr>
      <w:r>
        <w:rPr>
          <w:rFonts w:hint="eastAsia" w:hAnsi="宋体"/>
          <w:b/>
          <w:color w:val="auto"/>
          <w:sz w:val="21"/>
          <w:szCs w:val="21"/>
          <w:highlight w:val="none"/>
        </w:rPr>
        <w:t>4.投诉书的投诉事项应具体、明确，并有必要的事实依据和法律依据。</w:t>
      </w:r>
    </w:p>
    <w:p w14:paraId="413C682B">
      <w:pPr>
        <w:pStyle w:val="26"/>
        <w:spacing w:line="360" w:lineRule="auto"/>
        <w:ind w:left="25" w:leftChars="12" w:firstLine="310" w:firstLineChars="147"/>
        <w:rPr>
          <w:rFonts w:hint="eastAsia" w:hAnsi="宋体"/>
          <w:b/>
          <w:color w:val="auto"/>
          <w:sz w:val="21"/>
          <w:szCs w:val="21"/>
          <w:highlight w:val="none"/>
        </w:rPr>
      </w:pPr>
      <w:r>
        <w:rPr>
          <w:rFonts w:hint="eastAsia" w:hAnsi="宋体"/>
          <w:b/>
          <w:color w:val="auto"/>
          <w:sz w:val="21"/>
          <w:szCs w:val="21"/>
          <w:highlight w:val="none"/>
        </w:rPr>
        <w:t>5.投诉书的投诉请求应与投诉事项相关。</w:t>
      </w:r>
    </w:p>
    <w:p w14:paraId="49ABECA6">
      <w:pPr>
        <w:pStyle w:val="26"/>
        <w:spacing w:line="360" w:lineRule="auto"/>
        <w:ind w:left="25" w:leftChars="12" w:firstLine="310" w:firstLineChars="147"/>
        <w:rPr>
          <w:rFonts w:hint="eastAsia" w:hAnsi="宋体"/>
          <w:b/>
          <w:color w:val="auto"/>
          <w:sz w:val="21"/>
          <w:szCs w:val="21"/>
          <w:highlight w:val="none"/>
        </w:rPr>
      </w:pPr>
      <w:r>
        <w:rPr>
          <w:rFonts w:hint="eastAsia" w:hAnsi="宋体"/>
          <w:b/>
          <w:color w:val="auto"/>
          <w:sz w:val="21"/>
          <w:szCs w:val="21"/>
          <w:highlight w:val="none"/>
        </w:rPr>
        <w:t>6.投诉人为法人或者其他组织的，投诉书应由法定代表人、主要负责人，或者其授权代表签字或者盖章，并加盖公章。</w:t>
      </w:r>
    </w:p>
    <w:p w14:paraId="5885CEE0">
      <w:pPr>
        <w:spacing w:line="360" w:lineRule="auto"/>
        <w:rPr>
          <w:rFonts w:hint="default" w:ascii="宋体" w:hAnsi="宋体" w:cs="宋体"/>
          <w:color w:val="auto"/>
          <w:szCs w:val="21"/>
          <w:highlight w:val="none"/>
          <w:lang w:val="en-US" w:eastAsia="zh-CN"/>
        </w:rPr>
        <w:sectPr>
          <w:footerReference r:id="rId8" w:type="first"/>
          <w:headerReference r:id="rId6" w:type="default"/>
          <w:footerReference r:id="rId7" w:type="default"/>
          <w:pgSz w:w="11906" w:h="16838"/>
          <w:pgMar w:top="1418" w:right="1418" w:bottom="1418" w:left="1418" w:header="851" w:footer="1077" w:gutter="0"/>
          <w:cols w:space="720" w:num="1"/>
          <w:titlePg/>
          <w:docGrid w:linePitch="312" w:charSpace="0"/>
        </w:sectPr>
      </w:pPr>
    </w:p>
    <w:bookmarkEnd w:id="121"/>
    <w:bookmarkEnd w:id="122"/>
    <w:bookmarkEnd w:id="123"/>
    <w:bookmarkEnd w:id="124"/>
    <w:bookmarkEnd w:id="125"/>
    <w:bookmarkEnd w:id="126"/>
    <w:p w14:paraId="23AAD7B3">
      <w:pPr>
        <w:pStyle w:val="2"/>
        <w:tabs>
          <w:tab w:val="center" w:pos="4535"/>
          <w:tab w:val="left" w:pos="6795"/>
        </w:tabs>
        <w:jc w:val="center"/>
        <w:rPr>
          <w:color w:val="auto"/>
          <w:highlight w:val="none"/>
        </w:rPr>
      </w:pPr>
      <w:bookmarkStart w:id="127" w:name="_Toc9803121"/>
      <w:bookmarkStart w:id="128" w:name="_Toc2964"/>
      <w:bookmarkStart w:id="129" w:name="_Toc228247106"/>
      <w:r>
        <w:rPr>
          <w:rFonts w:hint="eastAsia"/>
          <w:color w:val="auto"/>
          <w:highlight w:val="none"/>
        </w:rPr>
        <w:t>第三章</w:t>
      </w:r>
      <w:bookmarkEnd w:id="127"/>
      <w:r>
        <w:rPr>
          <w:rFonts w:hint="eastAsia"/>
          <w:color w:val="auto"/>
          <w:highlight w:val="none"/>
          <w:lang w:val="en-US" w:eastAsia="zh-CN"/>
        </w:rPr>
        <w:t xml:space="preserve"> </w:t>
      </w:r>
      <w:r>
        <w:rPr>
          <w:rFonts w:hint="eastAsia"/>
          <w:color w:val="auto"/>
          <w:highlight w:val="none"/>
        </w:rPr>
        <w:t>竞争性磋商评审细则</w:t>
      </w:r>
      <w:bookmarkEnd w:id="128"/>
    </w:p>
    <w:p w14:paraId="6EE7534E">
      <w:pPr>
        <w:autoSpaceDE w:val="0"/>
        <w:autoSpaceDN w:val="0"/>
        <w:adjustRightIn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评标办法前附表</w:t>
      </w:r>
    </w:p>
    <w:p w14:paraId="69793F10">
      <w:pPr>
        <w:autoSpaceDE w:val="0"/>
        <w:autoSpaceDN w:val="0"/>
        <w:adjustRightInd w:val="0"/>
        <w:spacing w:line="360"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资格及</w:t>
      </w:r>
      <w:r>
        <w:rPr>
          <w:rFonts w:hint="eastAsia" w:ascii="宋体" w:hAnsi="宋体" w:eastAsia="宋体" w:cs="宋体"/>
          <w:b/>
          <w:bCs/>
          <w:color w:val="auto"/>
          <w:szCs w:val="21"/>
          <w:highlight w:val="none"/>
          <w:lang w:val="en-US" w:eastAsia="zh-CN"/>
        </w:rPr>
        <w:t>符合</w:t>
      </w:r>
      <w:r>
        <w:rPr>
          <w:rFonts w:hint="eastAsia" w:ascii="宋体" w:hAnsi="宋体" w:eastAsia="宋体" w:cs="宋体"/>
          <w:b/>
          <w:bCs/>
          <w:color w:val="auto"/>
          <w:szCs w:val="21"/>
          <w:highlight w:val="none"/>
        </w:rPr>
        <w:t>性评审表：</w:t>
      </w:r>
    </w:p>
    <w:tbl>
      <w:tblPr>
        <w:tblStyle w:val="49"/>
        <w:tblpPr w:leftFromText="180" w:rightFromText="180" w:vertAnchor="text" w:horzAnchor="page" w:tblpX="1453" w:tblpY="333"/>
        <w:tblOverlap w:val="never"/>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1119"/>
        <w:gridCol w:w="1933"/>
        <w:gridCol w:w="5408"/>
      </w:tblGrid>
      <w:tr w14:paraId="20CD7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Align w:val="center"/>
          </w:tcPr>
          <w:p w14:paraId="2A898DB0">
            <w:pPr>
              <w:snapToGrid w:val="0"/>
              <w:spacing w:line="360" w:lineRule="exact"/>
              <w:ind w:firstLine="46" w:firstLineChars="22"/>
              <w:jc w:val="center"/>
              <w:rPr>
                <w:rFonts w:ascii="宋体" w:hAnsi="宋体"/>
                <w:color w:val="auto"/>
                <w:szCs w:val="21"/>
                <w:highlight w:val="none"/>
              </w:rPr>
            </w:pPr>
            <w:r>
              <w:rPr>
                <w:rFonts w:hint="eastAsia" w:ascii="宋体" w:hAnsi="宋体"/>
                <w:color w:val="auto"/>
                <w:szCs w:val="21"/>
                <w:highlight w:val="none"/>
              </w:rPr>
              <w:t>条款号</w:t>
            </w:r>
          </w:p>
        </w:tc>
        <w:tc>
          <w:tcPr>
            <w:tcW w:w="1119" w:type="dxa"/>
            <w:vAlign w:val="center"/>
          </w:tcPr>
          <w:p w14:paraId="08D67293">
            <w:pPr>
              <w:snapToGrid w:val="0"/>
              <w:spacing w:line="360" w:lineRule="exact"/>
              <w:ind w:firstLine="46" w:firstLineChars="22"/>
              <w:jc w:val="center"/>
              <w:rPr>
                <w:rFonts w:ascii="宋体" w:hAnsi="宋体"/>
                <w:color w:val="auto"/>
                <w:szCs w:val="21"/>
                <w:highlight w:val="none"/>
              </w:rPr>
            </w:pPr>
            <w:r>
              <w:rPr>
                <w:rFonts w:hint="eastAsia" w:ascii="宋体" w:hAnsi="宋体"/>
                <w:color w:val="auto"/>
                <w:szCs w:val="21"/>
                <w:highlight w:val="none"/>
              </w:rPr>
              <w:t>评审内容</w:t>
            </w:r>
          </w:p>
        </w:tc>
        <w:tc>
          <w:tcPr>
            <w:tcW w:w="1933" w:type="dxa"/>
            <w:vAlign w:val="center"/>
          </w:tcPr>
          <w:p w14:paraId="3C073E63">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5408" w:type="dxa"/>
            <w:vAlign w:val="center"/>
          </w:tcPr>
          <w:p w14:paraId="0A066DA1">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75675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restart"/>
            <w:vAlign w:val="center"/>
          </w:tcPr>
          <w:p w14:paraId="10B17A10">
            <w:pPr>
              <w:spacing w:line="360" w:lineRule="exact"/>
              <w:jc w:val="center"/>
              <w:rPr>
                <w:rFonts w:ascii="宋体" w:hAnsi="宋体"/>
                <w:color w:val="auto"/>
                <w:szCs w:val="21"/>
                <w:highlight w:val="none"/>
              </w:rPr>
            </w:pPr>
            <w:r>
              <w:rPr>
                <w:rFonts w:hint="eastAsia" w:ascii="宋体" w:hAnsi="宋体"/>
                <w:color w:val="auto"/>
                <w:szCs w:val="21"/>
                <w:highlight w:val="none"/>
              </w:rPr>
              <w:t>2.1.1</w:t>
            </w:r>
          </w:p>
        </w:tc>
        <w:tc>
          <w:tcPr>
            <w:tcW w:w="1119" w:type="dxa"/>
            <w:vMerge w:val="restart"/>
            <w:vAlign w:val="center"/>
          </w:tcPr>
          <w:p w14:paraId="4CE56065">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1933" w:type="dxa"/>
            <w:vAlign w:val="center"/>
          </w:tcPr>
          <w:p w14:paraId="04930302">
            <w:pPr>
              <w:snapToGrid w:val="0"/>
              <w:spacing w:line="360" w:lineRule="exact"/>
              <w:jc w:val="center"/>
              <w:rPr>
                <w:rFonts w:ascii="宋体" w:hAnsi="宋体"/>
                <w:color w:val="auto"/>
                <w:szCs w:val="21"/>
                <w:highlight w:val="none"/>
              </w:rPr>
            </w:pPr>
            <w:r>
              <w:rPr>
                <w:rFonts w:ascii="宋体" w:hAnsi="宋体"/>
                <w:color w:val="auto"/>
                <w:highlight w:val="none"/>
              </w:rPr>
              <w:t>营业执照</w:t>
            </w:r>
          </w:p>
        </w:tc>
        <w:tc>
          <w:tcPr>
            <w:tcW w:w="5408" w:type="dxa"/>
            <w:vAlign w:val="center"/>
          </w:tcPr>
          <w:p w14:paraId="08103053">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具备有效的营业执照。</w:t>
            </w:r>
          </w:p>
          <w:p w14:paraId="3673D9B5">
            <w:pPr>
              <w:snapToGrid w:val="0"/>
              <w:spacing w:line="360" w:lineRule="exact"/>
              <w:rPr>
                <w:rFonts w:ascii="Calibri" w:hAnsi="Calibri"/>
                <w:color w:val="auto"/>
                <w:szCs w:val="21"/>
                <w:highlight w:val="none"/>
              </w:rPr>
            </w:pPr>
            <w:r>
              <w:rPr>
                <w:rFonts w:hint="eastAsia" w:ascii="宋体" w:hAnsi="宋体" w:cs="宋体"/>
                <w:b/>
                <w:color w:val="auto"/>
                <w:sz w:val="21"/>
                <w:szCs w:val="21"/>
                <w:highlight w:val="none"/>
                <w:lang w:val="zh-CN"/>
              </w:rPr>
              <w:t>响应文件内附</w:t>
            </w:r>
            <w:r>
              <w:rPr>
                <w:rFonts w:hint="eastAsia" w:ascii="宋体" w:hAnsi="宋体" w:eastAsia="宋体" w:cs="宋体"/>
                <w:b/>
                <w:color w:val="auto"/>
                <w:sz w:val="21"/>
                <w:szCs w:val="21"/>
                <w:highlight w:val="none"/>
                <w:lang w:val="zh-CN"/>
              </w:rPr>
              <w:t>营业执照</w:t>
            </w:r>
            <w:r>
              <w:rPr>
                <w:rFonts w:hint="eastAsia" w:ascii="宋体" w:hAnsi="宋体" w:cs="宋体"/>
                <w:b/>
                <w:color w:val="auto"/>
                <w:sz w:val="21"/>
                <w:szCs w:val="21"/>
                <w:highlight w:val="none"/>
                <w:lang w:val="en-US" w:eastAsia="zh-CN"/>
              </w:rPr>
              <w:t>原件</w:t>
            </w:r>
            <w:r>
              <w:rPr>
                <w:rFonts w:hint="eastAsia" w:ascii="宋体" w:hAnsi="宋体" w:cs="宋体"/>
                <w:b/>
                <w:color w:val="auto"/>
                <w:szCs w:val="21"/>
                <w:highlight w:val="none"/>
                <w:lang w:val="zh-CN"/>
              </w:rPr>
              <w:t>扫描件</w:t>
            </w:r>
            <w:r>
              <w:rPr>
                <w:rFonts w:hint="eastAsia" w:ascii="宋体" w:hAnsi="宋体" w:cs="宋体"/>
                <w:b/>
                <w:color w:val="auto"/>
                <w:sz w:val="21"/>
                <w:szCs w:val="21"/>
                <w:highlight w:val="none"/>
                <w:lang w:val="zh-CN"/>
              </w:rPr>
              <w:t>加盖供应商单位公章。</w:t>
            </w:r>
          </w:p>
        </w:tc>
      </w:tr>
      <w:tr w14:paraId="5B47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vAlign w:val="center"/>
          </w:tcPr>
          <w:p w14:paraId="54D29238">
            <w:pPr>
              <w:spacing w:line="360" w:lineRule="exact"/>
              <w:jc w:val="center"/>
              <w:rPr>
                <w:rFonts w:hint="eastAsia" w:ascii="宋体" w:hAnsi="宋体"/>
                <w:color w:val="auto"/>
                <w:szCs w:val="21"/>
                <w:highlight w:val="none"/>
              </w:rPr>
            </w:pPr>
          </w:p>
        </w:tc>
        <w:tc>
          <w:tcPr>
            <w:tcW w:w="1119" w:type="dxa"/>
            <w:vMerge w:val="continue"/>
            <w:vAlign w:val="center"/>
          </w:tcPr>
          <w:p w14:paraId="125901CD">
            <w:pPr>
              <w:snapToGrid w:val="0"/>
              <w:spacing w:line="360" w:lineRule="exact"/>
              <w:jc w:val="center"/>
              <w:rPr>
                <w:rFonts w:hint="eastAsia" w:ascii="宋体" w:hAnsi="宋体"/>
                <w:color w:val="auto"/>
                <w:szCs w:val="21"/>
                <w:highlight w:val="none"/>
              </w:rPr>
            </w:pPr>
          </w:p>
        </w:tc>
        <w:tc>
          <w:tcPr>
            <w:tcW w:w="1933" w:type="dxa"/>
            <w:vAlign w:val="center"/>
          </w:tcPr>
          <w:p w14:paraId="6CACC8A4">
            <w:pPr>
              <w:snapToGrid w:val="0"/>
              <w:spacing w:line="360" w:lineRule="exact"/>
              <w:jc w:val="center"/>
              <w:rPr>
                <w:rFonts w:ascii="宋体" w:hAnsi="宋体"/>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资质证书</w:t>
            </w:r>
          </w:p>
        </w:tc>
        <w:tc>
          <w:tcPr>
            <w:tcW w:w="5408" w:type="dxa"/>
            <w:vAlign w:val="center"/>
          </w:tcPr>
          <w:p w14:paraId="1F90E5DF">
            <w:pPr>
              <w:snapToGrid w:val="0"/>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供应商须具有测绘乙级及以上资质证书</w:t>
            </w:r>
            <w:r>
              <w:rPr>
                <w:rFonts w:hint="eastAsia" w:ascii="宋体" w:hAnsi="宋体" w:eastAsia="宋体" w:cs="Times New Roman"/>
                <w:color w:val="auto"/>
                <w:kern w:val="2"/>
                <w:sz w:val="21"/>
                <w:szCs w:val="21"/>
                <w:highlight w:val="none"/>
                <w:lang w:val="en-US" w:eastAsia="zh-CN" w:bidi="ar-SA"/>
              </w:rPr>
              <w:t>。</w:t>
            </w:r>
          </w:p>
          <w:p w14:paraId="10F43922">
            <w:pPr>
              <w:snapToGrid w:val="0"/>
              <w:spacing w:line="360" w:lineRule="exact"/>
              <w:rPr>
                <w:rFonts w:hint="eastAsia" w:ascii="宋体" w:hAnsi="宋体" w:eastAsia="宋体" w:cs="Times New Roman"/>
                <w:color w:val="auto"/>
                <w:kern w:val="2"/>
                <w:sz w:val="21"/>
                <w:szCs w:val="21"/>
                <w:highlight w:val="none"/>
                <w:lang w:val="zh-CN" w:eastAsia="zh-CN" w:bidi="ar-SA"/>
              </w:rPr>
            </w:pPr>
            <w:r>
              <w:rPr>
                <w:rFonts w:hint="eastAsia" w:ascii="宋体" w:hAnsi="宋体" w:cs="宋体"/>
                <w:b/>
                <w:color w:val="auto"/>
                <w:sz w:val="21"/>
                <w:szCs w:val="21"/>
                <w:highlight w:val="none"/>
                <w:lang w:val="zh-CN"/>
              </w:rPr>
              <w:t>响应文件内附资质证书</w:t>
            </w:r>
            <w:r>
              <w:rPr>
                <w:rFonts w:hint="eastAsia" w:ascii="宋体" w:hAnsi="宋体" w:cs="宋体"/>
                <w:b/>
                <w:color w:val="auto"/>
                <w:sz w:val="21"/>
                <w:szCs w:val="21"/>
                <w:highlight w:val="none"/>
                <w:lang w:val="en-US" w:eastAsia="zh-CN"/>
              </w:rPr>
              <w:t>原件</w:t>
            </w:r>
            <w:r>
              <w:rPr>
                <w:rFonts w:hint="eastAsia" w:ascii="宋体" w:hAnsi="宋体" w:cs="宋体"/>
                <w:b/>
                <w:color w:val="auto"/>
                <w:sz w:val="21"/>
                <w:szCs w:val="21"/>
                <w:highlight w:val="none"/>
                <w:lang w:val="zh-CN"/>
              </w:rPr>
              <w:t>扫描件加盖供应商单位公章。</w:t>
            </w:r>
          </w:p>
        </w:tc>
      </w:tr>
      <w:tr w14:paraId="7725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tcPr>
          <w:p w14:paraId="7B14840D">
            <w:pPr>
              <w:spacing w:line="360" w:lineRule="exact"/>
              <w:jc w:val="center"/>
              <w:rPr>
                <w:rFonts w:ascii="宋体" w:hAnsi="宋体"/>
                <w:color w:val="auto"/>
                <w:szCs w:val="21"/>
                <w:highlight w:val="none"/>
              </w:rPr>
            </w:pPr>
          </w:p>
        </w:tc>
        <w:tc>
          <w:tcPr>
            <w:tcW w:w="1119" w:type="dxa"/>
            <w:vMerge w:val="continue"/>
          </w:tcPr>
          <w:p w14:paraId="3102688E">
            <w:pPr>
              <w:spacing w:line="360" w:lineRule="exact"/>
              <w:rPr>
                <w:rFonts w:ascii="宋体" w:hAnsi="宋体"/>
                <w:color w:val="auto"/>
                <w:szCs w:val="21"/>
                <w:highlight w:val="none"/>
              </w:rPr>
            </w:pPr>
          </w:p>
        </w:tc>
        <w:tc>
          <w:tcPr>
            <w:tcW w:w="1933" w:type="dxa"/>
            <w:vAlign w:val="center"/>
          </w:tcPr>
          <w:p w14:paraId="490B0CC5">
            <w:pPr>
              <w:snapToGrid w:val="0"/>
              <w:spacing w:line="360" w:lineRule="exact"/>
              <w:jc w:val="center"/>
              <w:rPr>
                <w:rFonts w:ascii="宋体" w:hAnsi="宋体"/>
                <w:color w:val="auto"/>
                <w:highlight w:val="none"/>
              </w:rPr>
            </w:pPr>
            <w:r>
              <w:rPr>
                <w:rFonts w:hint="eastAsia" w:ascii="宋体" w:hAnsi="宋体"/>
                <w:color w:val="auto"/>
                <w:highlight w:val="none"/>
                <w:lang w:val="zh-CN"/>
              </w:rPr>
              <w:t>中小企业声明函</w:t>
            </w:r>
          </w:p>
        </w:tc>
        <w:tc>
          <w:tcPr>
            <w:tcW w:w="5408" w:type="dxa"/>
            <w:vAlign w:val="center"/>
          </w:tcPr>
          <w:p w14:paraId="157D681B">
            <w:pPr>
              <w:snapToGrid w:val="0"/>
              <w:spacing w:line="360" w:lineRule="exact"/>
              <w:rPr>
                <w:rFonts w:hint="eastAsia" w:ascii="宋体" w:hAnsi="宋体" w:cs="宋体"/>
                <w:b/>
                <w:color w:val="auto"/>
                <w:szCs w:val="21"/>
                <w:highlight w:val="none"/>
                <w:lang w:val="zh-CN"/>
              </w:rPr>
            </w:pPr>
            <w:r>
              <w:rPr>
                <w:rFonts w:hint="eastAsia" w:ascii="宋体" w:hAnsi="宋体" w:cs="宋体"/>
                <w:b w:val="0"/>
                <w:bCs/>
                <w:color w:val="auto"/>
                <w:szCs w:val="21"/>
                <w:highlight w:val="none"/>
                <w:lang w:val="zh-CN"/>
              </w:rPr>
              <w:t>供应商应符合中小企业，请根据要求上传《中小企业声明函》，格式以采购文件要求为准。</w:t>
            </w:r>
          </w:p>
        </w:tc>
      </w:tr>
      <w:tr w14:paraId="0877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tcPr>
          <w:p w14:paraId="43DE8943">
            <w:pPr>
              <w:spacing w:line="360" w:lineRule="exact"/>
              <w:jc w:val="center"/>
              <w:rPr>
                <w:rFonts w:ascii="宋体" w:hAnsi="宋体"/>
                <w:color w:val="auto"/>
                <w:szCs w:val="21"/>
                <w:highlight w:val="none"/>
              </w:rPr>
            </w:pPr>
          </w:p>
        </w:tc>
        <w:tc>
          <w:tcPr>
            <w:tcW w:w="1119" w:type="dxa"/>
            <w:vMerge w:val="continue"/>
          </w:tcPr>
          <w:p w14:paraId="04BCD752">
            <w:pPr>
              <w:spacing w:line="360" w:lineRule="exact"/>
              <w:rPr>
                <w:rFonts w:ascii="宋体" w:hAnsi="宋体"/>
                <w:color w:val="auto"/>
                <w:szCs w:val="21"/>
                <w:highlight w:val="none"/>
              </w:rPr>
            </w:pPr>
          </w:p>
        </w:tc>
        <w:tc>
          <w:tcPr>
            <w:tcW w:w="1933" w:type="dxa"/>
            <w:vAlign w:val="center"/>
          </w:tcPr>
          <w:p w14:paraId="17AB9018">
            <w:pPr>
              <w:snapToGrid w:val="0"/>
              <w:spacing w:line="360" w:lineRule="exact"/>
              <w:jc w:val="center"/>
              <w:rPr>
                <w:rFonts w:ascii="宋体" w:hAnsi="宋体"/>
                <w:color w:val="auto"/>
                <w:szCs w:val="21"/>
                <w:highlight w:val="none"/>
              </w:rPr>
            </w:pPr>
            <w:r>
              <w:rPr>
                <w:rFonts w:ascii="宋体" w:hAnsi="宋体"/>
                <w:color w:val="auto"/>
                <w:highlight w:val="none"/>
              </w:rPr>
              <w:t>财务要求</w:t>
            </w:r>
          </w:p>
        </w:tc>
        <w:tc>
          <w:tcPr>
            <w:tcW w:w="5408" w:type="dxa"/>
            <w:vAlign w:val="center"/>
          </w:tcPr>
          <w:p w14:paraId="76F47A0A">
            <w:pPr>
              <w:widowControl/>
              <w:spacing w:line="360" w:lineRule="exact"/>
              <w:jc w:val="left"/>
              <w:rPr>
                <w:rFonts w:ascii="宋体" w:hAnsi="宋体" w:cs="宋体"/>
                <w:color w:val="auto"/>
                <w:kern w:val="0"/>
                <w:szCs w:val="21"/>
                <w:highlight w:val="none"/>
                <w:lang w:val="zh-CN"/>
              </w:rPr>
            </w:pPr>
            <w:r>
              <w:rPr>
                <w:rFonts w:hint="eastAsia" w:ascii="宋体" w:hAnsi="宋体" w:eastAsia="宋体" w:cs="Times New Roman"/>
                <w:color w:val="auto"/>
                <w:kern w:val="2"/>
                <w:sz w:val="21"/>
                <w:szCs w:val="21"/>
                <w:highlight w:val="none"/>
                <w:lang w:val="en-US" w:eastAsia="zh-CN" w:bidi="ar-SA"/>
              </w:rPr>
              <w:t>提供2025年度财务审计报告或财务报表，2026年至今成立的企业需提供银行资信证明或财务状况良好承诺书；</w:t>
            </w:r>
          </w:p>
          <w:p w14:paraId="66A0DEC7">
            <w:pPr>
              <w:snapToGrid w:val="0"/>
              <w:spacing w:line="360" w:lineRule="exact"/>
              <w:rPr>
                <w:rFonts w:ascii="宋体" w:hAnsi="宋体"/>
                <w:color w:val="auto"/>
                <w:szCs w:val="21"/>
                <w:highlight w:val="yellow"/>
              </w:rPr>
            </w:pPr>
            <w:r>
              <w:rPr>
                <w:rFonts w:hint="eastAsia" w:ascii="宋体" w:hAnsi="宋体" w:cs="宋体"/>
                <w:b/>
                <w:color w:val="auto"/>
                <w:szCs w:val="21"/>
                <w:highlight w:val="none"/>
                <w:lang w:val="zh-CN"/>
              </w:rPr>
              <w:t>响应文件内附上述文件</w:t>
            </w:r>
            <w:r>
              <w:rPr>
                <w:rFonts w:hint="eastAsia" w:ascii="宋体" w:hAnsi="宋体" w:cs="宋体"/>
                <w:b/>
                <w:color w:val="auto"/>
                <w:szCs w:val="21"/>
                <w:highlight w:val="none"/>
                <w:lang w:val="en-US" w:eastAsia="zh-CN"/>
              </w:rPr>
              <w:t>原件</w:t>
            </w:r>
            <w:r>
              <w:rPr>
                <w:rFonts w:hint="eastAsia" w:ascii="宋体" w:hAnsi="宋体" w:cs="宋体"/>
                <w:b/>
                <w:color w:val="auto"/>
                <w:szCs w:val="21"/>
                <w:highlight w:val="none"/>
                <w:lang w:val="zh-CN"/>
              </w:rPr>
              <w:t>扫描件加盖供应商单位公章。</w:t>
            </w:r>
          </w:p>
        </w:tc>
      </w:tr>
      <w:tr w14:paraId="35518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3" w:type="dxa"/>
            <w:vMerge w:val="continue"/>
            <w:vAlign w:val="center"/>
          </w:tcPr>
          <w:p w14:paraId="72AEEBD5">
            <w:pPr>
              <w:spacing w:line="360" w:lineRule="exact"/>
              <w:jc w:val="center"/>
              <w:rPr>
                <w:rFonts w:ascii="宋体" w:hAnsi="宋体"/>
                <w:color w:val="auto"/>
                <w:szCs w:val="21"/>
                <w:highlight w:val="none"/>
              </w:rPr>
            </w:pPr>
          </w:p>
        </w:tc>
        <w:tc>
          <w:tcPr>
            <w:tcW w:w="1119" w:type="dxa"/>
            <w:vMerge w:val="continue"/>
            <w:vAlign w:val="center"/>
          </w:tcPr>
          <w:p w14:paraId="776608D8">
            <w:pPr>
              <w:snapToGrid w:val="0"/>
              <w:spacing w:line="360" w:lineRule="exact"/>
              <w:jc w:val="center"/>
              <w:rPr>
                <w:rFonts w:hint="eastAsia" w:ascii="宋体" w:hAnsi="宋体"/>
                <w:color w:val="auto"/>
                <w:szCs w:val="21"/>
                <w:highlight w:val="none"/>
              </w:rPr>
            </w:pPr>
          </w:p>
        </w:tc>
        <w:tc>
          <w:tcPr>
            <w:tcW w:w="1933" w:type="dxa"/>
            <w:vAlign w:val="center"/>
          </w:tcPr>
          <w:p w14:paraId="2994ED97">
            <w:pPr>
              <w:snapToGrid w:val="0"/>
              <w:spacing w:line="360" w:lineRule="exact"/>
              <w:jc w:val="center"/>
              <w:rPr>
                <w:rFonts w:ascii="宋体" w:hAnsi="宋体"/>
                <w:color w:val="auto"/>
                <w:highlight w:val="none"/>
              </w:rPr>
            </w:pPr>
            <w:r>
              <w:rPr>
                <w:rFonts w:hint="eastAsia" w:ascii="宋体" w:hAnsi="宋体" w:cs="宋体"/>
                <w:bCs/>
                <w:color w:val="auto"/>
                <w:szCs w:val="21"/>
                <w:highlight w:val="none"/>
                <w:lang w:val="zh-CN"/>
              </w:rPr>
              <w:t>有依法缴纳税收和社会保障资金的良好记录</w:t>
            </w:r>
          </w:p>
        </w:tc>
        <w:tc>
          <w:tcPr>
            <w:tcW w:w="5408" w:type="dxa"/>
            <w:vAlign w:val="center"/>
          </w:tcPr>
          <w:p w14:paraId="4B3F8E8B">
            <w:pPr>
              <w:pStyle w:val="37"/>
              <w:spacing w:line="360" w:lineRule="exact"/>
              <w:rPr>
                <w:rFonts w:ascii="宋体" w:hAnsi="宋体" w:cs="宋体"/>
                <w:bCs/>
                <w:color w:val="auto"/>
                <w:sz w:val="21"/>
                <w:szCs w:val="21"/>
                <w:highlight w:val="none"/>
                <w:lang w:val="zh-CN"/>
              </w:rPr>
            </w:pPr>
            <w:r>
              <w:rPr>
                <w:rFonts w:hint="eastAsia" w:ascii="宋体" w:hAnsi="宋体" w:eastAsia="宋体" w:cs="Times New Roman"/>
                <w:color w:val="auto"/>
                <w:kern w:val="2"/>
                <w:sz w:val="21"/>
                <w:szCs w:val="21"/>
                <w:highlight w:val="none"/>
                <w:lang w:val="en-US" w:eastAsia="zh-CN" w:bidi="ar-SA"/>
              </w:rPr>
              <w:t>供应商具有依法缴纳税收和依法缴纳社会保障资金的良好记录，需提供</w:t>
            </w:r>
            <w:r>
              <w:rPr>
                <w:rFonts w:hint="eastAsia" w:ascii="宋体" w:hAnsi="宋体" w:eastAsia="宋体" w:cs="宋体"/>
                <w:bCs/>
                <w:color w:val="auto"/>
                <w:sz w:val="21"/>
                <w:szCs w:val="21"/>
                <w:highlight w:val="none"/>
                <w:lang w:val="en-US" w:eastAsia="zh-CN"/>
              </w:rPr>
              <w:t>近三月</w:t>
            </w:r>
            <w:r>
              <w:rPr>
                <w:rFonts w:hint="eastAsia" w:ascii="宋体" w:hAnsi="宋体" w:cs="宋体"/>
                <w:bCs/>
                <w:color w:val="auto"/>
                <w:sz w:val="21"/>
                <w:szCs w:val="21"/>
                <w:highlight w:val="none"/>
                <w:lang w:val="en-US" w:eastAsia="zh-CN"/>
              </w:rPr>
              <w:t>任意一个月</w:t>
            </w:r>
            <w:r>
              <w:rPr>
                <w:rFonts w:hint="eastAsia" w:ascii="宋体" w:hAnsi="宋体" w:eastAsia="宋体" w:cs="Times New Roman"/>
                <w:color w:val="auto"/>
                <w:kern w:val="2"/>
                <w:sz w:val="21"/>
                <w:szCs w:val="21"/>
                <w:highlight w:val="none"/>
                <w:lang w:val="en-US" w:eastAsia="zh-CN" w:bidi="ar-SA"/>
              </w:rPr>
              <w:t>依法缴纳税收和依法缴纳社会保障资金证明；</w:t>
            </w:r>
          </w:p>
          <w:p w14:paraId="5C084719">
            <w:pPr>
              <w:spacing w:line="360" w:lineRule="exact"/>
              <w:rPr>
                <w:rFonts w:hint="eastAsia" w:ascii="宋体" w:hAnsi="宋体" w:cs="宋体"/>
                <w:b/>
                <w:color w:val="auto"/>
                <w:sz w:val="21"/>
                <w:szCs w:val="21"/>
                <w:highlight w:val="none"/>
                <w:lang w:val="zh-CN"/>
              </w:rPr>
            </w:pPr>
            <w:r>
              <w:rPr>
                <w:rFonts w:hint="eastAsia" w:ascii="宋体" w:hAnsi="宋体" w:cs="宋体"/>
                <w:b/>
                <w:color w:val="auto"/>
                <w:sz w:val="21"/>
                <w:szCs w:val="21"/>
                <w:highlight w:val="none"/>
                <w:lang w:val="zh-CN"/>
              </w:rPr>
              <w:t>响应文件内附</w:t>
            </w:r>
            <w:r>
              <w:rPr>
                <w:rFonts w:hint="eastAsia" w:ascii="宋体" w:hAnsi="宋体" w:cs="宋体"/>
                <w:b/>
                <w:color w:val="auto"/>
                <w:sz w:val="21"/>
                <w:szCs w:val="21"/>
                <w:highlight w:val="none"/>
                <w:lang w:val="en-US" w:eastAsia="zh-CN"/>
              </w:rPr>
              <w:t>证明材料</w:t>
            </w:r>
            <w:r>
              <w:rPr>
                <w:rFonts w:hint="eastAsia" w:ascii="宋体" w:hAnsi="宋体" w:cs="宋体"/>
                <w:b/>
                <w:color w:val="auto"/>
                <w:szCs w:val="21"/>
                <w:highlight w:val="none"/>
                <w:lang w:val="zh-CN"/>
              </w:rPr>
              <w:t>扫描件</w:t>
            </w:r>
            <w:r>
              <w:rPr>
                <w:rFonts w:hint="eastAsia" w:ascii="宋体" w:hAnsi="宋体" w:cs="宋体"/>
                <w:b/>
                <w:color w:val="auto"/>
                <w:sz w:val="21"/>
                <w:szCs w:val="21"/>
                <w:highlight w:val="none"/>
                <w:lang w:val="zh-CN"/>
              </w:rPr>
              <w:t>加盖供应商单位公章。</w:t>
            </w:r>
          </w:p>
        </w:tc>
      </w:tr>
      <w:tr w14:paraId="6245D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3" w:type="dxa"/>
            <w:vMerge w:val="continue"/>
            <w:vAlign w:val="center"/>
          </w:tcPr>
          <w:p w14:paraId="197FF24B">
            <w:pPr>
              <w:spacing w:line="360" w:lineRule="exact"/>
              <w:jc w:val="center"/>
              <w:rPr>
                <w:rFonts w:ascii="宋体" w:hAnsi="宋体"/>
                <w:color w:val="auto"/>
                <w:szCs w:val="21"/>
                <w:highlight w:val="none"/>
              </w:rPr>
            </w:pPr>
          </w:p>
        </w:tc>
        <w:tc>
          <w:tcPr>
            <w:tcW w:w="1119" w:type="dxa"/>
            <w:vMerge w:val="continue"/>
            <w:vAlign w:val="center"/>
          </w:tcPr>
          <w:p w14:paraId="4CB8DB22">
            <w:pPr>
              <w:snapToGrid w:val="0"/>
              <w:spacing w:line="360" w:lineRule="exact"/>
              <w:jc w:val="center"/>
              <w:rPr>
                <w:rFonts w:hint="eastAsia" w:ascii="宋体" w:hAnsi="宋体"/>
                <w:color w:val="auto"/>
                <w:szCs w:val="21"/>
                <w:highlight w:val="none"/>
              </w:rPr>
            </w:pPr>
          </w:p>
        </w:tc>
        <w:tc>
          <w:tcPr>
            <w:tcW w:w="1933" w:type="dxa"/>
            <w:vAlign w:val="center"/>
          </w:tcPr>
          <w:p w14:paraId="34C9FA44">
            <w:pPr>
              <w:widowControl/>
              <w:spacing w:line="36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cs="宋体"/>
                <w:bCs/>
                <w:color w:val="auto"/>
                <w:szCs w:val="21"/>
                <w:highlight w:val="none"/>
              </w:rPr>
              <w:t>信誉良好承诺书</w:t>
            </w:r>
          </w:p>
        </w:tc>
        <w:tc>
          <w:tcPr>
            <w:tcW w:w="5408" w:type="dxa"/>
            <w:vAlign w:val="center"/>
          </w:tcPr>
          <w:p w14:paraId="387F83AD">
            <w:pPr>
              <w:spacing w:line="360" w:lineRule="exact"/>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与供应商存在利害关系可能影响</w:t>
            </w:r>
            <w:r>
              <w:rPr>
                <w:rFonts w:hint="eastAsia" w:ascii="宋体" w:hAnsi="宋体" w:cs="宋体"/>
                <w:color w:val="auto"/>
                <w:kern w:val="0"/>
                <w:szCs w:val="21"/>
                <w:highlight w:val="none"/>
              </w:rPr>
              <w:t>招标</w:t>
            </w:r>
            <w:r>
              <w:rPr>
                <w:rFonts w:hint="eastAsia" w:ascii="宋体" w:hAnsi="宋体" w:cs="宋体"/>
                <w:color w:val="auto"/>
                <w:kern w:val="0"/>
                <w:szCs w:val="21"/>
                <w:highlight w:val="none"/>
                <w:lang w:val="zh-CN"/>
              </w:rPr>
              <w:t>公正性的法人、其他组织或者个人，不得参加投标。单位负责人为同一人或者存在控股、管理关系的不同单位，不得参加同一标段投标或者未划分标段的同一招标项目投标。违反这两款规定的，相关投标应当被否决；</w:t>
            </w:r>
          </w:p>
          <w:p w14:paraId="63670253">
            <w:pPr>
              <w:widowControl/>
              <w:spacing w:line="360" w:lineRule="exact"/>
              <w:jc w:val="left"/>
              <w:rPr>
                <w:rFonts w:hint="eastAsia" w:ascii="宋体" w:hAnsi="宋体" w:eastAsia="宋体" w:cs="宋体"/>
                <w:b/>
                <w:color w:val="auto"/>
                <w:kern w:val="2"/>
                <w:sz w:val="21"/>
                <w:szCs w:val="21"/>
                <w:highlight w:val="none"/>
                <w:lang w:val="zh-CN" w:eastAsia="zh-CN" w:bidi="ar-SA"/>
              </w:rPr>
            </w:pPr>
            <w:r>
              <w:rPr>
                <w:rFonts w:hint="eastAsia" w:ascii="宋体" w:hAnsi="宋体" w:cs="宋体"/>
                <w:b/>
                <w:color w:val="auto"/>
                <w:szCs w:val="21"/>
                <w:highlight w:val="none"/>
              </w:rPr>
              <w:t>提供法人代表或其授权委托人签字并加盖公章的承诺书。</w:t>
            </w:r>
          </w:p>
        </w:tc>
      </w:tr>
      <w:tr w14:paraId="5F26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vAlign w:val="center"/>
          </w:tcPr>
          <w:p w14:paraId="0ADA06C5">
            <w:pPr>
              <w:spacing w:line="360" w:lineRule="exact"/>
              <w:jc w:val="center"/>
              <w:rPr>
                <w:rFonts w:ascii="宋体" w:hAnsi="宋体"/>
                <w:color w:val="auto"/>
                <w:szCs w:val="21"/>
                <w:highlight w:val="none"/>
              </w:rPr>
            </w:pPr>
          </w:p>
        </w:tc>
        <w:tc>
          <w:tcPr>
            <w:tcW w:w="1119" w:type="dxa"/>
            <w:vMerge w:val="restart"/>
            <w:vAlign w:val="center"/>
          </w:tcPr>
          <w:p w14:paraId="128FE426">
            <w:pPr>
              <w:spacing w:line="360" w:lineRule="exact"/>
              <w:jc w:val="center"/>
              <w:rPr>
                <w:rFonts w:ascii="宋体" w:hAnsi="宋体"/>
                <w:color w:val="auto"/>
                <w:szCs w:val="21"/>
                <w:highlight w:val="none"/>
              </w:rPr>
            </w:pPr>
            <w:r>
              <w:rPr>
                <w:rFonts w:hint="eastAsia" w:ascii="宋体" w:hAnsi="宋体"/>
                <w:color w:val="auto"/>
                <w:szCs w:val="21"/>
                <w:highlight w:val="none"/>
                <w:lang w:val="en-US" w:eastAsia="zh-CN"/>
              </w:rPr>
              <w:t>符合</w:t>
            </w:r>
            <w:r>
              <w:rPr>
                <w:rFonts w:hint="eastAsia" w:ascii="宋体" w:hAnsi="宋体"/>
                <w:color w:val="auto"/>
                <w:szCs w:val="21"/>
                <w:highlight w:val="none"/>
              </w:rPr>
              <w:t>性评审</w:t>
            </w:r>
          </w:p>
        </w:tc>
        <w:tc>
          <w:tcPr>
            <w:tcW w:w="1933" w:type="dxa"/>
            <w:vAlign w:val="center"/>
          </w:tcPr>
          <w:p w14:paraId="5302D781">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磋商报价</w:t>
            </w:r>
          </w:p>
        </w:tc>
        <w:tc>
          <w:tcPr>
            <w:tcW w:w="5408" w:type="dxa"/>
            <w:vAlign w:val="center"/>
          </w:tcPr>
          <w:p w14:paraId="6F860E3F">
            <w:pPr>
              <w:snapToGrid w:val="0"/>
              <w:spacing w:line="360" w:lineRule="exact"/>
              <w:rPr>
                <w:rFonts w:ascii="宋体" w:hAnsi="宋体"/>
                <w:color w:val="auto"/>
                <w:szCs w:val="21"/>
                <w:highlight w:val="none"/>
              </w:rPr>
            </w:pPr>
            <w:r>
              <w:rPr>
                <w:rFonts w:hint="eastAsia" w:ascii="宋体" w:hAnsi="宋体"/>
                <w:color w:val="auto"/>
                <w:szCs w:val="21"/>
                <w:highlight w:val="none"/>
              </w:rPr>
              <w:t>供应商每轮只能有一个有效报价。供应商的磋商报价不得超过</w:t>
            </w:r>
            <w:r>
              <w:rPr>
                <w:rFonts w:hint="eastAsia" w:ascii="宋体" w:hAnsi="宋体"/>
                <w:color w:val="auto"/>
                <w:szCs w:val="21"/>
                <w:highlight w:val="none"/>
                <w:lang w:val="en-US" w:eastAsia="zh-CN"/>
              </w:rPr>
              <w:t>采购预算（</w:t>
            </w:r>
            <w:r>
              <w:rPr>
                <w:rFonts w:hint="eastAsia" w:ascii="宋体" w:hAnsi="宋体"/>
                <w:color w:val="auto"/>
                <w:szCs w:val="21"/>
                <w:highlight w:val="none"/>
              </w:rPr>
              <w:t>最高投标限价</w:t>
            </w:r>
            <w:r>
              <w:rPr>
                <w:rFonts w:hint="eastAsia" w:ascii="宋体" w:hAnsi="宋体" w:cs="宋体"/>
                <w:color w:val="auto"/>
                <w:kern w:val="0"/>
                <w:szCs w:val="21"/>
                <w:highlight w:val="none"/>
                <w:lang w:val="en-US" w:eastAsia="zh-CN"/>
              </w:rPr>
              <w:t>65万元</w:t>
            </w:r>
            <w:r>
              <w:rPr>
                <w:rFonts w:hint="eastAsia" w:ascii="宋体" w:hAnsi="宋体"/>
                <w:color w:val="auto"/>
                <w:szCs w:val="21"/>
                <w:highlight w:val="none"/>
                <w:lang w:val="en-US" w:eastAsia="zh-CN"/>
              </w:rPr>
              <w:t>）</w:t>
            </w:r>
            <w:r>
              <w:rPr>
                <w:rFonts w:hint="eastAsia" w:ascii="宋体" w:hAnsi="宋体"/>
                <w:color w:val="auto"/>
                <w:szCs w:val="21"/>
                <w:highlight w:val="none"/>
              </w:rPr>
              <w:t>。</w:t>
            </w:r>
          </w:p>
        </w:tc>
      </w:tr>
      <w:tr w14:paraId="737A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vAlign w:val="center"/>
          </w:tcPr>
          <w:p w14:paraId="1CA4E132">
            <w:pPr>
              <w:spacing w:line="360" w:lineRule="exact"/>
              <w:jc w:val="center"/>
              <w:rPr>
                <w:rFonts w:ascii="宋体" w:hAnsi="宋体"/>
                <w:color w:val="auto"/>
                <w:szCs w:val="21"/>
                <w:highlight w:val="none"/>
              </w:rPr>
            </w:pPr>
          </w:p>
        </w:tc>
        <w:tc>
          <w:tcPr>
            <w:tcW w:w="1119" w:type="dxa"/>
            <w:vMerge w:val="continue"/>
            <w:vAlign w:val="center"/>
          </w:tcPr>
          <w:p w14:paraId="2B8CDB70">
            <w:pPr>
              <w:spacing w:line="360" w:lineRule="exact"/>
              <w:jc w:val="center"/>
              <w:rPr>
                <w:rFonts w:hint="eastAsia" w:ascii="宋体" w:hAnsi="宋体"/>
                <w:color w:val="auto"/>
                <w:szCs w:val="21"/>
                <w:highlight w:val="none"/>
                <w:lang w:val="en-US" w:eastAsia="zh-CN"/>
              </w:rPr>
            </w:pPr>
          </w:p>
        </w:tc>
        <w:tc>
          <w:tcPr>
            <w:tcW w:w="1933" w:type="dxa"/>
            <w:vAlign w:val="center"/>
          </w:tcPr>
          <w:p w14:paraId="31D8CF31">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签字或盖章要求</w:t>
            </w:r>
          </w:p>
        </w:tc>
        <w:tc>
          <w:tcPr>
            <w:tcW w:w="5408" w:type="dxa"/>
            <w:vAlign w:val="center"/>
          </w:tcPr>
          <w:p w14:paraId="4A2436CC">
            <w:pPr>
              <w:snapToGrid w:val="0"/>
              <w:spacing w:line="360" w:lineRule="exact"/>
              <w:rPr>
                <w:rFonts w:hint="eastAsia" w:ascii="宋体" w:hAnsi="宋体"/>
                <w:color w:val="auto"/>
                <w:szCs w:val="21"/>
                <w:highlight w:val="none"/>
              </w:rPr>
            </w:pPr>
            <w:r>
              <w:rPr>
                <w:rFonts w:hint="eastAsia" w:ascii="宋体" w:hAnsi="宋体"/>
                <w:color w:val="auto"/>
                <w:szCs w:val="21"/>
                <w:highlight w:val="none"/>
              </w:rPr>
              <w:t>响应文件封面、磋商函和其他需要签字或盖章的地方，均应加盖供应商印章并经法定代表人或其委托代理人签字或盖章，由委托代理人签字或盖章的需同时递交法定代表人授权委托书，其授权委托书的格式签字盖章及内容均应符合竞争性磋商文件要求。</w:t>
            </w:r>
            <w:r>
              <w:rPr>
                <w:rFonts w:hint="eastAsia" w:ascii="宋体" w:hAnsi="宋体"/>
                <w:color w:val="auto"/>
                <w:szCs w:val="21"/>
                <w:highlight w:val="none"/>
                <w:lang w:val="en-US" w:eastAsia="zh-CN"/>
              </w:rPr>
              <w:t xml:space="preserve"> </w:t>
            </w:r>
          </w:p>
        </w:tc>
      </w:tr>
      <w:tr w14:paraId="6F88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3" w:type="dxa"/>
            <w:vMerge w:val="continue"/>
            <w:vAlign w:val="center"/>
          </w:tcPr>
          <w:p w14:paraId="67AB5420">
            <w:pPr>
              <w:spacing w:line="360" w:lineRule="exact"/>
              <w:jc w:val="center"/>
              <w:rPr>
                <w:rFonts w:ascii="宋体" w:hAnsi="宋体"/>
                <w:color w:val="auto"/>
                <w:szCs w:val="21"/>
                <w:highlight w:val="none"/>
              </w:rPr>
            </w:pPr>
          </w:p>
        </w:tc>
        <w:tc>
          <w:tcPr>
            <w:tcW w:w="1119" w:type="dxa"/>
            <w:vMerge w:val="continue"/>
            <w:vAlign w:val="center"/>
          </w:tcPr>
          <w:p w14:paraId="72EBFA65">
            <w:pPr>
              <w:spacing w:line="360" w:lineRule="exact"/>
              <w:jc w:val="center"/>
              <w:rPr>
                <w:rFonts w:ascii="宋体" w:hAnsi="宋体"/>
                <w:color w:val="auto"/>
                <w:szCs w:val="21"/>
                <w:highlight w:val="none"/>
              </w:rPr>
            </w:pPr>
          </w:p>
        </w:tc>
        <w:tc>
          <w:tcPr>
            <w:tcW w:w="1933" w:type="dxa"/>
            <w:vAlign w:val="center"/>
          </w:tcPr>
          <w:p w14:paraId="396D6A5A">
            <w:pPr>
              <w:snapToGrid w:val="0"/>
              <w:spacing w:line="360" w:lineRule="exact"/>
              <w:jc w:val="center"/>
              <w:rPr>
                <w:rFonts w:ascii="宋体" w:hAnsi="宋体"/>
                <w:color w:val="auto"/>
                <w:szCs w:val="21"/>
                <w:highlight w:val="none"/>
              </w:rPr>
            </w:pPr>
            <w:r>
              <w:rPr>
                <w:rFonts w:hint="eastAsia" w:ascii="Calibri" w:hAnsi="Calibri"/>
                <w:color w:val="auto"/>
                <w:szCs w:val="21"/>
                <w:highlight w:val="none"/>
              </w:rPr>
              <w:t>合同履行期限</w:t>
            </w:r>
          </w:p>
        </w:tc>
        <w:tc>
          <w:tcPr>
            <w:tcW w:w="5408" w:type="dxa"/>
            <w:vAlign w:val="center"/>
          </w:tcPr>
          <w:p w14:paraId="6161B254">
            <w:pPr>
              <w:snapToGrid w:val="0"/>
              <w:spacing w:line="360" w:lineRule="exact"/>
              <w:rPr>
                <w:rFonts w:ascii="宋体" w:hAnsi="宋体"/>
                <w:color w:val="auto"/>
                <w:szCs w:val="21"/>
                <w:highlight w:val="none"/>
              </w:rPr>
            </w:pPr>
            <w:r>
              <w:rPr>
                <w:rFonts w:hint="eastAsia" w:ascii="宋体" w:hAnsi="宋体"/>
                <w:color w:val="auto"/>
                <w:highlight w:val="none"/>
                <w:lang w:val="en-US" w:eastAsia="zh-CN"/>
              </w:rPr>
              <w:t>合同签订之日起至2026年6月30日</w:t>
            </w:r>
            <w:r>
              <w:rPr>
                <w:rFonts w:hint="eastAsia" w:ascii="宋体" w:hAnsi="宋体" w:cs="Arial"/>
                <w:color w:val="auto"/>
                <w:szCs w:val="21"/>
                <w:highlight w:val="none"/>
              </w:rPr>
              <w:t>。</w:t>
            </w:r>
          </w:p>
        </w:tc>
      </w:tr>
      <w:tr w14:paraId="24BE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tcPr>
          <w:p w14:paraId="69B0E593">
            <w:pPr>
              <w:spacing w:line="360" w:lineRule="exact"/>
              <w:rPr>
                <w:rFonts w:ascii="宋体" w:hAnsi="宋体"/>
                <w:color w:val="auto"/>
                <w:szCs w:val="21"/>
                <w:highlight w:val="none"/>
              </w:rPr>
            </w:pPr>
          </w:p>
        </w:tc>
        <w:tc>
          <w:tcPr>
            <w:tcW w:w="1119" w:type="dxa"/>
            <w:vMerge w:val="continue"/>
          </w:tcPr>
          <w:p w14:paraId="7BB48722">
            <w:pPr>
              <w:spacing w:line="360" w:lineRule="exact"/>
              <w:rPr>
                <w:rFonts w:ascii="宋体" w:hAnsi="宋体"/>
                <w:color w:val="auto"/>
                <w:szCs w:val="21"/>
                <w:highlight w:val="none"/>
              </w:rPr>
            </w:pPr>
          </w:p>
        </w:tc>
        <w:tc>
          <w:tcPr>
            <w:tcW w:w="1933" w:type="dxa"/>
            <w:vAlign w:val="center"/>
          </w:tcPr>
          <w:p w14:paraId="0D2AED04">
            <w:pPr>
              <w:snapToGrid w:val="0"/>
              <w:spacing w:line="360" w:lineRule="exact"/>
              <w:jc w:val="center"/>
              <w:rPr>
                <w:rFonts w:ascii="宋体" w:hAnsi="宋体"/>
                <w:color w:val="auto"/>
                <w:szCs w:val="21"/>
                <w:highlight w:val="none"/>
              </w:rPr>
            </w:pPr>
            <w:r>
              <w:rPr>
                <w:rFonts w:hint="eastAsia" w:ascii="宋体" w:hAnsi="宋体"/>
                <w:color w:val="auto"/>
                <w:szCs w:val="21"/>
                <w:highlight w:val="none"/>
              </w:rPr>
              <w:t>磋商有效期</w:t>
            </w:r>
          </w:p>
        </w:tc>
        <w:tc>
          <w:tcPr>
            <w:tcW w:w="5408" w:type="dxa"/>
            <w:vAlign w:val="center"/>
          </w:tcPr>
          <w:p w14:paraId="0D2FDE2D">
            <w:pPr>
              <w:snapToGrid w:val="0"/>
              <w:spacing w:line="360" w:lineRule="exact"/>
              <w:rPr>
                <w:rFonts w:ascii="宋体" w:hAnsi="宋体"/>
                <w:color w:val="auto"/>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0"/>
                <w:szCs w:val="21"/>
                <w:highlight w:val="none"/>
              </w:rPr>
              <w:t>90日历天</w:t>
            </w:r>
            <w:r>
              <w:rPr>
                <w:rFonts w:hint="eastAsia" w:ascii="宋体" w:hAnsi="宋体" w:cs="宋体"/>
                <w:color w:val="auto"/>
                <w:kern w:val="0"/>
                <w:szCs w:val="21"/>
                <w:highlight w:val="none"/>
                <w:lang w:eastAsia="zh-CN"/>
              </w:rPr>
              <w:t>。</w:t>
            </w:r>
          </w:p>
        </w:tc>
      </w:tr>
      <w:tr w14:paraId="00A5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tcPr>
          <w:p w14:paraId="4BEF6FC6">
            <w:pPr>
              <w:spacing w:line="360" w:lineRule="exact"/>
              <w:rPr>
                <w:rFonts w:ascii="宋体" w:hAnsi="宋体"/>
                <w:color w:val="auto"/>
                <w:szCs w:val="21"/>
                <w:highlight w:val="none"/>
              </w:rPr>
            </w:pPr>
          </w:p>
        </w:tc>
        <w:tc>
          <w:tcPr>
            <w:tcW w:w="1119" w:type="dxa"/>
            <w:vMerge w:val="continue"/>
          </w:tcPr>
          <w:p w14:paraId="492D92BA">
            <w:pPr>
              <w:spacing w:line="360" w:lineRule="exact"/>
              <w:rPr>
                <w:rFonts w:ascii="宋体" w:hAnsi="宋体"/>
                <w:color w:val="auto"/>
                <w:szCs w:val="21"/>
                <w:highlight w:val="none"/>
              </w:rPr>
            </w:pPr>
          </w:p>
        </w:tc>
        <w:tc>
          <w:tcPr>
            <w:tcW w:w="1933" w:type="dxa"/>
            <w:vAlign w:val="center"/>
          </w:tcPr>
          <w:p w14:paraId="67E538EE">
            <w:pPr>
              <w:widowControl/>
              <w:snapToGrid w:val="0"/>
              <w:spacing w:line="360" w:lineRule="exact"/>
              <w:jc w:val="center"/>
              <w:rPr>
                <w:rFonts w:ascii="宋体" w:hAnsi="宋体"/>
                <w:color w:val="auto"/>
                <w:szCs w:val="21"/>
                <w:highlight w:val="none"/>
              </w:rPr>
            </w:pPr>
            <w:r>
              <w:rPr>
                <w:rFonts w:hint="eastAsia" w:ascii="Calibri" w:hAnsi="Calibri"/>
                <w:color w:val="auto"/>
                <w:szCs w:val="21"/>
                <w:highlight w:val="none"/>
              </w:rPr>
              <w:t>服务标准</w:t>
            </w:r>
          </w:p>
        </w:tc>
        <w:tc>
          <w:tcPr>
            <w:tcW w:w="5408" w:type="dxa"/>
            <w:vAlign w:val="center"/>
          </w:tcPr>
          <w:p w14:paraId="4B751A72">
            <w:pPr>
              <w:widowControl/>
              <w:snapToGrid w:val="0"/>
              <w:spacing w:line="360" w:lineRule="exact"/>
              <w:rPr>
                <w:rFonts w:ascii="宋体" w:hAnsi="宋体" w:cs="Arial"/>
                <w:color w:val="auto"/>
                <w:szCs w:val="21"/>
                <w:highlight w:val="none"/>
              </w:rPr>
            </w:pPr>
            <w:r>
              <w:rPr>
                <w:rFonts w:hint="eastAsia" w:ascii="宋体" w:hAnsi="宋体" w:cs="Arial"/>
                <w:color w:val="auto"/>
                <w:szCs w:val="21"/>
                <w:highlight w:val="none"/>
              </w:rPr>
              <w:t>满</w:t>
            </w:r>
            <w:r>
              <w:rPr>
                <w:rFonts w:hint="eastAsia" w:ascii="宋体" w:hAnsi="宋体" w:cs="宋体"/>
                <w:color w:val="auto"/>
                <w:szCs w:val="21"/>
                <w:highlight w:val="none"/>
              </w:rPr>
              <w:t>足磋商文件要求。</w:t>
            </w:r>
          </w:p>
        </w:tc>
      </w:tr>
      <w:tr w14:paraId="06E6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tcPr>
          <w:p w14:paraId="1DB74584">
            <w:pPr>
              <w:spacing w:line="360" w:lineRule="exact"/>
              <w:rPr>
                <w:rFonts w:ascii="宋体" w:hAnsi="宋体"/>
                <w:color w:val="auto"/>
                <w:szCs w:val="21"/>
                <w:highlight w:val="none"/>
              </w:rPr>
            </w:pPr>
          </w:p>
        </w:tc>
        <w:tc>
          <w:tcPr>
            <w:tcW w:w="1119" w:type="dxa"/>
            <w:vMerge w:val="continue"/>
          </w:tcPr>
          <w:p w14:paraId="2AC20C07">
            <w:pPr>
              <w:spacing w:line="360" w:lineRule="exact"/>
              <w:rPr>
                <w:rFonts w:ascii="宋体" w:hAnsi="宋体"/>
                <w:color w:val="auto"/>
                <w:szCs w:val="21"/>
                <w:highlight w:val="none"/>
              </w:rPr>
            </w:pPr>
          </w:p>
        </w:tc>
        <w:tc>
          <w:tcPr>
            <w:tcW w:w="1933" w:type="dxa"/>
            <w:vAlign w:val="center"/>
          </w:tcPr>
          <w:p w14:paraId="515E853A">
            <w:pPr>
              <w:widowControl/>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采购需求</w:t>
            </w:r>
          </w:p>
        </w:tc>
        <w:tc>
          <w:tcPr>
            <w:tcW w:w="5408" w:type="dxa"/>
            <w:vAlign w:val="center"/>
          </w:tcPr>
          <w:p w14:paraId="48BE668C">
            <w:pPr>
              <w:widowControl/>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满足磋商文件要求。</w:t>
            </w:r>
          </w:p>
        </w:tc>
      </w:tr>
      <w:tr w14:paraId="695C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tcPr>
          <w:p w14:paraId="77D1D288">
            <w:pPr>
              <w:spacing w:line="360" w:lineRule="exact"/>
              <w:rPr>
                <w:rFonts w:ascii="宋体" w:hAnsi="宋体"/>
                <w:color w:val="auto"/>
                <w:szCs w:val="21"/>
                <w:highlight w:val="none"/>
              </w:rPr>
            </w:pPr>
          </w:p>
        </w:tc>
        <w:tc>
          <w:tcPr>
            <w:tcW w:w="1119" w:type="dxa"/>
            <w:vMerge w:val="continue"/>
          </w:tcPr>
          <w:p w14:paraId="509C6AA7">
            <w:pPr>
              <w:spacing w:line="360" w:lineRule="exact"/>
              <w:rPr>
                <w:rFonts w:ascii="宋体" w:hAnsi="宋体"/>
                <w:color w:val="auto"/>
                <w:szCs w:val="21"/>
                <w:highlight w:val="none"/>
              </w:rPr>
            </w:pPr>
          </w:p>
        </w:tc>
        <w:tc>
          <w:tcPr>
            <w:tcW w:w="1933" w:type="dxa"/>
            <w:vAlign w:val="center"/>
          </w:tcPr>
          <w:p w14:paraId="28ED9B35">
            <w:pPr>
              <w:widowControl/>
              <w:snapToGrid w:val="0"/>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实质性要求</w:t>
            </w:r>
          </w:p>
        </w:tc>
        <w:tc>
          <w:tcPr>
            <w:tcW w:w="5408" w:type="dxa"/>
            <w:vAlign w:val="center"/>
          </w:tcPr>
          <w:p w14:paraId="2C4DC1DD">
            <w:pPr>
              <w:widowControl/>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满足磋商文件要求。</w:t>
            </w:r>
          </w:p>
        </w:tc>
      </w:tr>
      <w:tr w14:paraId="65B0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3" w:type="dxa"/>
            <w:vMerge w:val="continue"/>
          </w:tcPr>
          <w:p w14:paraId="174EB4B9">
            <w:pPr>
              <w:spacing w:line="360" w:lineRule="exact"/>
              <w:rPr>
                <w:rFonts w:ascii="宋体" w:hAnsi="宋体"/>
                <w:color w:val="auto"/>
                <w:szCs w:val="21"/>
                <w:highlight w:val="none"/>
              </w:rPr>
            </w:pPr>
          </w:p>
        </w:tc>
        <w:tc>
          <w:tcPr>
            <w:tcW w:w="1119" w:type="dxa"/>
            <w:vMerge w:val="continue"/>
          </w:tcPr>
          <w:p w14:paraId="7808BC90">
            <w:pPr>
              <w:spacing w:line="360" w:lineRule="exact"/>
              <w:rPr>
                <w:rFonts w:ascii="宋体" w:hAnsi="宋体"/>
                <w:color w:val="auto"/>
                <w:szCs w:val="21"/>
                <w:highlight w:val="none"/>
              </w:rPr>
            </w:pPr>
          </w:p>
        </w:tc>
        <w:tc>
          <w:tcPr>
            <w:tcW w:w="1933" w:type="dxa"/>
            <w:vAlign w:val="center"/>
          </w:tcPr>
          <w:p w14:paraId="72BBF109">
            <w:pPr>
              <w:spacing w:line="312" w:lineRule="auto"/>
              <w:jc w:val="center"/>
              <w:rPr>
                <w:rFonts w:ascii="宋体" w:hAnsi="宋体"/>
                <w:color w:val="auto"/>
                <w:szCs w:val="21"/>
                <w:highlight w:val="none"/>
              </w:rPr>
            </w:pPr>
            <w:r>
              <w:rPr>
                <w:rFonts w:hint="eastAsia" w:ascii="宋体" w:hAnsi="宋体" w:cs="宋体"/>
                <w:bCs/>
                <w:color w:val="auto"/>
                <w:szCs w:val="21"/>
                <w:highlight w:val="none"/>
                <w:lang w:val="en-US" w:eastAsia="zh-CN"/>
              </w:rPr>
              <w:t>暗标要求</w:t>
            </w:r>
          </w:p>
        </w:tc>
        <w:tc>
          <w:tcPr>
            <w:tcW w:w="5408" w:type="dxa"/>
            <w:vAlign w:val="center"/>
          </w:tcPr>
          <w:p w14:paraId="29B67040">
            <w:pPr>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投标文件技术标必须遵守的统一格式和规范。</w:t>
            </w:r>
          </w:p>
          <w:p w14:paraId="4E0182A2">
            <w:pPr>
              <w:spacing w:line="30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技术标文件（暗标）未按以下“盲评”要求制作的，为无效投标，除下述要求外，不得因暗标格式问题认定为无效投标：</w:t>
            </w:r>
          </w:p>
          <w:p w14:paraId="4EC058B9">
            <w:pPr>
              <w:spacing w:line="30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1.版面要求：A4纸张大小；</w:t>
            </w:r>
          </w:p>
          <w:p w14:paraId="450536B2">
            <w:pPr>
              <w:spacing w:line="30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2.颜色要求：所有文字、图表均为黑色；</w:t>
            </w:r>
          </w:p>
          <w:p w14:paraId="7EFAF539">
            <w:pPr>
              <w:spacing w:line="30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3.字体要求：标题及正文部分所用文字均采用“宋体”四号“常规”字；图、表内的字体及字号不作要求；全部使用中文标点符号；所有字体均不得出现加粗、加色、倾斜、下划线等标记；</w:t>
            </w:r>
          </w:p>
          <w:p w14:paraId="72425CDD">
            <w:pPr>
              <w:spacing w:line="300" w:lineRule="exact"/>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1DA91ADF">
            <w:pPr>
              <w:spacing w:line="312" w:lineRule="auto"/>
              <w:rPr>
                <w:rFonts w:ascii="宋体" w:hAnsi="宋体"/>
                <w:color w:val="auto"/>
                <w:szCs w:val="21"/>
                <w:highlight w:val="none"/>
              </w:rPr>
            </w:pPr>
            <w:r>
              <w:rPr>
                <w:rFonts w:hint="eastAsia" w:ascii="宋体" w:hAnsi="宋体" w:eastAsia="宋体" w:cs="宋体"/>
                <w:color w:val="auto"/>
                <w:sz w:val="21"/>
                <w:szCs w:val="21"/>
                <w:highlight w:val="none"/>
                <w:lang w:val="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14:paraId="1737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75" w:type="dxa"/>
            <w:gridSpan w:val="3"/>
            <w:vAlign w:val="center"/>
          </w:tcPr>
          <w:p w14:paraId="104A9E9F">
            <w:pPr>
              <w:spacing w:line="360" w:lineRule="exact"/>
              <w:jc w:val="center"/>
              <w:rPr>
                <w:rFonts w:ascii="宋体" w:hAnsi="宋体"/>
                <w:color w:val="auto"/>
                <w:szCs w:val="21"/>
                <w:highlight w:val="none"/>
              </w:rPr>
            </w:pPr>
            <w:r>
              <w:rPr>
                <w:rFonts w:hint="eastAsia" w:ascii="宋体" w:hAnsi="宋体"/>
                <w:color w:val="auto"/>
                <w:szCs w:val="21"/>
                <w:highlight w:val="none"/>
              </w:rPr>
              <w:t>结论</w:t>
            </w:r>
          </w:p>
        </w:tc>
        <w:tc>
          <w:tcPr>
            <w:tcW w:w="5408" w:type="dxa"/>
            <w:vAlign w:val="center"/>
          </w:tcPr>
          <w:p w14:paraId="1F2CF888">
            <w:pPr>
              <w:spacing w:line="360" w:lineRule="exact"/>
              <w:jc w:val="center"/>
              <w:rPr>
                <w:rFonts w:ascii="宋体" w:hAnsi="宋体"/>
                <w:color w:val="auto"/>
                <w:szCs w:val="21"/>
                <w:highlight w:val="none"/>
              </w:rPr>
            </w:pPr>
          </w:p>
        </w:tc>
      </w:tr>
    </w:tbl>
    <w:p w14:paraId="5ECAF87F">
      <w:pPr>
        <w:spacing w:line="360" w:lineRule="auto"/>
        <w:jc w:val="left"/>
        <w:rPr>
          <w:rFonts w:hAnsi="宋体"/>
          <w:b/>
          <w:bCs/>
          <w:color w:val="auto"/>
          <w:szCs w:val="21"/>
          <w:highlight w:val="none"/>
        </w:rPr>
      </w:pPr>
    </w:p>
    <w:p w14:paraId="7CAA5C01">
      <w:pPr>
        <w:spacing w:line="360" w:lineRule="auto"/>
        <w:jc w:val="left"/>
        <w:rPr>
          <w:rFonts w:ascii="宋体" w:hAnsi="宋体" w:cs="宋体"/>
          <w:b/>
          <w:bCs/>
          <w:color w:val="auto"/>
          <w:szCs w:val="21"/>
          <w:highlight w:val="none"/>
          <w:lang w:val="zh-CN"/>
        </w:rPr>
      </w:pPr>
      <w:r>
        <w:rPr>
          <w:rFonts w:hint="eastAsia" w:hAnsi="宋体"/>
          <w:b/>
          <w:color w:val="auto"/>
          <w:spacing w:val="-6"/>
          <w:szCs w:val="21"/>
          <w:highlight w:val="none"/>
        </w:rPr>
        <w:t>注：1.</w:t>
      </w:r>
      <w:r>
        <w:rPr>
          <w:rFonts w:hint="eastAsia" w:ascii="宋体" w:hAnsi="宋体" w:cs="宋体"/>
          <w:b/>
          <w:bCs/>
          <w:color w:val="auto"/>
          <w:szCs w:val="21"/>
          <w:highlight w:val="none"/>
          <w:lang w:val="zh-CN"/>
        </w:rPr>
        <w:t>上述内容中如某一证件正在年检或换证，需年检或换证部门出具有效证明方可确认。</w:t>
      </w:r>
    </w:p>
    <w:p w14:paraId="681F4820">
      <w:pPr>
        <w:pStyle w:val="37"/>
        <w:numPr>
          <w:ilvl w:val="0"/>
          <w:numId w:val="0"/>
        </w:numPr>
        <w:spacing w:line="360" w:lineRule="auto"/>
        <w:ind w:firstLine="398" w:firstLineChars="200"/>
        <w:rPr>
          <w:rFonts w:hint="eastAsia" w:ascii="Times New Roman" w:hAnsi="宋体" w:eastAsia="宋体" w:cs="Times New Roman"/>
          <w:b/>
          <w:color w:val="auto"/>
          <w:spacing w:val="-6"/>
          <w:kern w:val="2"/>
          <w:sz w:val="21"/>
          <w:szCs w:val="21"/>
          <w:highlight w:val="none"/>
          <w:lang w:val="zh-CN" w:eastAsia="zh-CN" w:bidi="ar-SA"/>
        </w:rPr>
      </w:pPr>
      <w:r>
        <w:rPr>
          <w:rFonts w:hint="eastAsia" w:ascii="Times New Roman" w:hAnsi="宋体" w:eastAsia="宋体" w:cs="Times New Roman"/>
          <w:b/>
          <w:color w:val="auto"/>
          <w:spacing w:val="-6"/>
          <w:kern w:val="2"/>
          <w:sz w:val="21"/>
          <w:szCs w:val="21"/>
          <w:highlight w:val="none"/>
          <w:lang w:val="en-US" w:eastAsia="zh-CN" w:bidi="ar-SA"/>
        </w:rPr>
        <w:t>2.</w:t>
      </w:r>
      <w:r>
        <w:rPr>
          <w:rFonts w:hint="eastAsia" w:ascii="Times New Roman" w:hAnsi="宋体" w:eastAsia="宋体" w:cs="Times New Roman"/>
          <w:b/>
          <w:color w:val="auto"/>
          <w:spacing w:val="-6"/>
          <w:kern w:val="2"/>
          <w:sz w:val="21"/>
          <w:szCs w:val="21"/>
          <w:highlight w:val="none"/>
          <w:lang w:val="zh-CN" w:eastAsia="zh-CN" w:bidi="ar-SA"/>
        </w:rPr>
        <w:t>上述内容中需要提供承诺书的，格式自拟。</w:t>
      </w:r>
    </w:p>
    <w:p w14:paraId="03ADE200">
      <w:pPr>
        <w:pStyle w:val="37"/>
        <w:numPr>
          <w:ilvl w:val="0"/>
          <w:numId w:val="0"/>
        </w:numPr>
        <w:spacing w:line="360" w:lineRule="auto"/>
        <w:ind w:firstLine="398" w:firstLineChars="200"/>
        <w:rPr>
          <w:rFonts w:hint="eastAsia" w:ascii="Times New Roman" w:hAnsi="宋体" w:eastAsia="宋体" w:cs="Times New Roman"/>
          <w:b/>
          <w:color w:val="auto"/>
          <w:spacing w:val="-6"/>
          <w:kern w:val="2"/>
          <w:sz w:val="21"/>
          <w:szCs w:val="21"/>
          <w:highlight w:val="none"/>
          <w:lang w:val="en-US" w:eastAsia="zh-CN" w:bidi="ar-SA"/>
        </w:rPr>
      </w:pPr>
      <w:r>
        <w:rPr>
          <w:rFonts w:hint="eastAsia" w:ascii="Times New Roman" w:hAnsi="宋体" w:eastAsia="宋体" w:cs="Times New Roman"/>
          <w:b/>
          <w:color w:val="auto"/>
          <w:spacing w:val="-6"/>
          <w:kern w:val="2"/>
          <w:sz w:val="21"/>
          <w:szCs w:val="21"/>
          <w:highlight w:val="none"/>
          <w:lang w:val="en-US" w:eastAsia="zh-CN" w:bidi="ar-SA"/>
        </w:rPr>
        <w:t>3.以上</w:t>
      </w:r>
      <w:r>
        <w:rPr>
          <w:rFonts w:hint="eastAsia" w:hAnsi="宋体" w:cs="Times New Roman"/>
          <w:b/>
          <w:color w:val="auto"/>
          <w:spacing w:val="-6"/>
          <w:kern w:val="2"/>
          <w:sz w:val="21"/>
          <w:szCs w:val="21"/>
          <w:highlight w:val="none"/>
          <w:lang w:val="en-US" w:eastAsia="zh-CN" w:bidi="ar-SA"/>
        </w:rPr>
        <w:t>资格</w:t>
      </w:r>
      <w:r>
        <w:rPr>
          <w:rFonts w:hint="eastAsia" w:ascii="Times New Roman" w:hAnsi="宋体" w:eastAsia="宋体" w:cs="Times New Roman"/>
          <w:b/>
          <w:color w:val="auto"/>
          <w:spacing w:val="-6"/>
          <w:kern w:val="2"/>
          <w:sz w:val="21"/>
          <w:szCs w:val="21"/>
          <w:highlight w:val="none"/>
          <w:lang w:val="en-US" w:eastAsia="zh-CN" w:bidi="ar-SA"/>
        </w:rPr>
        <w:t>、</w:t>
      </w:r>
      <w:r>
        <w:rPr>
          <w:rFonts w:hint="eastAsia" w:hAnsi="宋体" w:cs="Times New Roman"/>
          <w:b/>
          <w:color w:val="auto"/>
          <w:spacing w:val="-6"/>
          <w:kern w:val="2"/>
          <w:sz w:val="21"/>
          <w:szCs w:val="21"/>
          <w:highlight w:val="none"/>
          <w:lang w:val="en-US" w:eastAsia="zh-CN" w:bidi="ar-SA"/>
        </w:rPr>
        <w:t>符合</w:t>
      </w:r>
      <w:r>
        <w:rPr>
          <w:rFonts w:hint="eastAsia" w:ascii="Times New Roman" w:hAnsi="宋体" w:eastAsia="宋体" w:cs="Times New Roman"/>
          <w:b/>
          <w:color w:val="auto"/>
          <w:spacing w:val="-6"/>
          <w:kern w:val="2"/>
          <w:sz w:val="21"/>
          <w:szCs w:val="21"/>
          <w:highlight w:val="none"/>
          <w:lang w:val="en-US" w:eastAsia="zh-CN" w:bidi="ar-SA"/>
        </w:rPr>
        <w:t>性评审中内容只要有一条不满足，则响应文件无效。</w:t>
      </w:r>
    </w:p>
    <w:p w14:paraId="6E92CF3E">
      <w:pPr>
        <w:bidi w:val="0"/>
        <w:spacing w:line="360" w:lineRule="auto"/>
        <w:ind w:firstLine="398" w:firstLineChars="200"/>
        <w:rPr>
          <w:rFonts w:hint="eastAsia" w:ascii="Times New Roman" w:hAnsi="宋体" w:eastAsia="宋体" w:cs="Times New Roman"/>
          <w:b/>
          <w:color w:val="auto"/>
          <w:spacing w:val="-6"/>
          <w:kern w:val="2"/>
          <w:sz w:val="21"/>
          <w:szCs w:val="21"/>
          <w:highlight w:val="none"/>
          <w:lang w:val="en-US" w:eastAsia="zh-CN" w:bidi="ar-SA"/>
        </w:rPr>
      </w:pPr>
      <w:r>
        <w:rPr>
          <w:rFonts w:hint="eastAsia" w:ascii="Times New Roman" w:hAnsi="宋体" w:eastAsia="宋体" w:cs="Times New Roman"/>
          <w:b/>
          <w:color w:val="auto"/>
          <w:spacing w:val="-6"/>
          <w:kern w:val="2"/>
          <w:sz w:val="21"/>
          <w:szCs w:val="21"/>
          <w:highlight w:val="none"/>
          <w:lang w:val="en-US" w:eastAsia="zh-CN" w:bidi="ar-SA"/>
        </w:rPr>
        <w:t>4.磋商结束后，磋商小组将要求所有供应商在规定时间内确定并提交最终报价（第二次报价）。</w:t>
      </w:r>
    </w:p>
    <w:p w14:paraId="1F156405">
      <w:pPr>
        <w:bidi w:val="0"/>
        <w:spacing w:line="360" w:lineRule="auto"/>
        <w:ind w:firstLine="398" w:firstLineChars="200"/>
        <w:rPr>
          <w:rFonts w:hint="eastAsia" w:ascii="Times New Roman" w:hAnsi="宋体" w:eastAsia="宋体" w:cs="Times New Roman"/>
          <w:b/>
          <w:color w:val="auto"/>
          <w:spacing w:val="-6"/>
          <w:kern w:val="2"/>
          <w:sz w:val="21"/>
          <w:szCs w:val="21"/>
          <w:highlight w:val="none"/>
          <w:lang w:val="en-US" w:eastAsia="zh-CN" w:bidi="ar-SA"/>
        </w:rPr>
      </w:pPr>
      <w:r>
        <w:rPr>
          <w:rFonts w:hint="eastAsia" w:ascii="Times New Roman" w:hAnsi="宋体" w:eastAsia="宋体" w:cs="Times New Roman"/>
          <w:b/>
          <w:color w:val="auto"/>
          <w:spacing w:val="-6"/>
          <w:kern w:val="2"/>
          <w:sz w:val="21"/>
          <w:szCs w:val="21"/>
          <w:highlight w:val="none"/>
          <w:lang w:val="en-US" w:eastAsia="zh-CN" w:bidi="ar-SA"/>
        </w:rPr>
        <w:t>5.方式：</w:t>
      </w:r>
      <w:r>
        <w:rPr>
          <w:rFonts w:hint="eastAsia" w:ascii="Times New Roman" w:hAnsi="宋体" w:eastAsia="宋体" w:cs="Times New Roman"/>
          <w:b/>
          <w:color w:val="auto"/>
          <w:spacing w:val="-6"/>
          <w:kern w:val="2"/>
          <w:sz w:val="21"/>
          <w:szCs w:val="21"/>
          <w:highlight w:val="none"/>
          <w:lang w:val="zh-CN" w:eastAsia="zh-CN" w:bidi="ar-SA"/>
        </w:rPr>
        <w:t>通过“政采云”平台（http：//www.zcygov.cn）系统上传第二轮报价电子版文件。</w:t>
      </w:r>
    </w:p>
    <w:p w14:paraId="03552012">
      <w:pPr>
        <w:bidi w:val="0"/>
        <w:spacing w:line="360" w:lineRule="auto"/>
        <w:ind w:firstLine="398" w:firstLineChars="200"/>
        <w:rPr>
          <w:rFonts w:hint="eastAsia" w:ascii="Times New Roman" w:hAnsi="宋体" w:eastAsia="宋体" w:cs="Times New Roman"/>
          <w:b/>
          <w:color w:val="auto"/>
          <w:spacing w:val="-6"/>
          <w:kern w:val="2"/>
          <w:sz w:val="21"/>
          <w:szCs w:val="21"/>
          <w:highlight w:val="none"/>
          <w:lang w:val="en-US" w:eastAsia="zh-CN" w:bidi="ar-SA"/>
        </w:rPr>
      </w:pPr>
      <w:r>
        <w:rPr>
          <w:rFonts w:hint="eastAsia" w:ascii="Times New Roman" w:hAnsi="宋体" w:eastAsia="宋体" w:cs="Times New Roman"/>
          <w:b/>
          <w:color w:val="auto"/>
          <w:spacing w:val="-6"/>
          <w:kern w:val="2"/>
          <w:sz w:val="21"/>
          <w:szCs w:val="21"/>
          <w:highlight w:val="none"/>
          <w:lang w:val="en-US" w:eastAsia="zh-CN" w:bidi="ar-SA"/>
        </w:rPr>
        <w:t>6.根据各单位最终报价和合格磋商单位的响应文件进行综合打分，按照汇总得分由高到低的顺序推荐候选人。</w:t>
      </w:r>
    </w:p>
    <w:p w14:paraId="18F22334">
      <w:pPr>
        <w:pStyle w:val="37"/>
        <w:numPr>
          <w:ilvl w:val="0"/>
          <w:numId w:val="0"/>
        </w:numPr>
        <w:rPr>
          <w:rFonts w:hint="eastAsia" w:ascii="宋体" w:hAnsi="宋体" w:cs="宋体"/>
          <w:b/>
          <w:bCs/>
          <w:color w:val="auto"/>
          <w:sz w:val="21"/>
          <w:szCs w:val="21"/>
          <w:highlight w:val="none"/>
          <w:lang w:val="zh-CN"/>
        </w:rPr>
      </w:pPr>
    </w:p>
    <w:p w14:paraId="36D669BD">
      <w:pPr>
        <w:spacing w:line="360" w:lineRule="auto"/>
        <w:jc w:val="left"/>
        <w:rPr>
          <w:rFonts w:ascii="宋体" w:hAnsi="宋体"/>
          <w:b/>
          <w:color w:val="auto"/>
          <w:kern w:val="0"/>
          <w:szCs w:val="21"/>
          <w:highlight w:val="none"/>
        </w:rPr>
      </w:pPr>
      <w:r>
        <w:rPr>
          <w:rFonts w:hAnsi="宋体"/>
          <w:b/>
          <w:color w:val="auto"/>
          <w:spacing w:val="-6"/>
          <w:szCs w:val="21"/>
          <w:highlight w:val="none"/>
        </w:rPr>
        <w:br w:type="page"/>
      </w:r>
      <w:r>
        <w:rPr>
          <w:rFonts w:hint="eastAsia" w:hAnsi="宋体"/>
          <w:b/>
          <w:color w:val="auto"/>
          <w:spacing w:val="-6"/>
          <w:szCs w:val="21"/>
          <w:highlight w:val="none"/>
        </w:rPr>
        <w:t>商务、技术评审表：</w:t>
      </w:r>
    </w:p>
    <w:tbl>
      <w:tblPr>
        <w:tblStyle w:val="49"/>
        <w:tblW w:w="4997"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156"/>
        <w:gridCol w:w="5152"/>
        <w:gridCol w:w="870"/>
        <w:gridCol w:w="1371"/>
      </w:tblGrid>
      <w:tr w14:paraId="76D9EC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13F552C7">
            <w:pPr>
              <w:widowControl w:val="0"/>
              <w:autoSpaceDE w:val="0"/>
              <w:autoSpaceDN w:val="0"/>
              <w:adjustRightInd w:val="0"/>
              <w:spacing w:line="240" w:lineRule="auto"/>
              <w:ind w:firstLine="0" w:firstLineChars="0"/>
              <w:jc w:val="center"/>
              <w:rPr>
                <w:rFonts w:hint="eastAsia" w:ascii="宋体" w:hAnsi="宋体" w:eastAsia="宋体" w:cs="黑体"/>
                <w:b w:val="0"/>
                <w:color w:val="000000"/>
                <w:kern w:val="0"/>
                <w:sz w:val="21"/>
                <w:szCs w:val="21"/>
                <w:lang w:val="zh-CN" w:eastAsia="en-US"/>
              </w:rPr>
            </w:pPr>
            <w:r>
              <w:rPr>
                <w:rFonts w:hint="eastAsia" w:ascii="宋体" w:hAnsi="宋体" w:eastAsia="宋体" w:cs="黑体"/>
                <w:b w:val="0"/>
                <w:color w:val="000000"/>
                <w:kern w:val="0"/>
                <w:sz w:val="21"/>
                <w:szCs w:val="21"/>
                <w:lang w:val="zh-CN" w:eastAsia="en-US"/>
              </w:rPr>
              <w:t>序号</w:t>
            </w:r>
          </w:p>
        </w:tc>
        <w:tc>
          <w:tcPr>
            <w:tcW w:w="623" w:type="pct"/>
            <w:noWrap w:val="0"/>
            <w:vAlign w:val="center"/>
          </w:tcPr>
          <w:p w14:paraId="359B896C">
            <w:pPr>
              <w:widowControl w:val="0"/>
              <w:autoSpaceDE w:val="0"/>
              <w:autoSpaceDN w:val="0"/>
              <w:adjustRightInd w:val="0"/>
              <w:spacing w:line="240" w:lineRule="auto"/>
              <w:ind w:firstLine="0" w:firstLineChars="0"/>
              <w:jc w:val="center"/>
              <w:rPr>
                <w:rFonts w:hint="eastAsia" w:ascii="宋体" w:hAnsi="宋体" w:eastAsia="宋体" w:cs="黑体"/>
                <w:b w:val="0"/>
                <w:color w:val="000000"/>
                <w:kern w:val="0"/>
                <w:sz w:val="21"/>
                <w:szCs w:val="21"/>
                <w:lang w:val="zh-CN" w:eastAsia="en-US"/>
              </w:rPr>
            </w:pPr>
            <w:r>
              <w:rPr>
                <w:rFonts w:hint="eastAsia" w:ascii="宋体" w:hAnsi="宋体" w:eastAsia="宋体" w:cs="黑体"/>
                <w:b w:val="0"/>
                <w:color w:val="000000"/>
                <w:kern w:val="0"/>
                <w:sz w:val="21"/>
                <w:szCs w:val="21"/>
                <w:lang w:val="zh-CN" w:eastAsia="en-US"/>
              </w:rPr>
              <w:t>评审因素</w:t>
            </w:r>
          </w:p>
        </w:tc>
        <w:tc>
          <w:tcPr>
            <w:tcW w:w="2776" w:type="pct"/>
            <w:noWrap w:val="0"/>
            <w:vAlign w:val="center"/>
          </w:tcPr>
          <w:p w14:paraId="5C623D55">
            <w:pPr>
              <w:widowControl w:val="0"/>
              <w:autoSpaceDE w:val="0"/>
              <w:autoSpaceDN w:val="0"/>
              <w:adjustRightInd w:val="0"/>
              <w:spacing w:line="240" w:lineRule="auto"/>
              <w:ind w:firstLine="0" w:firstLineChars="0"/>
              <w:jc w:val="center"/>
              <w:rPr>
                <w:rFonts w:hint="eastAsia" w:ascii="宋体" w:hAnsi="宋体" w:eastAsia="宋体" w:cs="黑体"/>
                <w:b w:val="0"/>
                <w:color w:val="000000"/>
                <w:kern w:val="0"/>
                <w:sz w:val="21"/>
                <w:szCs w:val="21"/>
                <w:lang w:val="zh-CN" w:eastAsia="en-US"/>
              </w:rPr>
            </w:pPr>
            <w:r>
              <w:rPr>
                <w:rFonts w:hint="eastAsia" w:ascii="宋体" w:hAnsi="宋体" w:eastAsia="宋体" w:cs="黑体"/>
                <w:b w:val="0"/>
                <w:color w:val="000000"/>
                <w:kern w:val="0"/>
                <w:sz w:val="21"/>
                <w:szCs w:val="21"/>
                <w:lang w:val="zh-CN" w:eastAsia="en-US"/>
              </w:rPr>
              <w:t>评分标准</w:t>
            </w:r>
          </w:p>
        </w:tc>
        <w:tc>
          <w:tcPr>
            <w:tcW w:w="469" w:type="pct"/>
            <w:noWrap w:val="0"/>
            <w:vAlign w:val="center"/>
          </w:tcPr>
          <w:p w14:paraId="46C795F2">
            <w:pPr>
              <w:widowControl w:val="0"/>
              <w:autoSpaceDE w:val="0"/>
              <w:autoSpaceDN w:val="0"/>
              <w:adjustRightInd w:val="0"/>
              <w:spacing w:line="240" w:lineRule="auto"/>
              <w:ind w:firstLine="0" w:firstLineChars="0"/>
              <w:jc w:val="center"/>
              <w:rPr>
                <w:rFonts w:hint="eastAsia" w:ascii="宋体" w:hAnsi="宋体" w:eastAsia="宋体" w:cs="黑体"/>
                <w:b w:val="0"/>
                <w:color w:val="000000"/>
                <w:kern w:val="0"/>
                <w:sz w:val="21"/>
                <w:szCs w:val="21"/>
                <w:lang w:val="zh-CN" w:eastAsia="en-US"/>
              </w:rPr>
            </w:pPr>
            <w:r>
              <w:rPr>
                <w:rFonts w:hint="eastAsia" w:ascii="宋体" w:hAnsi="宋体" w:eastAsia="宋体" w:cs="黑体"/>
                <w:b w:val="0"/>
                <w:color w:val="000000"/>
                <w:kern w:val="0"/>
                <w:sz w:val="21"/>
                <w:szCs w:val="21"/>
                <w:lang w:val="zh-CN" w:eastAsia="en-US"/>
              </w:rPr>
              <w:t>分值</w:t>
            </w:r>
          </w:p>
        </w:tc>
        <w:tc>
          <w:tcPr>
            <w:tcW w:w="735" w:type="pct"/>
            <w:noWrap w:val="0"/>
            <w:vAlign w:val="center"/>
          </w:tcPr>
          <w:p w14:paraId="54746A01">
            <w:pPr>
              <w:widowControl w:val="0"/>
              <w:autoSpaceDE w:val="0"/>
              <w:autoSpaceDN w:val="0"/>
              <w:adjustRightInd w:val="0"/>
              <w:spacing w:line="240" w:lineRule="auto"/>
              <w:ind w:firstLine="0" w:firstLineChars="0"/>
              <w:jc w:val="center"/>
              <w:rPr>
                <w:rFonts w:hint="eastAsia" w:ascii="宋体" w:hAnsi="宋体" w:eastAsia="宋体" w:cs="黑体"/>
                <w:b w:val="0"/>
                <w:color w:val="000000"/>
                <w:kern w:val="0"/>
                <w:sz w:val="21"/>
                <w:szCs w:val="21"/>
                <w:lang w:val="zh-CN" w:eastAsia="en-US"/>
              </w:rPr>
            </w:pPr>
            <w:r>
              <w:rPr>
                <w:rFonts w:hint="eastAsia" w:ascii="宋体" w:hAnsi="宋体" w:eastAsia="宋体" w:cs="黑体"/>
                <w:b w:val="0"/>
                <w:color w:val="000000"/>
                <w:kern w:val="0"/>
                <w:sz w:val="21"/>
                <w:szCs w:val="21"/>
                <w:lang w:val="zh-CN" w:eastAsia="en-US"/>
              </w:rPr>
              <w:t>主、客观项</w:t>
            </w:r>
          </w:p>
        </w:tc>
      </w:tr>
      <w:tr w14:paraId="64AEC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0BB76509">
            <w:pPr>
              <w:widowControl w:val="0"/>
              <w:autoSpaceDE w:val="0"/>
              <w:autoSpaceDN w:val="0"/>
              <w:adjustRightInd w:val="0"/>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bCs/>
                <w:color w:val="000000"/>
                <w:kern w:val="0"/>
                <w:sz w:val="21"/>
                <w:szCs w:val="21"/>
                <w:lang w:val="zh-CN" w:eastAsia="en-US"/>
              </w:rPr>
              <w:t>（一）价格评分（</w:t>
            </w:r>
            <w:r>
              <w:rPr>
                <w:rFonts w:hint="eastAsia" w:ascii="宋体" w:hAnsi="宋体" w:eastAsia="宋体" w:cs="宋体"/>
                <w:b/>
                <w:bCs/>
                <w:color w:val="000000"/>
                <w:kern w:val="0"/>
                <w:sz w:val="21"/>
                <w:szCs w:val="21"/>
                <w:lang w:eastAsia="en-US"/>
              </w:rPr>
              <w:t>10</w:t>
            </w:r>
            <w:r>
              <w:rPr>
                <w:rFonts w:hint="eastAsia" w:ascii="宋体" w:hAnsi="宋体" w:eastAsia="宋体" w:cs="宋体"/>
                <w:b/>
                <w:bCs/>
                <w:color w:val="000000"/>
                <w:kern w:val="0"/>
                <w:sz w:val="21"/>
                <w:szCs w:val="21"/>
                <w:lang w:val="zh-CN" w:eastAsia="en-US"/>
              </w:rPr>
              <w:t>分）</w:t>
            </w:r>
          </w:p>
        </w:tc>
      </w:tr>
      <w:tr w14:paraId="08456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2E32CEE8">
            <w:pPr>
              <w:widowControl w:val="0"/>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1</w:t>
            </w:r>
          </w:p>
        </w:tc>
        <w:tc>
          <w:tcPr>
            <w:tcW w:w="623" w:type="pct"/>
            <w:noWrap w:val="0"/>
            <w:vAlign w:val="center"/>
          </w:tcPr>
          <w:p w14:paraId="0657082F">
            <w:pPr>
              <w:widowControl w:val="0"/>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价格评分</w:t>
            </w:r>
          </w:p>
        </w:tc>
        <w:tc>
          <w:tcPr>
            <w:tcW w:w="2776" w:type="pct"/>
            <w:noWrap w:val="0"/>
            <w:vAlign w:val="center"/>
          </w:tcPr>
          <w:p w14:paraId="1106ABAB">
            <w:pPr>
              <w:widowControl w:val="0"/>
              <w:spacing w:line="240" w:lineRule="auto"/>
              <w:ind w:firstLine="0" w:firstLineChars="0"/>
              <w:jc w:val="left"/>
              <w:rPr>
                <w:rFonts w:hint="eastAsia" w:ascii="宋体" w:hAnsi="宋体" w:eastAsia="宋体" w:cs="宋体"/>
                <w:b w:val="0"/>
                <w:color w:val="000000"/>
                <w:kern w:val="0"/>
                <w:sz w:val="21"/>
                <w:szCs w:val="21"/>
                <w:lang w:eastAsia="en-US"/>
              </w:rPr>
            </w:pPr>
            <w:r>
              <w:rPr>
                <w:rFonts w:ascii="宋体" w:hAnsi="宋体" w:eastAsia="宋体" w:cs="宋体"/>
                <w:b w:val="0"/>
                <w:color w:val="000000"/>
                <w:kern w:val="0"/>
                <w:sz w:val="21"/>
                <w:szCs w:val="21"/>
                <w:lang w:eastAsia="en-US" w:bidi="ar"/>
              </w:rPr>
              <w:t>投标报价</w:t>
            </w:r>
            <w:r>
              <w:rPr>
                <w:rFonts w:hint="eastAsia" w:ascii="宋体" w:hAnsi="宋体" w:eastAsia="宋体" w:cs="宋体"/>
                <w:b w:val="0"/>
                <w:color w:val="000000"/>
                <w:kern w:val="0"/>
                <w:sz w:val="21"/>
                <w:szCs w:val="21"/>
                <w:lang w:eastAsia="en-US"/>
              </w:rPr>
              <w:t>评</w:t>
            </w:r>
            <w:r>
              <w:rPr>
                <w:rFonts w:ascii="宋体" w:hAnsi="宋体" w:eastAsia="宋体" w:cs="宋体"/>
                <w:b w:val="0"/>
                <w:color w:val="000000"/>
                <w:kern w:val="0"/>
                <w:sz w:val="21"/>
                <w:szCs w:val="21"/>
                <w:lang w:eastAsia="en-US" w:bidi="ar"/>
              </w:rPr>
              <w:t>分＝（评标基准价/投标报价）×10</w:t>
            </w:r>
            <w:r>
              <w:rPr>
                <w:rFonts w:hint="eastAsia" w:ascii="宋体" w:hAnsi="宋体" w:eastAsia="宋体" w:cs="宋体"/>
                <w:b w:val="0"/>
                <w:color w:val="000000"/>
                <w:kern w:val="0"/>
                <w:sz w:val="21"/>
                <w:szCs w:val="21"/>
                <w:lang w:eastAsia="en-US" w:bidi="ar"/>
              </w:rPr>
              <w:t>（</w:t>
            </w:r>
            <w:r>
              <w:rPr>
                <w:rFonts w:ascii="宋体" w:hAnsi="宋体" w:eastAsia="宋体" w:cs="宋体"/>
                <w:b w:val="0"/>
                <w:color w:val="000000"/>
                <w:kern w:val="0"/>
                <w:sz w:val="21"/>
                <w:szCs w:val="21"/>
                <w:lang w:eastAsia="en-US" w:bidi="ar"/>
              </w:rPr>
              <w:t>评标基准价</w:t>
            </w:r>
            <w:r>
              <w:rPr>
                <w:rFonts w:hint="eastAsia" w:ascii="宋体" w:hAnsi="宋体" w:eastAsia="宋体" w:cs="宋体"/>
                <w:b w:val="0"/>
                <w:color w:val="000000"/>
                <w:kern w:val="0"/>
                <w:sz w:val="21"/>
                <w:szCs w:val="21"/>
                <w:lang w:eastAsia="en-US" w:bidi="ar"/>
              </w:rPr>
              <w:t>为</w:t>
            </w:r>
            <w:r>
              <w:rPr>
                <w:rFonts w:ascii="宋体" w:hAnsi="宋体" w:eastAsia="宋体" w:cs="宋体"/>
                <w:b w:val="0"/>
                <w:color w:val="000000"/>
                <w:kern w:val="0"/>
                <w:sz w:val="21"/>
                <w:szCs w:val="21"/>
                <w:lang w:eastAsia="en-US" w:bidi="ar"/>
              </w:rPr>
              <w:t>满足招标文件要求且投标价格最低的投标报价</w:t>
            </w:r>
            <w:r>
              <w:rPr>
                <w:rFonts w:hint="eastAsia" w:ascii="宋体" w:hAnsi="宋体" w:eastAsia="宋体" w:cs="宋体"/>
                <w:b w:val="0"/>
                <w:color w:val="000000"/>
                <w:kern w:val="0"/>
                <w:sz w:val="21"/>
                <w:szCs w:val="21"/>
                <w:lang w:eastAsia="en-US" w:bidi="ar"/>
              </w:rPr>
              <w:t>），</w:t>
            </w:r>
            <w:r>
              <w:rPr>
                <w:rFonts w:ascii="宋体" w:hAnsi="宋体" w:eastAsia="宋体" w:cs="宋体"/>
                <w:b w:val="0"/>
                <w:color w:val="000000"/>
                <w:kern w:val="0"/>
                <w:sz w:val="21"/>
                <w:szCs w:val="21"/>
                <w:lang w:eastAsia="en-US" w:bidi="ar"/>
              </w:rPr>
              <w:t>最低报价不是中标的唯一依据。</w:t>
            </w:r>
          </w:p>
        </w:tc>
        <w:tc>
          <w:tcPr>
            <w:tcW w:w="469" w:type="pct"/>
            <w:noWrap w:val="0"/>
            <w:vAlign w:val="center"/>
          </w:tcPr>
          <w:p w14:paraId="7E2F69E5">
            <w:pPr>
              <w:widowControl w:val="0"/>
              <w:spacing w:line="240" w:lineRule="auto"/>
              <w:ind w:firstLine="0" w:firstLineChars="0"/>
              <w:jc w:val="center"/>
              <w:rPr>
                <w:rFonts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10</w:t>
            </w:r>
          </w:p>
        </w:tc>
        <w:tc>
          <w:tcPr>
            <w:tcW w:w="735" w:type="pct"/>
            <w:noWrap w:val="0"/>
            <w:vAlign w:val="center"/>
          </w:tcPr>
          <w:p w14:paraId="15179004">
            <w:pPr>
              <w:widowControl w:val="0"/>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客观项</w:t>
            </w:r>
          </w:p>
        </w:tc>
      </w:tr>
      <w:tr w14:paraId="42262E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46D0E62D">
            <w:pPr>
              <w:widowControl w:val="0"/>
              <w:autoSpaceDE w:val="0"/>
              <w:autoSpaceDN w:val="0"/>
              <w:adjustRightInd w:val="0"/>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bCs/>
                <w:color w:val="000000"/>
                <w:kern w:val="0"/>
                <w:sz w:val="21"/>
                <w:szCs w:val="21"/>
                <w:lang w:val="zh-CN" w:eastAsia="en-US"/>
              </w:rPr>
              <w:t>（二）技术服务评分（</w:t>
            </w:r>
            <w:r>
              <w:rPr>
                <w:rFonts w:hint="eastAsia" w:ascii="宋体" w:hAnsi="宋体" w:eastAsia="宋体" w:cs="宋体"/>
                <w:b/>
                <w:bCs/>
                <w:color w:val="000000"/>
                <w:kern w:val="0"/>
                <w:sz w:val="21"/>
                <w:szCs w:val="21"/>
                <w:lang w:eastAsia="en-US"/>
              </w:rPr>
              <w:t>5</w:t>
            </w:r>
            <w:r>
              <w:rPr>
                <w:rFonts w:hint="default" w:ascii="宋体" w:hAnsi="宋体" w:eastAsia="宋体" w:cs="宋体"/>
                <w:b/>
                <w:bCs/>
                <w:color w:val="000000"/>
                <w:kern w:val="0"/>
                <w:sz w:val="21"/>
                <w:szCs w:val="21"/>
                <w:lang w:val="en" w:eastAsia="en-US"/>
              </w:rPr>
              <w:t>5</w:t>
            </w:r>
            <w:r>
              <w:rPr>
                <w:rFonts w:hint="eastAsia" w:ascii="宋体" w:hAnsi="宋体" w:eastAsia="宋体" w:cs="宋体"/>
                <w:b/>
                <w:bCs/>
                <w:color w:val="000000"/>
                <w:kern w:val="0"/>
                <w:sz w:val="21"/>
                <w:szCs w:val="21"/>
                <w:lang w:val="zh-CN" w:eastAsia="en-US"/>
              </w:rPr>
              <w:t>分）</w:t>
            </w:r>
          </w:p>
        </w:tc>
      </w:tr>
      <w:tr w14:paraId="7D3A20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26846AB1">
            <w:pPr>
              <w:widowControl w:val="0"/>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1</w:t>
            </w:r>
          </w:p>
        </w:tc>
        <w:tc>
          <w:tcPr>
            <w:tcW w:w="623" w:type="pct"/>
            <w:noWrap w:val="0"/>
            <w:vAlign w:val="center"/>
          </w:tcPr>
          <w:p w14:paraId="2EBB6205">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val="zh-CN" w:eastAsia="en-US"/>
              </w:rPr>
              <w:t>总体工作思路</w:t>
            </w:r>
          </w:p>
        </w:tc>
        <w:tc>
          <w:tcPr>
            <w:tcW w:w="2776" w:type="pct"/>
            <w:noWrap w:val="0"/>
            <w:vAlign w:val="center"/>
          </w:tcPr>
          <w:p w14:paraId="7E584A95">
            <w:pPr>
              <w:widowControl/>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val="zh-CN" w:eastAsia="en-US"/>
              </w:rPr>
              <w:t>理解、准确阐述本项目的目标和任务，思路清晰，准确，把握国家、省有关规定</w:t>
            </w:r>
            <w:r>
              <w:rPr>
                <w:rFonts w:hint="eastAsia" w:ascii="宋体" w:hAnsi="宋体" w:eastAsia="宋体" w:cs="宋体"/>
                <w:b w:val="0"/>
                <w:color w:val="000000"/>
                <w:kern w:val="0"/>
                <w:sz w:val="21"/>
                <w:szCs w:val="21"/>
                <w:lang w:eastAsia="en-US"/>
              </w:rPr>
              <w:t>内容切合项目实质的得10</w:t>
            </w:r>
            <w:r>
              <w:rPr>
                <w:rFonts w:hint="eastAsia" w:ascii="宋体" w:hAnsi="宋体" w:eastAsia="宋体" w:cs="宋体"/>
                <w:b w:val="0"/>
                <w:color w:val="000000"/>
                <w:kern w:val="0"/>
                <w:sz w:val="21"/>
                <w:szCs w:val="21"/>
                <w:lang w:val="zh-CN" w:eastAsia="en-US"/>
              </w:rPr>
              <w:t>分，思路</w:t>
            </w:r>
            <w:r>
              <w:rPr>
                <w:rFonts w:hint="eastAsia" w:ascii="宋体" w:hAnsi="宋体" w:eastAsia="宋体" w:cs="宋体"/>
                <w:b w:val="0"/>
                <w:color w:val="000000"/>
                <w:kern w:val="0"/>
                <w:sz w:val="21"/>
                <w:szCs w:val="21"/>
                <w:lang w:eastAsia="en-US"/>
              </w:rPr>
              <w:t>较为</w:t>
            </w:r>
            <w:r>
              <w:rPr>
                <w:rFonts w:hint="eastAsia" w:ascii="宋体" w:hAnsi="宋体" w:eastAsia="宋体" w:cs="宋体"/>
                <w:b w:val="0"/>
                <w:color w:val="000000"/>
                <w:kern w:val="0"/>
                <w:sz w:val="21"/>
                <w:szCs w:val="21"/>
                <w:lang w:val="zh-CN" w:eastAsia="en-US"/>
              </w:rPr>
              <w:t>清晰，准确，</w:t>
            </w:r>
            <w:r>
              <w:rPr>
                <w:rFonts w:hint="eastAsia" w:ascii="宋体" w:hAnsi="宋体" w:eastAsia="宋体" w:cs="宋体"/>
                <w:b w:val="0"/>
                <w:color w:val="000000"/>
                <w:kern w:val="0"/>
                <w:sz w:val="21"/>
                <w:szCs w:val="21"/>
                <w:lang w:eastAsia="en-US"/>
              </w:rPr>
              <w:t>掌握</w:t>
            </w:r>
            <w:r>
              <w:rPr>
                <w:rFonts w:hint="eastAsia" w:ascii="宋体" w:hAnsi="宋体" w:eastAsia="宋体" w:cs="宋体"/>
                <w:b w:val="0"/>
                <w:color w:val="000000"/>
                <w:kern w:val="0"/>
                <w:sz w:val="21"/>
                <w:szCs w:val="21"/>
                <w:lang w:val="zh-CN" w:eastAsia="en-US"/>
              </w:rPr>
              <w:t>国家、省有关规定</w:t>
            </w:r>
            <w:r>
              <w:rPr>
                <w:rFonts w:hint="eastAsia" w:ascii="宋体" w:hAnsi="宋体" w:eastAsia="宋体" w:cs="宋体"/>
                <w:b w:val="0"/>
                <w:color w:val="000000"/>
                <w:kern w:val="0"/>
                <w:sz w:val="21"/>
                <w:szCs w:val="21"/>
                <w:lang w:eastAsia="en-US"/>
              </w:rPr>
              <w:t>的</w:t>
            </w:r>
            <w:r>
              <w:rPr>
                <w:rFonts w:hint="eastAsia" w:ascii="宋体" w:hAnsi="宋体" w:eastAsia="宋体" w:cs="宋体"/>
                <w:b w:val="0"/>
                <w:color w:val="000000"/>
                <w:kern w:val="0"/>
                <w:sz w:val="21"/>
                <w:szCs w:val="21"/>
                <w:lang w:val="zh-CN" w:eastAsia="en-US"/>
              </w:rPr>
              <w:t>得</w:t>
            </w:r>
            <w:r>
              <w:rPr>
                <w:rFonts w:hint="eastAsia" w:ascii="宋体" w:hAnsi="宋体" w:eastAsia="宋体" w:cs="宋体"/>
                <w:b w:val="0"/>
                <w:color w:val="000000"/>
                <w:kern w:val="0"/>
                <w:sz w:val="21"/>
                <w:szCs w:val="21"/>
                <w:lang w:eastAsia="en-US"/>
              </w:rPr>
              <w:t>7</w:t>
            </w:r>
            <w:r>
              <w:rPr>
                <w:rFonts w:hint="eastAsia" w:ascii="宋体" w:hAnsi="宋体" w:eastAsia="宋体" w:cs="宋体"/>
                <w:b w:val="0"/>
                <w:color w:val="000000"/>
                <w:kern w:val="0"/>
                <w:sz w:val="21"/>
                <w:szCs w:val="21"/>
                <w:lang w:val="zh-CN" w:eastAsia="en-US"/>
              </w:rPr>
              <w:t>分，思路</w:t>
            </w:r>
            <w:r>
              <w:rPr>
                <w:rFonts w:hint="eastAsia" w:ascii="宋体" w:hAnsi="宋体" w:eastAsia="宋体" w:cs="宋体"/>
                <w:b w:val="0"/>
                <w:color w:val="000000"/>
                <w:kern w:val="0"/>
                <w:sz w:val="21"/>
                <w:szCs w:val="21"/>
                <w:lang w:eastAsia="en-US"/>
              </w:rPr>
              <w:t>简单且单一</w:t>
            </w:r>
            <w:r>
              <w:rPr>
                <w:rFonts w:hint="eastAsia" w:ascii="宋体" w:hAnsi="宋体" w:eastAsia="宋体" w:cs="宋体"/>
                <w:b w:val="0"/>
                <w:color w:val="000000"/>
                <w:kern w:val="0"/>
                <w:sz w:val="21"/>
                <w:szCs w:val="21"/>
                <w:lang w:val="zh-CN" w:eastAsia="en-US"/>
              </w:rPr>
              <w:t>，</w:t>
            </w:r>
            <w:r>
              <w:rPr>
                <w:rFonts w:hint="eastAsia" w:ascii="宋体" w:hAnsi="宋体" w:eastAsia="宋体" w:cs="宋体"/>
                <w:b w:val="0"/>
                <w:color w:val="000000"/>
                <w:kern w:val="0"/>
                <w:sz w:val="21"/>
                <w:szCs w:val="21"/>
                <w:lang w:eastAsia="en-US"/>
              </w:rPr>
              <w:t>对</w:t>
            </w:r>
            <w:r>
              <w:rPr>
                <w:rFonts w:hint="eastAsia" w:ascii="宋体" w:hAnsi="宋体" w:eastAsia="宋体" w:cs="宋体"/>
                <w:b w:val="0"/>
                <w:color w:val="000000"/>
                <w:kern w:val="0"/>
                <w:sz w:val="21"/>
                <w:szCs w:val="21"/>
                <w:lang w:val="zh-CN" w:eastAsia="en-US"/>
              </w:rPr>
              <w:t>国家、省有关规定</w:t>
            </w:r>
            <w:r>
              <w:rPr>
                <w:rFonts w:hint="eastAsia" w:ascii="宋体" w:hAnsi="宋体" w:eastAsia="宋体" w:cs="宋体"/>
                <w:b w:val="0"/>
                <w:color w:val="000000"/>
                <w:kern w:val="0"/>
                <w:sz w:val="21"/>
                <w:szCs w:val="21"/>
                <w:lang w:eastAsia="en-US"/>
              </w:rPr>
              <w:t>掌握基本准确的</w:t>
            </w:r>
            <w:r>
              <w:rPr>
                <w:rFonts w:hint="eastAsia" w:ascii="宋体" w:hAnsi="宋体" w:eastAsia="宋体" w:cs="宋体"/>
                <w:b w:val="0"/>
                <w:color w:val="000000"/>
                <w:kern w:val="0"/>
                <w:sz w:val="21"/>
                <w:szCs w:val="21"/>
                <w:lang w:val="zh-CN" w:eastAsia="en-US"/>
              </w:rPr>
              <w:t>得</w:t>
            </w:r>
            <w:r>
              <w:rPr>
                <w:rFonts w:hint="eastAsia" w:ascii="宋体" w:hAnsi="宋体" w:eastAsia="宋体" w:cs="宋体"/>
                <w:b w:val="0"/>
                <w:color w:val="000000"/>
                <w:kern w:val="0"/>
                <w:sz w:val="21"/>
                <w:szCs w:val="21"/>
                <w:lang w:eastAsia="en-US"/>
              </w:rPr>
              <w:t>4</w:t>
            </w:r>
            <w:r>
              <w:rPr>
                <w:rFonts w:hint="eastAsia" w:ascii="宋体" w:hAnsi="宋体" w:eastAsia="宋体" w:cs="宋体"/>
                <w:b w:val="0"/>
                <w:color w:val="000000"/>
                <w:kern w:val="0"/>
                <w:sz w:val="21"/>
                <w:szCs w:val="21"/>
                <w:lang w:val="zh-CN" w:eastAsia="en-US"/>
              </w:rPr>
              <w:t>分，思路</w:t>
            </w:r>
            <w:r>
              <w:rPr>
                <w:rFonts w:hint="eastAsia" w:ascii="宋体" w:hAnsi="宋体" w:eastAsia="宋体" w:cs="宋体"/>
                <w:b w:val="0"/>
                <w:color w:val="000000"/>
                <w:kern w:val="0"/>
                <w:sz w:val="21"/>
                <w:szCs w:val="21"/>
                <w:lang w:eastAsia="en-US"/>
              </w:rPr>
              <w:t>简单且单一</w:t>
            </w:r>
            <w:r>
              <w:rPr>
                <w:rFonts w:hint="eastAsia" w:ascii="宋体" w:hAnsi="宋体" w:eastAsia="宋体" w:cs="宋体"/>
                <w:b w:val="0"/>
                <w:color w:val="000000"/>
                <w:kern w:val="0"/>
                <w:sz w:val="21"/>
                <w:szCs w:val="21"/>
                <w:lang w:val="zh-CN" w:eastAsia="en-US"/>
              </w:rPr>
              <w:t>，</w:t>
            </w:r>
            <w:r>
              <w:rPr>
                <w:rFonts w:hint="eastAsia" w:ascii="宋体" w:hAnsi="宋体" w:eastAsia="宋体" w:cs="宋体"/>
                <w:b w:val="0"/>
                <w:color w:val="000000"/>
                <w:kern w:val="0"/>
                <w:sz w:val="21"/>
                <w:szCs w:val="21"/>
                <w:lang w:eastAsia="en-US"/>
              </w:rPr>
              <w:t>对</w:t>
            </w:r>
            <w:r>
              <w:rPr>
                <w:rFonts w:hint="eastAsia" w:ascii="宋体" w:hAnsi="宋体" w:eastAsia="宋体" w:cs="宋体"/>
                <w:b w:val="0"/>
                <w:color w:val="000000"/>
                <w:kern w:val="0"/>
                <w:sz w:val="21"/>
                <w:szCs w:val="21"/>
                <w:lang w:val="zh-CN" w:eastAsia="en-US"/>
              </w:rPr>
              <w:t>国家、省有关规定</w:t>
            </w:r>
            <w:r>
              <w:rPr>
                <w:rFonts w:hint="eastAsia" w:ascii="宋体" w:hAnsi="宋体" w:eastAsia="宋体" w:cs="宋体"/>
                <w:b w:val="0"/>
                <w:color w:val="000000"/>
                <w:kern w:val="0"/>
                <w:sz w:val="21"/>
                <w:szCs w:val="21"/>
                <w:lang w:eastAsia="en-US"/>
              </w:rPr>
              <w:t>掌握不切合项目实际情况的</w:t>
            </w:r>
            <w:r>
              <w:rPr>
                <w:rFonts w:hint="eastAsia" w:ascii="宋体" w:hAnsi="宋体" w:eastAsia="宋体" w:cs="宋体"/>
                <w:b w:val="0"/>
                <w:color w:val="000000"/>
                <w:kern w:val="0"/>
                <w:sz w:val="21"/>
                <w:szCs w:val="21"/>
                <w:lang w:val="zh-CN" w:eastAsia="en-US"/>
              </w:rPr>
              <w:t>得0分</w:t>
            </w:r>
            <w:r>
              <w:rPr>
                <w:rFonts w:hint="eastAsia" w:ascii="宋体" w:hAnsi="宋体" w:cs="宋体"/>
                <w:b w:val="0"/>
                <w:color w:val="000000"/>
                <w:kern w:val="0"/>
                <w:sz w:val="21"/>
                <w:szCs w:val="21"/>
                <w:lang w:val="zh-CN" w:eastAsia="en-US"/>
              </w:rPr>
              <w:t>。</w:t>
            </w:r>
          </w:p>
        </w:tc>
        <w:tc>
          <w:tcPr>
            <w:tcW w:w="469" w:type="pct"/>
            <w:noWrap w:val="0"/>
            <w:vAlign w:val="center"/>
          </w:tcPr>
          <w:p w14:paraId="016D052E">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2"/>
                <w:szCs w:val="21"/>
                <w:lang w:eastAsia="en-US"/>
              </w:rPr>
              <w:t>10</w:t>
            </w:r>
          </w:p>
        </w:tc>
        <w:tc>
          <w:tcPr>
            <w:tcW w:w="735" w:type="pct"/>
            <w:noWrap w:val="0"/>
            <w:vAlign w:val="center"/>
          </w:tcPr>
          <w:p w14:paraId="0B49B098">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 xml:space="preserve">主观项 </w:t>
            </w:r>
          </w:p>
        </w:tc>
      </w:tr>
      <w:tr w14:paraId="58FDFF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7126E166">
            <w:pPr>
              <w:widowControl w:val="0"/>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2</w:t>
            </w:r>
          </w:p>
        </w:tc>
        <w:tc>
          <w:tcPr>
            <w:tcW w:w="623" w:type="pct"/>
            <w:noWrap w:val="0"/>
            <w:vAlign w:val="center"/>
          </w:tcPr>
          <w:p w14:paraId="4C93CDCD">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服务方案</w:t>
            </w:r>
          </w:p>
        </w:tc>
        <w:tc>
          <w:tcPr>
            <w:tcW w:w="2776" w:type="pct"/>
            <w:noWrap w:val="0"/>
            <w:vAlign w:val="center"/>
          </w:tcPr>
          <w:p w14:paraId="4F272EE3">
            <w:pPr>
              <w:widowControl w:val="0"/>
              <w:snapToGrid w:val="0"/>
              <w:spacing w:line="280" w:lineRule="exact"/>
              <w:ind w:right="50"/>
              <w:jc w:val="both"/>
              <w:rPr>
                <w:rFonts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供应商针对本项目所提供服务方案非常合理、服务计划详尽，得8分；</w:t>
            </w:r>
          </w:p>
          <w:p w14:paraId="19DD629B">
            <w:pPr>
              <w:widowControl w:val="0"/>
              <w:snapToGrid w:val="0"/>
              <w:spacing w:line="280" w:lineRule="exact"/>
              <w:ind w:right="50"/>
              <w:jc w:val="both"/>
              <w:rPr>
                <w:rFonts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供应商针对本项目所提供服务方案内容一般、服务计划基本合理，得5分；</w:t>
            </w:r>
          </w:p>
          <w:p w14:paraId="17A0310C">
            <w:pPr>
              <w:widowControl w:val="0"/>
              <w:snapToGrid w:val="0"/>
              <w:spacing w:line="280" w:lineRule="exact"/>
              <w:ind w:right="50"/>
              <w:jc w:val="both"/>
              <w:rPr>
                <w:rFonts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供应商针对本项目所提供服务方案和服务计划内容单一、缺乏关键点，得2分；</w:t>
            </w:r>
          </w:p>
          <w:p w14:paraId="7EB00858">
            <w:pPr>
              <w:widowControl/>
              <w:spacing w:line="240" w:lineRule="auto"/>
              <w:ind w:firstLine="0" w:firstLineChars="0"/>
              <w:jc w:val="both"/>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未提供的得0分。</w:t>
            </w:r>
          </w:p>
        </w:tc>
        <w:tc>
          <w:tcPr>
            <w:tcW w:w="469" w:type="pct"/>
            <w:noWrap w:val="0"/>
            <w:vAlign w:val="center"/>
          </w:tcPr>
          <w:p w14:paraId="5F4A5FAB">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bCs/>
                <w:color w:val="000000"/>
                <w:spacing w:val="-6"/>
                <w:kern w:val="0"/>
                <w:sz w:val="22"/>
                <w:szCs w:val="21"/>
                <w:lang w:eastAsia="en-US"/>
              </w:rPr>
              <w:t>8</w:t>
            </w:r>
          </w:p>
        </w:tc>
        <w:tc>
          <w:tcPr>
            <w:tcW w:w="735" w:type="pct"/>
            <w:noWrap w:val="0"/>
            <w:vAlign w:val="center"/>
          </w:tcPr>
          <w:p w14:paraId="1CFAC49C">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 xml:space="preserve">主观项 </w:t>
            </w:r>
          </w:p>
        </w:tc>
      </w:tr>
      <w:tr w14:paraId="3D6B5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6EF45A56">
            <w:pPr>
              <w:widowControl w:val="0"/>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3</w:t>
            </w:r>
          </w:p>
        </w:tc>
        <w:tc>
          <w:tcPr>
            <w:tcW w:w="623" w:type="pct"/>
            <w:noWrap w:val="0"/>
            <w:vAlign w:val="center"/>
          </w:tcPr>
          <w:p w14:paraId="71FBB4DE">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val="zh-CN" w:eastAsia="en-US"/>
              </w:rPr>
              <w:t>技术工作方案</w:t>
            </w:r>
          </w:p>
        </w:tc>
        <w:tc>
          <w:tcPr>
            <w:tcW w:w="2776" w:type="pct"/>
            <w:noWrap w:val="0"/>
            <w:vAlign w:val="center"/>
          </w:tcPr>
          <w:p w14:paraId="7ACC46AD">
            <w:pPr>
              <w:widowControl w:val="0"/>
              <w:snapToGrid w:val="0"/>
              <w:spacing w:line="280" w:lineRule="exact"/>
              <w:ind w:right="105" w:rightChars="50"/>
              <w:jc w:val="left"/>
              <w:rPr>
                <w:rFonts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供应商针对本项目所提供</w:t>
            </w:r>
            <w:r>
              <w:rPr>
                <w:rFonts w:hint="eastAsia" w:ascii="宋体" w:hAnsi="宋体" w:eastAsia="宋体" w:cs="宋体"/>
                <w:b w:val="0"/>
                <w:color w:val="000000"/>
                <w:kern w:val="0"/>
                <w:sz w:val="21"/>
                <w:szCs w:val="21"/>
                <w:lang w:val="zh-CN" w:eastAsia="en-US"/>
              </w:rPr>
              <w:t>技术工作方案</w:t>
            </w:r>
            <w:r>
              <w:rPr>
                <w:rFonts w:hint="eastAsia" w:ascii="宋体" w:hAnsi="宋体" w:eastAsia="宋体" w:cs="宋体"/>
                <w:b w:val="0"/>
                <w:color w:val="000000"/>
                <w:kern w:val="0"/>
                <w:sz w:val="21"/>
                <w:szCs w:val="21"/>
                <w:lang w:eastAsia="en-US"/>
              </w:rPr>
              <w:t>非常合理、服务计划详尽，得15分；</w:t>
            </w:r>
          </w:p>
          <w:p w14:paraId="5A49F3D8">
            <w:pPr>
              <w:widowControl w:val="0"/>
              <w:snapToGrid w:val="0"/>
              <w:spacing w:line="280" w:lineRule="exact"/>
              <w:ind w:right="50"/>
              <w:jc w:val="left"/>
              <w:rPr>
                <w:rFonts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供应商针对本项目所提供</w:t>
            </w:r>
            <w:r>
              <w:rPr>
                <w:rFonts w:hint="eastAsia" w:ascii="宋体" w:hAnsi="宋体" w:eastAsia="宋体" w:cs="宋体"/>
                <w:b w:val="0"/>
                <w:color w:val="000000"/>
                <w:kern w:val="0"/>
                <w:sz w:val="21"/>
                <w:szCs w:val="21"/>
                <w:lang w:val="zh-CN" w:eastAsia="en-US"/>
              </w:rPr>
              <w:t>技术工作方案</w:t>
            </w:r>
            <w:r>
              <w:rPr>
                <w:rFonts w:hint="eastAsia" w:ascii="宋体" w:hAnsi="宋体" w:eastAsia="宋体" w:cs="宋体"/>
                <w:b w:val="0"/>
                <w:color w:val="000000"/>
                <w:kern w:val="0"/>
                <w:sz w:val="21"/>
                <w:szCs w:val="21"/>
                <w:lang w:eastAsia="en-US"/>
              </w:rPr>
              <w:t>内容一般、服务计划基本合理，得10分；供应商针对本项目所提供</w:t>
            </w:r>
            <w:r>
              <w:rPr>
                <w:rFonts w:hint="eastAsia" w:ascii="宋体" w:hAnsi="宋体" w:eastAsia="宋体" w:cs="宋体"/>
                <w:b w:val="0"/>
                <w:color w:val="000000"/>
                <w:kern w:val="0"/>
                <w:sz w:val="21"/>
                <w:szCs w:val="21"/>
                <w:lang w:val="zh-CN" w:eastAsia="en-US"/>
              </w:rPr>
              <w:t>技术工作方案</w:t>
            </w:r>
            <w:r>
              <w:rPr>
                <w:rFonts w:hint="eastAsia" w:ascii="宋体" w:hAnsi="宋体" w:eastAsia="宋体" w:cs="宋体"/>
                <w:b w:val="0"/>
                <w:color w:val="000000"/>
                <w:kern w:val="0"/>
                <w:sz w:val="21"/>
                <w:szCs w:val="21"/>
                <w:lang w:eastAsia="en-US"/>
              </w:rPr>
              <w:t>内容单一、缺乏关键点，得5分；</w:t>
            </w:r>
          </w:p>
          <w:p w14:paraId="668F07CE">
            <w:pPr>
              <w:widowControl/>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未提供的得0分。</w:t>
            </w:r>
          </w:p>
        </w:tc>
        <w:tc>
          <w:tcPr>
            <w:tcW w:w="469" w:type="pct"/>
            <w:noWrap w:val="0"/>
            <w:vAlign w:val="center"/>
          </w:tcPr>
          <w:p w14:paraId="4415E0C6">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bCs/>
                <w:color w:val="000000"/>
                <w:kern w:val="0"/>
                <w:sz w:val="22"/>
                <w:szCs w:val="21"/>
                <w:lang w:eastAsia="en-US"/>
              </w:rPr>
              <w:t>15</w:t>
            </w:r>
          </w:p>
        </w:tc>
        <w:tc>
          <w:tcPr>
            <w:tcW w:w="735" w:type="pct"/>
            <w:noWrap w:val="0"/>
            <w:vAlign w:val="center"/>
          </w:tcPr>
          <w:p w14:paraId="765B0981">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 xml:space="preserve">主观项 </w:t>
            </w:r>
          </w:p>
        </w:tc>
      </w:tr>
      <w:tr w14:paraId="74E6A8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1232D7E7">
            <w:pPr>
              <w:widowControl w:val="0"/>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4</w:t>
            </w:r>
          </w:p>
        </w:tc>
        <w:tc>
          <w:tcPr>
            <w:tcW w:w="623" w:type="pct"/>
            <w:noWrap w:val="0"/>
            <w:vAlign w:val="center"/>
          </w:tcPr>
          <w:p w14:paraId="5A4FBAE3">
            <w:pPr>
              <w:widowControl/>
              <w:spacing w:line="240" w:lineRule="auto"/>
              <w:ind w:firstLine="0" w:firstLineChars="0"/>
              <w:jc w:val="center"/>
              <w:rPr>
                <w:rFonts w:hint="eastAsia" w:ascii="宋体" w:hAnsi="宋体" w:eastAsia="宋体" w:cs="宋体"/>
                <w:b w:val="0"/>
                <w:color w:val="000000"/>
                <w:kern w:val="0"/>
                <w:sz w:val="21"/>
                <w:szCs w:val="21"/>
                <w:highlight w:val="none"/>
                <w:lang w:val="en-US" w:eastAsia="zh-CN"/>
              </w:rPr>
            </w:pPr>
            <w:r>
              <w:rPr>
                <w:rFonts w:hint="eastAsia" w:ascii="宋体" w:hAnsi="宋体" w:cs="宋体"/>
                <w:b w:val="0"/>
                <w:color w:val="000000"/>
                <w:kern w:val="0"/>
                <w:sz w:val="21"/>
                <w:szCs w:val="21"/>
                <w:highlight w:val="none"/>
                <w:lang w:val="en-US" w:eastAsia="zh-CN"/>
              </w:rPr>
              <w:t>质量保证措施</w:t>
            </w:r>
          </w:p>
        </w:tc>
        <w:tc>
          <w:tcPr>
            <w:tcW w:w="2776" w:type="pct"/>
            <w:noWrap w:val="0"/>
            <w:vAlign w:val="center"/>
          </w:tcPr>
          <w:p w14:paraId="5CE5BAF9">
            <w:pPr>
              <w:widowControl/>
              <w:spacing w:line="240" w:lineRule="auto"/>
              <w:ind w:firstLine="0" w:firstLineChars="0"/>
              <w:jc w:val="left"/>
              <w:rPr>
                <w:rFonts w:hint="eastAsia" w:ascii="宋体" w:hAnsi="宋体" w:eastAsia="宋体" w:cs="宋体"/>
                <w:b w:val="0"/>
                <w:color w:val="000000"/>
                <w:kern w:val="0"/>
                <w:sz w:val="21"/>
                <w:szCs w:val="21"/>
                <w:highlight w:val="none"/>
                <w:lang w:eastAsia="en-US"/>
              </w:rPr>
            </w:pPr>
            <w:r>
              <w:rPr>
                <w:rFonts w:hint="eastAsia" w:ascii="宋体" w:hAnsi="宋体" w:eastAsia="宋体" w:cs="宋体"/>
                <w:b w:val="0"/>
                <w:color w:val="000000"/>
                <w:kern w:val="0"/>
                <w:sz w:val="21"/>
                <w:szCs w:val="21"/>
                <w:highlight w:val="none"/>
                <w:lang w:eastAsia="en-US"/>
              </w:rPr>
              <w:t>供应商</w:t>
            </w:r>
            <w:r>
              <w:rPr>
                <w:rFonts w:hint="eastAsia" w:ascii="宋体" w:hAnsi="宋体" w:cs="宋体"/>
                <w:b w:val="0"/>
                <w:color w:val="000000"/>
                <w:kern w:val="0"/>
                <w:sz w:val="21"/>
                <w:szCs w:val="21"/>
                <w:highlight w:val="none"/>
                <w:lang w:eastAsia="zh-CN"/>
              </w:rPr>
              <w:t>对本项目所提供的质量保证措施</w:t>
            </w:r>
            <w:r>
              <w:rPr>
                <w:rFonts w:hint="eastAsia" w:ascii="宋体" w:hAnsi="宋体" w:eastAsia="宋体" w:cs="宋体"/>
                <w:b w:val="0"/>
                <w:color w:val="000000"/>
                <w:kern w:val="0"/>
                <w:sz w:val="21"/>
                <w:szCs w:val="21"/>
                <w:highlight w:val="none"/>
                <w:lang w:eastAsia="en-US"/>
              </w:rPr>
              <w:t xml:space="preserve">完整、合理、可行，内容丰富详细的得10分，内容基本合理适用于项目的得7分，内容单一、缺乏关键点的得4分，差或无的得0分。                                                                                                                                                                                                                                                                                                                                                                                                                                                      </w:t>
            </w:r>
          </w:p>
        </w:tc>
        <w:tc>
          <w:tcPr>
            <w:tcW w:w="469" w:type="pct"/>
            <w:noWrap w:val="0"/>
            <w:vAlign w:val="center"/>
          </w:tcPr>
          <w:p w14:paraId="272D58BF">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bCs/>
                <w:color w:val="000000"/>
                <w:kern w:val="0"/>
                <w:sz w:val="22"/>
                <w:szCs w:val="21"/>
                <w:lang w:eastAsia="en-US"/>
              </w:rPr>
              <w:t>10</w:t>
            </w:r>
          </w:p>
        </w:tc>
        <w:tc>
          <w:tcPr>
            <w:tcW w:w="735" w:type="pct"/>
            <w:noWrap w:val="0"/>
            <w:vAlign w:val="center"/>
          </w:tcPr>
          <w:p w14:paraId="03778FA9">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 xml:space="preserve">主观项 </w:t>
            </w:r>
          </w:p>
        </w:tc>
      </w:tr>
      <w:tr w14:paraId="40CBC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5A4E4E14">
            <w:pPr>
              <w:widowControl w:val="0"/>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5</w:t>
            </w:r>
          </w:p>
        </w:tc>
        <w:tc>
          <w:tcPr>
            <w:tcW w:w="623" w:type="pct"/>
            <w:noWrap w:val="0"/>
            <w:vAlign w:val="center"/>
          </w:tcPr>
          <w:p w14:paraId="2CB5631C">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应急预案</w:t>
            </w:r>
          </w:p>
        </w:tc>
        <w:tc>
          <w:tcPr>
            <w:tcW w:w="2776" w:type="pct"/>
            <w:noWrap w:val="0"/>
            <w:vAlign w:val="center"/>
          </w:tcPr>
          <w:p w14:paraId="7C4A16C1">
            <w:pPr>
              <w:widowControl/>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供应商针对本项目提供了全面详细的应急预案的得6分，内容单一、缺乏关键点，得3分；未提供的不得分。</w:t>
            </w:r>
          </w:p>
        </w:tc>
        <w:tc>
          <w:tcPr>
            <w:tcW w:w="469" w:type="pct"/>
            <w:noWrap w:val="0"/>
            <w:vAlign w:val="center"/>
          </w:tcPr>
          <w:p w14:paraId="1284E181">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bCs/>
                <w:color w:val="000000"/>
                <w:kern w:val="0"/>
                <w:sz w:val="22"/>
                <w:szCs w:val="21"/>
                <w:lang w:eastAsia="en-US"/>
              </w:rPr>
              <w:t>6</w:t>
            </w:r>
          </w:p>
        </w:tc>
        <w:tc>
          <w:tcPr>
            <w:tcW w:w="735" w:type="pct"/>
            <w:noWrap w:val="0"/>
            <w:vAlign w:val="center"/>
          </w:tcPr>
          <w:p w14:paraId="2DD16943">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 xml:space="preserve">主观项 </w:t>
            </w:r>
          </w:p>
        </w:tc>
      </w:tr>
      <w:tr w14:paraId="731BE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6C340049">
            <w:pPr>
              <w:widowControl w:val="0"/>
              <w:spacing w:line="240" w:lineRule="auto"/>
              <w:ind w:firstLine="0" w:firstLineChars="0"/>
              <w:jc w:val="center"/>
              <w:rPr>
                <w:rFonts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6</w:t>
            </w:r>
          </w:p>
        </w:tc>
        <w:tc>
          <w:tcPr>
            <w:tcW w:w="623" w:type="pct"/>
            <w:noWrap w:val="0"/>
            <w:vAlign w:val="center"/>
          </w:tcPr>
          <w:p w14:paraId="76A96666">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运营保障方案</w:t>
            </w:r>
          </w:p>
        </w:tc>
        <w:tc>
          <w:tcPr>
            <w:tcW w:w="2776" w:type="pct"/>
            <w:noWrap w:val="0"/>
            <w:vAlign w:val="center"/>
          </w:tcPr>
          <w:p w14:paraId="78ABB70C">
            <w:pPr>
              <w:widowControl/>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供应商针对本项目提供了全面详细的运营保障方案且内容详细、具体且专业的得6分，内容单一、缺乏关键点，得3分；未提供的不得分。</w:t>
            </w:r>
          </w:p>
        </w:tc>
        <w:tc>
          <w:tcPr>
            <w:tcW w:w="469" w:type="pct"/>
            <w:noWrap w:val="0"/>
            <w:vAlign w:val="center"/>
          </w:tcPr>
          <w:p w14:paraId="555D7915">
            <w:pPr>
              <w:widowControl/>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bCs/>
                <w:color w:val="000000"/>
                <w:kern w:val="0"/>
                <w:sz w:val="22"/>
                <w:szCs w:val="21"/>
                <w:lang w:eastAsia="en-US"/>
              </w:rPr>
              <w:t>6</w:t>
            </w:r>
          </w:p>
        </w:tc>
        <w:tc>
          <w:tcPr>
            <w:tcW w:w="735" w:type="pct"/>
            <w:noWrap w:val="0"/>
            <w:vAlign w:val="center"/>
          </w:tcPr>
          <w:p w14:paraId="18834F86">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 xml:space="preserve">主观项 </w:t>
            </w:r>
          </w:p>
        </w:tc>
      </w:tr>
      <w:tr w14:paraId="5EA18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noWrap w:val="0"/>
            <w:vAlign w:val="center"/>
          </w:tcPr>
          <w:p w14:paraId="632C931F">
            <w:pPr>
              <w:widowControl w:val="0"/>
              <w:autoSpaceDE w:val="0"/>
              <w:autoSpaceDN w:val="0"/>
              <w:adjustRightInd w:val="0"/>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bCs/>
                <w:color w:val="000000"/>
                <w:kern w:val="0"/>
                <w:sz w:val="21"/>
                <w:szCs w:val="21"/>
                <w:lang w:val="zh-CN" w:eastAsia="en-US"/>
              </w:rPr>
              <w:t>（三）商务评分（</w:t>
            </w:r>
            <w:r>
              <w:rPr>
                <w:rFonts w:hint="default" w:ascii="宋体" w:hAnsi="宋体" w:eastAsia="宋体" w:cs="宋体"/>
                <w:b/>
                <w:bCs/>
                <w:color w:val="000000"/>
                <w:kern w:val="0"/>
                <w:sz w:val="21"/>
                <w:szCs w:val="21"/>
                <w:lang w:val="en" w:eastAsia="en-US"/>
              </w:rPr>
              <w:t>35</w:t>
            </w:r>
            <w:r>
              <w:rPr>
                <w:rFonts w:hint="eastAsia" w:ascii="宋体" w:hAnsi="宋体" w:eastAsia="宋体" w:cs="宋体"/>
                <w:b/>
                <w:bCs/>
                <w:color w:val="000000"/>
                <w:kern w:val="0"/>
                <w:sz w:val="21"/>
                <w:szCs w:val="21"/>
                <w:lang w:val="zh-CN" w:eastAsia="en-US"/>
              </w:rPr>
              <w:t>分）</w:t>
            </w:r>
          </w:p>
        </w:tc>
      </w:tr>
      <w:tr w14:paraId="0451C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532007A2">
            <w:pPr>
              <w:widowControl w:val="0"/>
              <w:spacing w:line="240" w:lineRule="auto"/>
              <w:ind w:firstLine="0" w:firstLineChars="0"/>
              <w:jc w:val="center"/>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1</w:t>
            </w:r>
          </w:p>
        </w:tc>
        <w:tc>
          <w:tcPr>
            <w:tcW w:w="623" w:type="pct"/>
            <w:noWrap w:val="0"/>
            <w:vAlign w:val="center"/>
          </w:tcPr>
          <w:p w14:paraId="14B0E734">
            <w:pPr>
              <w:widowControl/>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新宋体"/>
                <w:b w:val="0"/>
                <w:color w:val="000000"/>
                <w:kern w:val="0"/>
                <w:sz w:val="21"/>
                <w:szCs w:val="21"/>
                <w:lang w:eastAsia="en-US"/>
              </w:rPr>
              <w:t>业绩</w:t>
            </w:r>
          </w:p>
        </w:tc>
        <w:tc>
          <w:tcPr>
            <w:tcW w:w="2776" w:type="pct"/>
            <w:noWrap w:val="0"/>
            <w:vAlign w:val="center"/>
          </w:tcPr>
          <w:p w14:paraId="35D694CF">
            <w:pPr>
              <w:widowControl/>
              <w:spacing w:line="240" w:lineRule="auto"/>
              <w:ind w:firstLine="0" w:firstLineChars="0"/>
              <w:jc w:val="left"/>
              <w:rPr>
                <w:rFonts w:ascii="宋体" w:hAnsi="宋体" w:eastAsia="宋体" w:cs="新宋体"/>
                <w:b w:val="0"/>
                <w:color w:val="000000"/>
                <w:kern w:val="0"/>
                <w:sz w:val="21"/>
                <w:szCs w:val="21"/>
                <w:lang w:eastAsia="en-US"/>
              </w:rPr>
            </w:pPr>
            <w:r>
              <w:rPr>
                <w:rFonts w:hint="eastAsia" w:ascii="宋体" w:hAnsi="宋体" w:eastAsia="宋体" w:cs="新宋体"/>
                <w:b w:val="0"/>
                <w:color w:val="000000"/>
                <w:kern w:val="0"/>
                <w:sz w:val="21"/>
                <w:szCs w:val="21"/>
                <w:lang w:val="zh-CN" w:eastAsia="en-US"/>
              </w:rPr>
              <w:t>近年（</w:t>
            </w:r>
            <w:r>
              <w:rPr>
                <w:rFonts w:hint="eastAsia" w:ascii="宋体" w:hAnsi="宋体" w:cs="新宋体"/>
                <w:b w:val="0"/>
                <w:color w:val="000000"/>
                <w:kern w:val="0"/>
                <w:sz w:val="21"/>
                <w:szCs w:val="21"/>
                <w:lang w:eastAsia="zh-CN"/>
              </w:rPr>
              <w:t>2023年至今</w:t>
            </w:r>
            <w:r>
              <w:rPr>
                <w:rFonts w:hint="eastAsia" w:ascii="宋体" w:hAnsi="宋体" w:eastAsia="宋体" w:cs="新宋体"/>
                <w:b w:val="0"/>
                <w:color w:val="000000"/>
                <w:kern w:val="0"/>
                <w:sz w:val="21"/>
                <w:szCs w:val="21"/>
                <w:lang w:val="zh-CN" w:eastAsia="en-US"/>
              </w:rPr>
              <w:t>）</w:t>
            </w:r>
            <w:r>
              <w:rPr>
                <w:rFonts w:hint="eastAsia" w:ascii="宋体" w:hAnsi="宋体" w:eastAsia="宋体" w:cs="新宋体"/>
                <w:b w:val="0"/>
                <w:color w:val="000000"/>
                <w:kern w:val="0"/>
                <w:sz w:val="21"/>
                <w:szCs w:val="21"/>
                <w:lang w:eastAsia="en-US"/>
              </w:rPr>
              <w:t>承接过类似项目，</w:t>
            </w:r>
            <w:r>
              <w:rPr>
                <w:rFonts w:hint="eastAsia" w:ascii="宋体" w:hAnsi="宋体" w:eastAsia="宋体" w:cs="新宋体"/>
                <w:b w:val="0"/>
                <w:color w:val="000000"/>
                <w:kern w:val="0"/>
                <w:sz w:val="21"/>
                <w:szCs w:val="21"/>
                <w:lang w:val="zh-CN" w:eastAsia="en-US"/>
              </w:rPr>
              <w:t>每</w:t>
            </w:r>
            <w:r>
              <w:rPr>
                <w:rFonts w:hint="eastAsia" w:ascii="宋体" w:hAnsi="宋体" w:eastAsia="宋体" w:cs="新宋体"/>
                <w:b w:val="0"/>
                <w:color w:val="000000"/>
                <w:kern w:val="0"/>
                <w:sz w:val="21"/>
                <w:szCs w:val="21"/>
                <w:lang w:eastAsia="en-US"/>
              </w:rPr>
              <w:t>有一项得</w:t>
            </w:r>
            <w:r>
              <w:rPr>
                <w:rFonts w:hint="eastAsia" w:ascii="宋体" w:hAnsi="宋体" w:cs="新宋体"/>
                <w:b w:val="0"/>
                <w:color w:val="000000"/>
                <w:kern w:val="0"/>
                <w:sz w:val="21"/>
                <w:szCs w:val="21"/>
                <w:lang w:val="en-US" w:eastAsia="zh-CN"/>
              </w:rPr>
              <w:t>3</w:t>
            </w:r>
            <w:r>
              <w:rPr>
                <w:rFonts w:hint="eastAsia" w:ascii="宋体" w:hAnsi="宋体" w:eastAsia="宋体" w:cs="新宋体"/>
                <w:b w:val="0"/>
                <w:color w:val="000000"/>
                <w:kern w:val="0"/>
                <w:sz w:val="21"/>
                <w:szCs w:val="21"/>
                <w:lang w:eastAsia="en-US"/>
              </w:rPr>
              <w:t>分，最高</w:t>
            </w:r>
            <w:r>
              <w:rPr>
                <w:rFonts w:hint="eastAsia" w:ascii="宋体" w:hAnsi="宋体" w:cs="新宋体"/>
                <w:b w:val="0"/>
                <w:color w:val="000000"/>
                <w:kern w:val="0"/>
                <w:sz w:val="21"/>
                <w:szCs w:val="21"/>
                <w:lang w:val="en-US" w:eastAsia="zh-CN"/>
              </w:rPr>
              <w:t>15</w:t>
            </w:r>
            <w:r>
              <w:rPr>
                <w:rFonts w:hint="eastAsia" w:ascii="宋体" w:hAnsi="宋体" w:eastAsia="宋体" w:cs="新宋体"/>
                <w:b w:val="0"/>
                <w:color w:val="000000"/>
                <w:kern w:val="0"/>
                <w:sz w:val="21"/>
                <w:szCs w:val="21"/>
                <w:lang w:eastAsia="en-US"/>
              </w:rPr>
              <w:t>分；无不得分。</w:t>
            </w:r>
          </w:p>
          <w:p w14:paraId="13098F77">
            <w:pPr>
              <w:widowControl w:val="0"/>
              <w:spacing w:line="0" w:lineRule="atLeast"/>
              <w:ind w:left="0" w:leftChars="0" w:firstLine="0" w:firstLineChars="0"/>
              <w:jc w:val="left"/>
              <w:rPr>
                <w:rFonts w:hint="eastAsia" w:ascii="宋体" w:hAnsi="宋体" w:eastAsia="宋体" w:cs="宋体"/>
                <w:b/>
                <w:color w:val="000000"/>
                <w:kern w:val="0"/>
                <w:sz w:val="21"/>
                <w:szCs w:val="21"/>
                <w:lang w:val="en-US" w:eastAsia="en-US" w:bidi="ar-SA"/>
              </w:rPr>
            </w:pPr>
            <w:r>
              <w:rPr>
                <w:rFonts w:hint="eastAsia" w:ascii="宋体" w:hAnsi="宋体" w:eastAsia="宋体" w:cs="宋体"/>
                <w:b/>
                <w:color w:val="000000"/>
                <w:kern w:val="0"/>
                <w:sz w:val="21"/>
                <w:szCs w:val="21"/>
                <w:lang w:val="en-US" w:eastAsia="en-US" w:bidi="ar-SA"/>
              </w:rPr>
              <w:t>投标文件内附</w:t>
            </w:r>
            <w:r>
              <w:rPr>
                <w:rFonts w:hint="eastAsia" w:ascii="宋体" w:hAnsi="宋体" w:eastAsia="宋体" w:cs="宋体"/>
                <w:b/>
                <w:color w:val="000000"/>
                <w:kern w:val="0"/>
                <w:sz w:val="21"/>
                <w:szCs w:val="21"/>
                <w:lang w:val="en-US" w:eastAsia="zh-CN" w:bidi="ar-SA"/>
              </w:rPr>
              <w:t>相关业绩合同书或中标通知书</w:t>
            </w:r>
            <w:r>
              <w:rPr>
                <w:rFonts w:hint="eastAsia" w:ascii="宋体" w:hAnsi="宋体" w:eastAsia="宋体" w:cs="宋体"/>
                <w:b/>
                <w:color w:val="000000"/>
                <w:kern w:val="0"/>
                <w:sz w:val="21"/>
                <w:szCs w:val="21"/>
                <w:lang w:val="en-US" w:eastAsia="en-US" w:bidi="ar-SA"/>
              </w:rPr>
              <w:t>复印件加盖投标单位公章。</w:t>
            </w:r>
          </w:p>
        </w:tc>
        <w:tc>
          <w:tcPr>
            <w:tcW w:w="469" w:type="pct"/>
            <w:noWrap w:val="0"/>
            <w:vAlign w:val="center"/>
          </w:tcPr>
          <w:p w14:paraId="7A03D2E3">
            <w:pPr>
              <w:widowControl/>
              <w:spacing w:line="0" w:lineRule="atLeast"/>
              <w:jc w:val="center"/>
              <w:rPr>
                <w:rFonts w:hint="default" w:ascii="宋体" w:hAnsi="宋体" w:eastAsia="宋体" w:cs="Times New Roman"/>
                <w:b/>
                <w:color w:val="000000"/>
                <w:kern w:val="0"/>
                <w:sz w:val="21"/>
                <w:szCs w:val="21"/>
                <w:lang w:val="en-US" w:eastAsia="zh-CN" w:bidi="ar-SA"/>
              </w:rPr>
            </w:pPr>
            <w:r>
              <w:rPr>
                <w:rFonts w:hint="eastAsia" w:ascii="宋体" w:hAnsi="宋体" w:cs="新宋体"/>
                <w:b/>
                <w:bCs/>
                <w:color w:val="000000"/>
                <w:kern w:val="0"/>
                <w:sz w:val="21"/>
                <w:szCs w:val="21"/>
                <w:lang w:val="en-US" w:eastAsia="zh-CN" w:bidi="ar-SA"/>
              </w:rPr>
              <w:t>15</w:t>
            </w:r>
          </w:p>
        </w:tc>
        <w:tc>
          <w:tcPr>
            <w:tcW w:w="735" w:type="pct"/>
            <w:noWrap w:val="0"/>
            <w:vAlign w:val="center"/>
          </w:tcPr>
          <w:p w14:paraId="3D918810">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客观项</w:t>
            </w:r>
          </w:p>
        </w:tc>
      </w:tr>
      <w:tr w14:paraId="2AF7B1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69841E26">
            <w:pPr>
              <w:widowControl w:val="0"/>
              <w:spacing w:line="240" w:lineRule="auto"/>
              <w:ind w:firstLine="0" w:firstLineChars="0"/>
              <w:jc w:val="center"/>
              <w:rPr>
                <w:rFonts w:hint="eastAsia" w:ascii="宋体" w:hAnsi="宋体" w:eastAsia="宋体" w:cs="宋体"/>
                <w:b w:val="0"/>
                <w:color w:val="000000"/>
                <w:kern w:val="0"/>
                <w:sz w:val="21"/>
                <w:szCs w:val="21"/>
                <w:lang w:eastAsia="en-US"/>
              </w:rPr>
            </w:pPr>
            <w:r>
              <w:rPr>
                <w:rFonts w:ascii="宋体" w:hAnsi="宋体" w:eastAsia="宋体" w:cs="宋体"/>
                <w:b w:val="0"/>
                <w:color w:val="000000"/>
                <w:kern w:val="0"/>
                <w:sz w:val="21"/>
                <w:szCs w:val="21"/>
                <w:lang w:eastAsia="en-US"/>
              </w:rPr>
              <w:t>2</w:t>
            </w:r>
          </w:p>
        </w:tc>
        <w:tc>
          <w:tcPr>
            <w:tcW w:w="623" w:type="pct"/>
            <w:noWrap w:val="0"/>
            <w:vAlign w:val="center"/>
          </w:tcPr>
          <w:p w14:paraId="28E7A4FA">
            <w:pPr>
              <w:widowControl/>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新宋体"/>
                <w:b w:val="0"/>
                <w:color w:val="000000"/>
                <w:kern w:val="0"/>
                <w:sz w:val="21"/>
                <w:szCs w:val="21"/>
                <w:lang w:eastAsia="en-US"/>
              </w:rPr>
              <w:t>项目管理团队</w:t>
            </w:r>
          </w:p>
        </w:tc>
        <w:tc>
          <w:tcPr>
            <w:tcW w:w="2776" w:type="pct"/>
            <w:noWrap w:val="0"/>
            <w:vAlign w:val="center"/>
          </w:tcPr>
          <w:p w14:paraId="05BA296C">
            <w:pPr>
              <w:widowControl w:val="0"/>
              <w:spacing w:after="120" w:line="254" w:lineRule="exact"/>
              <w:ind w:left="0" w:leftChars="0" w:firstLine="0" w:firstLineChars="0"/>
              <w:jc w:val="left"/>
              <w:rPr>
                <w:rFonts w:hint="eastAsia" w:ascii="宋体" w:hAnsi="宋体" w:eastAsia="宋体" w:cs="宋体"/>
                <w:b/>
                <w:color w:val="000000"/>
                <w:kern w:val="0"/>
                <w:sz w:val="21"/>
                <w:szCs w:val="21"/>
                <w:lang w:val="zh-CN" w:eastAsia="en-US" w:bidi="ar-SA"/>
              </w:rPr>
            </w:pPr>
            <w:r>
              <w:rPr>
                <w:rFonts w:hint="eastAsia" w:ascii="宋体" w:hAnsi="宋体" w:eastAsia="宋体" w:cs="宋体"/>
                <w:b/>
                <w:color w:val="000000"/>
                <w:kern w:val="0"/>
                <w:sz w:val="21"/>
                <w:szCs w:val="21"/>
                <w:lang w:val="en-US" w:eastAsia="en-US" w:bidi="ar-SA"/>
              </w:rPr>
              <w:t>1.</w:t>
            </w:r>
            <w:r>
              <w:rPr>
                <w:rFonts w:hint="eastAsia" w:ascii="宋体" w:hAnsi="宋体" w:eastAsia="宋体" w:cs="宋体"/>
                <w:b/>
                <w:color w:val="000000"/>
                <w:kern w:val="0"/>
                <w:sz w:val="21"/>
                <w:szCs w:val="21"/>
                <w:lang w:val="en-US" w:eastAsia="zh-CN" w:bidi="ar-SA"/>
              </w:rPr>
              <w:t>项目</w:t>
            </w:r>
            <w:r>
              <w:rPr>
                <w:rFonts w:hint="eastAsia" w:ascii="宋体" w:hAnsi="宋体" w:eastAsia="宋体" w:cs="宋体"/>
                <w:b/>
                <w:color w:val="000000"/>
                <w:kern w:val="0"/>
                <w:sz w:val="21"/>
                <w:szCs w:val="21"/>
                <w:lang w:val="zh-CN" w:eastAsia="en-US" w:bidi="ar-SA"/>
              </w:rPr>
              <w:t>负责人条件：</w:t>
            </w:r>
          </w:p>
          <w:p w14:paraId="77A2D3B9">
            <w:pPr>
              <w:widowControl w:val="0"/>
              <w:spacing w:after="120" w:line="254" w:lineRule="exact"/>
              <w:ind w:left="0" w:leftChars="0" w:firstLine="0" w:firstLineChars="0"/>
              <w:jc w:val="left"/>
              <w:rPr>
                <w:rFonts w:hint="eastAsia" w:ascii="宋体" w:hAnsi="宋体" w:eastAsia="宋体" w:cs="新宋体"/>
                <w:b/>
                <w:color w:val="auto"/>
                <w:kern w:val="0"/>
                <w:sz w:val="21"/>
                <w:szCs w:val="21"/>
                <w:highlight w:val="none"/>
                <w:lang w:val="zh-CN" w:eastAsia="zh-CN" w:bidi="ar-SA"/>
              </w:rPr>
            </w:pPr>
            <w:r>
              <w:rPr>
                <w:rFonts w:ascii="宋体" w:hAnsi="宋体" w:eastAsia="宋体" w:cs="宋体"/>
                <w:b/>
                <w:color w:val="auto"/>
                <w:kern w:val="0"/>
                <w:sz w:val="21"/>
                <w:szCs w:val="21"/>
                <w:highlight w:val="none"/>
                <w:lang w:val="en-US" w:eastAsia="en-US" w:bidi="ar"/>
              </w:rPr>
              <w:t>拟投入本</w:t>
            </w:r>
            <w:r>
              <w:rPr>
                <w:rFonts w:hint="eastAsia" w:ascii="宋体" w:hAnsi="宋体" w:eastAsia="宋体" w:cs="新宋体"/>
                <w:b/>
                <w:color w:val="auto"/>
                <w:kern w:val="0"/>
                <w:sz w:val="21"/>
                <w:szCs w:val="21"/>
                <w:highlight w:val="none"/>
                <w:lang w:val="zh-CN" w:eastAsia="zh-CN" w:bidi="ar-SA"/>
              </w:rPr>
              <w:t>项目负责人具有高级工程师得</w:t>
            </w:r>
            <w:r>
              <w:rPr>
                <w:rFonts w:hint="eastAsia" w:ascii="宋体" w:hAnsi="宋体" w:eastAsia="宋体" w:cs="新宋体"/>
                <w:b/>
                <w:color w:val="auto"/>
                <w:kern w:val="0"/>
                <w:sz w:val="21"/>
                <w:szCs w:val="21"/>
                <w:highlight w:val="none"/>
                <w:lang w:val="en-US" w:eastAsia="zh-CN" w:bidi="ar-SA"/>
              </w:rPr>
              <w:t>3</w:t>
            </w:r>
            <w:r>
              <w:rPr>
                <w:rFonts w:hint="eastAsia" w:ascii="宋体" w:hAnsi="宋体" w:eastAsia="宋体" w:cs="新宋体"/>
                <w:b/>
                <w:color w:val="auto"/>
                <w:kern w:val="0"/>
                <w:sz w:val="21"/>
                <w:szCs w:val="21"/>
                <w:highlight w:val="none"/>
                <w:lang w:val="zh-CN" w:eastAsia="zh-CN" w:bidi="ar-SA"/>
              </w:rPr>
              <w:t>分。</w:t>
            </w:r>
          </w:p>
          <w:p w14:paraId="5ABBF620">
            <w:pPr>
              <w:widowControl w:val="0"/>
              <w:spacing w:after="120" w:line="254" w:lineRule="exact"/>
              <w:ind w:left="0" w:leftChars="0" w:firstLine="0" w:firstLineChars="0"/>
              <w:jc w:val="left"/>
              <w:rPr>
                <w:rFonts w:hint="eastAsia" w:ascii="宋体" w:hAnsi="宋体" w:eastAsia="宋体" w:cs="宋体"/>
                <w:b/>
                <w:color w:val="auto"/>
                <w:kern w:val="0"/>
                <w:sz w:val="21"/>
                <w:szCs w:val="21"/>
                <w:highlight w:val="none"/>
                <w:lang w:val="zh-CN" w:eastAsia="en-US" w:bidi="ar-SA"/>
              </w:rPr>
            </w:pPr>
            <w:r>
              <w:rPr>
                <w:rFonts w:hint="eastAsia" w:ascii="宋体" w:hAnsi="宋体" w:eastAsia="宋体" w:cs="宋体"/>
                <w:b/>
                <w:color w:val="auto"/>
                <w:kern w:val="0"/>
                <w:sz w:val="21"/>
                <w:szCs w:val="21"/>
                <w:highlight w:val="none"/>
                <w:lang w:val="zh-CN" w:eastAsia="en-US" w:bidi="ar-SA"/>
              </w:rPr>
              <w:t>（</w:t>
            </w:r>
            <w:r>
              <w:rPr>
                <w:rFonts w:ascii="宋体" w:hAnsi="宋体" w:eastAsia="宋体" w:cs="宋体"/>
                <w:b/>
                <w:color w:val="auto"/>
                <w:kern w:val="0"/>
                <w:sz w:val="21"/>
                <w:szCs w:val="21"/>
                <w:highlight w:val="none"/>
                <w:lang w:val="en-US" w:eastAsia="en-US" w:bidi="ar"/>
              </w:rPr>
              <w:t>须提供人员的职称证书</w:t>
            </w:r>
            <w:r>
              <w:rPr>
                <w:rFonts w:hint="eastAsia" w:ascii="宋体" w:hAnsi="宋体" w:eastAsia="宋体" w:cs="宋体"/>
                <w:b/>
                <w:color w:val="auto"/>
                <w:kern w:val="0"/>
                <w:sz w:val="21"/>
                <w:szCs w:val="21"/>
                <w:highlight w:val="none"/>
                <w:lang w:val="zh-CN" w:eastAsia="en-US" w:bidi="ar-SA"/>
              </w:rPr>
              <w:t>扫描件、社保证明扫描件，以此为评分依据）</w:t>
            </w:r>
          </w:p>
          <w:p w14:paraId="24330120">
            <w:pPr>
              <w:widowControl w:val="0"/>
              <w:numPr>
                <w:ilvl w:val="0"/>
                <w:numId w:val="4"/>
              </w:numPr>
              <w:spacing w:after="120" w:line="254" w:lineRule="exact"/>
              <w:ind w:left="0" w:leftChars="0" w:firstLine="0" w:firstLineChars="0"/>
              <w:jc w:val="left"/>
              <w:rPr>
                <w:rFonts w:hint="eastAsia" w:ascii="宋体" w:hAnsi="宋体" w:eastAsia="宋体" w:cs="宋体"/>
                <w:b/>
                <w:color w:val="auto"/>
                <w:kern w:val="0"/>
                <w:sz w:val="21"/>
                <w:szCs w:val="21"/>
                <w:highlight w:val="none"/>
                <w:lang w:val="zh-CN" w:eastAsia="en-US" w:bidi="ar-SA"/>
              </w:rPr>
            </w:pPr>
            <w:r>
              <w:rPr>
                <w:rFonts w:hint="eastAsia" w:ascii="宋体" w:hAnsi="宋体" w:eastAsia="宋体" w:cs="宋体"/>
                <w:b/>
                <w:color w:val="auto"/>
                <w:kern w:val="0"/>
                <w:sz w:val="21"/>
                <w:szCs w:val="21"/>
                <w:highlight w:val="none"/>
                <w:lang w:val="zh-CN" w:eastAsia="en-US" w:bidi="ar-SA"/>
              </w:rPr>
              <w:t>项目参与其他人员条件：</w:t>
            </w:r>
          </w:p>
          <w:p w14:paraId="6548615C">
            <w:pPr>
              <w:widowControl w:val="0"/>
              <w:spacing w:after="120" w:line="254" w:lineRule="exact"/>
              <w:ind w:left="0" w:leftChars="0" w:firstLine="0" w:firstLineChars="0"/>
              <w:jc w:val="left"/>
              <w:rPr>
                <w:rFonts w:hint="eastAsia"/>
                <w:color w:val="auto"/>
                <w:highlight w:val="none"/>
                <w:lang w:val="zh-CN" w:eastAsia="en-US"/>
              </w:rPr>
            </w:pPr>
            <w:r>
              <w:rPr>
                <w:rFonts w:hint="eastAsia" w:ascii="宋体" w:hAnsi="宋体" w:eastAsia="宋体" w:cs="宋体"/>
                <w:b/>
                <w:color w:val="auto"/>
                <w:kern w:val="0"/>
                <w:sz w:val="21"/>
                <w:szCs w:val="21"/>
                <w:highlight w:val="none"/>
                <w:lang w:val="zh-CN" w:eastAsia="en-US" w:bidi="ar-SA"/>
              </w:rPr>
              <w:t>（</w:t>
            </w:r>
            <w:r>
              <w:rPr>
                <w:rFonts w:hint="eastAsia" w:ascii="宋体" w:hAnsi="宋体" w:cs="宋体"/>
                <w:b/>
                <w:color w:val="auto"/>
                <w:kern w:val="0"/>
                <w:sz w:val="21"/>
                <w:szCs w:val="21"/>
                <w:highlight w:val="none"/>
                <w:lang w:val="en-US" w:eastAsia="zh-CN" w:bidi="ar-SA"/>
              </w:rPr>
              <w:t>1</w:t>
            </w:r>
            <w:r>
              <w:rPr>
                <w:rFonts w:hint="eastAsia" w:ascii="宋体" w:hAnsi="宋体" w:eastAsia="宋体" w:cs="宋体"/>
                <w:b/>
                <w:color w:val="auto"/>
                <w:kern w:val="0"/>
                <w:sz w:val="21"/>
                <w:szCs w:val="21"/>
                <w:highlight w:val="none"/>
                <w:lang w:val="zh-CN" w:eastAsia="en-US" w:bidi="ar-SA"/>
              </w:rPr>
              <w:t>）投标人除项目负责人外，其他参与人员每具有测绘专业工程师资格的得</w:t>
            </w:r>
            <w:r>
              <w:rPr>
                <w:rFonts w:hint="eastAsia" w:ascii="宋体" w:hAnsi="宋体" w:cs="宋体"/>
                <w:b/>
                <w:color w:val="auto"/>
                <w:kern w:val="0"/>
                <w:sz w:val="21"/>
                <w:szCs w:val="21"/>
                <w:highlight w:val="none"/>
                <w:lang w:val="en-US" w:eastAsia="zh-CN" w:bidi="ar-SA"/>
              </w:rPr>
              <w:t>2</w:t>
            </w:r>
            <w:r>
              <w:rPr>
                <w:rFonts w:hint="eastAsia" w:ascii="宋体" w:hAnsi="宋体" w:eastAsia="宋体" w:cs="宋体"/>
                <w:b/>
                <w:color w:val="auto"/>
                <w:kern w:val="0"/>
                <w:sz w:val="21"/>
                <w:szCs w:val="21"/>
                <w:highlight w:val="none"/>
                <w:lang w:val="zh-CN" w:eastAsia="en-US" w:bidi="ar-SA"/>
              </w:rPr>
              <w:t>分，最多得</w:t>
            </w:r>
            <w:r>
              <w:rPr>
                <w:rFonts w:hint="eastAsia" w:ascii="宋体" w:hAnsi="宋体" w:cs="宋体"/>
                <w:b/>
                <w:color w:val="auto"/>
                <w:kern w:val="0"/>
                <w:sz w:val="21"/>
                <w:szCs w:val="21"/>
                <w:highlight w:val="none"/>
                <w:lang w:val="en-US" w:eastAsia="zh-CN" w:bidi="ar-SA"/>
              </w:rPr>
              <w:t>6</w:t>
            </w:r>
            <w:r>
              <w:rPr>
                <w:rFonts w:hint="eastAsia" w:ascii="宋体" w:hAnsi="宋体" w:eastAsia="宋体" w:cs="宋体"/>
                <w:b/>
                <w:color w:val="auto"/>
                <w:kern w:val="0"/>
                <w:sz w:val="21"/>
                <w:szCs w:val="21"/>
                <w:highlight w:val="none"/>
                <w:lang w:val="zh-CN" w:eastAsia="en-US" w:bidi="ar-SA"/>
              </w:rPr>
              <w:t>分。</w:t>
            </w:r>
          </w:p>
          <w:p w14:paraId="05D2CFD9">
            <w:pPr>
              <w:widowControl w:val="0"/>
              <w:spacing w:after="120" w:line="254" w:lineRule="exact"/>
              <w:ind w:left="0" w:leftChars="0" w:firstLine="0" w:firstLineChars="0"/>
              <w:jc w:val="left"/>
              <w:rPr>
                <w:rFonts w:hint="eastAsia" w:ascii="宋体" w:hAnsi="宋体" w:eastAsia="宋体" w:cs="宋体"/>
                <w:b/>
                <w:color w:val="auto"/>
                <w:kern w:val="0"/>
                <w:sz w:val="21"/>
                <w:szCs w:val="21"/>
                <w:highlight w:val="none"/>
                <w:lang w:val="zh-CN" w:eastAsia="en-US" w:bidi="ar-SA"/>
              </w:rPr>
            </w:pPr>
            <w:r>
              <w:rPr>
                <w:rFonts w:hint="eastAsia" w:ascii="宋体" w:hAnsi="宋体" w:eastAsia="宋体" w:cs="宋体"/>
                <w:b/>
                <w:color w:val="auto"/>
                <w:kern w:val="0"/>
                <w:sz w:val="21"/>
                <w:szCs w:val="21"/>
                <w:highlight w:val="none"/>
                <w:lang w:val="zh-CN" w:eastAsia="en-US" w:bidi="ar-SA"/>
              </w:rPr>
              <w:t>（</w:t>
            </w:r>
            <w:r>
              <w:rPr>
                <w:rFonts w:hint="eastAsia" w:ascii="宋体" w:hAnsi="宋体" w:cs="宋体"/>
                <w:b/>
                <w:color w:val="auto"/>
                <w:kern w:val="0"/>
                <w:sz w:val="21"/>
                <w:szCs w:val="21"/>
                <w:highlight w:val="none"/>
                <w:lang w:val="en-US" w:eastAsia="zh-CN" w:bidi="ar-SA"/>
              </w:rPr>
              <w:t>2</w:t>
            </w:r>
            <w:r>
              <w:rPr>
                <w:rFonts w:hint="eastAsia" w:ascii="宋体" w:hAnsi="宋体" w:eastAsia="宋体" w:cs="宋体"/>
                <w:b/>
                <w:color w:val="auto"/>
                <w:kern w:val="0"/>
                <w:sz w:val="21"/>
                <w:szCs w:val="21"/>
                <w:highlight w:val="none"/>
                <w:lang w:val="zh-CN" w:eastAsia="en-US" w:bidi="ar-SA"/>
              </w:rPr>
              <w:t>）投标人除项目负责人外，其他参与人员每具有一名</w:t>
            </w:r>
            <w:r>
              <w:rPr>
                <w:rFonts w:hint="eastAsia" w:ascii="宋体" w:hAnsi="宋体" w:cs="宋体"/>
                <w:b/>
                <w:color w:val="auto"/>
                <w:kern w:val="0"/>
                <w:sz w:val="21"/>
                <w:szCs w:val="21"/>
                <w:highlight w:val="none"/>
                <w:lang w:val="zh-CN" w:eastAsia="en-US" w:bidi="ar-SA"/>
              </w:rPr>
              <w:t>测绘相关专业工程师</w:t>
            </w:r>
            <w:r>
              <w:rPr>
                <w:rFonts w:hint="eastAsia" w:ascii="宋体" w:hAnsi="宋体" w:eastAsia="宋体" w:cs="宋体"/>
                <w:b/>
                <w:color w:val="auto"/>
                <w:kern w:val="0"/>
                <w:sz w:val="21"/>
                <w:szCs w:val="21"/>
                <w:highlight w:val="none"/>
                <w:lang w:val="zh-CN" w:eastAsia="en-US" w:bidi="ar-SA"/>
              </w:rPr>
              <w:t>的得</w:t>
            </w:r>
            <w:r>
              <w:rPr>
                <w:rFonts w:hint="eastAsia" w:ascii="宋体" w:hAnsi="宋体" w:cs="宋体"/>
                <w:b/>
                <w:color w:val="auto"/>
                <w:kern w:val="0"/>
                <w:sz w:val="21"/>
                <w:szCs w:val="21"/>
                <w:highlight w:val="none"/>
                <w:lang w:val="en-US" w:eastAsia="zh-CN" w:bidi="ar-SA"/>
              </w:rPr>
              <w:t>2</w:t>
            </w:r>
            <w:r>
              <w:rPr>
                <w:rFonts w:hint="eastAsia" w:ascii="宋体" w:hAnsi="宋体" w:eastAsia="宋体" w:cs="宋体"/>
                <w:b/>
                <w:color w:val="auto"/>
                <w:kern w:val="0"/>
                <w:sz w:val="21"/>
                <w:szCs w:val="21"/>
                <w:highlight w:val="none"/>
                <w:lang w:val="zh-CN" w:eastAsia="en-US" w:bidi="ar-SA"/>
              </w:rPr>
              <w:t>分，最多得</w:t>
            </w:r>
            <w:r>
              <w:rPr>
                <w:rFonts w:hint="eastAsia" w:ascii="宋体" w:hAnsi="宋体" w:cs="宋体"/>
                <w:b/>
                <w:color w:val="auto"/>
                <w:kern w:val="0"/>
                <w:sz w:val="21"/>
                <w:szCs w:val="21"/>
                <w:highlight w:val="none"/>
                <w:lang w:val="en-US" w:eastAsia="zh-CN" w:bidi="ar-SA"/>
              </w:rPr>
              <w:t>8</w:t>
            </w:r>
            <w:r>
              <w:rPr>
                <w:rFonts w:hint="eastAsia" w:ascii="宋体" w:hAnsi="宋体" w:eastAsia="宋体" w:cs="宋体"/>
                <w:b/>
                <w:color w:val="auto"/>
                <w:kern w:val="0"/>
                <w:sz w:val="21"/>
                <w:szCs w:val="21"/>
                <w:highlight w:val="none"/>
                <w:lang w:val="zh-CN" w:eastAsia="en-US" w:bidi="ar-SA"/>
              </w:rPr>
              <w:t>分。</w:t>
            </w:r>
          </w:p>
          <w:p w14:paraId="20870D39">
            <w:pPr>
              <w:widowControl/>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val="zh-CN" w:eastAsia="en-US"/>
              </w:rPr>
              <w:t>（</w:t>
            </w:r>
            <w:r>
              <w:rPr>
                <w:rFonts w:ascii="宋体" w:hAnsi="宋体" w:eastAsia="宋体" w:cs="宋体"/>
                <w:b w:val="0"/>
                <w:color w:val="000000"/>
                <w:kern w:val="0"/>
                <w:sz w:val="21"/>
                <w:szCs w:val="21"/>
                <w:highlight w:val="none"/>
                <w:lang w:eastAsia="en-US" w:bidi="ar"/>
              </w:rPr>
              <w:t>须提供人员的职称证书</w:t>
            </w:r>
            <w:r>
              <w:rPr>
                <w:rFonts w:hint="eastAsia" w:ascii="宋体" w:hAnsi="宋体" w:eastAsia="宋体" w:cs="宋体"/>
                <w:b w:val="0"/>
                <w:color w:val="000000"/>
                <w:kern w:val="0"/>
                <w:sz w:val="21"/>
                <w:szCs w:val="21"/>
                <w:lang w:val="zh-CN" w:eastAsia="en-US"/>
              </w:rPr>
              <w:t>扫描件、社保证明扫描件，以此为评分依据）</w:t>
            </w:r>
          </w:p>
        </w:tc>
        <w:tc>
          <w:tcPr>
            <w:tcW w:w="469" w:type="pct"/>
            <w:noWrap w:val="0"/>
            <w:vAlign w:val="center"/>
          </w:tcPr>
          <w:p w14:paraId="0CF44556">
            <w:pPr>
              <w:widowControl/>
              <w:spacing w:line="0" w:lineRule="atLeast"/>
              <w:jc w:val="center"/>
              <w:rPr>
                <w:rFonts w:hint="eastAsia" w:ascii="宋体" w:hAnsi="宋体" w:eastAsia="宋体" w:cs="Times New Roman"/>
                <w:b/>
                <w:color w:val="000000"/>
                <w:kern w:val="0"/>
                <w:sz w:val="21"/>
                <w:szCs w:val="21"/>
                <w:lang w:val="en-US" w:eastAsia="zh-CN" w:bidi="ar-SA"/>
              </w:rPr>
            </w:pPr>
            <w:r>
              <w:rPr>
                <w:rFonts w:ascii="宋体" w:hAnsi="宋体" w:eastAsia="宋体" w:cs="新宋体"/>
                <w:b/>
                <w:bCs/>
                <w:color w:val="000000"/>
                <w:kern w:val="0"/>
                <w:sz w:val="21"/>
                <w:szCs w:val="21"/>
                <w:lang w:val="en-US" w:eastAsia="zh-CN" w:bidi="ar-SA"/>
              </w:rPr>
              <w:t>1</w:t>
            </w:r>
            <w:r>
              <w:rPr>
                <w:rFonts w:hint="eastAsia" w:ascii="宋体" w:hAnsi="宋体" w:cs="新宋体"/>
                <w:b/>
                <w:bCs/>
                <w:color w:val="000000"/>
                <w:kern w:val="0"/>
                <w:sz w:val="21"/>
                <w:szCs w:val="21"/>
                <w:lang w:val="en-US" w:eastAsia="zh-CN" w:bidi="ar-SA"/>
              </w:rPr>
              <w:t>7</w:t>
            </w:r>
          </w:p>
        </w:tc>
        <w:tc>
          <w:tcPr>
            <w:tcW w:w="735" w:type="pct"/>
            <w:noWrap w:val="0"/>
            <w:vAlign w:val="center"/>
          </w:tcPr>
          <w:p w14:paraId="5F82E410">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客观项</w:t>
            </w:r>
          </w:p>
        </w:tc>
      </w:tr>
      <w:tr w14:paraId="0C92F2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94" w:type="pct"/>
            <w:noWrap w:val="0"/>
            <w:vAlign w:val="center"/>
          </w:tcPr>
          <w:p w14:paraId="77BDCC80">
            <w:pPr>
              <w:widowControl w:val="0"/>
              <w:spacing w:line="240" w:lineRule="auto"/>
              <w:ind w:firstLine="0" w:firstLineChars="0"/>
              <w:jc w:val="center"/>
              <w:rPr>
                <w:rFonts w:hint="eastAsia" w:ascii="宋体" w:hAnsi="宋体" w:eastAsia="宋体" w:cs="宋体"/>
                <w:b w:val="0"/>
                <w:color w:val="000000"/>
                <w:kern w:val="0"/>
                <w:sz w:val="21"/>
                <w:szCs w:val="21"/>
                <w:lang w:eastAsia="zh-CN"/>
              </w:rPr>
            </w:pPr>
            <w:r>
              <w:rPr>
                <w:rFonts w:hint="eastAsia" w:ascii="宋体" w:hAnsi="宋体" w:eastAsia="宋体" w:cs="宋体"/>
                <w:b w:val="0"/>
                <w:color w:val="000000"/>
                <w:kern w:val="0"/>
                <w:sz w:val="21"/>
                <w:szCs w:val="21"/>
                <w:lang w:val="en-US" w:eastAsia="zh-CN"/>
              </w:rPr>
              <w:t>3</w:t>
            </w:r>
          </w:p>
        </w:tc>
        <w:tc>
          <w:tcPr>
            <w:tcW w:w="623" w:type="pct"/>
            <w:noWrap w:val="0"/>
            <w:vAlign w:val="center"/>
          </w:tcPr>
          <w:p w14:paraId="4058140B">
            <w:pPr>
              <w:widowControl/>
              <w:spacing w:line="240" w:lineRule="auto"/>
              <w:ind w:firstLine="0" w:firstLineChars="0"/>
              <w:jc w:val="left"/>
              <w:rPr>
                <w:rFonts w:hint="eastAsia" w:ascii="宋体" w:hAnsi="宋体" w:eastAsia="宋体" w:cs="宋体"/>
                <w:b w:val="0"/>
                <w:color w:val="000000"/>
                <w:kern w:val="0"/>
                <w:sz w:val="21"/>
                <w:szCs w:val="21"/>
                <w:lang w:eastAsia="en-US"/>
              </w:rPr>
            </w:pPr>
            <w:r>
              <w:rPr>
                <w:rFonts w:hint="eastAsia" w:ascii="宋体" w:hAnsi="宋体" w:eastAsia="宋体" w:cs="新宋体"/>
                <w:b w:val="0"/>
                <w:color w:val="000000"/>
                <w:kern w:val="0"/>
                <w:sz w:val="21"/>
                <w:szCs w:val="21"/>
                <w:lang w:eastAsia="en-US"/>
              </w:rPr>
              <w:t>综合实力</w:t>
            </w:r>
          </w:p>
        </w:tc>
        <w:tc>
          <w:tcPr>
            <w:tcW w:w="2776" w:type="pct"/>
            <w:noWrap w:val="0"/>
            <w:vAlign w:val="center"/>
          </w:tcPr>
          <w:p w14:paraId="34B5A27E">
            <w:pPr>
              <w:widowControl w:val="0"/>
              <w:autoSpaceDE w:val="0"/>
              <w:autoSpaceDN w:val="0"/>
              <w:adjustRightInd w:val="0"/>
              <w:spacing w:line="240" w:lineRule="auto"/>
              <w:jc w:val="left"/>
              <w:rPr>
                <w:rFonts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rPr>
              <w:t>有质量管理体系认证证书得</w:t>
            </w:r>
            <w:r>
              <w:rPr>
                <w:rFonts w:hint="eastAsia" w:ascii="宋体" w:hAnsi="宋体" w:cs="宋体"/>
                <w:b w:val="0"/>
                <w:color w:val="000000"/>
                <w:kern w:val="0"/>
                <w:sz w:val="21"/>
                <w:szCs w:val="21"/>
                <w:lang w:val="en-US" w:eastAsia="zh-CN"/>
              </w:rPr>
              <w:t>3</w:t>
            </w:r>
            <w:r>
              <w:rPr>
                <w:rFonts w:hint="eastAsia" w:ascii="宋体" w:hAnsi="宋体" w:eastAsia="宋体" w:cs="宋体"/>
                <w:b w:val="0"/>
                <w:color w:val="000000"/>
                <w:kern w:val="0"/>
                <w:sz w:val="21"/>
                <w:szCs w:val="21"/>
                <w:lang w:eastAsia="en-US"/>
              </w:rPr>
              <w:t>分。</w:t>
            </w:r>
          </w:p>
          <w:p w14:paraId="4FBE77FB">
            <w:pPr>
              <w:widowControl w:val="0"/>
              <w:spacing w:line="0" w:lineRule="atLeast"/>
              <w:ind w:left="0" w:leftChars="0" w:firstLine="0" w:firstLineChars="0"/>
              <w:jc w:val="both"/>
              <w:rPr>
                <w:rFonts w:hint="eastAsia" w:ascii="宋体" w:hAnsi="宋体" w:eastAsia="宋体" w:cs="宋体"/>
                <w:b/>
                <w:color w:val="000000"/>
                <w:kern w:val="0"/>
                <w:sz w:val="21"/>
                <w:szCs w:val="21"/>
                <w:lang w:val="en-US" w:eastAsia="en-US" w:bidi="ar-SA"/>
              </w:rPr>
            </w:pPr>
            <w:r>
              <w:rPr>
                <w:rFonts w:hint="eastAsia" w:ascii="宋体" w:hAnsi="宋体" w:eastAsia="宋体" w:cs="宋体"/>
                <w:b/>
                <w:color w:val="000000"/>
                <w:kern w:val="0"/>
                <w:sz w:val="21"/>
                <w:szCs w:val="21"/>
                <w:lang w:val="en-US" w:eastAsia="en-US" w:bidi="ar-SA"/>
              </w:rPr>
              <w:t>投标文件内附复印件加盖投标单位公章。</w:t>
            </w:r>
          </w:p>
        </w:tc>
        <w:tc>
          <w:tcPr>
            <w:tcW w:w="469" w:type="pct"/>
            <w:noWrap w:val="0"/>
            <w:vAlign w:val="center"/>
          </w:tcPr>
          <w:p w14:paraId="49422F50">
            <w:pPr>
              <w:widowControl/>
              <w:spacing w:line="0" w:lineRule="atLeast"/>
              <w:jc w:val="center"/>
              <w:rPr>
                <w:rFonts w:hint="eastAsia" w:ascii="宋体" w:hAnsi="宋体" w:eastAsia="宋体" w:cs="Times New Roman"/>
                <w:b/>
                <w:color w:val="000000"/>
                <w:kern w:val="0"/>
                <w:sz w:val="21"/>
                <w:szCs w:val="21"/>
                <w:lang w:val="en-US" w:eastAsia="zh-CN" w:bidi="ar-SA"/>
              </w:rPr>
            </w:pPr>
            <w:r>
              <w:rPr>
                <w:rFonts w:hint="eastAsia" w:ascii="宋体" w:hAnsi="宋体" w:cs="新宋体"/>
                <w:b/>
                <w:bCs/>
                <w:color w:val="000000"/>
                <w:kern w:val="0"/>
                <w:sz w:val="21"/>
                <w:szCs w:val="21"/>
                <w:lang w:val="en-US" w:eastAsia="zh-CN" w:bidi="ar-SA"/>
              </w:rPr>
              <w:t>3</w:t>
            </w:r>
          </w:p>
        </w:tc>
        <w:tc>
          <w:tcPr>
            <w:tcW w:w="735" w:type="pct"/>
            <w:noWrap w:val="0"/>
            <w:vAlign w:val="center"/>
          </w:tcPr>
          <w:p w14:paraId="64C44D3F">
            <w:pPr>
              <w:widowControl/>
              <w:spacing w:line="240" w:lineRule="auto"/>
              <w:ind w:firstLine="210"/>
              <w:jc w:val="left"/>
              <w:rPr>
                <w:rFonts w:hint="eastAsia" w:ascii="宋体" w:hAnsi="宋体" w:eastAsia="宋体" w:cs="宋体"/>
                <w:b w:val="0"/>
                <w:color w:val="000000"/>
                <w:kern w:val="0"/>
                <w:sz w:val="21"/>
                <w:szCs w:val="21"/>
                <w:lang w:eastAsia="en-US"/>
              </w:rPr>
            </w:pPr>
            <w:r>
              <w:rPr>
                <w:rFonts w:hint="eastAsia" w:ascii="宋体" w:hAnsi="宋体" w:eastAsia="宋体" w:cs="宋体"/>
                <w:b w:val="0"/>
                <w:color w:val="000000"/>
                <w:kern w:val="0"/>
                <w:sz w:val="21"/>
                <w:szCs w:val="21"/>
                <w:lang w:eastAsia="en-US" w:bidi="ar"/>
              </w:rPr>
              <w:t>客观项</w:t>
            </w:r>
          </w:p>
        </w:tc>
      </w:tr>
    </w:tbl>
    <w:p w14:paraId="43626B8F">
      <w:pPr>
        <w:pStyle w:val="37"/>
        <w:rPr>
          <w:color w:val="auto"/>
          <w:highlight w:val="none"/>
        </w:rPr>
      </w:pPr>
    </w:p>
    <w:p w14:paraId="55920501">
      <w:pPr>
        <w:bidi w:val="0"/>
        <w:jc w:val="center"/>
        <w:rPr>
          <w:rFonts w:hint="eastAsia" w:ascii="宋体" w:hAnsi="宋体" w:eastAsia="宋体" w:cs="宋体"/>
          <w:color w:val="auto"/>
          <w:sz w:val="28"/>
          <w:szCs w:val="28"/>
          <w:highlight w:val="none"/>
        </w:rPr>
      </w:pPr>
      <w:r>
        <w:rPr>
          <w:rFonts w:hint="eastAsia"/>
          <w:b/>
          <w:color w:val="auto"/>
          <w:szCs w:val="21"/>
          <w:highlight w:val="none"/>
        </w:rPr>
        <w:br w:type="page"/>
      </w:r>
      <w:bookmarkStart w:id="130" w:name="_Toc80886938"/>
      <w:r>
        <w:rPr>
          <w:rFonts w:hint="eastAsia" w:ascii="宋体" w:hAnsi="宋体" w:eastAsia="黑体" w:cs="Times New Roman"/>
          <w:b w:val="0"/>
          <w:bCs/>
          <w:color w:val="auto"/>
          <w:kern w:val="2"/>
          <w:sz w:val="32"/>
          <w:szCs w:val="32"/>
          <w:highlight w:val="none"/>
          <w:lang w:val="en-US" w:eastAsia="zh-CN" w:bidi="ar-SA"/>
        </w:rPr>
        <w:t>第一节 评审程序和评审方法</w:t>
      </w:r>
      <w:bookmarkEnd w:id="130"/>
    </w:p>
    <w:p w14:paraId="466D94E2">
      <w:pPr>
        <w:spacing w:line="400" w:lineRule="exact"/>
        <w:rPr>
          <w:rFonts w:hint="eastAsia"/>
          <w:b/>
          <w:color w:val="auto"/>
          <w:szCs w:val="21"/>
          <w:highlight w:val="none"/>
        </w:rPr>
      </w:pPr>
      <w:r>
        <w:rPr>
          <w:rFonts w:hint="eastAsia"/>
          <w:b/>
          <w:color w:val="auto"/>
          <w:szCs w:val="21"/>
          <w:highlight w:val="none"/>
        </w:rPr>
        <w:t>1.确认磋商文件</w:t>
      </w:r>
    </w:p>
    <w:p w14:paraId="62BBBEC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由磋商小组确认磋商文件。</w:t>
      </w:r>
    </w:p>
    <w:p w14:paraId="2754E739">
      <w:pPr>
        <w:spacing w:line="400" w:lineRule="exact"/>
        <w:rPr>
          <w:rFonts w:hint="eastAsia"/>
          <w:b/>
          <w:color w:val="auto"/>
          <w:szCs w:val="21"/>
          <w:highlight w:val="none"/>
        </w:rPr>
      </w:pPr>
      <w:r>
        <w:rPr>
          <w:rFonts w:hint="eastAsia"/>
          <w:b/>
          <w:color w:val="auto"/>
          <w:szCs w:val="21"/>
          <w:highlight w:val="none"/>
        </w:rPr>
        <w:t>2.资格审查</w:t>
      </w:r>
    </w:p>
    <w:p w14:paraId="3984F5A9">
      <w:pPr>
        <w:snapToGrid w:val="0"/>
        <w:spacing w:line="24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响应文件开启后，磋商小组依法对供应商的资格证明文件进行审查。</w:t>
      </w:r>
    </w:p>
    <w:p w14:paraId="0285800F">
      <w:pPr>
        <w:snapToGrid w:val="0"/>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45977F55">
      <w:pPr>
        <w:snapToGrid w:val="0"/>
        <w:spacing w:line="24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（1）查询渠道：“政采云”平台“信用中国”网站(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"http://www.creditchina.gov.cn" </w:instrText>
      </w:r>
      <w:r>
        <w:rPr>
          <w:rFonts w:ascii="宋体" w:hAnsi="宋体" w:cs="宋体"/>
          <w:color w:val="auto"/>
          <w:szCs w:val="21"/>
          <w:highlight w:val="none"/>
        </w:rPr>
        <w:fldChar w:fldCharType="separate"/>
      </w:r>
      <w:r>
        <w:rPr>
          <w:rStyle w:val="61"/>
          <w:rFonts w:hAnsi="宋体" w:cs="宋体"/>
          <w:color w:val="auto"/>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"http://www.ccgp.gov.cn" </w:instrText>
      </w:r>
      <w:r>
        <w:rPr>
          <w:rFonts w:ascii="宋体" w:hAnsi="宋体" w:cs="宋体"/>
          <w:color w:val="auto"/>
          <w:szCs w:val="21"/>
          <w:highlight w:val="none"/>
        </w:rPr>
        <w:fldChar w:fldCharType="separate"/>
      </w:r>
      <w:r>
        <w:rPr>
          <w:rStyle w:val="61"/>
          <w:rFonts w:hAnsi="宋体" w:cs="宋体"/>
          <w:color w:val="auto"/>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14:paraId="6C1046D4">
      <w:pPr>
        <w:snapToGrid w:val="0"/>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3B2D04C1">
      <w:pPr>
        <w:snapToGrid w:val="0"/>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A5A06D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8799E83">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5911FCE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5379F72F">
      <w:pPr>
        <w:snapToGrid w:val="0"/>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712D02B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02009690">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5F250A25">
      <w:pPr>
        <w:spacing w:line="240" w:lineRule="auto"/>
        <w:ind w:firstLine="420" w:firstLineChars="200"/>
        <w:rPr>
          <w:rFonts w:hint="eastAsia" w:ascii="宋体" w:hAnsi="宋体" w:cs="宋体"/>
          <w:color w:val="auto"/>
          <w:szCs w:val="21"/>
          <w:highlight w:val="none"/>
        </w:rPr>
      </w:pPr>
      <w:bookmarkStart w:id="13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（4）同一合同项下的不同供应商，单位负责人为同一人或者存在直接控股、管理关系的；为本项目提供过整体设计、规范编制或者项目管理等服务的。</w:t>
      </w:r>
      <w:bookmarkEnd w:id="131"/>
    </w:p>
    <w:p w14:paraId="6CF57BD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09C551F3">
      <w:pPr>
        <w:spacing w:line="400" w:lineRule="exact"/>
        <w:rPr>
          <w:rFonts w:hint="eastAsia"/>
          <w:b/>
          <w:color w:val="auto"/>
          <w:szCs w:val="21"/>
          <w:highlight w:val="none"/>
        </w:rPr>
      </w:pPr>
      <w:r>
        <w:rPr>
          <w:rFonts w:hint="eastAsia"/>
          <w:b/>
          <w:color w:val="auto"/>
          <w:szCs w:val="21"/>
          <w:highlight w:val="none"/>
        </w:rPr>
        <w:t>3.符合性审查</w:t>
      </w:r>
    </w:p>
    <w:p w14:paraId="1B0E582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的响应文件的响应报价、商务、技术等实质性要求进行符合性审查，以确定其是否满足磋商文件的实质性要求。</w:t>
      </w:r>
    </w:p>
    <w:p w14:paraId="6896540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BFE56B">
      <w:pPr>
        <w:spacing w:line="240" w:lineRule="auto"/>
        <w:ind w:firstLine="420" w:firstLineChars="200"/>
        <w:rPr>
          <w:rFonts w:hint="eastAsia"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456E9F14">
      <w:pPr>
        <w:spacing w:line="24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4B59DBF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78C001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6E3E92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786FFA0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92DFA1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E29174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3.5商务技术、报价评审</w:t>
      </w:r>
    </w:p>
    <w:p w14:paraId="16D3A25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659F8B08">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（1）商务技术评审</w:t>
      </w:r>
    </w:p>
    <w:p w14:paraId="6808750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7A9C39B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2D156B5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0FA9DBB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5FC06C7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7252EA3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1BF341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31B5B94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601956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5AE86F7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057EF86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0A44611">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12）竞标技术方案不明确，磋商文件未允许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14:paraId="466D672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7BD00A8">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14）未响应磋商文件实质性要求；</w:t>
      </w:r>
    </w:p>
    <w:p w14:paraId="4E44714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33D65F4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（2）报价评审</w:t>
      </w:r>
    </w:p>
    <w:p w14:paraId="2913895C">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3D94563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45F527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D87E9AA">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B949A1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6EF45ED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50BD7F7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CA17A2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3.7非</w:t>
      </w:r>
      <w:r>
        <w:rPr>
          <w:rFonts w:hint="eastAsia" w:ascii="宋体" w:hAnsi="宋体"/>
          <w:color w:val="auto"/>
          <w:szCs w:val="21"/>
          <w:highlight w:val="none"/>
        </w:rPr>
        <w:t>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D22ACDE">
      <w:pPr>
        <w:spacing w:line="400" w:lineRule="exact"/>
        <w:rPr>
          <w:rFonts w:hint="eastAsia"/>
          <w:b/>
          <w:color w:val="auto"/>
          <w:szCs w:val="21"/>
          <w:highlight w:val="none"/>
        </w:rPr>
      </w:pPr>
      <w:r>
        <w:rPr>
          <w:rFonts w:hint="eastAsia"/>
          <w:b/>
          <w:color w:val="auto"/>
          <w:szCs w:val="21"/>
          <w:highlight w:val="none"/>
        </w:rPr>
        <w:t>4.磋商程序</w:t>
      </w:r>
    </w:p>
    <w:p w14:paraId="05C321D2">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651356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B00F43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598F306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C839F3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71B7244">
      <w:pPr>
        <w:widowControl/>
        <w:tabs>
          <w:tab w:val="left" w:pos="540"/>
        </w:tabs>
        <w:spacing w:line="240" w:lineRule="auto"/>
        <w:ind w:firstLine="420" w:firstLineChars="200"/>
        <w:jc w:val="left"/>
        <w:rPr>
          <w:rFonts w:hint="eastAsia" w:ascii="仿宋" w:hAnsi="仿宋" w:eastAsia="仿宋" w:cs="仿宋_GB2312"/>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仿宋" w:hAnsi="仿宋" w:eastAsia="仿宋" w:cs="仿宋_GB2312"/>
          <w:b/>
          <w:color w:val="auto"/>
          <w:highlight w:val="none"/>
        </w:rPr>
        <w:t>主要内容包括：</w:t>
      </w:r>
    </w:p>
    <w:p w14:paraId="2A88450E">
      <w:pPr>
        <w:pStyle w:val="203"/>
        <w:spacing w:before="0" w:line="240" w:lineRule="auto"/>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34335EF7">
      <w:pPr>
        <w:pStyle w:val="203"/>
        <w:spacing w:before="0" w:line="240" w:lineRule="auto"/>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323A2CE9">
      <w:pPr>
        <w:pStyle w:val="203"/>
        <w:spacing w:before="0" w:line="240" w:lineRule="auto"/>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185BA49D">
      <w:pPr>
        <w:widowControl/>
        <w:tabs>
          <w:tab w:val="left" w:pos="540"/>
        </w:tabs>
        <w:spacing w:line="24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DAE412B">
      <w:pPr>
        <w:tabs>
          <w:tab w:val="left" w:pos="2835"/>
        </w:tabs>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6847134F">
      <w:pPr>
        <w:spacing w:line="400" w:lineRule="exact"/>
        <w:rPr>
          <w:rFonts w:hint="eastAsia"/>
          <w:b/>
          <w:color w:val="auto"/>
          <w:szCs w:val="21"/>
          <w:highlight w:val="none"/>
        </w:rPr>
      </w:pPr>
      <w:r>
        <w:rPr>
          <w:rFonts w:hint="eastAsia"/>
          <w:b/>
          <w:color w:val="auto"/>
          <w:szCs w:val="21"/>
          <w:highlight w:val="none"/>
        </w:rPr>
        <w:t>5. 最后报价</w:t>
      </w:r>
    </w:p>
    <w:p w14:paraId="1678B3E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267A964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447266A2">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937B2A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4450899">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3923C532">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5AFBA3B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6E7950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4CFC636E">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5FE0DF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22572E76">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7FCBB90F">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76E29F8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537178F3">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DA56E9D">
      <w:pPr>
        <w:spacing w:line="400" w:lineRule="exact"/>
        <w:rPr>
          <w:rFonts w:hint="eastAsia"/>
          <w:b/>
          <w:color w:val="auto"/>
          <w:szCs w:val="21"/>
          <w:highlight w:val="none"/>
        </w:rPr>
      </w:pPr>
      <w:r>
        <w:rPr>
          <w:rFonts w:hint="eastAsia"/>
          <w:b/>
          <w:color w:val="auto"/>
          <w:szCs w:val="21"/>
          <w:highlight w:val="none"/>
        </w:rPr>
        <w:t>6.比较与评价</w:t>
      </w:r>
    </w:p>
    <w:p w14:paraId="5E2E258A">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6.1评审方法：综合评分法。</w:t>
      </w:r>
    </w:p>
    <w:p w14:paraId="21919F4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CDFF6DD">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4571DD78">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45943D7">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50D68255">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265A8F74">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CB2CABA">
      <w:pPr>
        <w:spacing w:line="240" w:lineRule="auto"/>
        <w:ind w:firstLine="420" w:firstLineChars="200"/>
        <w:rPr>
          <w:rFonts w:hint="eastAsia" w:ascii="宋体" w:hAnsi="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869973D">
      <w:pPr>
        <w:spacing w:line="24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8556ECC">
      <w:pPr>
        <w:spacing w:line="400" w:lineRule="exact"/>
        <w:rPr>
          <w:rFonts w:hint="eastAsia"/>
          <w:b/>
          <w:color w:val="auto"/>
          <w:szCs w:val="21"/>
          <w:highlight w:val="none"/>
        </w:rPr>
      </w:pPr>
      <w:r>
        <w:rPr>
          <w:rFonts w:hint="eastAsia"/>
          <w:b/>
          <w:color w:val="auto"/>
          <w:szCs w:val="21"/>
          <w:highlight w:val="none"/>
        </w:rPr>
        <w:t>7.评审复核</w:t>
      </w:r>
    </w:p>
    <w:p w14:paraId="7718AE7C">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7.1评审报告签署前，评审委员会要对评审结果进行复核，复核意见要体现在评审报告中。</w:t>
      </w:r>
    </w:p>
    <w:p w14:paraId="44D17DA3">
      <w:pPr>
        <w:spacing w:line="240" w:lineRule="auto"/>
        <w:ind w:firstLine="420" w:firstLineChars="200"/>
        <w:rPr>
          <w:rFonts w:hint="eastAsia" w:ascii="宋体" w:hAnsi="宋体"/>
          <w:color w:val="auto"/>
          <w:szCs w:val="21"/>
          <w:highlight w:val="none"/>
        </w:rPr>
      </w:pPr>
      <w:r>
        <w:rPr>
          <w:rFonts w:hint="eastAsia" w:ascii="宋体" w:hAnsi="宋体"/>
          <w:color w:val="auto"/>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397B0B51">
      <w:pPr>
        <w:spacing w:line="400" w:lineRule="exact"/>
        <w:rPr>
          <w:rFonts w:hint="eastAsia"/>
          <w:b/>
          <w:color w:val="auto"/>
          <w:szCs w:val="21"/>
          <w:highlight w:val="none"/>
        </w:rPr>
      </w:pPr>
      <w:r>
        <w:rPr>
          <w:rFonts w:hint="eastAsia"/>
          <w:b/>
          <w:color w:val="auto"/>
          <w:szCs w:val="21"/>
          <w:highlight w:val="none"/>
        </w:rPr>
        <w:t>8.评审标准</w:t>
      </w:r>
    </w:p>
    <w:p w14:paraId="55FEA91C">
      <w:pPr>
        <w:spacing w:line="240" w:lineRule="auto"/>
        <w:ind w:firstLine="422" w:firstLineChars="200"/>
        <w:rPr>
          <w:rFonts w:hint="eastAsia" w:ascii="宋体" w:hAnsi="宋体"/>
          <w:bCs/>
          <w:color w:val="auto"/>
          <w:szCs w:val="21"/>
          <w:highlight w:val="none"/>
        </w:rPr>
      </w:pPr>
      <w:r>
        <w:rPr>
          <w:rFonts w:hint="eastAsia" w:ascii="宋体" w:hAnsi="宋体"/>
          <w:b/>
          <w:color w:val="auto"/>
          <w:highlight w:val="none"/>
        </w:rPr>
        <w:t>8.</w:t>
      </w:r>
      <w:r>
        <w:rPr>
          <w:rFonts w:hint="eastAsia" w:ascii="宋体" w:hAnsi="宋体"/>
          <w:bCs/>
          <w:color w:val="auto"/>
          <w:szCs w:val="21"/>
          <w:highlight w:val="none"/>
        </w:rPr>
        <w:t>1评审依据：磋商小组将以磋商响应文件为评审依据，对供应商的报价、商务、技术等方面内容按百分制打分。（计分方法按四舍五入取至百分位）</w:t>
      </w:r>
    </w:p>
    <w:p w14:paraId="375D814E">
      <w:pPr>
        <w:spacing w:line="24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rPr>
        <w:t>总得分=</w:t>
      </w:r>
      <w:r>
        <w:rPr>
          <w:rFonts w:hint="eastAsia" w:ascii="宋体" w:hAnsi="宋体"/>
          <w:bCs/>
          <w:color w:val="auto"/>
          <w:szCs w:val="21"/>
          <w:highlight w:val="none"/>
          <w:u w:val="single"/>
        </w:rPr>
        <w:t xml:space="preserve">                                                                 </w:t>
      </w:r>
    </w:p>
    <w:p w14:paraId="40715233">
      <w:pPr>
        <w:pStyle w:val="26"/>
        <w:spacing w:line="240" w:lineRule="auto"/>
        <w:ind w:firstLine="420" w:firstLineChars="200"/>
        <w:rPr>
          <w:rFonts w:hint="eastAsia" w:hAnsi="宋体"/>
          <w:bCs/>
          <w:color w:val="auto"/>
          <w:highlight w:val="none"/>
        </w:rPr>
      </w:pPr>
      <w:r>
        <w:rPr>
          <w:rFonts w:hint="eastAsia" w:hAnsi="宋体"/>
          <w:bCs/>
          <w:color w:val="auto"/>
          <w:highlight w:val="none"/>
        </w:rPr>
        <w:t>8.2商务技术评审因素为客观评分项的，应在评分项目或评分标准中予以标注为“客观分”。对供应商的客观评分项目，各评审专家评分应当一致。</w:t>
      </w:r>
    </w:p>
    <w:p w14:paraId="09B38DB0">
      <w:pPr>
        <w:spacing w:line="240" w:lineRule="auto"/>
        <w:ind w:firstLine="420" w:firstLineChars="200"/>
        <w:rPr>
          <w:rFonts w:hint="eastAsia" w:ascii="宋体" w:hAnsi="宋体" w:cs="宋体"/>
          <w:color w:val="auto"/>
          <w:highlight w:val="none"/>
        </w:rPr>
      </w:pPr>
      <w:bookmarkStart w:id="132" w:name="_Toc80205935"/>
      <w:r>
        <w:rPr>
          <w:rFonts w:hint="eastAsia" w:ascii="宋体" w:hAnsi="宋体" w:cs="宋体"/>
          <w:color w:val="auto"/>
          <w:highlight w:val="none"/>
        </w:rPr>
        <w:t>8.3.终止竞争性磋商采购活动</w:t>
      </w:r>
    </w:p>
    <w:p w14:paraId="33B3B6AC">
      <w:pPr>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B5E400B">
      <w:pPr>
        <w:spacing w:line="240" w:lineRule="auto"/>
        <w:ind w:firstLine="420" w:firstLineChars="200"/>
        <w:rPr>
          <w:rFonts w:hint="eastAsia" w:ascii="宋体" w:hAnsi="宋体" w:cs="宋体"/>
          <w:color w:val="auto"/>
          <w:highlight w:val="none"/>
        </w:rPr>
      </w:pPr>
    </w:p>
    <w:p w14:paraId="4DFCBDF1">
      <w:pPr>
        <w:pStyle w:val="3"/>
        <w:spacing w:before="0" w:after="0" w:line="360" w:lineRule="auto"/>
        <w:ind w:firstLine="640" w:firstLineChars="200"/>
        <w:jc w:val="center"/>
        <w:rPr>
          <w:rFonts w:hint="eastAsia" w:ascii="宋体" w:hAnsi="宋体"/>
          <w:b w:val="0"/>
          <w:color w:val="auto"/>
          <w:highlight w:val="none"/>
        </w:rPr>
      </w:pPr>
      <w:bookmarkStart w:id="133" w:name="_Toc80886939"/>
      <w:r>
        <w:rPr>
          <w:rFonts w:hint="eastAsia" w:ascii="宋体" w:hAnsi="宋体"/>
          <w:b w:val="0"/>
          <w:color w:val="auto"/>
          <w:highlight w:val="none"/>
        </w:rPr>
        <w:t>第二节 评标报告</w:t>
      </w:r>
      <w:bookmarkEnd w:id="132"/>
      <w:bookmarkEnd w:id="133"/>
    </w:p>
    <w:p w14:paraId="18BDED94">
      <w:pPr>
        <w:spacing w:line="400" w:lineRule="exact"/>
        <w:rPr>
          <w:rFonts w:hint="eastAsia"/>
          <w:b/>
          <w:color w:val="auto"/>
          <w:szCs w:val="21"/>
          <w:highlight w:val="none"/>
        </w:rPr>
      </w:pPr>
      <w:r>
        <w:rPr>
          <w:rFonts w:hint="eastAsia"/>
          <w:b/>
          <w:color w:val="auto"/>
          <w:szCs w:val="21"/>
          <w:highlight w:val="none"/>
        </w:rPr>
        <w:t>1.成交标准</w:t>
      </w:r>
    </w:p>
    <w:p w14:paraId="24423BED">
      <w:pPr>
        <w:spacing w:line="240" w:lineRule="auto"/>
        <w:ind w:firstLine="420" w:firstLineChars="200"/>
        <w:rPr>
          <w:rFonts w:hint="eastAsia" w:ascii="宋体" w:hAnsi="宋体" w:cs="宋体"/>
          <w:color w:val="auto"/>
          <w:sz w:val="24"/>
          <w:highlight w:val="none"/>
        </w:rPr>
      </w:pPr>
      <w:r>
        <w:rPr>
          <w:rFonts w:hint="eastAsia" w:ascii="宋体" w:hAnsi="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71B6154">
      <w:pPr>
        <w:spacing w:line="400" w:lineRule="exact"/>
        <w:rPr>
          <w:rFonts w:hint="eastAsia"/>
          <w:b/>
          <w:color w:val="auto"/>
          <w:szCs w:val="21"/>
          <w:highlight w:val="none"/>
        </w:rPr>
      </w:pPr>
      <w:r>
        <w:rPr>
          <w:rFonts w:hint="eastAsia"/>
          <w:b/>
          <w:color w:val="auto"/>
          <w:szCs w:val="21"/>
          <w:highlight w:val="none"/>
        </w:rPr>
        <w:t>2.评标争议事项处理</w:t>
      </w:r>
    </w:p>
    <w:p w14:paraId="05C6C486">
      <w:pPr>
        <w:pStyle w:val="203"/>
        <w:spacing w:before="0" w:line="240" w:lineRule="auto"/>
        <w:ind w:firstLine="420"/>
        <w:rPr>
          <w:rFonts w:hint="eastAsia"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E50A501">
      <w:pPr>
        <w:pStyle w:val="3"/>
        <w:spacing w:before="0" w:after="0" w:line="360" w:lineRule="auto"/>
        <w:ind w:firstLine="640" w:firstLineChars="200"/>
        <w:jc w:val="center"/>
        <w:rPr>
          <w:rFonts w:hint="eastAsia" w:ascii="宋体" w:hAnsi="宋体" w:cs="宋体"/>
          <w:b w:val="0"/>
          <w:color w:val="auto"/>
          <w:highlight w:val="none"/>
        </w:rPr>
      </w:pPr>
      <w:bookmarkStart w:id="134" w:name="_Toc80205936"/>
      <w:bookmarkStart w:id="135" w:name="_Toc80886940"/>
      <w:r>
        <w:rPr>
          <w:rFonts w:hint="eastAsia" w:ascii="宋体" w:hAnsi="宋体"/>
          <w:b w:val="0"/>
          <w:color w:val="auto"/>
          <w:highlight w:val="none"/>
        </w:rPr>
        <w:t>第三节 评审过程的保密与录像</w:t>
      </w:r>
      <w:bookmarkEnd w:id="134"/>
      <w:bookmarkEnd w:id="135"/>
    </w:p>
    <w:p w14:paraId="7A2BAC69">
      <w:pPr>
        <w:spacing w:line="400" w:lineRule="exact"/>
        <w:rPr>
          <w:rFonts w:hint="eastAsia"/>
          <w:b/>
          <w:color w:val="auto"/>
          <w:szCs w:val="21"/>
          <w:highlight w:val="none"/>
        </w:rPr>
      </w:pPr>
      <w:r>
        <w:rPr>
          <w:rFonts w:hint="eastAsia"/>
          <w:b/>
          <w:color w:val="auto"/>
          <w:szCs w:val="21"/>
          <w:highlight w:val="none"/>
        </w:rPr>
        <w:t>1.保密。</w:t>
      </w:r>
    </w:p>
    <w:p w14:paraId="7BDDFDC7">
      <w:pPr>
        <w:widowControl/>
        <w:spacing w:line="240" w:lineRule="auto"/>
        <w:ind w:firstLine="420" w:firstLineChars="200"/>
        <w:rPr>
          <w:rFonts w:hint="eastAsia"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201FB109">
      <w:pPr>
        <w:spacing w:line="312" w:lineRule="auto"/>
        <w:jc w:val="left"/>
        <w:rPr>
          <w:rFonts w:hint="eastAsia" w:ascii="宋体" w:hAnsi="宋体" w:cs="宋体"/>
          <w:b/>
          <w:bCs/>
          <w:color w:val="auto"/>
          <w:szCs w:val="21"/>
          <w:highlight w:val="none"/>
        </w:rPr>
      </w:pPr>
    </w:p>
    <w:p w14:paraId="7CEF48E7">
      <w:pPr>
        <w:spacing w:line="312" w:lineRule="auto"/>
        <w:jc w:val="left"/>
        <w:rPr>
          <w:rFonts w:hint="eastAsia" w:ascii="宋体" w:hAnsi="宋体" w:cs="宋体"/>
          <w:b/>
          <w:bCs/>
          <w:color w:val="auto"/>
          <w:szCs w:val="21"/>
          <w:highlight w:val="none"/>
        </w:rPr>
      </w:pPr>
    </w:p>
    <w:p w14:paraId="281C2F57">
      <w:pPr>
        <w:spacing w:line="312" w:lineRule="auto"/>
        <w:jc w:val="left"/>
        <w:rPr>
          <w:rFonts w:hint="eastAsia" w:ascii="宋体" w:hAnsi="宋体" w:cs="宋体"/>
          <w:b/>
          <w:bCs/>
          <w:color w:val="auto"/>
          <w:szCs w:val="21"/>
          <w:highlight w:val="none"/>
        </w:rPr>
      </w:pPr>
    </w:p>
    <w:p w14:paraId="664D24ED">
      <w:pPr>
        <w:spacing w:line="312" w:lineRule="auto"/>
        <w:jc w:val="left"/>
        <w:rPr>
          <w:rFonts w:hint="eastAsia" w:ascii="宋体" w:hAnsi="宋体" w:cs="宋体"/>
          <w:b/>
          <w:bCs/>
          <w:color w:val="auto"/>
          <w:szCs w:val="21"/>
          <w:highlight w:val="none"/>
        </w:rPr>
      </w:pPr>
    </w:p>
    <w:p w14:paraId="4CD99DA4">
      <w:pPr>
        <w:spacing w:line="312" w:lineRule="auto"/>
        <w:jc w:val="left"/>
        <w:rPr>
          <w:rFonts w:hint="eastAsia" w:ascii="宋体" w:hAnsi="宋体" w:cs="宋体"/>
          <w:b/>
          <w:bCs/>
          <w:color w:val="auto"/>
          <w:szCs w:val="21"/>
          <w:highlight w:val="none"/>
        </w:rPr>
      </w:pPr>
    </w:p>
    <w:p w14:paraId="2DFF6129">
      <w:pPr>
        <w:spacing w:line="312" w:lineRule="auto"/>
        <w:jc w:val="left"/>
        <w:rPr>
          <w:rFonts w:hint="eastAsia" w:ascii="宋体" w:hAnsi="宋体" w:cs="宋体"/>
          <w:b/>
          <w:bCs/>
          <w:color w:val="auto"/>
          <w:szCs w:val="21"/>
          <w:highlight w:val="none"/>
        </w:rPr>
      </w:pPr>
    </w:p>
    <w:p w14:paraId="7EB1A763">
      <w:pPr>
        <w:spacing w:line="312" w:lineRule="auto"/>
        <w:jc w:val="left"/>
        <w:rPr>
          <w:rFonts w:hint="eastAsia" w:ascii="宋体" w:hAnsi="宋体" w:cs="宋体"/>
          <w:b/>
          <w:bCs/>
          <w:color w:val="auto"/>
          <w:szCs w:val="21"/>
          <w:highlight w:val="none"/>
        </w:rPr>
      </w:pPr>
    </w:p>
    <w:p w14:paraId="4CFB1BBF">
      <w:pPr>
        <w:spacing w:line="312" w:lineRule="auto"/>
        <w:jc w:val="left"/>
        <w:rPr>
          <w:rFonts w:hint="eastAsia" w:ascii="宋体" w:hAnsi="宋体" w:cs="宋体"/>
          <w:b/>
          <w:bCs/>
          <w:color w:val="auto"/>
          <w:szCs w:val="21"/>
          <w:highlight w:val="none"/>
        </w:rPr>
      </w:pPr>
    </w:p>
    <w:p w14:paraId="6D9B135C">
      <w:pPr>
        <w:spacing w:line="312" w:lineRule="auto"/>
        <w:jc w:val="left"/>
        <w:rPr>
          <w:rFonts w:hint="eastAsia" w:ascii="宋体" w:hAnsi="宋体" w:cs="宋体"/>
          <w:b/>
          <w:bCs/>
          <w:color w:val="auto"/>
          <w:szCs w:val="21"/>
          <w:highlight w:val="none"/>
        </w:rPr>
      </w:pPr>
    </w:p>
    <w:p w14:paraId="32AF2631">
      <w:pPr>
        <w:spacing w:line="312" w:lineRule="auto"/>
        <w:jc w:val="left"/>
        <w:rPr>
          <w:rFonts w:hint="eastAsia" w:ascii="宋体" w:hAnsi="宋体" w:cs="宋体"/>
          <w:b/>
          <w:bCs/>
          <w:color w:val="auto"/>
          <w:szCs w:val="21"/>
          <w:highlight w:val="none"/>
        </w:rPr>
      </w:pPr>
    </w:p>
    <w:p w14:paraId="1AA9A95B">
      <w:pPr>
        <w:spacing w:line="312" w:lineRule="auto"/>
        <w:jc w:val="left"/>
        <w:rPr>
          <w:rFonts w:hint="eastAsia" w:ascii="宋体" w:hAnsi="宋体" w:cs="宋体"/>
          <w:b/>
          <w:bCs/>
          <w:color w:val="auto"/>
          <w:szCs w:val="21"/>
          <w:highlight w:val="none"/>
        </w:rPr>
      </w:pPr>
    </w:p>
    <w:p w14:paraId="4A73012B">
      <w:pPr>
        <w:spacing w:line="312" w:lineRule="auto"/>
        <w:jc w:val="left"/>
        <w:rPr>
          <w:rFonts w:hint="eastAsia" w:ascii="宋体" w:hAnsi="宋体" w:cs="宋体"/>
          <w:b/>
          <w:bCs/>
          <w:color w:val="auto"/>
          <w:szCs w:val="21"/>
          <w:highlight w:val="none"/>
        </w:rPr>
      </w:pPr>
    </w:p>
    <w:p w14:paraId="1D017256">
      <w:pPr>
        <w:spacing w:line="312" w:lineRule="auto"/>
        <w:jc w:val="left"/>
        <w:rPr>
          <w:rFonts w:hint="eastAsia" w:ascii="宋体" w:hAnsi="宋体" w:cs="宋体"/>
          <w:b/>
          <w:bCs/>
          <w:color w:val="auto"/>
          <w:szCs w:val="21"/>
          <w:highlight w:val="none"/>
        </w:rPr>
      </w:pPr>
    </w:p>
    <w:p w14:paraId="3840D367">
      <w:pPr>
        <w:spacing w:line="312" w:lineRule="auto"/>
        <w:jc w:val="left"/>
        <w:rPr>
          <w:rFonts w:hint="eastAsia" w:ascii="宋体" w:hAnsi="宋体" w:cs="宋体"/>
          <w:b/>
          <w:bCs/>
          <w:color w:val="auto"/>
          <w:szCs w:val="21"/>
          <w:highlight w:val="none"/>
        </w:rPr>
      </w:pPr>
    </w:p>
    <w:p w14:paraId="45726F1B">
      <w:pPr>
        <w:spacing w:line="312" w:lineRule="auto"/>
        <w:jc w:val="left"/>
        <w:rPr>
          <w:rFonts w:hint="eastAsia" w:ascii="宋体" w:hAnsi="宋体" w:cs="宋体"/>
          <w:b/>
          <w:bCs/>
          <w:color w:val="auto"/>
          <w:szCs w:val="21"/>
          <w:highlight w:val="none"/>
        </w:rPr>
      </w:pPr>
    </w:p>
    <w:p w14:paraId="644F1305">
      <w:pPr>
        <w:spacing w:line="312" w:lineRule="auto"/>
        <w:jc w:val="left"/>
        <w:rPr>
          <w:rFonts w:hint="eastAsia" w:ascii="宋体" w:hAnsi="宋体" w:cs="宋体"/>
          <w:b/>
          <w:bCs/>
          <w:color w:val="auto"/>
          <w:szCs w:val="21"/>
          <w:highlight w:val="none"/>
        </w:rPr>
      </w:pPr>
    </w:p>
    <w:p w14:paraId="739AD786">
      <w:pPr>
        <w:spacing w:line="312" w:lineRule="auto"/>
        <w:jc w:val="left"/>
        <w:rPr>
          <w:rFonts w:hint="eastAsia" w:ascii="宋体" w:hAnsi="宋体" w:cs="宋体"/>
          <w:b/>
          <w:bCs/>
          <w:color w:val="auto"/>
          <w:szCs w:val="21"/>
          <w:highlight w:val="none"/>
        </w:rPr>
      </w:pPr>
    </w:p>
    <w:p w14:paraId="32A027F6">
      <w:pPr>
        <w:spacing w:line="312" w:lineRule="auto"/>
        <w:jc w:val="left"/>
        <w:rPr>
          <w:rFonts w:hint="eastAsia" w:ascii="宋体" w:hAnsi="宋体" w:cs="宋体"/>
          <w:b/>
          <w:bCs/>
          <w:color w:val="auto"/>
          <w:szCs w:val="21"/>
          <w:highlight w:val="none"/>
        </w:rPr>
      </w:pPr>
    </w:p>
    <w:p w14:paraId="76B8D14A">
      <w:pPr>
        <w:spacing w:line="312" w:lineRule="auto"/>
        <w:jc w:val="left"/>
        <w:rPr>
          <w:rFonts w:hint="eastAsia" w:ascii="宋体" w:hAnsi="宋体" w:cs="宋体"/>
          <w:b/>
          <w:bCs/>
          <w:color w:val="auto"/>
          <w:szCs w:val="21"/>
          <w:highlight w:val="none"/>
        </w:rPr>
      </w:pPr>
    </w:p>
    <w:p w14:paraId="34CA4E20">
      <w:pPr>
        <w:spacing w:line="312" w:lineRule="auto"/>
        <w:jc w:val="left"/>
        <w:rPr>
          <w:rFonts w:hint="eastAsia" w:ascii="宋体" w:hAnsi="宋体" w:cs="宋体"/>
          <w:b/>
          <w:bCs/>
          <w:color w:val="auto"/>
          <w:szCs w:val="21"/>
          <w:highlight w:val="none"/>
        </w:rPr>
      </w:pPr>
    </w:p>
    <w:p w14:paraId="0D00A7E9">
      <w:pPr>
        <w:spacing w:line="312" w:lineRule="auto"/>
        <w:jc w:val="left"/>
        <w:rPr>
          <w:rFonts w:hint="eastAsia" w:ascii="宋体" w:hAnsi="宋体" w:cs="宋体"/>
          <w:b/>
          <w:bCs/>
          <w:color w:val="auto"/>
          <w:szCs w:val="21"/>
          <w:highlight w:val="none"/>
        </w:rPr>
      </w:pPr>
    </w:p>
    <w:p w14:paraId="4A7175E6">
      <w:pPr>
        <w:spacing w:line="312" w:lineRule="auto"/>
        <w:jc w:val="left"/>
        <w:rPr>
          <w:rFonts w:hint="eastAsia" w:ascii="宋体" w:hAnsi="宋体" w:cs="宋体"/>
          <w:b/>
          <w:bCs/>
          <w:color w:val="auto"/>
          <w:szCs w:val="21"/>
          <w:highlight w:val="none"/>
        </w:rPr>
      </w:pPr>
    </w:p>
    <w:p w14:paraId="534AC82A">
      <w:pPr>
        <w:spacing w:line="312" w:lineRule="auto"/>
        <w:jc w:val="left"/>
        <w:rPr>
          <w:rFonts w:hint="eastAsia" w:ascii="宋体" w:hAnsi="宋体" w:cs="宋体"/>
          <w:b/>
          <w:bCs/>
          <w:color w:val="auto"/>
          <w:szCs w:val="21"/>
          <w:highlight w:val="none"/>
        </w:rPr>
      </w:pPr>
    </w:p>
    <w:p w14:paraId="7C2AA53E">
      <w:pPr>
        <w:spacing w:line="312" w:lineRule="auto"/>
        <w:jc w:val="left"/>
        <w:rPr>
          <w:rFonts w:hint="eastAsia" w:ascii="宋体" w:hAnsi="宋体" w:cs="宋体"/>
          <w:b/>
          <w:bCs/>
          <w:color w:val="auto"/>
          <w:szCs w:val="21"/>
          <w:highlight w:val="none"/>
        </w:rPr>
      </w:pPr>
    </w:p>
    <w:p w14:paraId="690DF45F">
      <w:pPr>
        <w:spacing w:line="312" w:lineRule="auto"/>
        <w:jc w:val="left"/>
        <w:rPr>
          <w:rFonts w:hint="eastAsia" w:ascii="宋体" w:hAnsi="宋体" w:cs="宋体"/>
          <w:b/>
          <w:bCs/>
          <w:color w:val="auto"/>
          <w:szCs w:val="21"/>
          <w:highlight w:val="none"/>
        </w:rPr>
      </w:pPr>
    </w:p>
    <w:p w14:paraId="10974113">
      <w:pPr>
        <w:spacing w:line="312" w:lineRule="auto"/>
        <w:jc w:val="left"/>
        <w:rPr>
          <w:rFonts w:hint="eastAsia" w:ascii="宋体" w:hAnsi="宋体" w:cs="宋体"/>
          <w:b/>
          <w:bCs/>
          <w:color w:val="auto"/>
          <w:szCs w:val="21"/>
          <w:highlight w:val="none"/>
        </w:rPr>
      </w:pPr>
    </w:p>
    <w:p w14:paraId="46B911DA">
      <w:pPr>
        <w:spacing w:line="312" w:lineRule="auto"/>
        <w:jc w:val="left"/>
        <w:rPr>
          <w:rFonts w:hint="eastAsia" w:ascii="宋体" w:hAnsi="宋体" w:cs="宋体"/>
          <w:b/>
          <w:bCs/>
          <w:color w:val="auto"/>
          <w:szCs w:val="21"/>
          <w:highlight w:val="none"/>
        </w:rPr>
      </w:pPr>
    </w:p>
    <w:p w14:paraId="5096D958">
      <w:pPr>
        <w:spacing w:line="312" w:lineRule="auto"/>
        <w:jc w:val="left"/>
        <w:rPr>
          <w:rFonts w:hint="eastAsia" w:ascii="宋体" w:hAnsi="宋体" w:cs="宋体"/>
          <w:b/>
          <w:bCs/>
          <w:color w:val="auto"/>
          <w:szCs w:val="21"/>
          <w:highlight w:val="none"/>
        </w:rPr>
      </w:pPr>
    </w:p>
    <w:p w14:paraId="7A21E667">
      <w:pPr>
        <w:spacing w:line="312" w:lineRule="auto"/>
        <w:jc w:val="left"/>
        <w:rPr>
          <w:rFonts w:hint="eastAsia" w:ascii="宋体" w:hAnsi="宋体" w:cs="宋体"/>
          <w:b/>
          <w:bCs/>
          <w:color w:val="auto"/>
          <w:szCs w:val="21"/>
          <w:highlight w:val="none"/>
        </w:rPr>
      </w:pPr>
    </w:p>
    <w:p w14:paraId="44569ED8">
      <w:pPr>
        <w:spacing w:line="312" w:lineRule="auto"/>
        <w:jc w:val="left"/>
        <w:rPr>
          <w:rFonts w:hint="eastAsia" w:ascii="宋体" w:hAnsi="宋体" w:cs="宋体"/>
          <w:b/>
          <w:bCs/>
          <w:color w:val="auto"/>
          <w:szCs w:val="21"/>
          <w:highlight w:val="none"/>
        </w:rPr>
      </w:pPr>
    </w:p>
    <w:p w14:paraId="02A657AA">
      <w:pPr>
        <w:spacing w:line="312" w:lineRule="auto"/>
        <w:jc w:val="left"/>
        <w:rPr>
          <w:rFonts w:hint="eastAsia" w:ascii="宋体" w:hAnsi="宋体" w:cs="宋体"/>
          <w:b/>
          <w:bCs/>
          <w:color w:val="auto"/>
          <w:szCs w:val="21"/>
          <w:highlight w:val="none"/>
        </w:rPr>
      </w:pPr>
    </w:p>
    <w:p w14:paraId="1C0B7AC5">
      <w:pPr>
        <w:spacing w:line="312" w:lineRule="auto"/>
        <w:jc w:val="left"/>
        <w:rPr>
          <w:rFonts w:hint="eastAsia" w:ascii="宋体" w:hAnsi="宋体" w:cs="宋体"/>
          <w:b/>
          <w:bCs/>
          <w:color w:val="auto"/>
          <w:szCs w:val="21"/>
          <w:highlight w:val="none"/>
        </w:rPr>
      </w:pPr>
    </w:p>
    <w:p w14:paraId="3F27D208">
      <w:pPr>
        <w:spacing w:line="312" w:lineRule="auto"/>
        <w:jc w:val="left"/>
        <w:rPr>
          <w:rFonts w:hint="eastAsia" w:ascii="宋体" w:hAnsi="宋体" w:cs="宋体"/>
          <w:b/>
          <w:bCs/>
          <w:color w:val="auto"/>
          <w:szCs w:val="21"/>
          <w:highlight w:val="none"/>
        </w:rPr>
      </w:pPr>
    </w:p>
    <w:p w14:paraId="5A1BD683">
      <w:pPr>
        <w:spacing w:line="312" w:lineRule="auto"/>
        <w:jc w:val="left"/>
        <w:rPr>
          <w:rFonts w:hint="eastAsia" w:ascii="宋体" w:hAnsi="宋体" w:cs="宋体"/>
          <w:b/>
          <w:bCs/>
          <w:color w:val="auto"/>
          <w:szCs w:val="21"/>
          <w:highlight w:val="none"/>
        </w:rPr>
      </w:pPr>
    </w:p>
    <w:p w14:paraId="7401D9B6">
      <w:pPr>
        <w:spacing w:line="312" w:lineRule="auto"/>
        <w:jc w:val="left"/>
        <w:rPr>
          <w:rFonts w:hint="eastAsia" w:ascii="宋体" w:hAnsi="宋体" w:cs="宋体"/>
          <w:b/>
          <w:bCs/>
          <w:color w:val="auto"/>
          <w:szCs w:val="21"/>
          <w:highlight w:val="none"/>
        </w:rPr>
      </w:pPr>
    </w:p>
    <w:p w14:paraId="68E5830F">
      <w:pPr>
        <w:spacing w:line="312" w:lineRule="auto"/>
        <w:jc w:val="left"/>
        <w:rPr>
          <w:rFonts w:hint="eastAsia" w:ascii="宋体" w:hAnsi="宋体" w:cs="宋体"/>
          <w:b/>
          <w:bCs/>
          <w:color w:val="auto"/>
          <w:szCs w:val="21"/>
          <w:highlight w:val="none"/>
        </w:rPr>
      </w:pPr>
    </w:p>
    <w:p w14:paraId="1FB22F17">
      <w:pPr>
        <w:spacing w:line="312" w:lineRule="auto"/>
        <w:jc w:val="left"/>
        <w:rPr>
          <w:rFonts w:hint="eastAsia" w:ascii="宋体" w:hAnsi="宋体" w:cs="宋体"/>
          <w:b/>
          <w:bCs/>
          <w:color w:val="auto"/>
          <w:szCs w:val="21"/>
          <w:highlight w:val="none"/>
        </w:rPr>
      </w:pPr>
    </w:p>
    <w:p w14:paraId="4850A77C">
      <w:pPr>
        <w:spacing w:line="312" w:lineRule="auto"/>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附件                                    </w:t>
      </w:r>
    </w:p>
    <w:p w14:paraId="240797C0">
      <w:pPr>
        <w:spacing w:line="312" w:lineRule="auto"/>
        <w:ind w:firstLine="3373" w:firstLineChars="1600"/>
        <w:jc w:val="left"/>
        <w:rPr>
          <w:rFonts w:hint="eastAsia" w:ascii="宋体" w:hAnsi="宋体" w:cs="宋体"/>
          <w:b/>
          <w:bCs/>
          <w:color w:val="auto"/>
          <w:szCs w:val="21"/>
          <w:highlight w:val="none"/>
        </w:rPr>
      </w:pPr>
    </w:p>
    <w:p w14:paraId="2B3F5D25">
      <w:pPr>
        <w:spacing w:line="312" w:lineRule="auto"/>
        <w:ind w:firstLine="3373" w:firstLineChars="1600"/>
        <w:jc w:val="left"/>
        <w:rPr>
          <w:rFonts w:hint="eastAsia" w:ascii="宋体" w:hAnsi="宋体" w:cs="宋体"/>
          <w:b/>
          <w:bCs/>
          <w:color w:val="auto"/>
          <w:szCs w:val="21"/>
          <w:highlight w:val="none"/>
        </w:rPr>
      </w:pPr>
    </w:p>
    <w:p w14:paraId="758B767E">
      <w:pPr>
        <w:spacing w:line="312" w:lineRule="auto"/>
        <w:ind w:firstLine="3373" w:firstLineChars="1600"/>
        <w:jc w:val="left"/>
        <w:rPr>
          <w:rFonts w:ascii="宋体" w:hAnsi="宋体" w:cs="宋体"/>
          <w:color w:val="auto"/>
          <w:szCs w:val="21"/>
          <w:highlight w:val="none"/>
        </w:rPr>
      </w:pPr>
      <w:r>
        <w:rPr>
          <w:rFonts w:hint="eastAsia" w:ascii="宋体" w:hAnsi="宋体" w:cs="宋体"/>
          <w:b/>
          <w:bCs/>
          <w:color w:val="auto"/>
          <w:szCs w:val="21"/>
          <w:highlight w:val="none"/>
        </w:rPr>
        <w:t xml:space="preserve">  </w:t>
      </w:r>
      <w:r>
        <w:rPr>
          <w:rFonts w:ascii="宋体" w:hAnsi="宋体" w:cs="宋体"/>
          <w:b/>
          <w:bCs/>
          <w:color w:val="auto"/>
          <w:szCs w:val="21"/>
          <w:highlight w:val="none"/>
        </w:rPr>
        <w:t>监狱企业证明材料</w:t>
      </w:r>
    </w:p>
    <w:p w14:paraId="2CBE4FFF">
      <w:pPr>
        <w:autoSpaceDE w:val="0"/>
        <w:autoSpaceDN w:val="0"/>
        <w:snapToGrid w:val="0"/>
        <w:spacing w:line="360" w:lineRule="auto"/>
        <w:rPr>
          <w:rFonts w:ascii="宋体" w:hAnsi="宋体"/>
          <w:color w:val="auto"/>
          <w:sz w:val="32"/>
          <w:szCs w:val="22"/>
          <w:highlight w:val="none"/>
          <w:lang w:val="zh-CN"/>
        </w:rPr>
      </w:pPr>
    </w:p>
    <w:p w14:paraId="31A2B209">
      <w:pPr>
        <w:autoSpaceDE w:val="0"/>
        <w:autoSpaceDN w:val="0"/>
        <w:spacing w:line="588" w:lineRule="exact"/>
        <w:ind w:firstLine="504"/>
        <w:rPr>
          <w:rFonts w:ascii="宋体" w:hAnsi="宋体"/>
          <w:color w:val="auto"/>
          <w:sz w:val="24"/>
          <w:szCs w:val="22"/>
          <w:highlight w:val="none"/>
          <w:lang w:val="zh-CN"/>
        </w:rPr>
      </w:pPr>
    </w:p>
    <w:p w14:paraId="6627363B">
      <w:pPr>
        <w:autoSpaceDE w:val="0"/>
        <w:autoSpaceDN w:val="0"/>
        <w:spacing w:line="588" w:lineRule="exact"/>
        <w:ind w:firstLine="504"/>
        <w:rPr>
          <w:rFonts w:ascii="宋体" w:hAnsi="宋体"/>
          <w:color w:val="auto"/>
          <w:sz w:val="24"/>
          <w:szCs w:val="22"/>
          <w:highlight w:val="none"/>
          <w:lang w:val="zh-CN"/>
        </w:rPr>
      </w:pPr>
    </w:p>
    <w:p w14:paraId="38B2B434">
      <w:pPr>
        <w:autoSpaceDE w:val="0"/>
        <w:autoSpaceDN w:val="0"/>
        <w:spacing w:line="588" w:lineRule="exact"/>
        <w:ind w:firstLine="504"/>
        <w:rPr>
          <w:rFonts w:ascii="宋体" w:hAnsi="宋体"/>
          <w:color w:val="auto"/>
          <w:sz w:val="24"/>
          <w:szCs w:val="22"/>
          <w:highlight w:val="none"/>
          <w:lang w:val="zh-CN"/>
        </w:rPr>
      </w:pPr>
    </w:p>
    <w:p w14:paraId="5E677C2A">
      <w:pPr>
        <w:tabs>
          <w:tab w:val="left" w:pos="4860"/>
        </w:tabs>
        <w:autoSpaceDE w:val="0"/>
        <w:autoSpaceDN w:val="0"/>
        <w:spacing w:line="588" w:lineRule="exact"/>
        <w:ind w:right="1560" w:firstLine="504"/>
        <w:rPr>
          <w:rFonts w:ascii="宋体" w:hAnsi="宋体"/>
          <w:color w:val="auto"/>
          <w:sz w:val="24"/>
          <w:szCs w:val="22"/>
          <w:highlight w:val="none"/>
          <w:lang w:val="zh-CN"/>
        </w:rPr>
      </w:pPr>
    </w:p>
    <w:p w14:paraId="07011BC8">
      <w:pPr>
        <w:tabs>
          <w:tab w:val="left" w:pos="4860"/>
        </w:tabs>
        <w:autoSpaceDE w:val="0"/>
        <w:autoSpaceDN w:val="0"/>
        <w:spacing w:line="360" w:lineRule="auto"/>
        <w:ind w:right="1560" w:firstLine="504"/>
        <w:jc w:val="right"/>
        <w:rPr>
          <w:rFonts w:ascii="宋体" w:hAnsi="宋体"/>
          <w:color w:val="auto"/>
          <w:szCs w:val="21"/>
          <w:highlight w:val="none"/>
          <w:lang w:val="zh-CN"/>
        </w:rPr>
      </w:pPr>
      <w:r>
        <w:rPr>
          <w:rFonts w:ascii="宋体" w:hAnsi="宋体"/>
          <w:color w:val="auto"/>
          <w:szCs w:val="21"/>
          <w:highlight w:val="none"/>
          <w:lang w:val="zh-CN"/>
        </w:rPr>
        <w:t>企业名称（公章）：</w:t>
      </w:r>
    </w:p>
    <w:p w14:paraId="737FD4A0">
      <w:pPr>
        <w:autoSpaceDE w:val="0"/>
        <w:autoSpaceDN w:val="0"/>
        <w:spacing w:line="360" w:lineRule="auto"/>
        <w:ind w:right="800" w:firstLine="7455" w:firstLineChars="3550"/>
        <w:rPr>
          <w:rFonts w:ascii="宋体" w:hAnsi="宋体"/>
          <w:color w:val="auto"/>
          <w:szCs w:val="21"/>
          <w:highlight w:val="none"/>
          <w:lang w:val="zh-CN"/>
        </w:rPr>
      </w:pPr>
    </w:p>
    <w:p w14:paraId="1A658EDC">
      <w:pPr>
        <w:autoSpaceDE w:val="0"/>
        <w:autoSpaceDN w:val="0"/>
        <w:spacing w:line="360" w:lineRule="auto"/>
        <w:ind w:right="800" w:firstLine="7455" w:firstLineChars="3550"/>
        <w:rPr>
          <w:rFonts w:ascii="宋体" w:hAnsi="宋体"/>
          <w:color w:val="auto"/>
          <w:szCs w:val="21"/>
          <w:highlight w:val="none"/>
        </w:rPr>
      </w:pPr>
      <w:r>
        <w:rPr>
          <w:rFonts w:ascii="宋体" w:hAnsi="宋体"/>
          <w:color w:val="auto"/>
          <w:szCs w:val="21"/>
          <w:highlight w:val="none"/>
          <w:lang w:val="zh-CN"/>
        </w:rPr>
        <w:t>日期：</w:t>
      </w:r>
    </w:p>
    <w:p w14:paraId="0D445FBB">
      <w:pPr>
        <w:autoSpaceDE w:val="0"/>
        <w:autoSpaceDN w:val="0"/>
        <w:spacing w:line="640" w:lineRule="exact"/>
        <w:rPr>
          <w:rFonts w:ascii="宋体" w:hAnsi="宋体"/>
          <w:color w:val="auto"/>
          <w:sz w:val="24"/>
          <w:szCs w:val="22"/>
          <w:highlight w:val="none"/>
          <w:lang w:val="zh-CN"/>
        </w:rPr>
      </w:pPr>
    </w:p>
    <w:p w14:paraId="2DE570B4">
      <w:pPr>
        <w:widowControl/>
        <w:spacing w:line="600" w:lineRule="exact"/>
        <w:jc w:val="both"/>
        <w:rPr>
          <w:rFonts w:ascii="宋体" w:hAnsi="宋体" w:eastAsia="宋体" w:cs="Times New Roman"/>
          <w:color w:val="auto"/>
          <w:sz w:val="22"/>
          <w:szCs w:val="21"/>
          <w:highlight w:val="none"/>
        </w:rPr>
      </w:pPr>
      <w:r>
        <w:rPr>
          <w:rFonts w:ascii="宋体" w:hAnsi="宋体" w:eastAsia="宋体" w:cs="Times New Roman"/>
          <w:color w:val="auto"/>
          <w:sz w:val="22"/>
          <w:szCs w:val="21"/>
          <w:highlight w:val="none"/>
        </w:rPr>
        <w:t>备注：若有，后附行政主管部门出具的证明材料原件扫描件</w:t>
      </w:r>
      <w:r>
        <w:rPr>
          <w:rFonts w:ascii="宋体" w:hAnsi="宋体"/>
          <w:color w:val="auto"/>
          <w:sz w:val="22"/>
          <w:szCs w:val="21"/>
          <w:highlight w:val="none"/>
        </w:rPr>
        <w:t>，否则不给予价格扣除。</w:t>
      </w:r>
    </w:p>
    <w:p w14:paraId="09A61E71">
      <w:pPr>
        <w:spacing w:line="360" w:lineRule="auto"/>
        <w:ind w:firstLine="480" w:firstLineChars="200"/>
        <w:jc w:val="distribute"/>
        <w:rPr>
          <w:rFonts w:ascii="宋体" w:hAnsi="宋体"/>
          <w:color w:val="auto"/>
          <w:sz w:val="24"/>
          <w:szCs w:val="22"/>
          <w:highlight w:val="none"/>
        </w:rPr>
      </w:pPr>
      <w:r>
        <w:rPr>
          <w:rFonts w:ascii="宋体" w:hAnsi="宋体"/>
          <w:color w:val="auto"/>
          <w:sz w:val="24"/>
          <w:szCs w:val="22"/>
          <w:highlight w:val="none"/>
        </w:rPr>
        <w:br w:type="page"/>
      </w:r>
    </w:p>
    <w:p w14:paraId="418D27B9">
      <w:pPr>
        <w:spacing w:line="312" w:lineRule="auto"/>
        <w:jc w:val="center"/>
        <w:rPr>
          <w:rFonts w:ascii="宋体" w:hAnsi="宋体" w:cs="宋体"/>
          <w:b/>
          <w:bCs/>
          <w:color w:val="auto"/>
          <w:szCs w:val="21"/>
          <w:highlight w:val="none"/>
        </w:rPr>
      </w:pPr>
      <w:r>
        <w:rPr>
          <w:rFonts w:ascii="宋体" w:hAnsi="宋体" w:cs="宋体"/>
          <w:b/>
          <w:bCs/>
          <w:color w:val="auto"/>
          <w:szCs w:val="21"/>
          <w:highlight w:val="none"/>
        </w:rPr>
        <w:t>残疾人福利性单位声明函</w:t>
      </w:r>
    </w:p>
    <w:p w14:paraId="615B0AE3">
      <w:pPr>
        <w:spacing w:line="588" w:lineRule="exact"/>
        <w:rPr>
          <w:rFonts w:ascii="宋体" w:hAnsi="宋体"/>
          <w:color w:val="auto"/>
          <w:spacing w:val="6"/>
          <w:sz w:val="30"/>
          <w:szCs w:val="30"/>
          <w:highlight w:val="none"/>
        </w:rPr>
      </w:pPr>
    </w:p>
    <w:p w14:paraId="638711AE">
      <w:pPr>
        <w:spacing w:line="588" w:lineRule="exact"/>
        <w:ind w:firstLine="444" w:firstLineChars="200"/>
        <w:rPr>
          <w:rFonts w:ascii="宋体" w:hAnsi="宋体"/>
          <w:color w:val="auto"/>
          <w:spacing w:val="6"/>
          <w:szCs w:val="21"/>
          <w:highlight w:val="none"/>
        </w:rPr>
      </w:pPr>
      <w:r>
        <w:rPr>
          <w:rFonts w:ascii="宋体" w:hAnsi="宋体"/>
          <w:color w:val="auto"/>
          <w:spacing w:val="6"/>
          <w:szCs w:val="21"/>
          <w:highlight w:val="none"/>
        </w:rPr>
        <w:t>本单位郑重声明，根据《财政部民政部中国残疾人联合会关于促进残疾人就业政府采购政策的通知》（财库</w:t>
      </w:r>
      <w:r>
        <w:rPr>
          <w:rFonts w:ascii="宋体" w:hAnsi="宋体"/>
          <w:color w:val="auto"/>
          <w:szCs w:val="21"/>
          <w:highlight w:val="none"/>
        </w:rPr>
        <w:t>〔2017〕141</w:t>
      </w:r>
      <w:r>
        <w:rPr>
          <w:rFonts w:ascii="宋体" w:hAnsi="宋体"/>
          <w:color w:val="auto"/>
          <w:spacing w:val="6"/>
          <w:szCs w:val="21"/>
          <w:highlight w:val="none"/>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97A2F6B">
      <w:pPr>
        <w:spacing w:line="588" w:lineRule="exact"/>
        <w:ind w:firstLine="444" w:firstLineChars="200"/>
        <w:rPr>
          <w:rFonts w:ascii="宋体" w:hAnsi="宋体"/>
          <w:color w:val="auto"/>
          <w:spacing w:val="6"/>
          <w:szCs w:val="21"/>
          <w:highlight w:val="none"/>
        </w:rPr>
      </w:pPr>
      <w:r>
        <w:rPr>
          <w:rFonts w:ascii="宋体" w:hAnsi="宋体"/>
          <w:color w:val="auto"/>
          <w:spacing w:val="6"/>
          <w:szCs w:val="21"/>
          <w:highlight w:val="none"/>
        </w:rPr>
        <w:t>本单位对上述声明的真实性负责。如有虚假，将依法承担相应责任。</w:t>
      </w:r>
    </w:p>
    <w:p w14:paraId="522BECA8">
      <w:pPr>
        <w:spacing w:line="588" w:lineRule="exact"/>
        <w:ind w:firstLine="444" w:firstLineChars="200"/>
        <w:rPr>
          <w:rFonts w:ascii="宋体" w:hAnsi="宋体"/>
          <w:color w:val="auto"/>
          <w:spacing w:val="6"/>
          <w:szCs w:val="21"/>
          <w:highlight w:val="none"/>
        </w:rPr>
      </w:pPr>
    </w:p>
    <w:p w14:paraId="208647AC">
      <w:pPr>
        <w:spacing w:line="588" w:lineRule="exact"/>
        <w:ind w:firstLine="444" w:firstLineChars="200"/>
        <w:rPr>
          <w:rFonts w:ascii="宋体" w:hAnsi="宋体"/>
          <w:color w:val="auto"/>
          <w:spacing w:val="6"/>
          <w:szCs w:val="21"/>
          <w:highlight w:val="none"/>
        </w:rPr>
      </w:pPr>
    </w:p>
    <w:p w14:paraId="3543E183">
      <w:pPr>
        <w:tabs>
          <w:tab w:val="left" w:pos="4860"/>
        </w:tabs>
        <w:autoSpaceDE w:val="0"/>
        <w:autoSpaceDN w:val="0"/>
        <w:spacing w:line="588" w:lineRule="exact"/>
        <w:ind w:right="1560" w:firstLine="504"/>
        <w:jc w:val="right"/>
        <w:rPr>
          <w:rFonts w:ascii="宋体" w:hAnsi="宋体"/>
          <w:color w:val="auto"/>
          <w:szCs w:val="21"/>
          <w:highlight w:val="none"/>
          <w:lang w:val="zh-CN"/>
        </w:rPr>
      </w:pPr>
      <w:r>
        <w:rPr>
          <w:rFonts w:ascii="宋体" w:hAnsi="宋体"/>
          <w:color w:val="auto"/>
          <w:szCs w:val="21"/>
          <w:highlight w:val="none"/>
          <w:lang w:val="zh-CN"/>
        </w:rPr>
        <w:t>企业名称（公章）：</w:t>
      </w:r>
    </w:p>
    <w:p w14:paraId="2C7FAE98">
      <w:pPr>
        <w:tabs>
          <w:tab w:val="left" w:pos="4860"/>
        </w:tabs>
        <w:autoSpaceDE w:val="0"/>
        <w:autoSpaceDN w:val="0"/>
        <w:spacing w:line="588" w:lineRule="exact"/>
        <w:ind w:right="1560" w:firstLine="504"/>
        <w:jc w:val="right"/>
        <w:rPr>
          <w:rFonts w:ascii="宋体" w:hAnsi="宋体"/>
          <w:color w:val="auto"/>
          <w:szCs w:val="21"/>
          <w:highlight w:val="none"/>
          <w:lang w:val="zh-CN"/>
        </w:rPr>
      </w:pPr>
      <w:r>
        <w:rPr>
          <w:rFonts w:ascii="宋体" w:hAnsi="宋体"/>
          <w:color w:val="auto"/>
          <w:szCs w:val="21"/>
          <w:highlight w:val="none"/>
          <w:lang w:val="zh-CN"/>
        </w:rPr>
        <w:t xml:space="preserve">日期： </w:t>
      </w:r>
    </w:p>
    <w:p w14:paraId="5F1B1EF3">
      <w:pPr>
        <w:autoSpaceDE w:val="0"/>
        <w:autoSpaceDN w:val="0"/>
        <w:spacing w:line="360" w:lineRule="auto"/>
        <w:ind w:firstLine="5160" w:firstLineChars="2150"/>
        <w:rPr>
          <w:rFonts w:ascii="宋体" w:hAnsi="宋体"/>
          <w:color w:val="auto"/>
          <w:sz w:val="24"/>
          <w:szCs w:val="22"/>
          <w:highlight w:val="none"/>
          <w:lang w:val="zh-CN"/>
        </w:rPr>
      </w:pPr>
    </w:p>
    <w:p w14:paraId="10CD700D">
      <w:pPr>
        <w:widowControl/>
        <w:spacing w:line="600" w:lineRule="exact"/>
        <w:jc w:val="center"/>
        <w:rPr>
          <w:rFonts w:ascii="宋体" w:hAnsi="宋体" w:cs="宋体"/>
          <w:color w:val="auto"/>
          <w:kern w:val="0"/>
          <w:szCs w:val="21"/>
          <w:highlight w:val="none"/>
        </w:rPr>
      </w:pPr>
      <w:r>
        <w:rPr>
          <w:rFonts w:ascii="宋体" w:hAnsi="宋体"/>
          <w:color w:val="auto"/>
          <w:sz w:val="22"/>
          <w:szCs w:val="21"/>
          <w:highlight w:val="none"/>
        </w:rPr>
        <w:t>备注：若有，后附行政主管部门出具的证明材料原件扫描件，否则不给予价格扣除。</w:t>
      </w:r>
      <w:r>
        <w:rPr>
          <w:rFonts w:hint="eastAsia" w:ascii="宋体" w:hAnsi="宋体" w:cs="宋体"/>
          <w:color w:val="auto"/>
          <w:sz w:val="20"/>
          <w:highlight w:val="none"/>
        </w:rPr>
        <w:br w:type="page"/>
      </w:r>
      <w:r>
        <w:rPr>
          <w:rFonts w:hint="eastAsia" w:ascii="宋体" w:hAnsi="宋体" w:cs="宋体"/>
          <w:color w:val="auto"/>
          <w:kern w:val="0"/>
          <w:szCs w:val="21"/>
          <w:highlight w:val="none"/>
        </w:rPr>
        <w:t>统计上大中小微型企业划分标准</w:t>
      </w:r>
    </w:p>
    <w:tbl>
      <w:tblPr>
        <w:tblStyle w:val="49"/>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5"/>
        <w:gridCol w:w="1615"/>
        <w:gridCol w:w="727"/>
        <w:gridCol w:w="1338"/>
        <w:gridCol w:w="1943"/>
        <w:gridCol w:w="1650"/>
        <w:gridCol w:w="975"/>
      </w:tblGrid>
      <w:tr w14:paraId="0D12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1965" w:type="dxa"/>
            <w:vAlign w:val="center"/>
          </w:tcPr>
          <w:p w14:paraId="15CB3020">
            <w:pPr>
              <w:widowControl/>
              <w:spacing w:line="24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行业名称</w:t>
            </w:r>
          </w:p>
        </w:tc>
        <w:tc>
          <w:tcPr>
            <w:tcW w:w="1615" w:type="dxa"/>
            <w:vAlign w:val="center"/>
          </w:tcPr>
          <w:p w14:paraId="514E71C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指标名称</w:t>
            </w:r>
          </w:p>
        </w:tc>
        <w:tc>
          <w:tcPr>
            <w:tcW w:w="727" w:type="dxa"/>
            <w:vAlign w:val="center"/>
          </w:tcPr>
          <w:p w14:paraId="2D81D869">
            <w:pPr>
              <w:widowControl/>
              <w:jc w:val="center"/>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计量</w:t>
            </w:r>
          </w:p>
          <w:p w14:paraId="4D64F0E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单位</w:t>
            </w:r>
          </w:p>
        </w:tc>
        <w:tc>
          <w:tcPr>
            <w:tcW w:w="1338" w:type="dxa"/>
            <w:vAlign w:val="center"/>
          </w:tcPr>
          <w:p w14:paraId="2E15E90F">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大型</w:t>
            </w:r>
          </w:p>
        </w:tc>
        <w:tc>
          <w:tcPr>
            <w:tcW w:w="1943" w:type="dxa"/>
            <w:vAlign w:val="center"/>
          </w:tcPr>
          <w:p w14:paraId="0D0D7A6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中型</w:t>
            </w:r>
          </w:p>
        </w:tc>
        <w:tc>
          <w:tcPr>
            <w:tcW w:w="1650" w:type="dxa"/>
            <w:vAlign w:val="center"/>
          </w:tcPr>
          <w:p w14:paraId="11516205">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小型</w:t>
            </w:r>
          </w:p>
        </w:tc>
        <w:tc>
          <w:tcPr>
            <w:tcW w:w="975" w:type="dxa"/>
            <w:vAlign w:val="center"/>
          </w:tcPr>
          <w:p w14:paraId="58C949C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微型</w:t>
            </w:r>
          </w:p>
        </w:tc>
      </w:tr>
      <w:tr w14:paraId="1DB9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Align w:val="center"/>
          </w:tcPr>
          <w:p w14:paraId="032334C3">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农、林、牧、渔业</w:t>
            </w:r>
          </w:p>
        </w:tc>
        <w:tc>
          <w:tcPr>
            <w:tcW w:w="1615" w:type="dxa"/>
            <w:vAlign w:val="center"/>
          </w:tcPr>
          <w:p w14:paraId="77D8CA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6FDA0E0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09FA309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943" w:type="dxa"/>
            <w:vAlign w:val="center"/>
          </w:tcPr>
          <w:p w14:paraId="6CD23A3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650" w:type="dxa"/>
            <w:vAlign w:val="center"/>
          </w:tcPr>
          <w:p w14:paraId="3500C9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50≤Y＜500</w:t>
            </w:r>
          </w:p>
        </w:tc>
        <w:tc>
          <w:tcPr>
            <w:tcW w:w="975" w:type="dxa"/>
            <w:vAlign w:val="center"/>
          </w:tcPr>
          <w:p w14:paraId="2625BF8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66AB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5800F31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工业 *</w:t>
            </w:r>
          </w:p>
        </w:tc>
        <w:tc>
          <w:tcPr>
            <w:tcW w:w="1615" w:type="dxa"/>
            <w:vAlign w:val="center"/>
          </w:tcPr>
          <w:p w14:paraId="07B0075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18AF0B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7B27717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943" w:type="dxa"/>
            <w:vAlign w:val="center"/>
          </w:tcPr>
          <w:p w14:paraId="7B5A2B7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50" w:type="dxa"/>
            <w:vAlign w:val="center"/>
          </w:tcPr>
          <w:p w14:paraId="1DE2DD6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75" w:type="dxa"/>
            <w:vAlign w:val="center"/>
          </w:tcPr>
          <w:p w14:paraId="0FE937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1A24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jc w:val="center"/>
        </w:trPr>
        <w:tc>
          <w:tcPr>
            <w:tcW w:w="1965" w:type="dxa"/>
            <w:vMerge w:val="continue"/>
            <w:vAlign w:val="center"/>
          </w:tcPr>
          <w:p w14:paraId="74F286DE">
            <w:pPr>
              <w:widowControl/>
              <w:jc w:val="left"/>
              <w:rPr>
                <w:rFonts w:ascii="宋体" w:hAnsi="宋体" w:cs="宋体"/>
                <w:color w:val="auto"/>
                <w:kern w:val="0"/>
                <w:szCs w:val="21"/>
                <w:highlight w:val="none"/>
              </w:rPr>
            </w:pPr>
          </w:p>
        </w:tc>
        <w:tc>
          <w:tcPr>
            <w:tcW w:w="1615" w:type="dxa"/>
            <w:vAlign w:val="center"/>
          </w:tcPr>
          <w:p w14:paraId="1D2E93EC">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020AB6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411E59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943" w:type="dxa"/>
            <w:vAlign w:val="center"/>
          </w:tcPr>
          <w:p w14:paraId="42F1392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650" w:type="dxa"/>
            <w:vAlign w:val="center"/>
          </w:tcPr>
          <w:p w14:paraId="3ED7DD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300≤Y＜2000</w:t>
            </w:r>
          </w:p>
        </w:tc>
        <w:tc>
          <w:tcPr>
            <w:tcW w:w="975" w:type="dxa"/>
            <w:vAlign w:val="center"/>
          </w:tcPr>
          <w:p w14:paraId="33B8801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1102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965" w:type="dxa"/>
            <w:vMerge w:val="restart"/>
            <w:vAlign w:val="center"/>
          </w:tcPr>
          <w:p w14:paraId="7CDC908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建筑业</w:t>
            </w:r>
          </w:p>
        </w:tc>
        <w:tc>
          <w:tcPr>
            <w:tcW w:w="1615" w:type="dxa"/>
            <w:vAlign w:val="center"/>
          </w:tcPr>
          <w:p w14:paraId="0EDE9A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760F6F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52A5D5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Y≥80000</w:t>
            </w:r>
          </w:p>
        </w:tc>
        <w:tc>
          <w:tcPr>
            <w:tcW w:w="1943" w:type="dxa"/>
            <w:vAlign w:val="center"/>
          </w:tcPr>
          <w:p w14:paraId="035EDEA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650" w:type="dxa"/>
            <w:vAlign w:val="center"/>
          </w:tcPr>
          <w:p w14:paraId="43129CF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300≤Y＜6000</w:t>
            </w:r>
          </w:p>
        </w:tc>
        <w:tc>
          <w:tcPr>
            <w:tcW w:w="975" w:type="dxa"/>
            <w:vAlign w:val="center"/>
          </w:tcPr>
          <w:p w14:paraId="5E4518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w:t>
            </w:r>
          </w:p>
        </w:tc>
      </w:tr>
      <w:tr w14:paraId="1CE2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jc w:val="center"/>
        </w:trPr>
        <w:tc>
          <w:tcPr>
            <w:tcW w:w="1965" w:type="dxa"/>
            <w:vMerge w:val="continue"/>
            <w:vAlign w:val="center"/>
          </w:tcPr>
          <w:p w14:paraId="2B2F7B11">
            <w:pPr>
              <w:widowControl/>
              <w:jc w:val="left"/>
              <w:rPr>
                <w:rFonts w:ascii="宋体" w:hAnsi="宋体" w:cs="宋体"/>
                <w:color w:val="auto"/>
                <w:kern w:val="0"/>
                <w:szCs w:val="21"/>
                <w:highlight w:val="none"/>
              </w:rPr>
            </w:pPr>
          </w:p>
        </w:tc>
        <w:tc>
          <w:tcPr>
            <w:tcW w:w="1615" w:type="dxa"/>
            <w:vAlign w:val="center"/>
          </w:tcPr>
          <w:p w14:paraId="1220F51F">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27" w:type="dxa"/>
            <w:vAlign w:val="center"/>
          </w:tcPr>
          <w:p w14:paraId="25320F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714823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Z≥80000</w:t>
            </w:r>
          </w:p>
        </w:tc>
        <w:tc>
          <w:tcPr>
            <w:tcW w:w="1943" w:type="dxa"/>
            <w:vAlign w:val="center"/>
          </w:tcPr>
          <w:p w14:paraId="0EA3DCA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650" w:type="dxa"/>
            <w:vAlign w:val="center"/>
          </w:tcPr>
          <w:p w14:paraId="3962CE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300≤Z＜5000</w:t>
            </w:r>
          </w:p>
        </w:tc>
        <w:tc>
          <w:tcPr>
            <w:tcW w:w="975" w:type="dxa"/>
            <w:vAlign w:val="center"/>
          </w:tcPr>
          <w:p w14:paraId="4C70465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Z＜300</w:t>
            </w:r>
          </w:p>
        </w:tc>
      </w:tr>
      <w:tr w14:paraId="5C4A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3E9B113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批发业</w:t>
            </w:r>
          </w:p>
        </w:tc>
        <w:tc>
          <w:tcPr>
            <w:tcW w:w="1615" w:type="dxa"/>
            <w:vAlign w:val="center"/>
          </w:tcPr>
          <w:p w14:paraId="3C854D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76386F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51DCB49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943" w:type="dxa"/>
            <w:vAlign w:val="center"/>
          </w:tcPr>
          <w:p w14:paraId="684573B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20≤X＜200</w:t>
            </w:r>
          </w:p>
        </w:tc>
        <w:tc>
          <w:tcPr>
            <w:tcW w:w="1650" w:type="dxa"/>
            <w:vAlign w:val="center"/>
          </w:tcPr>
          <w:p w14:paraId="3B102D4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5≤X＜20</w:t>
            </w:r>
          </w:p>
        </w:tc>
        <w:tc>
          <w:tcPr>
            <w:tcW w:w="975" w:type="dxa"/>
            <w:vAlign w:val="center"/>
          </w:tcPr>
          <w:p w14:paraId="0C5DF4F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X＜5</w:t>
            </w:r>
          </w:p>
        </w:tc>
      </w:tr>
      <w:tr w14:paraId="2A17F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continue"/>
            <w:vAlign w:val="center"/>
          </w:tcPr>
          <w:p w14:paraId="76B67B12">
            <w:pPr>
              <w:widowControl/>
              <w:jc w:val="left"/>
              <w:rPr>
                <w:rFonts w:ascii="宋体" w:hAnsi="宋体" w:cs="宋体"/>
                <w:color w:val="auto"/>
                <w:kern w:val="0"/>
                <w:szCs w:val="21"/>
                <w:highlight w:val="none"/>
              </w:rPr>
            </w:pPr>
          </w:p>
        </w:tc>
        <w:tc>
          <w:tcPr>
            <w:tcW w:w="1615" w:type="dxa"/>
            <w:vAlign w:val="center"/>
          </w:tcPr>
          <w:p w14:paraId="7F2CFA25">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05E7CF2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53E1FB3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Y≥40000</w:t>
            </w:r>
          </w:p>
        </w:tc>
        <w:tc>
          <w:tcPr>
            <w:tcW w:w="1943" w:type="dxa"/>
            <w:vAlign w:val="center"/>
          </w:tcPr>
          <w:p w14:paraId="6C124AE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650" w:type="dxa"/>
            <w:vAlign w:val="center"/>
          </w:tcPr>
          <w:p w14:paraId="540689F9">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975" w:type="dxa"/>
            <w:vAlign w:val="center"/>
          </w:tcPr>
          <w:p w14:paraId="754FE2A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w:t>
            </w:r>
          </w:p>
        </w:tc>
      </w:tr>
      <w:tr w14:paraId="18B2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06FAB34E">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零售业</w:t>
            </w:r>
          </w:p>
        </w:tc>
        <w:tc>
          <w:tcPr>
            <w:tcW w:w="1615" w:type="dxa"/>
            <w:vAlign w:val="center"/>
          </w:tcPr>
          <w:p w14:paraId="363817B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57DD81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6F2636A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4E728C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50≤X＜300</w:t>
            </w:r>
          </w:p>
        </w:tc>
        <w:tc>
          <w:tcPr>
            <w:tcW w:w="1650" w:type="dxa"/>
            <w:vAlign w:val="center"/>
          </w:tcPr>
          <w:p w14:paraId="60B27973">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10≤X＜50 </w:t>
            </w:r>
          </w:p>
        </w:tc>
        <w:tc>
          <w:tcPr>
            <w:tcW w:w="975" w:type="dxa"/>
            <w:vAlign w:val="center"/>
          </w:tcPr>
          <w:p w14:paraId="49BFD89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32D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continue"/>
            <w:vAlign w:val="center"/>
          </w:tcPr>
          <w:p w14:paraId="034B0548">
            <w:pPr>
              <w:widowControl/>
              <w:jc w:val="left"/>
              <w:rPr>
                <w:rFonts w:ascii="宋体" w:hAnsi="宋体" w:cs="宋体"/>
                <w:color w:val="auto"/>
                <w:kern w:val="0"/>
                <w:szCs w:val="21"/>
                <w:highlight w:val="none"/>
              </w:rPr>
            </w:pPr>
          </w:p>
        </w:tc>
        <w:tc>
          <w:tcPr>
            <w:tcW w:w="1615" w:type="dxa"/>
            <w:vAlign w:val="center"/>
          </w:tcPr>
          <w:p w14:paraId="79D4EA6A">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4B53DE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12A7AD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w:t>
            </w:r>
          </w:p>
        </w:tc>
        <w:tc>
          <w:tcPr>
            <w:tcW w:w="1943" w:type="dxa"/>
            <w:vAlign w:val="center"/>
          </w:tcPr>
          <w:p w14:paraId="6A7913B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500≤Y＜20000</w:t>
            </w:r>
          </w:p>
        </w:tc>
        <w:tc>
          <w:tcPr>
            <w:tcW w:w="1650" w:type="dxa"/>
            <w:vAlign w:val="center"/>
          </w:tcPr>
          <w:p w14:paraId="0DAAA9B0">
            <w:pPr>
              <w:widowControl/>
              <w:ind w:left="-1" w:leftChars="-1" w:hanging="1"/>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100≤Y＜500 </w:t>
            </w:r>
          </w:p>
        </w:tc>
        <w:tc>
          <w:tcPr>
            <w:tcW w:w="975" w:type="dxa"/>
            <w:vAlign w:val="center"/>
          </w:tcPr>
          <w:p w14:paraId="1AAA8C2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05B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30F178C6">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交通运输业 *</w:t>
            </w:r>
          </w:p>
        </w:tc>
        <w:tc>
          <w:tcPr>
            <w:tcW w:w="1615" w:type="dxa"/>
            <w:vAlign w:val="center"/>
          </w:tcPr>
          <w:p w14:paraId="3CFBBE5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46D7E33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795993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943" w:type="dxa"/>
            <w:vAlign w:val="center"/>
          </w:tcPr>
          <w:p w14:paraId="71D578D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50" w:type="dxa"/>
            <w:vAlign w:val="center"/>
          </w:tcPr>
          <w:p w14:paraId="3CEA660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75" w:type="dxa"/>
            <w:vAlign w:val="center"/>
          </w:tcPr>
          <w:p w14:paraId="6FFF24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70A2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continue"/>
            <w:vAlign w:val="center"/>
          </w:tcPr>
          <w:p w14:paraId="087C1E05">
            <w:pPr>
              <w:widowControl/>
              <w:jc w:val="left"/>
              <w:rPr>
                <w:rFonts w:ascii="宋体" w:hAnsi="宋体" w:cs="宋体"/>
                <w:color w:val="auto"/>
                <w:kern w:val="0"/>
                <w:szCs w:val="21"/>
                <w:highlight w:val="none"/>
              </w:rPr>
            </w:pPr>
          </w:p>
        </w:tc>
        <w:tc>
          <w:tcPr>
            <w:tcW w:w="1615" w:type="dxa"/>
            <w:vAlign w:val="center"/>
          </w:tcPr>
          <w:p w14:paraId="5705B814">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4C101D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288A79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943" w:type="dxa"/>
            <w:vAlign w:val="center"/>
          </w:tcPr>
          <w:p w14:paraId="7577E5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650" w:type="dxa"/>
            <w:vAlign w:val="center"/>
          </w:tcPr>
          <w:p w14:paraId="1B3711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200≤Y＜3000</w:t>
            </w:r>
          </w:p>
        </w:tc>
        <w:tc>
          <w:tcPr>
            <w:tcW w:w="975" w:type="dxa"/>
            <w:vAlign w:val="center"/>
          </w:tcPr>
          <w:p w14:paraId="4A644A7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w:t>
            </w:r>
          </w:p>
        </w:tc>
      </w:tr>
      <w:tr w14:paraId="00800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6BDFA12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仓储业*</w:t>
            </w:r>
          </w:p>
        </w:tc>
        <w:tc>
          <w:tcPr>
            <w:tcW w:w="1615" w:type="dxa"/>
            <w:vAlign w:val="center"/>
          </w:tcPr>
          <w:p w14:paraId="20AE8C6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04849D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4E4169A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w:t>
            </w:r>
          </w:p>
        </w:tc>
        <w:tc>
          <w:tcPr>
            <w:tcW w:w="1943" w:type="dxa"/>
            <w:vAlign w:val="center"/>
          </w:tcPr>
          <w:p w14:paraId="3DD38C4E">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650" w:type="dxa"/>
            <w:vAlign w:val="center"/>
          </w:tcPr>
          <w:p w14:paraId="092C75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20≤X＜100</w:t>
            </w:r>
          </w:p>
        </w:tc>
        <w:tc>
          <w:tcPr>
            <w:tcW w:w="975" w:type="dxa"/>
            <w:vAlign w:val="center"/>
          </w:tcPr>
          <w:p w14:paraId="141E289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516E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continue"/>
            <w:vAlign w:val="center"/>
          </w:tcPr>
          <w:p w14:paraId="6E3170A7">
            <w:pPr>
              <w:widowControl/>
              <w:jc w:val="left"/>
              <w:rPr>
                <w:rFonts w:ascii="宋体" w:hAnsi="宋体" w:cs="宋体"/>
                <w:color w:val="auto"/>
                <w:kern w:val="0"/>
                <w:szCs w:val="21"/>
                <w:highlight w:val="none"/>
              </w:rPr>
            </w:pPr>
          </w:p>
        </w:tc>
        <w:tc>
          <w:tcPr>
            <w:tcW w:w="1615" w:type="dxa"/>
            <w:vAlign w:val="center"/>
          </w:tcPr>
          <w:p w14:paraId="14E05CD0">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3F6043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52FF130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943" w:type="dxa"/>
            <w:vAlign w:val="center"/>
          </w:tcPr>
          <w:p w14:paraId="45B947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650" w:type="dxa"/>
            <w:vAlign w:val="center"/>
          </w:tcPr>
          <w:p w14:paraId="0C6B7F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75" w:type="dxa"/>
            <w:vAlign w:val="center"/>
          </w:tcPr>
          <w:p w14:paraId="7F84BC8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71C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3E74DBE7">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邮政业</w:t>
            </w:r>
          </w:p>
        </w:tc>
        <w:tc>
          <w:tcPr>
            <w:tcW w:w="1615" w:type="dxa"/>
            <w:vAlign w:val="center"/>
          </w:tcPr>
          <w:p w14:paraId="3C6562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72A9078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2F8E2E0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943" w:type="dxa"/>
            <w:vAlign w:val="center"/>
          </w:tcPr>
          <w:p w14:paraId="4AA8E53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50" w:type="dxa"/>
            <w:vAlign w:val="center"/>
          </w:tcPr>
          <w:p w14:paraId="57935B4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20≤X＜300</w:t>
            </w:r>
          </w:p>
        </w:tc>
        <w:tc>
          <w:tcPr>
            <w:tcW w:w="975" w:type="dxa"/>
            <w:vAlign w:val="center"/>
          </w:tcPr>
          <w:p w14:paraId="537BE5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w:t>
            </w:r>
          </w:p>
        </w:tc>
      </w:tr>
      <w:tr w14:paraId="283C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continue"/>
            <w:vAlign w:val="center"/>
          </w:tcPr>
          <w:p w14:paraId="3ED1B6C8">
            <w:pPr>
              <w:widowControl/>
              <w:jc w:val="left"/>
              <w:rPr>
                <w:rFonts w:ascii="宋体" w:hAnsi="宋体" w:cs="宋体"/>
                <w:color w:val="auto"/>
                <w:kern w:val="0"/>
                <w:szCs w:val="21"/>
                <w:highlight w:val="none"/>
              </w:rPr>
            </w:pPr>
          </w:p>
        </w:tc>
        <w:tc>
          <w:tcPr>
            <w:tcW w:w="1615" w:type="dxa"/>
            <w:vAlign w:val="center"/>
          </w:tcPr>
          <w:p w14:paraId="664F3C5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6835D74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A62527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Y≥30000</w:t>
            </w:r>
          </w:p>
        </w:tc>
        <w:tc>
          <w:tcPr>
            <w:tcW w:w="1943" w:type="dxa"/>
            <w:vAlign w:val="center"/>
          </w:tcPr>
          <w:p w14:paraId="535D2E5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650" w:type="dxa"/>
            <w:vAlign w:val="center"/>
          </w:tcPr>
          <w:p w14:paraId="5C09C2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75" w:type="dxa"/>
            <w:vAlign w:val="center"/>
          </w:tcPr>
          <w:p w14:paraId="02912FE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79C3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1F15D332">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住宿业</w:t>
            </w:r>
          </w:p>
        </w:tc>
        <w:tc>
          <w:tcPr>
            <w:tcW w:w="1615" w:type="dxa"/>
            <w:vAlign w:val="center"/>
          </w:tcPr>
          <w:p w14:paraId="3414A3F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47C3A40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78F307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657301D6">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079A945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780331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2E5C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continue"/>
            <w:vAlign w:val="center"/>
          </w:tcPr>
          <w:p w14:paraId="19C7C48F">
            <w:pPr>
              <w:widowControl/>
              <w:jc w:val="left"/>
              <w:rPr>
                <w:rFonts w:ascii="宋体" w:hAnsi="宋体" w:cs="宋体"/>
                <w:color w:val="auto"/>
                <w:kern w:val="0"/>
                <w:szCs w:val="21"/>
                <w:highlight w:val="none"/>
              </w:rPr>
            </w:pPr>
          </w:p>
        </w:tc>
        <w:tc>
          <w:tcPr>
            <w:tcW w:w="1615" w:type="dxa"/>
            <w:vAlign w:val="center"/>
          </w:tcPr>
          <w:p w14:paraId="17CD6F8E">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2928256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764D669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943" w:type="dxa"/>
            <w:vAlign w:val="center"/>
          </w:tcPr>
          <w:p w14:paraId="743C87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650" w:type="dxa"/>
            <w:vAlign w:val="center"/>
          </w:tcPr>
          <w:p w14:paraId="54B0151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75" w:type="dxa"/>
            <w:vAlign w:val="center"/>
          </w:tcPr>
          <w:p w14:paraId="2B2DC4E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0C11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1EB45ECF">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餐饮业</w:t>
            </w:r>
          </w:p>
        </w:tc>
        <w:tc>
          <w:tcPr>
            <w:tcW w:w="1615" w:type="dxa"/>
            <w:vAlign w:val="center"/>
          </w:tcPr>
          <w:p w14:paraId="09A34D7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018EE5C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3BF95A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5D0DB07E">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327753C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5C4B21B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77C4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continue"/>
            <w:vAlign w:val="center"/>
          </w:tcPr>
          <w:p w14:paraId="3D683282">
            <w:pPr>
              <w:widowControl/>
              <w:jc w:val="left"/>
              <w:rPr>
                <w:rFonts w:ascii="宋体" w:hAnsi="宋体" w:cs="宋体"/>
                <w:color w:val="auto"/>
                <w:kern w:val="0"/>
                <w:szCs w:val="21"/>
                <w:highlight w:val="none"/>
              </w:rPr>
            </w:pPr>
          </w:p>
        </w:tc>
        <w:tc>
          <w:tcPr>
            <w:tcW w:w="1615" w:type="dxa"/>
            <w:vAlign w:val="center"/>
          </w:tcPr>
          <w:p w14:paraId="24EE5014">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6EE29C6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10FEEB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943" w:type="dxa"/>
            <w:vAlign w:val="center"/>
          </w:tcPr>
          <w:p w14:paraId="7E5BC19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650" w:type="dxa"/>
            <w:vAlign w:val="center"/>
          </w:tcPr>
          <w:p w14:paraId="15A8164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100≤Y＜2000</w:t>
            </w:r>
          </w:p>
        </w:tc>
        <w:tc>
          <w:tcPr>
            <w:tcW w:w="975" w:type="dxa"/>
            <w:vAlign w:val="center"/>
          </w:tcPr>
          <w:p w14:paraId="7C4E835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D4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restart"/>
            <w:vAlign w:val="center"/>
          </w:tcPr>
          <w:p w14:paraId="5FBBBE0B">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信息传输业 *</w:t>
            </w:r>
          </w:p>
        </w:tc>
        <w:tc>
          <w:tcPr>
            <w:tcW w:w="1615" w:type="dxa"/>
            <w:vAlign w:val="center"/>
          </w:tcPr>
          <w:p w14:paraId="29787E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256BB32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1D5603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X≥2000</w:t>
            </w:r>
          </w:p>
        </w:tc>
        <w:tc>
          <w:tcPr>
            <w:tcW w:w="1943" w:type="dxa"/>
            <w:vAlign w:val="center"/>
          </w:tcPr>
          <w:p w14:paraId="7DE2445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650" w:type="dxa"/>
            <w:vAlign w:val="center"/>
          </w:tcPr>
          <w:p w14:paraId="73725E0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4DD2A4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6894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1965" w:type="dxa"/>
            <w:vMerge w:val="continue"/>
            <w:vAlign w:val="center"/>
          </w:tcPr>
          <w:p w14:paraId="2D0F9020">
            <w:pPr>
              <w:widowControl/>
              <w:jc w:val="left"/>
              <w:rPr>
                <w:rFonts w:ascii="宋体" w:hAnsi="宋体" w:cs="宋体"/>
                <w:color w:val="auto"/>
                <w:kern w:val="0"/>
                <w:szCs w:val="21"/>
                <w:highlight w:val="none"/>
              </w:rPr>
            </w:pPr>
          </w:p>
        </w:tc>
        <w:tc>
          <w:tcPr>
            <w:tcW w:w="1615" w:type="dxa"/>
            <w:vAlign w:val="center"/>
          </w:tcPr>
          <w:p w14:paraId="0EA46AFD">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291A422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37A233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Y≥100000</w:t>
            </w:r>
          </w:p>
        </w:tc>
        <w:tc>
          <w:tcPr>
            <w:tcW w:w="1943" w:type="dxa"/>
            <w:vAlign w:val="center"/>
          </w:tcPr>
          <w:p w14:paraId="53F60F1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1000≤Y＜100000</w:t>
            </w:r>
          </w:p>
        </w:tc>
        <w:tc>
          <w:tcPr>
            <w:tcW w:w="1650" w:type="dxa"/>
            <w:vAlign w:val="center"/>
          </w:tcPr>
          <w:p w14:paraId="7CD9B70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75" w:type="dxa"/>
            <w:vAlign w:val="center"/>
          </w:tcPr>
          <w:p w14:paraId="6D820FE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4817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965" w:type="dxa"/>
            <w:vMerge w:val="restart"/>
            <w:vAlign w:val="center"/>
          </w:tcPr>
          <w:p w14:paraId="441114DA">
            <w:pPr>
              <w:widowControl/>
              <w:spacing w:line="240" w:lineRule="exact"/>
              <w:jc w:val="left"/>
              <w:rPr>
                <w:rFonts w:ascii="宋体" w:hAnsi="宋体" w:cs="宋体"/>
                <w:color w:val="auto"/>
                <w:spacing w:val="-12"/>
                <w:kern w:val="0"/>
                <w:szCs w:val="21"/>
                <w:highlight w:val="none"/>
              </w:rPr>
            </w:pPr>
            <w:r>
              <w:rPr>
                <w:rFonts w:hint="eastAsia" w:ascii="宋体" w:hAnsi="宋体" w:cs="宋体"/>
                <w:color w:val="auto"/>
                <w:spacing w:val="-12"/>
                <w:kern w:val="0"/>
                <w:szCs w:val="21"/>
                <w:highlight w:val="none"/>
              </w:rPr>
              <w:t>软件和信息技术服</w:t>
            </w:r>
            <w:r>
              <w:rPr>
                <w:rFonts w:hint="eastAsia" w:ascii="宋体" w:hAnsi="宋体" w:cs="宋体"/>
                <w:color w:val="auto"/>
                <w:kern w:val="0"/>
                <w:szCs w:val="21"/>
                <w:highlight w:val="none"/>
              </w:rPr>
              <w:t>务业</w:t>
            </w:r>
          </w:p>
        </w:tc>
        <w:tc>
          <w:tcPr>
            <w:tcW w:w="1615" w:type="dxa"/>
            <w:vAlign w:val="center"/>
          </w:tcPr>
          <w:p w14:paraId="1DEA1EB7">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2C74A5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69AAF4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4A2F11F4">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4505370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01A8DA4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049B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965" w:type="dxa"/>
            <w:vMerge w:val="continue"/>
            <w:vAlign w:val="center"/>
          </w:tcPr>
          <w:p w14:paraId="16B0A3DA">
            <w:pPr>
              <w:widowControl/>
              <w:jc w:val="left"/>
              <w:rPr>
                <w:rFonts w:ascii="宋体" w:hAnsi="宋体" w:cs="宋体"/>
                <w:color w:val="auto"/>
                <w:spacing w:val="-12"/>
                <w:kern w:val="0"/>
                <w:szCs w:val="21"/>
                <w:highlight w:val="none"/>
              </w:rPr>
            </w:pPr>
          </w:p>
        </w:tc>
        <w:tc>
          <w:tcPr>
            <w:tcW w:w="1615" w:type="dxa"/>
            <w:vAlign w:val="center"/>
          </w:tcPr>
          <w:p w14:paraId="2B7197B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41DDA3F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4D74C31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Y≥10000</w:t>
            </w:r>
          </w:p>
        </w:tc>
        <w:tc>
          <w:tcPr>
            <w:tcW w:w="1943" w:type="dxa"/>
            <w:vAlign w:val="center"/>
          </w:tcPr>
          <w:p w14:paraId="3C4133E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650" w:type="dxa"/>
            <w:vAlign w:val="center"/>
          </w:tcPr>
          <w:p w14:paraId="3CBDF21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50≤Y＜1000</w:t>
            </w:r>
          </w:p>
        </w:tc>
        <w:tc>
          <w:tcPr>
            <w:tcW w:w="975" w:type="dxa"/>
            <w:vAlign w:val="center"/>
          </w:tcPr>
          <w:p w14:paraId="48A1FA6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w:t>
            </w:r>
          </w:p>
        </w:tc>
      </w:tr>
      <w:tr w14:paraId="1944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965" w:type="dxa"/>
            <w:vMerge w:val="restart"/>
            <w:vAlign w:val="center"/>
          </w:tcPr>
          <w:p w14:paraId="354BB724">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房地产开发经营</w:t>
            </w:r>
          </w:p>
        </w:tc>
        <w:tc>
          <w:tcPr>
            <w:tcW w:w="1615" w:type="dxa"/>
            <w:vAlign w:val="center"/>
          </w:tcPr>
          <w:p w14:paraId="4E7E9B1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34A429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6A08B9C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Y≥200000</w:t>
            </w:r>
          </w:p>
        </w:tc>
        <w:tc>
          <w:tcPr>
            <w:tcW w:w="1943" w:type="dxa"/>
            <w:vAlign w:val="center"/>
          </w:tcPr>
          <w:p w14:paraId="1BC93F5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1000≤Y＜200000</w:t>
            </w:r>
          </w:p>
        </w:tc>
        <w:tc>
          <w:tcPr>
            <w:tcW w:w="1650" w:type="dxa"/>
            <w:vAlign w:val="center"/>
          </w:tcPr>
          <w:p w14:paraId="3BD87B6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100≤Y＜1000</w:t>
            </w:r>
          </w:p>
        </w:tc>
        <w:tc>
          <w:tcPr>
            <w:tcW w:w="975" w:type="dxa"/>
            <w:vAlign w:val="center"/>
          </w:tcPr>
          <w:p w14:paraId="0AE653F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Y＜100</w:t>
            </w:r>
          </w:p>
        </w:tc>
      </w:tr>
      <w:tr w14:paraId="1506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965" w:type="dxa"/>
            <w:vMerge w:val="continue"/>
            <w:vAlign w:val="center"/>
          </w:tcPr>
          <w:p w14:paraId="33D53088">
            <w:pPr>
              <w:widowControl/>
              <w:jc w:val="left"/>
              <w:rPr>
                <w:rFonts w:ascii="宋体" w:hAnsi="宋体" w:cs="宋体"/>
                <w:color w:val="auto"/>
                <w:kern w:val="0"/>
                <w:szCs w:val="21"/>
                <w:highlight w:val="none"/>
              </w:rPr>
            </w:pPr>
          </w:p>
        </w:tc>
        <w:tc>
          <w:tcPr>
            <w:tcW w:w="1615" w:type="dxa"/>
            <w:vAlign w:val="center"/>
          </w:tcPr>
          <w:p w14:paraId="0F493228">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27" w:type="dxa"/>
            <w:vAlign w:val="center"/>
          </w:tcPr>
          <w:p w14:paraId="6C2A422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6C9A17B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Z≥10000</w:t>
            </w:r>
          </w:p>
        </w:tc>
        <w:tc>
          <w:tcPr>
            <w:tcW w:w="1943" w:type="dxa"/>
            <w:vAlign w:val="center"/>
          </w:tcPr>
          <w:p w14:paraId="49291A3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650" w:type="dxa"/>
            <w:vAlign w:val="center"/>
          </w:tcPr>
          <w:p w14:paraId="1D0CCF3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2000≤Z＜5000   </w:t>
            </w:r>
          </w:p>
        </w:tc>
        <w:tc>
          <w:tcPr>
            <w:tcW w:w="975" w:type="dxa"/>
            <w:vAlign w:val="center"/>
          </w:tcPr>
          <w:p w14:paraId="3FBA05A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Z＜2000</w:t>
            </w:r>
          </w:p>
        </w:tc>
      </w:tr>
      <w:tr w14:paraId="78D7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965" w:type="dxa"/>
            <w:vMerge w:val="restart"/>
            <w:vAlign w:val="center"/>
          </w:tcPr>
          <w:p w14:paraId="113566D5">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物业管理</w:t>
            </w:r>
          </w:p>
        </w:tc>
        <w:tc>
          <w:tcPr>
            <w:tcW w:w="1615" w:type="dxa"/>
            <w:vAlign w:val="center"/>
          </w:tcPr>
          <w:p w14:paraId="59403DF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218B71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572C62C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X≥1000</w:t>
            </w:r>
          </w:p>
        </w:tc>
        <w:tc>
          <w:tcPr>
            <w:tcW w:w="1943" w:type="dxa"/>
            <w:vAlign w:val="center"/>
          </w:tcPr>
          <w:p w14:paraId="2C869E0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650" w:type="dxa"/>
            <w:vAlign w:val="center"/>
          </w:tcPr>
          <w:p w14:paraId="4FC3B80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975" w:type="dxa"/>
            <w:vAlign w:val="center"/>
          </w:tcPr>
          <w:p w14:paraId="45BE27D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X＜100</w:t>
            </w:r>
          </w:p>
        </w:tc>
      </w:tr>
      <w:tr w14:paraId="30E7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965" w:type="dxa"/>
            <w:vMerge w:val="continue"/>
            <w:vAlign w:val="center"/>
          </w:tcPr>
          <w:p w14:paraId="79B9CD42">
            <w:pPr>
              <w:widowControl/>
              <w:jc w:val="left"/>
              <w:rPr>
                <w:rFonts w:ascii="宋体" w:hAnsi="宋体" w:cs="宋体"/>
                <w:color w:val="auto"/>
                <w:kern w:val="0"/>
                <w:szCs w:val="21"/>
                <w:highlight w:val="none"/>
              </w:rPr>
            </w:pPr>
          </w:p>
        </w:tc>
        <w:tc>
          <w:tcPr>
            <w:tcW w:w="1615" w:type="dxa"/>
            <w:vAlign w:val="center"/>
          </w:tcPr>
          <w:p w14:paraId="2E863059">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727" w:type="dxa"/>
            <w:vAlign w:val="center"/>
          </w:tcPr>
          <w:p w14:paraId="19E56BC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0E39A1E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Y≥5000</w:t>
            </w:r>
          </w:p>
        </w:tc>
        <w:tc>
          <w:tcPr>
            <w:tcW w:w="1943" w:type="dxa"/>
            <w:vAlign w:val="center"/>
          </w:tcPr>
          <w:p w14:paraId="43AC8119">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1000≤Y＜5000 </w:t>
            </w:r>
          </w:p>
        </w:tc>
        <w:tc>
          <w:tcPr>
            <w:tcW w:w="1650" w:type="dxa"/>
            <w:vAlign w:val="center"/>
          </w:tcPr>
          <w:p w14:paraId="348AE6D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500≤Y＜1000</w:t>
            </w:r>
          </w:p>
        </w:tc>
        <w:tc>
          <w:tcPr>
            <w:tcW w:w="975" w:type="dxa"/>
            <w:vAlign w:val="center"/>
          </w:tcPr>
          <w:p w14:paraId="44E8B74F">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Y＜500</w:t>
            </w:r>
          </w:p>
        </w:tc>
      </w:tr>
      <w:tr w14:paraId="7551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965" w:type="dxa"/>
            <w:vMerge w:val="restart"/>
            <w:vAlign w:val="center"/>
          </w:tcPr>
          <w:p w14:paraId="6139D878">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租赁和商务服务业</w:t>
            </w:r>
          </w:p>
        </w:tc>
        <w:tc>
          <w:tcPr>
            <w:tcW w:w="1615" w:type="dxa"/>
            <w:vAlign w:val="center"/>
          </w:tcPr>
          <w:p w14:paraId="713C418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2745BDA0">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5C64B8D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0DE58CF3">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024ACF7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634FE27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r w14:paraId="40F6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1965" w:type="dxa"/>
            <w:vMerge w:val="continue"/>
            <w:vAlign w:val="center"/>
          </w:tcPr>
          <w:p w14:paraId="561E943B">
            <w:pPr>
              <w:widowControl/>
              <w:jc w:val="left"/>
              <w:rPr>
                <w:rFonts w:ascii="宋体" w:hAnsi="宋体" w:cs="宋体"/>
                <w:color w:val="auto"/>
                <w:kern w:val="0"/>
                <w:szCs w:val="21"/>
                <w:highlight w:val="none"/>
              </w:rPr>
            </w:pPr>
          </w:p>
        </w:tc>
        <w:tc>
          <w:tcPr>
            <w:tcW w:w="1615" w:type="dxa"/>
            <w:vAlign w:val="center"/>
          </w:tcPr>
          <w:p w14:paraId="56F11553">
            <w:pPr>
              <w:widowControl/>
              <w:spacing w:line="24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727" w:type="dxa"/>
            <w:vAlign w:val="center"/>
          </w:tcPr>
          <w:p w14:paraId="48748C3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万元</w:t>
            </w:r>
          </w:p>
        </w:tc>
        <w:tc>
          <w:tcPr>
            <w:tcW w:w="1338" w:type="dxa"/>
            <w:vAlign w:val="center"/>
          </w:tcPr>
          <w:p w14:paraId="3FEF777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Z≥120000</w:t>
            </w:r>
          </w:p>
        </w:tc>
        <w:tc>
          <w:tcPr>
            <w:tcW w:w="1943" w:type="dxa"/>
            <w:vAlign w:val="center"/>
          </w:tcPr>
          <w:p w14:paraId="35378B1B">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8000≤Z＜120000</w:t>
            </w:r>
          </w:p>
        </w:tc>
        <w:tc>
          <w:tcPr>
            <w:tcW w:w="1650" w:type="dxa"/>
            <w:vAlign w:val="center"/>
          </w:tcPr>
          <w:p w14:paraId="27F55ED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100≤Z＜8000</w:t>
            </w:r>
          </w:p>
        </w:tc>
        <w:tc>
          <w:tcPr>
            <w:tcW w:w="975" w:type="dxa"/>
            <w:vAlign w:val="center"/>
          </w:tcPr>
          <w:p w14:paraId="3BC0A6D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Z＜100</w:t>
            </w:r>
          </w:p>
        </w:tc>
      </w:tr>
      <w:tr w14:paraId="27E9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exact"/>
          <w:jc w:val="center"/>
        </w:trPr>
        <w:tc>
          <w:tcPr>
            <w:tcW w:w="1965" w:type="dxa"/>
            <w:vAlign w:val="center"/>
          </w:tcPr>
          <w:p w14:paraId="59200DCC">
            <w:pPr>
              <w:widowControl/>
              <w:spacing w:line="2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其他未列明行业 *</w:t>
            </w:r>
          </w:p>
        </w:tc>
        <w:tc>
          <w:tcPr>
            <w:tcW w:w="1615" w:type="dxa"/>
            <w:vAlign w:val="center"/>
          </w:tcPr>
          <w:p w14:paraId="6C72959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727" w:type="dxa"/>
            <w:vAlign w:val="center"/>
          </w:tcPr>
          <w:p w14:paraId="0E9F31F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人</w:t>
            </w:r>
          </w:p>
        </w:tc>
        <w:tc>
          <w:tcPr>
            <w:tcW w:w="1338" w:type="dxa"/>
            <w:vAlign w:val="center"/>
          </w:tcPr>
          <w:p w14:paraId="38CF617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X≥300</w:t>
            </w:r>
          </w:p>
        </w:tc>
        <w:tc>
          <w:tcPr>
            <w:tcW w:w="1943" w:type="dxa"/>
            <w:vAlign w:val="center"/>
          </w:tcPr>
          <w:p w14:paraId="482C4793">
            <w:pPr>
              <w:widowControl/>
              <w:ind w:left="19" w:leftChars="-51" w:hanging="126" w:hangingChars="6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100≤X＜300 </w:t>
            </w:r>
          </w:p>
        </w:tc>
        <w:tc>
          <w:tcPr>
            <w:tcW w:w="1650" w:type="dxa"/>
            <w:vAlign w:val="center"/>
          </w:tcPr>
          <w:p w14:paraId="0B0DBD4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10≤X＜100</w:t>
            </w:r>
          </w:p>
        </w:tc>
        <w:tc>
          <w:tcPr>
            <w:tcW w:w="975" w:type="dxa"/>
            <w:vAlign w:val="center"/>
          </w:tcPr>
          <w:p w14:paraId="1884AFE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X＜10</w:t>
            </w:r>
          </w:p>
        </w:tc>
      </w:tr>
    </w:tbl>
    <w:p w14:paraId="6FCBFD86">
      <w:pPr>
        <w:widowControl/>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说明：</w:t>
      </w:r>
    </w:p>
    <w:p w14:paraId="12D2DA18">
      <w:pPr>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1.大型、中型和小型企业应同时满足所列指标的下限，否则下划一档；微型企业只应满足所列指标中的一项即可。</w:t>
      </w:r>
    </w:p>
    <w:p w14:paraId="7CEF0245">
      <w:pPr>
        <w:spacing w:line="360" w:lineRule="auto"/>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73FDFC4">
      <w:pPr>
        <w:spacing w:line="360" w:lineRule="auto"/>
        <w:rPr>
          <w:rFonts w:ascii="宋体" w:hAnsi="宋体" w:cs="宋体"/>
          <w:color w:val="auto"/>
          <w:szCs w:val="21"/>
          <w:highlight w:val="none"/>
        </w:rPr>
      </w:pPr>
      <w:r>
        <w:rPr>
          <w:rFonts w:hint="eastAsia" w:ascii="宋体" w:hAnsi="宋体" w:cs="宋体"/>
          <w:color w:val="auto"/>
          <w:spacing w:val="8"/>
          <w:kern w:val="0"/>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FDAB833">
      <w:pPr>
        <w:pStyle w:val="12"/>
        <w:ind w:left="0" w:leftChars="0"/>
        <w:rPr>
          <w:rFonts w:ascii="宋体" w:hAnsi="宋体" w:cs="宋体"/>
          <w:color w:val="auto"/>
          <w:sz w:val="21"/>
          <w:szCs w:val="21"/>
          <w:highlight w:val="none"/>
        </w:rPr>
      </w:pPr>
    </w:p>
    <w:p w14:paraId="7EB6B6E7">
      <w:pPr>
        <w:spacing w:line="360" w:lineRule="auto"/>
        <w:rPr>
          <w:rFonts w:ascii="宋体" w:hAnsi="宋体" w:cs="宋体"/>
          <w:color w:val="auto"/>
          <w:szCs w:val="21"/>
          <w:highlight w:val="none"/>
        </w:rPr>
      </w:pPr>
    </w:p>
    <w:p w14:paraId="2A8EA35A">
      <w:pPr>
        <w:pStyle w:val="48"/>
        <w:tabs>
          <w:tab w:val="left" w:pos="360"/>
        </w:tabs>
        <w:spacing w:line="360" w:lineRule="auto"/>
        <w:rPr>
          <w:rFonts w:ascii="宋体" w:hAnsi="宋体" w:cs="宋体"/>
          <w:color w:val="auto"/>
          <w:szCs w:val="21"/>
          <w:highlight w:val="none"/>
        </w:rPr>
      </w:pPr>
    </w:p>
    <w:p w14:paraId="08680821">
      <w:pPr>
        <w:pStyle w:val="48"/>
        <w:tabs>
          <w:tab w:val="left" w:pos="360"/>
        </w:tabs>
        <w:spacing w:line="360" w:lineRule="auto"/>
        <w:rPr>
          <w:rFonts w:ascii="宋体" w:hAnsi="宋体" w:cs="宋体"/>
          <w:color w:val="auto"/>
          <w:szCs w:val="21"/>
          <w:highlight w:val="none"/>
        </w:rPr>
      </w:pPr>
    </w:p>
    <w:p w14:paraId="1250CAFE">
      <w:pPr>
        <w:pStyle w:val="48"/>
        <w:tabs>
          <w:tab w:val="left" w:pos="360"/>
        </w:tabs>
        <w:spacing w:line="360" w:lineRule="auto"/>
        <w:rPr>
          <w:rFonts w:ascii="宋体" w:hAnsi="宋体" w:cs="宋体"/>
          <w:color w:val="auto"/>
          <w:szCs w:val="21"/>
          <w:highlight w:val="none"/>
        </w:rPr>
      </w:pPr>
    </w:p>
    <w:p w14:paraId="77BFBB66">
      <w:pPr>
        <w:pStyle w:val="48"/>
        <w:tabs>
          <w:tab w:val="left" w:pos="360"/>
        </w:tabs>
        <w:spacing w:line="360" w:lineRule="auto"/>
        <w:rPr>
          <w:rFonts w:ascii="宋体" w:hAnsi="宋体" w:cs="宋体"/>
          <w:color w:val="auto"/>
          <w:szCs w:val="21"/>
          <w:highlight w:val="none"/>
        </w:rPr>
      </w:pPr>
    </w:p>
    <w:p w14:paraId="3FC40018">
      <w:pPr>
        <w:pStyle w:val="48"/>
        <w:tabs>
          <w:tab w:val="left" w:pos="360"/>
        </w:tabs>
        <w:spacing w:line="360" w:lineRule="auto"/>
        <w:rPr>
          <w:rFonts w:ascii="宋体" w:hAnsi="宋体" w:cs="宋体"/>
          <w:color w:val="auto"/>
          <w:szCs w:val="21"/>
          <w:highlight w:val="none"/>
        </w:rPr>
      </w:pPr>
    </w:p>
    <w:p w14:paraId="6F3C6096">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w:t>
      </w:r>
    </w:p>
    <w:p w14:paraId="3634AB5B">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《统计上大中小微型企业划分办法（2017）》修订说明</w:t>
      </w:r>
    </w:p>
    <w:p w14:paraId="2A8A6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一、修订背景</w:t>
      </w:r>
    </w:p>
    <w:p w14:paraId="698292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37C19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65CEE3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二、修订主要内容</w:t>
      </w:r>
    </w:p>
    <w:p w14:paraId="7109B2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本次修订是在2011年《统计上大中小微型企业划分办法》基础上进行的，修订延续原有的分类原则、方法和结构框架，在保持适用范围不变的情况下</w:t>
      </w:r>
      <w:r>
        <w:rPr>
          <w:rFonts w:hint="eastAsia" w:ascii="宋体" w:hAnsi="宋体" w:cs="宋体"/>
          <w:color w:val="auto"/>
          <w:szCs w:val="21"/>
          <w:highlight w:val="none"/>
          <w:lang w:eastAsia="zh-CN"/>
        </w:rPr>
        <w:t>，</w:t>
      </w:r>
      <w:r>
        <w:rPr>
          <w:rFonts w:hint="eastAsia" w:ascii="宋体" w:hAnsi="宋体" w:cs="宋体"/>
          <w:color w:val="auto"/>
          <w:szCs w:val="21"/>
          <w:highlight w:val="none"/>
        </w:rPr>
        <w:t>依据标准由《国民经济行业分类》（GB/T 4754—2011）修改为《国民经济行业分类》（GB/T 4754—2017），并根据新旧国民经济行业的对应关系，进行了行业所包含类别的对应调整。</w:t>
      </w:r>
    </w:p>
    <w:p w14:paraId="5C2072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将交通运输业中包括的“装卸搬运和运输代理业”修改为“多式联运和运输代理业、装卸搬运”。</w:t>
      </w:r>
    </w:p>
    <w:p w14:paraId="2FCAD532">
      <w:pPr>
        <w:spacing w:line="360" w:lineRule="auto"/>
        <w:ind w:firstLine="452" w:firstLineChars="200"/>
        <w:rPr>
          <w:rFonts w:ascii="宋体" w:hAnsi="宋体" w:cs="宋体"/>
          <w:color w:val="auto"/>
          <w:szCs w:val="21"/>
          <w:highlight w:val="none"/>
        </w:rPr>
      </w:pPr>
      <w:r>
        <w:rPr>
          <w:rFonts w:hint="eastAsia" w:ascii="宋体" w:hAnsi="宋体" w:cs="宋体"/>
          <w:color w:val="auto"/>
          <w:spacing w:val="8"/>
          <w:kern w:val="0"/>
          <w:szCs w:val="21"/>
          <w:highlight w:val="none"/>
        </w:rPr>
        <w:t>仓储业所包括的行业中类，根据《国民经济行业分类》</w:t>
      </w:r>
      <w:r>
        <w:rPr>
          <w:rFonts w:hint="eastAsia" w:ascii="宋体" w:hAnsi="宋体" w:cs="宋体"/>
          <w:color w:val="auto"/>
          <w:szCs w:val="21"/>
          <w:highlight w:val="none"/>
        </w:rPr>
        <w:t>（GB/T 4754—2017）</w:t>
      </w:r>
      <w:r>
        <w:rPr>
          <w:rFonts w:hint="eastAsia" w:ascii="宋体" w:hAnsi="宋体" w:cs="宋体"/>
          <w:color w:val="auto"/>
          <w:spacing w:val="8"/>
          <w:kern w:val="0"/>
          <w:szCs w:val="21"/>
          <w:highlight w:val="none"/>
        </w:rPr>
        <w:t>调整为“通用仓储，低温仓储，危险品仓储，谷物、棉花等农产品仓储，中药材仓储和其他仓储业”。</w:t>
      </w:r>
    </w:p>
    <w:p w14:paraId="72D537F1">
      <w:pPr>
        <w:spacing w:line="360" w:lineRule="auto"/>
        <w:jc w:val="center"/>
        <w:rPr>
          <w:rFonts w:ascii="宋体" w:hAnsi="Courier New" w:eastAsia="黑体" w:cs="Century"/>
          <w:b/>
          <w:bCs/>
          <w:color w:val="auto"/>
          <w:sz w:val="36"/>
          <w:szCs w:val="36"/>
          <w:highlight w:val="none"/>
          <w:lang w:val="zh-CN"/>
        </w:rPr>
      </w:pPr>
    </w:p>
    <w:p w14:paraId="6DBCD131">
      <w:pPr>
        <w:pStyle w:val="48"/>
        <w:tabs>
          <w:tab w:val="left" w:pos="360"/>
        </w:tabs>
        <w:spacing w:line="360" w:lineRule="auto"/>
        <w:ind w:left="0" w:leftChars="0" w:firstLine="0" w:firstLineChars="0"/>
        <w:rPr>
          <w:rFonts w:ascii="宋体" w:hAnsi="Courier New" w:eastAsia="黑体" w:cs="Century"/>
          <w:b/>
          <w:bCs/>
          <w:color w:val="auto"/>
          <w:sz w:val="36"/>
          <w:szCs w:val="36"/>
          <w:highlight w:val="none"/>
          <w:lang w:val="zh-CN"/>
        </w:rPr>
      </w:pPr>
    </w:p>
    <w:p w14:paraId="6782D489">
      <w:pPr>
        <w:pStyle w:val="48"/>
        <w:tabs>
          <w:tab w:val="left" w:pos="360"/>
        </w:tabs>
        <w:spacing w:line="360" w:lineRule="auto"/>
        <w:ind w:left="0" w:leftChars="0" w:firstLine="0" w:firstLineChars="0"/>
        <w:rPr>
          <w:rFonts w:ascii="宋体" w:hAnsi="Courier New" w:eastAsia="黑体" w:cs="Century"/>
          <w:b/>
          <w:bCs/>
          <w:color w:val="auto"/>
          <w:sz w:val="36"/>
          <w:szCs w:val="36"/>
          <w:highlight w:val="none"/>
          <w:lang w:val="zh-CN"/>
        </w:rPr>
      </w:pPr>
    </w:p>
    <w:p w14:paraId="4BD663E8">
      <w:pPr>
        <w:pStyle w:val="48"/>
        <w:tabs>
          <w:tab w:val="left" w:pos="360"/>
        </w:tabs>
        <w:spacing w:line="360" w:lineRule="auto"/>
        <w:ind w:left="0" w:leftChars="0" w:firstLine="0" w:firstLineChars="0"/>
        <w:rPr>
          <w:rFonts w:ascii="宋体" w:hAnsi="Courier New" w:eastAsia="黑体" w:cs="Century"/>
          <w:b/>
          <w:bCs/>
          <w:color w:val="auto"/>
          <w:sz w:val="36"/>
          <w:szCs w:val="36"/>
          <w:highlight w:val="none"/>
          <w:lang w:val="zh-CN"/>
        </w:rPr>
      </w:pPr>
    </w:p>
    <w:p w14:paraId="3738663B">
      <w:pPr>
        <w:spacing w:line="360" w:lineRule="auto"/>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附件</w:t>
      </w:r>
    </w:p>
    <w:p w14:paraId="6061E2D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《中小企业划型标准规定（修订征求意见稿）》</w:t>
      </w:r>
    </w:p>
    <w:p w14:paraId="7DABBB22">
      <w:pPr>
        <w:spacing w:line="360" w:lineRule="auto"/>
        <w:ind w:firstLine="420" w:firstLineChars="200"/>
        <w:rPr>
          <w:rFonts w:ascii="宋体" w:hAnsi="宋体" w:cs="宋体"/>
          <w:color w:val="auto"/>
          <w:szCs w:val="21"/>
          <w:highlight w:val="none"/>
        </w:rPr>
      </w:pPr>
    </w:p>
    <w:p w14:paraId="582336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一、根据《中华人民共和国中小企业促进法》和国民经济社会发展需要，制定本规定。</w:t>
      </w:r>
    </w:p>
    <w:p w14:paraId="298F11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二、中小企业划分为中型、小型、微型三种类型，具体标准根据企业从业人员、营业收入、资产总额等指标以及企业控股等情况，结合行业特点制定。</w:t>
      </w:r>
    </w:p>
    <w:p w14:paraId="36ADA2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规定适用于《国民经济行业分类》中的以下行业：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教育，卫生和社会工作，文化、体育和娱乐业。</w:t>
      </w:r>
    </w:p>
    <w:p w14:paraId="37598A2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四、各行业中小企业划型定量标准为：</w:t>
      </w:r>
    </w:p>
    <w:p w14:paraId="75F104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（一）农、林、牧、渔业。营业收入2亿元以下的为中小微型企业。其中：营业收入300万元以下的为微型企业；营业收入3000万元以下的为小型企业；营业收入2亿元以下的为中型企业。</w:t>
      </w:r>
    </w:p>
    <w:p w14:paraId="49CFD5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工业（采矿业，制造业，电力、热力、燃气及水生产和供应业），交通运输、仓储和邮政业。从业人员1000人以下且营业收入20亿元以下的为中小微型企业。其中：从业人员20人以下且营业收入2000万元以下的为微型企业；从业人员300人以下且营业收入2亿元以下的为小型企业；从业人员1000人以下且营业收入20亿元以下的为中型企业。</w:t>
      </w:r>
    </w:p>
    <w:p w14:paraId="1FC8B1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建筑业，组织管理服务。营业收入8亿元以下且资产总额10亿元以下的为中小微型企业。其中：营业收入800万元以下且资产总额1000万元以下的为微型企业；营业收入8000万元以下且资产总额1亿元以下的为小型企业；营业收入8亿元以下且资产总额10亿元以下的为中型企业。</w:t>
      </w:r>
    </w:p>
    <w:p w14:paraId="04BAAC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批发业。从业人员200人以下且营业收入20亿元以下的为中小微型企业。其中：从业人员5人以下且营业收入2000万元以下的为微型企业；从业人员20人以下且营业收入2亿元以下的为小型企业；从业人员200人以下且营业收入20亿元以下的为中型企业。</w:t>
      </w:r>
    </w:p>
    <w:p w14:paraId="2A249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零售业。从业人员300人以下且营业收入5亿元以下的为中小微型企业。其中：从业人员10人以下且营业收入500万元以下的为微型企业；从业人员50人以下且营业收入5000万元以下的为小型企业；从业人员300人以下且营业收入5亿元以下的为中型企业。</w:t>
      </w:r>
    </w:p>
    <w:p w14:paraId="0E0964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住宿和餐饮业。从业人员300人以下且营业收入4亿元以下的为中小微型企业。其中：从业人员10人以下且营业收入200万元以下的为微型企业；从业人员100人以下且营业收入4000万元以下的为小型企业；从业人员300人以下且营业收入4亿元以下的为中型企业。</w:t>
      </w:r>
    </w:p>
    <w:p w14:paraId="0A0453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信息传输、软件和信息技术服务业。从业人员500人以下且营业收入10亿元以下的为中小微型企业。其中：从业人员10人以下且营业收入1000万元以下的为微型企业；从业人员100人以下且营业收入1亿元以下的为小型企业；从业人员500人以下且营业收入10亿元以下的为中型企业。</w:t>
      </w:r>
    </w:p>
    <w:p w14:paraId="6F6469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房地产开发经营。营业收入10亿元以下且资产总额50亿元以下的为中小微型企业。其中：营业收入1000万元以下且资产总额5000万元以下的为微型企业；营业收入1亿元以下且资产总额5亿元以下的为小型企业；营业收入10亿元以下且资产总额50亿元以下的为中型企业。</w:t>
      </w:r>
    </w:p>
    <w:p w14:paraId="5EB49C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房地产业（不含房地产开发经营），租赁和商务服务业（不含组织管理服务），科学研究和技术服务业，水利、环境和公共设施管理业，居民服务、修理和其他服务业，教育，卫生和社会工作，文化、体育和娱乐业。从业人员300人以下且营业收入5亿元以下的为中小微型企业。其中：从业人员10人以下且营业收入500万元以下的为微型企业；从业人员100人以下且营业收入5000万元以下的为小型企业；从业人员300人以下且营业收入5亿元以下的为中型企业。</w:t>
      </w:r>
    </w:p>
    <w:p w14:paraId="7DE5F4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五、企业规模类型划分以企业有关指标上年度数据为定量依据。</w:t>
      </w:r>
    </w:p>
    <w:p w14:paraId="0DC38C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没有上年度完整数据的企业规模类型划分，从业人员、资产总额以划型时的数据为定量依据，营业收入按照以下公式计算：</w:t>
      </w:r>
    </w:p>
    <w:p w14:paraId="1FA44E1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营业收入（年）=企业实际存续期间营业收入/企业实际存续月数*12。</w:t>
      </w:r>
    </w:p>
    <w:p w14:paraId="3E3771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六、不符合中小企业划型定量标准的企业即为大型企业。国家统计部门据此制定大中小微型企业的统计分类。</w:t>
      </w:r>
    </w:p>
    <w:p w14:paraId="1D6393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七、本规定适用于在中华人民共和国境内依法设立的企业，企业的分支机构除外。</w:t>
      </w:r>
    </w:p>
    <w:p w14:paraId="52DE2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符合中小企业划型定量标准，但有下列情形之一的，视同大型企业：</w:t>
      </w:r>
    </w:p>
    <w:p w14:paraId="7B0D7E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（一）单个大型企业或大型企业全资子公司直接控股超过50%的企业；</w:t>
      </w:r>
    </w:p>
    <w:p w14:paraId="126AEA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（二）两个以上大型企业或大型企业全资子公司直接控股超过50%的企业；</w:t>
      </w:r>
    </w:p>
    <w:p w14:paraId="523C3A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（三）与大型企业或大型企业全资子公司的法定代表人为同一人的企业。</w:t>
      </w:r>
    </w:p>
    <w:p w14:paraId="2D0E65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八、企业规模类型采用自我声明的方式，企业对自我声明内容的真实性负责。</w:t>
      </w:r>
    </w:p>
    <w:p w14:paraId="163F08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在监督检查、投诉处理中对中小企业规模类型有争议的，有关部门可以向有争议的企业登记所在地同级负责中小企业促进工作综合管理部门书面提请认定。</w:t>
      </w:r>
    </w:p>
    <w:p w14:paraId="6E1D9A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九、本规定由国务院负责中小企业促进工作综合管理部门、国家统计部门会同有关部门根据经济社会发展情况，每5年定期评估，根据评估情况适时修订。</w:t>
      </w:r>
    </w:p>
    <w:p w14:paraId="37E674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十、本规定由国务院负责中小企业促进工作综合管理部门、国家统计部门会同有关部门负责解释。各部门各地区不得制定与本规定不一致的中小企业划型标准。</w:t>
      </w:r>
    </w:p>
    <w:p w14:paraId="0B5DF3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十一、个体工商户参照本规定进行划型。</w:t>
      </w:r>
    </w:p>
    <w:p w14:paraId="21C4F5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十二、本规定自发布之日起执行，工业和信息化部、国家统计局、国家发展和改革委员会、财政部2011年颁布的《中小企业划型标准规定》同时废止。</w:t>
      </w:r>
    </w:p>
    <w:p w14:paraId="1F1FA7A8">
      <w:pPr>
        <w:pStyle w:val="19"/>
        <w:snapToGrid w:val="0"/>
        <w:spacing w:line="360" w:lineRule="auto"/>
        <w:rPr>
          <w:rFonts w:ascii="宋体" w:eastAsia="宋体" w:cs="宋体"/>
          <w:color w:val="auto"/>
          <w:sz w:val="21"/>
          <w:szCs w:val="21"/>
          <w:highlight w:val="none"/>
        </w:rPr>
      </w:pPr>
    </w:p>
    <w:p w14:paraId="4E808826">
      <w:pPr>
        <w:pStyle w:val="45"/>
        <w:spacing w:line="360" w:lineRule="auto"/>
        <w:rPr>
          <w:rFonts w:ascii="宋体" w:hAnsi="宋体" w:cs="宋体"/>
          <w:color w:val="auto"/>
          <w:sz w:val="21"/>
          <w:szCs w:val="21"/>
          <w:highlight w:val="none"/>
        </w:rPr>
      </w:pPr>
    </w:p>
    <w:p w14:paraId="59CA8D3E">
      <w:pPr>
        <w:spacing w:line="360" w:lineRule="auto"/>
        <w:rPr>
          <w:rFonts w:ascii="宋体" w:hAnsi="宋体" w:cs="宋体"/>
          <w:color w:val="auto"/>
          <w:szCs w:val="21"/>
          <w:highlight w:val="none"/>
        </w:rPr>
      </w:pPr>
    </w:p>
    <w:p w14:paraId="7BF001A2">
      <w:pPr>
        <w:pStyle w:val="19"/>
        <w:spacing w:line="360" w:lineRule="auto"/>
        <w:rPr>
          <w:rFonts w:ascii="宋体" w:eastAsia="宋体" w:cs="宋体"/>
          <w:color w:val="auto"/>
          <w:sz w:val="21"/>
          <w:szCs w:val="21"/>
          <w:highlight w:val="none"/>
        </w:rPr>
      </w:pPr>
    </w:p>
    <w:p w14:paraId="48732E4F">
      <w:pPr>
        <w:pStyle w:val="45"/>
        <w:spacing w:line="360" w:lineRule="auto"/>
        <w:rPr>
          <w:rFonts w:ascii="宋体" w:hAnsi="宋体" w:cs="宋体"/>
          <w:color w:val="auto"/>
          <w:sz w:val="21"/>
          <w:szCs w:val="21"/>
          <w:highlight w:val="none"/>
        </w:rPr>
      </w:pPr>
    </w:p>
    <w:p w14:paraId="0A2694DC">
      <w:pPr>
        <w:pStyle w:val="19"/>
        <w:snapToGrid w:val="0"/>
        <w:spacing w:line="360" w:lineRule="auto"/>
        <w:rPr>
          <w:rFonts w:ascii="宋体" w:eastAsia="宋体" w:cs="宋体"/>
          <w:color w:val="auto"/>
          <w:sz w:val="21"/>
          <w:szCs w:val="21"/>
          <w:highlight w:val="none"/>
        </w:rPr>
      </w:pPr>
      <w:r>
        <w:rPr>
          <w:rFonts w:hint="eastAsia" w:ascii="宋体" w:eastAsia="宋体" w:cs="宋体"/>
          <w:color w:val="auto"/>
          <w:sz w:val="21"/>
          <w:szCs w:val="21"/>
          <w:highlight w:val="none"/>
        </w:rPr>
        <w:t>附件</w:t>
      </w:r>
    </w:p>
    <w:p w14:paraId="44E6EB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关于《</w:t>
      </w:r>
      <w:r>
        <w:rPr>
          <w:rFonts w:hint="eastAsia" w:ascii="宋体" w:hAnsi="宋体" w:cs="宋体"/>
          <w:bCs/>
          <w:color w:val="auto"/>
          <w:szCs w:val="21"/>
          <w:highlight w:val="none"/>
        </w:rPr>
        <w:t>中小企业划型标准规定</w:t>
      </w:r>
      <w:r>
        <w:rPr>
          <w:rFonts w:hint="eastAsia" w:ascii="宋体" w:hAnsi="宋体" w:cs="宋体"/>
          <w:color w:val="auto"/>
          <w:szCs w:val="21"/>
          <w:highlight w:val="none"/>
        </w:rPr>
        <w:t>》修订情况的说明</w:t>
      </w:r>
    </w:p>
    <w:p w14:paraId="31707BB0">
      <w:pPr>
        <w:spacing w:line="360" w:lineRule="auto"/>
        <w:ind w:right="-334" w:rightChars="-159"/>
        <w:jc w:val="left"/>
        <w:rPr>
          <w:rFonts w:ascii="宋体" w:hAnsi="宋体" w:cs="宋体"/>
          <w:color w:val="auto"/>
          <w:szCs w:val="21"/>
          <w:highlight w:val="none"/>
        </w:rPr>
      </w:pPr>
    </w:p>
    <w:p w14:paraId="486D6320">
      <w:pPr>
        <w:pStyle w:val="19"/>
        <w:spacing w:line="360" w:lineRule="auto"/>
        <w:rPr>
          <w:rFonts w:ascii="宋体" w:eastAsia="宋体" w:cs="宋体"/>
          <w:color w:val="auto"/>
          <w:sz w:val="21"/>
          <w:szCs w:val="21"/>
          <w:highlight w:val="none"/>
        </w:rPr>
      </w:pPr>
      <w:r>
        <w:rPr>
          <w:rFonts w:hint="eastAsia" w:ascii="宋体" w:eastAsia="宋体" w:cs="宋体"/>
          <w:color w:val="auto"/>
          <w:sz w:val="21"/>
          <w:szCs w:val="21"/>
          <w:highlight w:val="none"/>
        </w:rPr>
        <w:t>一、修订背景</w:t>
      </w:r>
    </w:p>
    <w:p w14:paraId="224DE3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现行《中小企业划型标准规定》（工信部联企业〔2011〕300号，以下简称《划型标准》）是经国务院同意，由工业和信息化部、国家统计局、国家发展和改革委员会、财政部于2011年6月发布的。《划型标准》作为促进中小企业发展政策实施和国民经济统计分类的基础依据，发布十年来，得到了较好地执行，为各级政府部门制定和实施促进中小企业特别是小微企业发展政策提供了基础数据和决策参考。但随着经济发展和产业结构调整，执行中也遇到了一些问题，主要是：一是部分中小企业规模过大。因采用从业人员、营业收入或资产总额双指标并集划型，导致少数从业人员少而营业收入高或资产规模大的企业划入中小企业。二是行业分类复杂繁琐，且未覆盖“教育”门类和“卫生”大类。</w:t>
      </w:r>
      <w:bookmarkStart w:id="136" w:name="_Toc534744176"/>
      <w:bookmarkStart w:id="137" w:name="_Toc534726769"/>
      <w:bookmarkStart w:id="138" w:name="_Toc536690535"/>
      <w:r>
        <w:rPr>
          <w:rFonts w:hint="eastAsia" w:ascii="宋体" w:hAnsi="宋体" w:cs="宋体"/>
          <w:color w:val="auto"/>
          <w:szCs w:val="21"/>
          <w:highlight w:val="none"/>
        </w:rPr>
        <w:t>三是定性标准缺位。四是部分行业划型指标不适合行业大多数企业经营特征。五是定量标准需随劳动生产率提高等进行调整。</w:t>
      </w:r>
    </w:p>
    <w:bookmarkEnd w:id="136"/>
    <w:bookmarkEnd w:id="137"/>
    <w:bookmarkEnd w:id="138"/>
    <w:p w14:paraId="3D189B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二、修订的原则</w:t>
      </w:r>
    </w:p>
    <w:p w14:paraId="39478F92">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一是坚持问题导向。针对《划型标准》执行中存在的问题，提出解决的方法和路径。</w:t>
      </w:r>
    </w:p>
    <w:p w14:paraId="020F37AF">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二是综合现实发展需要和历史衔接。《划型标准》修订既要适应国民经济和促进中小企业发展需要，又要保持相对的稳定性和连续性。</w:t>
      </w:r>
    </w:p>
    <w:p w14:paraId="5AFC8DEB">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三是注重与国际一般标准的可比性。借鉴国际经验，结合我国实际确定各行业划型指标及标准，为中小企业发展国际比较提供参照。</w:t>
      </w:r>
    </w:p>
    <w:p w14:paraId="1F8813F9">
      <w:pPr>
        <w:widowControl/>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四是注重简单易行，便于操作。从实际出发，注重易于理解、识别和执行。</w:t>
      </w:r>
    </w:p>
    <w:p w14:paraId="366BE3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三、修订的主要内容</w:t>
      </w:r>
    </w:p>
    <w:p w14:paraId="258B2492">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（一）关于行业分类的修订</w:t>
      </w:r>
    </w:p>
    <w:p w14:paraId="645C06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一是部分行业分类保持不变。包括农、林、牧、渔业，工业，建筑业，批发业，零售业，房地产开发经营业等（涉及企业数量约占60%）。</w:t>
      </w:r>
    </w:p>
    <w:p w14:paraId="20AE92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是以门类为基础调整简并行业分类。如将住宿业、餐饮业合并，按“住宿和餐饮业”门类统一划型；将信息传输业、软件和信息技术服务业合并，按“信息传输、软件和信息技术服务业”门类统一划型；将交通运输业、仓储业、邮政业合并，按“交通运输、仓储和邮政业”门类与工业统一划型。</w:t>
      </w:r>
    </w:p>
    <w:p w14:paraId="1B69E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三是增加《划型标准》尚未覆盖的行业，如“教育”门类和“卫生”大类。</w:t>
      </w:r>
    </w:p>
    <w:p w14:paraId="1D5B14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是行业性质或特征相近的行业归并划型。将房地产业（房地产开发经营除外），租赁与商务服务业（组织管理服务除外），科学研究和技术服务业，水利、环境和公共设施管理业，居民服务、修理和其他服务业，社会工作，文化、体育和娱乐业，以及新增的教育、卫生等八个行业门类归并统一划型。</w:t>
      </w:r>
    </w:p>
    <w:p w14:paraId="5172B685">
      <w:pPr>
        <w:spacing w:line="360" w:lineRule="auto"/>
        <w:rPr>
          <w:rFonts w:ascii="宋体" w:hAnsi="宋体" w:cs="宋体"/>
          <w:color w:val="auto"/>
          <w:szCs w:val="21"/>
          <w:highlight w:val="none"/>
        </w:rPr>
      </w:pPr>
      <w:r>
        <w:rPr>
          <w:rFonts w:hint="eastAsia" w:ascii="宋体" w:hAnsi="宋体" w:cs="宋体"/>
          <w:color w:val="auto"/>
          <w:szCs w:val="21"/>
          <w:highlight w:val="none"/>
        </w:rPr>
        <w:t>五是将不属于中小企业扶持重点领域的“组织管理服务”（属于租赁和商务服务业门类，主要包括“企业总部管理”“投资与资产管理”“资源与产权交易服务”等资产密集型行业小类）采用建筑业指标划型，降低其小微企业占比。</w:t>
      </w:r>
    </w:p>
    <w:p w14:paraId="61F6FA19">
      <w:pPr>
        <w:spacing w:line="360" w:lineRule="auto"/>
        <w:rPr>
          <w:rFonts w:ascii="宋体" w:hAnsi="宋体" w:cs="宋体"/>
          <w:color w:val="auto"/>
          <w:szCs w:val="21"/>
          <w:highlight w:val="none"/>
        </w:rPr>
      </w:pPr>
      <w:r>
        <w:rPr>
          <w:rFonts w:hint="eastAsia" w:ascii="宋体" w:hAnsi="宋体" w:cs="宋体"/>
          <w:color w:val="auto"/>
          <w:szCs w:val="21"/>
          <w:highlight w:val="none"/>
        </w:rPr>
        <w:t>本次修订后，行业分类由原来的16类减少为9类，覆盖《国民经济行业分类》（GB/T 4754-2017）除金融业、公共管理和社会组织、国际组织三个门类之外的所有行业企业。</w:t>
      </w:r>
    </w:p>
    <w:p w14:paraId="12B1638F">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（二）关于划型指标的修订</w:t>
      </w:r>
    </w:p>
    <w:p w14:paraId="3A3C67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各行业划型指标基本沿用现行《划型标准》，主要是采用从业人员和营业收入双指标划型，仅有农业采用营业收入、建筑业和组织管理服务采用营业收入和资产总额划型。</w:t>
      </w:r>
    </w:p>
    <w:p w14:paraId="0E6C110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（三）关于双指标并集转交集的调整</w:t>
      </w:r>
    </w:p>
    <w:p w14:paraId="2DA39D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次修订借鉴欧盟双指标交集模式，即双指标同时低于微型、小型、中型企业的阈值标准，才能划入相应规模类型，强调“小企业要有小企业的样子”。这样可有效解决从业人员少、营业收入高或资产总额大的企业划入中小企业的问题，更为客观地反映中小企业的经营规模，并可降低从业人员统计口径对企业规模变化的影响。</w:t>
      </w:r>
    </w:p>
    <w:p w14:paraId="12BEF5DD">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（四）关于定量指标阈值的调整</w:t>
      </w:r>
    </w:p>
    <w:p w14:paraId="4FB7B62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关于从业人员指标阈值。鉴于现行《划型标准》从业人员指标标准基本具有国际可比性且符合国情。微型企业的人员标准基本与其他国家接近；中型和小型企业标准与其他国家有所差异，但基本适应我国人口众多、劳动生产率相对较低的基本国情。因此，本次修订中从业人员指标阈值主要沿用现行《划型标准》，仅对仓储业，信息传输业、软件和信息技术服务业，物业管理业等少数涉及行业分类调整的从业人员指标进行调整。</w:t>
      </w:r>
    </w:p>
    <w:p w14:paraId="67F74486">
      <w:pPr>
        <w:spacing w:line="360" w:lineRule="auto"/>
        <w:ind w:firstLine="643"/>
        <w:rPr>
          <w:rFonts w:ascii="宋体" w:hAnsi="宋体" w:cs="宋体"/>
          <w:color w:val="auto"/>
          <w:szCs w:val="21"/>
          <w:highlight w:val="none"/>
        </w:rPr>
      </w:pPr>
      <w:r>
        <w:rPr>
          <w:rFonts w:hint="eastAsia" w:ascii="宋体" w:hAnsi="宋体" w:cs="宋体"/>
          <w:color w:val="auto"/>
          <w:szCs w:val="21"/>
          <w:highlight w:val="none"/>
        </w:rPr>
        <w:t>2.关于财务指标阈值。参考国际经验，结合我国国情，本次修订主要考虑四方面因素影响：一是劳动生产率提高的影响；二是双指标划型区间并集转交集的影响；三是定量指标阈值调整与部分行业现有统计规模（或限额）口径衔接；四是各行业规模类型比例相对稳定。</w:t>
      </w:r>
    </w:p>
    <w:p w14:paraId="42D0C328">
      <w:pPr>
        <w:spacing w:line="360" w:lineRule="auto"/>
        <w:ind w:firstLine="643"/>
        <w:rPr>
          <w:rFonts w:ascii="宋体" w:hAnsi="宋体" w:cs="宋体"/>
          <w:color w:val="auto"/>
          <w:szCs w:val="21"/>
          <w:highlight w:val="none"/>
        </w:rPr>
      </w:pPr>
      <w:r>
        <w:rPr>
          <w:rFonts w:hint="eastAsia" w:ascii="宋体" w:hAnsi="宋体" w:cs="宋体"/>
          <w:color w:val="auto"/>
          <w:szCs w:val="21"/>
          <w:highlight w:val="none"/>
        </w:rPr>
        <w:t>修订后，各行业各类型企业比例与《划型标准》制定时的大中小微企业类型分布比例相对稳定，中小企业特别是小微企业分布维持相对合理比例。所有行业的规模（限额）以上企业中将不再含有微型企业，微型企业均为规模（限额）以下企业。</w:t>
      </w:r>
    </w:p>
    <w:p w14:paraId="1DDBFC81">
      <w:pPr>
        <w:widowControl/>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（五）增加定性标准</w:t>
      </w:r>
    </w:p>
    <w:p w14:paraId="24705C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解决实践中大型企业所属子公司因符合中小企业划型定量标准，挤占中小企业有限的政策资源或悬空大型企业法律责任义务问题，借鉴欧美日等设置中小企业独立经营方面定性标准的经验，增加“定性”标准，即规定“符合中小企业划型定量标准，但有下列情形之一的，视同大型企业：单个大型企业或大型企业全资子公司直接控股超过50%的企业；两个以上大型企业或大型企业全资子公司直接控股超过50%的企业；与大型企业或大型企业全资子公司的法定代表人为同一人的企业。”将大型企业所属或直接控制企业排除在中小企业之外。</w:t>
      </w:r>
    </w:p>
    <w:p w14:paraId="7FC3C38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（六）增加有关中小企业规模类型自我声明及认定内容</w:t>
      </w:r>
    </w:p>
    <w:p w14:paraId="4A29E6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按照《国务院办公厅关于全面推行证明事项和涉企经营许可事项告知承诺制的指导意见》和《政府采购促进中小企业发展管理办法》的实践做法，《划型标准》修订中明确“中小企业规模类型采用自我声明的方式，企业对自我声明内容的真实性负责”。同时，明确“在监督检查、投诉处理中对中小企业规模类型有争议的，有关部门可以向有争议的企业登记所在地同级负责中小企业促进工作综合管理部门书面提请认定”。</w:t>
      </w:r>
    </w:p>
    <w:p w14:paraId="303765D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（七）建立《划型标准》定期评估制度</w:t>
      </w:r>
    </w:p>
    <w:p w14:paraId="388A29A8">
      <w:pPr>
        <w:autoSpaceDE w:val="0"/>
        <w:autoSpaceDN w:val="0"/>
        <w:adjustRightInd w:val="0"/>
        <w:spacing w:line="276" w:lineRule="auto"/>
        <w:rPr>
          <w:rFonts w:ascii="宋体" w:hAnsi="宋体" w:cs="宋体"/>
          <w:color w:val="auto"/>
          <w:szCs w:val="21"/>
          <w:highlight w:val="none"/>
          <w:lang w:val="zh-CN"/>
        </w:rPr>
      </w:pPr>
      <w:r>
        <w:rPr>
          <w:rFonts w:hint="eastAsia" w:ascii="宋体" w:hAnsi="宋体" w:cs="宋体"/>
          <w:color w:val="auto"/>
          <w:szCs w:val="21"/>
          <w:highlight w:val="none"/>
        </w:rPr>
        <w:t>借鉴国际经验，设立我国中小企业划型标准定期评估制度：“由国务院促进中小企业发展综合管理部门、国家统计部门会同有关部门根据经济社会发展情况，每5年定期评估，根据评估情况适时修订。”</w:t>
      </w:r>
    </w:p>
    <w:p w14:paraId="007FC8B7">
      <w:pPr>
        <w:rPr>
          <w:rFonts w:ascii="宋体" w:hAnsi="宋体" w:cs="宋体"/>
          <w:b/>
          <w:color w:val="auto"/>
          <w:sz w:val="21"/>
          <w:szCs w:val="21"/>
          <w:highlight w:val="none"/>
        </w:rPr>
      </w:pPr>
    </w:p>
    <w:p w14:paraId="6CE08BD7">
      <w:pPr>
        <w:widowControl/>
        <w:shd w:val="clear" w:color="auto"/>
        <w:spacing w:line="360" w:lineRule="atLeast"/>
        <w:ind w:firstLine="480"/>
        <w:jc w:val="left"/>
        <w:rPr>
          <w:rFonts w:ascii="宋体" w:hAnsi="宋体"/>
          <w:color w:val="auto"/>
          <w:sz w:val="36"/>
          <w:szCs w:val="36"/>
          <w:highlight w:val="none"/>
        </w:rPr>
      </w:pPr>
    </w:p>
    <w:p w14:paraId="4E0280A5">
      <w:pPr>
        <w:widowControl/>
        <w:shd w:val="clear" w:color="auto"/>
        <w:spacing w:line="360" w:lineRule="atLeast"/>
        <w:ind w:firstLine="480"/>
        <w:jc w:val="left"/>
        <w:rPr>
          <w:rFonts w:ascii="宋体" w:hAnsi="宋体"/>
          <w:b/>
          <w:color w:val="auto"/>
          <w:spacing w:val="-6"/>
          <w:sz w:val="24"/>
          <w:highlight w:val="none"/>
        </w:rPr>
        <w:sectPr>
          <w:footerReference r:id="rId11" w:type="first"/>
          <w:headerReference r:id="rId9" w:type="default"/>
          <w:footerReference r:id="rId10" w:type="default"/>
          <w:pgSz w:w="11906" w:h="16838"/>
          <w:pgMar w:top="1418" w:right="1418" w:bottom="1418" w:left="1418" w:header="851" w:footer="992" w:gutter="0"/>
          <w:cols w:space="720" w:num="1"/>
          <w:titlePg/>
          <w:docGrid w:linePitch="312" w:charSpace="0"/>
        </w:sectPr>
      </w:pPr>
    </w:p>
    <w:p w14:paraId="6BCDE09D">
      <w:pPr>
        <w:widowControl/>
        <w:shd w:val="clear" w:color="auto"/>
        <w:spacing w:line="360" w:lineRule="atLeast"/>
        <w:ind w:firstLine="480"/>
        <w:jc w:val="left"/>
        <w:rPr>
          <w:color w:val="auto"/>
          <w:szCs w:val="21"/>
          <w:highlight w:val="none"/>
        </w:rPr>
      </w:pPr>
    </w:p>
    <w:bookmarkEnd w:id="129"/>
    <w:p w14:paraId="785A1C37">
      <w:pPr>
        <w:pStyle w:val="2"/>
        <w:numPr>
          <w:ilvl w:val="0"/>
          <w:numId w:val="5"/>
        </w:numPr>
        <w:jc w:val="center"/>
        <w:rPr>
          <w:color w:val="auto"/>
          <w:szCs w:val="32"/>
          <w:highlight w:val="none"/>
        </w:rPr>
      </w:pPr>
      <w:bookmarkStart w:id="139" w:name="_Toc5701"/>
      <w:r>
        <w:rPr>
          <w:rFonts w:hint="eastAsia"/>
          <w:color w:val="auto"/>
          <w:szCs w:val="32"/>
          <w:highlight w:val="none"/>
          <w:lang w:eastAsia="zh-CN"/>
        </w:rPr>
        <w:t>合同条款及格式</w:t>
      </w:r>
      <w:bookmarkEnd w:id="139"/>
    </w:p>
    <w:p w14:paraId="38E8ADB4">
      <w:pPr>
        <w:ind w:left="0" w:leftChars="0" w:firstLine="0" w:firstLineChars="0"/>
        <w:jc w:val="center"/>
        <w:rPr>
          <w:rFonts w:hint="eastAsia" w:ascii="宋体" w:hAnsi="宋体" w:eastAsia="宋体" w:cs="宋体"/>
          <w:b/>
          <w:bCs/>
          <w:color w:val="auto"/>
          <w:sz w:val="48"/>
          <w:szCs w:val="48"/>
          <w:highlight w:val="none"/>
        </w:rPr>
      </w:pPr>
    </w:p>
    <w:p w14:paraId="1485C362">
      <w:pPr>
        <w:ind w:left="0" w:lef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政府采购合同</w:t>
      </w:r>
    </w:p>
    <w:p w14:paraId="6519D7C7">
      <w:pPr>
        <w:ind w:left="0" w:leftChars="0" w:firstLine="0" w:firstLineChars="0"/>
        <w:jc w:val="center"/>
        <w:rPr>
          <w:rFonts w:hint="eastAsia" w:ascii="宋体" w:hAnsi="宋体" w:eastAsia="宋体" w:cs="宋体"/>
          <w:b/>
          <w:bCs/>
          <w:color w:val="auto"/>
          <w:sz w:val="48"/>
          <w:szCs w:val="48"/>
          <w:highlight w:val="none"/>
        </w:rPr>
      </w:pPr>
    </w:p>
    <w:p w14:paraId="55702BF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32"/>
          <w:szCs w:val="32"/>
          <w:highlight w:val="none"/>
        </w:rPr>
      </w:pPr>
    </w:p>
    <w:p w14:paraId="7AD9E5B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09ED957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617D0F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5C31242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238C38C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23A8668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025B72B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0ADB9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6EC58403">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22F3CF2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8"/>
          <w:szCs w:val="28"/>
          <w:highlight w:val="none"/>
        </w:rPr>
      </w:pPr>
    </w:p>
    <w:p w14:paraId="09C1C63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甲方</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rPr>
        <w:t>公章</w:t>
      </w:r>
      <w:r>
        <w:rPr>
          <w:rFonts w:hint="eastAsia" w:ascii="宋体" w:hAnsi="宋体" w:eastAsia="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u w:val="single"/>
        </w:rPr>
        <w:t xml:space="preserve"> （采</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购</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人）</w:t>
      </w:r>
    </w:p>
    <w:p w14:paraId="6A8B501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highlight w:val="none"/>
          <w:u w:val="single"/>
        </w:rPr>
      </w:pPr>
    </w:p>
    <w:p w14:paraId="09AD7971">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乙方（公章）：</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成交供应商</w:t>
      </w:r>
      <w:r>
        <w:rPr>
          <w:rFonts w:hint="eastAsia" w:ascii="宋体" w:hAnsi="宋体" w:eastAsia="宋体" w:cs="宋体"/>
          <w:b w:val="0"/>
          <w:bCs w:val="0"/>
          <w:color w:val="auto"/>
          <w:sz w:val="28"/>
          <w:szCs w:val="28"/>
          <w:highlight w:val="none"/>
          <w:u w:val="single"/>
        </w:rPr>
        <w:t>）</w:t>
      </w:r>
    </w:p>
    <w:p w14:paraId="31A1AD0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highlight w:val="none"/>
        </w:rPr>
      </w:pPr>
    </w:p>
    <w:p w14:paraId="28C3AEA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月</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日</w:t>
      </w:r>
    </w:p>
    <w:p w14:paraId="21A54277">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32"/>
          <w:szCs w:val="32"/>
          <w:highlight w:val="none"/>
        </w:rPr>
      </w:pPr>
    </w:p>
    <w:p w14:paraId="12CD66E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32"/>
          <w:szCs w:val="32"/>
          <w:highlight w:val="none"/>
        </w:rPr>
      </w:pPr>
    </w:p>
    <w:p w14:paraId="06FB1AF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auto"/>
          <w:sz w:val="32"/>
          <w:szCs w:val="32"/>
          <w:highlight w:val="none"/>
        </w:rPr>
      </w:pPr>
    </w:p>
    <w:p w14:paraId="7F9A4C35">
      <w:pPr>
        <w:ind w:left="0" w:leftChars="0" w:firstLine="0" w:firstLineChars="0"/>
        <w:jc w:val="center"/>
        <w:rPr>
          <w:rFonts w:hint="eastAsia" w:ascii="宋体" w:hAnsi="宋体" w:eastAsia="宋体" w:cs="宋体"/>
          <w:b w:val="0"/>
          <w:bCs w:val="0"/>
          <w:color w:val="auto"/>
          <w:sz w:val="36"/>
          <w:szCs w:val="36"/>
          <w:highlight w:val="none"/>
        </w:rPr>
      </w:pPr>
      <w:r>
        <w:rPr>
          <w:rFonts w:hint="eastAsia" w:ascii="宋体" w:hAnsi="宋体" w:eastAsia="宋体" w:cs="宋体"/>
          <w:b/>
          <w:bCs/>
          <w:color w:val="auto"/>
          <w:sz w:val="32"/>
          <w:szCs w:val="32"/>
          <w:highlight w:val="none"/>
        </w:rPr>
        <w:t>目</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录</w:t>
      </w:r>
    </w:p>
    <w:p w14:paraId="791F6D1B">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val="0"/>
          <w:bCs w:val="0"/>
          <w:color w:val="auto"/>
          <w:sz w:val="32"/>
          <w:szCs w:val="32"/>
          <w:highlight w:val="none"/>
        </w:rPr>
      </w:pPr>
    </w:p>
    <w:p w14:paraId="41B9B29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第一部分 合同通用条款</w:t>
      </w:r>
    </w:p>
    <w:p w14:paraId="5C5C2F80">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第一章 定义和释义</w:t>
      </w:r>
    </w:p>
    <w:p w14:paraId="59C0413B">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第二章 采购项目内容</w:t>
      </w:r>
    </w:p>
    <w:p w14:paraId="7B7FA16D">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第三章 权利与义务</w:t>
      </w:r>
    </w:p>
    <w:p w14:paraId="242E529A">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第四章 税费</w:t>
      </w:r>
    </w:p>
    <w:p w14:paraId="06272BB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第五章 合同的变更和解除</w:t>
      </w:r>
    </w:p>
    <w:p w14:paraId="6B7DDFF4">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第六章 不可抗力</w:t>
      </w:r>
    </w:p>
    <w:p w14:paraId="2EBAFBF9">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第七章 承诺</w:t>
      </w:r>
    </w:p>
    <w:p w14:paraId="5586BB1B">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第八章 违约责任</w:t>
      </w:r>
    </w:p>
    <w:p w14:paraId="71B4E2EB">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第九章 争议解决</w:t>
      </w:r>
    </w:p>
    <w:p w14:paraId="132137E0">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第十章 合同生效、终止及无效</w:t>
      </w:r>
    </w:p>
    <w:p w14:paraId="2B6B7765">
      <w:pPr>
        <w:keepNext w:val="0"/>
        <w:keepLines w:val="0"/>
        <w:pageBreakBefore w:val="0"/>
        <w:widowControl w:val="0"/>
        <w:kinsoku/>
        <w:wordWrap/>
        <w:overflowPunct/>
        <w:topLinePunct w:val="0"/>
        <w:autoSpaceDE/>
        <w:autoSpaceDN/>
        <w:bidi w:val="0"/>
        <w:adjustRightInd/>
        <w:snapToGrid/>
        <w:spacing w:line="480" w:lineRule="auto"/>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第十一章 附件</w:t>
      </w:r>
    </w:p>
    <w:p w14:paraId="3C1A80F9">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合同专用条款</w:t>
      </w:r>
    </w:p>
    <w:p w14:paraId="01E91DB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bCs/>
          <w:color w:val="auto"/>
          <w:sz w:val="28"/>
          <w:szCs w:val="28"/>
          <w:highlight w:val="none"/>
        </w:rPr>
      </w:pPr>
    </w:p>
    <w:p w14:paraId="3AFEA061">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bCs/>
          <w:color w:val="auto"/>
          <w:sz w:val="28"/>
          <w:szCs w:val="28"/>
          <w:highlight w:val="none"/>
        </w:rPr>
      </w:pPr>
    </w:p>
    <w:p w14:paraId="3DACAA90">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bCs/>
          <w:color w:val="auto"/>
          <w:sz w:val="28"/>
          <w:szCs w:val="28"/>
          <w:highlight w:val="none"/>
        </w:rPr>
      </w:pPr>
    </w:p>
    <w:p w14:paraId="0A44483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bCs/>
          <w:color w:val="auto"/>
          <w:sz w:val="28"/>
          <w:szCs w:val="28"/>
          <w:highlight w:val="none"/>
        </w:rPr>
      </w:pPr>
    </w:p>
    <w:p w14:paraId="01672B96">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bCs/>
          <w:color w:val="auto"/>
          <w:sz w:val="28"/>
          <w:szCs w:val="28"/>
          <w:highlight w:val="none"/>
        </w:rPr>
      </w:pPr>
    </w:p>
    <w:p w14:paraId="1FD52D07">
      <w:pPr>
        <w:keepNext w:val="0"/>
        <w:keepLines w:val="0"/>
        <w:pageBreakBefore w:val="0"/>
        <w:widowControl w:val="0"/>
        <w:kinsoku/>
        <w:wordWrap/>
        <w:overflowPunct/>
        <w:topLinePunct w:val="0"/>
        <w:autoSpaceDE/>
        <w:autoSpaceDN/>
        <w:bidi w:val="0"/>
        <w:adjustRightInd/>
        <w:snapToGrid/>
        <w:spacing w:line="480" w:lineRule="auto"/>
        <w:ind w:left="0" w:leftChars="0" w:firstLine="0" w:firstLineChars="0"/>
        <w:jc w:val="left"/>
        <w:textAlignment w:val="auto"/>
        <w:rPr>
          <w:rFonts w:hint="eastAsia" w:ascii="宋体" w:hAnsi="宋体" w:eastAsia="宋体" w:cs="宋体"/>
          <w:b/>
          <w:bCs/>
          <w:color w:val="auto"/>
          <w:sz w:val="28"/>
          <w:szCs w:val="28"/>
          <w:highlight w:val="none"/>
        </w:rPr>
      </w:pPr>
    </w:p>
    <w:p w14:paraId="730A3BCF">
      <w:pPr>
        <w:tabs>
          <w:tab w:val="left" w:pos="295"/>
        </w:tabs>
        <w:ind w:left="0" w:leftChars="0" w:firstLine="0" w:firstLineChars="0"/>
        <w:jc w:val="left"/>
        <w:rPr>
          <w:rFonts w:hint="eastAsia" w:ascii="宋体" w:hAnsi="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ab/>
      </w:r>
    </w:p>
    <w:p w14:paraId="1680A96C">
      <w:pPr>
        <w:tabs>
          <w:tab w:val="left" w:pos="295"/>
        </w:tabs>
        <w:ind w:left="0" w:leftChars="0" w:firstLine="0" w:firstLineChars="0"/>
        <w:jc w:val="left"/>
        <w:rPr>
          <w:rFonts w:hint="eastAsia" w:ascii="宋体" w:hAnsi="宋体" w:cs="宋体"/>
          <w:b w:val="0"/>
          <w:bCs w:val="0"/>
          <w:color w:val="auto"/>
          <w:sz w:val="21"/>
          <w:szCs w:val="21"/>
          <w:highlight w:val="none"/>
          <w:lang w:eastAsia="zh-CN"/>
        </w:rPr>
      </w:pPr>
    </w:p>
    <w:p w14:paraId="6AFC03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bCs/>
          <w:color w:val="auto"/>
          <w:sz w:val="30"/>
          <w:szCs w:val="30"/>
          <w:highlight w:val="none"/>
        </w:rPr>
      </w:pPr>
      <w:r>
        <w:rPr>
          <w:rFonts w:hint="eastAsia" w:ascii="宋体" w:hAnsi="宋体" w:eastAsia="宋体" w:cs="宋体"/>
          <w:b w:val="0"/>
          <w:bCs w:val="0"/>
          <w:color w:val="auto"/>
          <w:sz w:val="21"/>
          <w:szCs w:val="21"/>
          <w:highlight w:val="none"/>
        </w:rPr>
        <w:t>甲方组织实施的</w:t>
      </w:r>
      <w:r>
        <w:rPr>
          <w:rFonts w:hint="eastAsia" w:ascii="宋体" w:hAnsi="宋体" w:eastAsia="宋体" w:cs="宋体"/>
          <w:b w:val="0"/>
          <w:bCs w:val="0"/>
          <w:color w:val="auto"/>
          <w:sz w:val="21"/>
          <w:szCs w:val="21"/>
          <w:highlight w:val="none"/>
          <w:u w:val="single"/>
        </w:rPr>
        <w:t xml:space="preserve"> （项目名称）（项目编号：）(以下简称本项目)</w:t>
      </w:r>
      <w:r>
        <w:rPr>
          <w:rFonts w:hint="eastAsia" w:ascii="宋体" w:hAnsi="宋体" w:eastAsia="宋体" w:cs="宋体"/>
          <w:b w:val="0"/>
          <w:bCs w:val="0"/>
          <w:color w:val="auto"/>
          <w:sz w:val="21"/>
          <w:szCs w:val="21"/>
          <w:highlight w:val="none"/>
        </w:rPr>
        <w:t>，经评审小组评审并经甲方确认，最终确定</w:t>
      </w:r>
      <w:r>
        <w:rPr>
          <w:rFonts w:hint="eastAsia" w:ascii="宋体" w:hAnsi="宋体" w:eastAsia="宋体" w:cs="宋体"/>
          <w:b w:val="0"/>
          <w:bCs w:val="0"/>
          <w:color w:val="auto"/>
          <w:sz w:val="21"/>
          <w:szCs w:val="21"/>
          <w:highlight w:val="none"/>
          <w:u w:val="none"/>
        </w:rPr>
        <w:t>乙方</w:t>
      </w:r>
      <w:r>
        <w:rPr>
          <w:rFonts w:hint="eastAsia" w:ascii="宋体" w:hAnsi="宋体" w:eastAsia="宋体" w:cs="宋体"/>
          <w:b w:val="0"/>
          <w:bCs w:val="0"/>
          <w:color w:val="auto"/>
          <w:sz w:val="21"/>
          <w:szCs w:val="21"/>
          <w:highlight w:val="none"/>
          <w:u w:val="single"/>
        </w:rPr>
        <w:t>(</w:t>
      </w:r>
      <w:r>
        <w:rPr>
          <w:rFonts w:hint="eastAsia" w:ascii="宋体" w:hAnsi="宋体" w:eastAsia="宋体" w:cs="宋体"/>
          <w:b w:val="0"/>
          <w:bCs w:val="0"/>
          <w:color w:val="auto"/>
          <w:sz w:val="21"/>
          <w:szCs w:val="21"/>
          <w:highlight w:val="none"/>
          <w:u w:val="single"/>
          <w:lang w:val="en-US" w:eastAsia="zh-CN"/>
        </w:rPr>
        <w:t>成交供应商</w:t>
      </w:r>
      <w:r>
        <w:rPr>
          <w:rFonts w:hint="eastAsia" w:ascii="宋体" w:hAnsi="宋体" w:eastAsia="宋体" w:cs="宋体"/>
          <w:b w:val="0"/>
          <w:bCs w:val="0"/>
          <w:color w:val="auto"/>
          <w:sz w:val="21"/>
          <w:szCs w:val="21"/>
          <w:highlight w:val="none"/>
          <w:u w:val="single"/>
        </w:rPr>
        <w:t>名称)</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val="en-US" w:eastAsia="zh-CN"/>
        </w:rPr>
        <w:t>成交供应商</w:t>
      </w:r>
      <w:r>
        <w:rPr>
          <w:rFonts w:hint="eastAsia" w:ascii="宋体" w:hAnsi="宋体" w:eastAsia="宋体" w:cs="宋体"/>
          <w:b w:val="0"/>
          <w:bCs w:val="0"/>
          <w:color w:val="auto"/>
          <w:sz w:val="21"/>
          <w:szCs w:val="21"/>
          <w:highlight w:val="none"/>
        </w:rPr>
        <w:t>。依据《中华人民共和国政府采购法》、《中华人民共和国民法典》等有关法律法规及《磋商文件》、《响应文件》、《成交通知书》等材料规定，经甲乙双方协商一致，订立本合同，共同恪守。</w:t>
      </w:r>
    </w:p>
    <w:p w14:paraId="5DDAF93C">
      <w:pPr>
        <w:keepNext w:val="0"/>
        <w:keepLines w:val="0"/>
        <w:pageBreakBefore w:val="0"/>
        <w:widowControl w:val="0"/>
        <w:kinsoku/>
        <w:wordWrap/>
        <w:overflowPunct/>
        <w:topLinePunct w:val="0"/>
        <w:autoSpaceDE/>
        <w:autoSpaceDN/>
        <w:bidi w:val="0"/>
        <w:adjustRightInd/>
        <w:snapToGrid/>
        <w:spacing w:line="360" w:lineRule="auto"/>
        <w:ind w:left="0" w:leftChars="0" w:firstLine="60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30"/>
          <w:szCs w:val="30"/>
          <w:highlight w:val="none"/>
        </w:rPr>
        <w:t>第一部分</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通用合同条款</w:t>
      </w:r>
    </w:p>
    <w:p w14:paraId="4225F1C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第一章</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定义和释义</w:t>
      </w:r>
    </w:p>
    <w:p w14:paraId="785778B0">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定义</w:t>
      </w:r>
    </w:p>
    <w:p w14:paraId="2BAA9E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除非另有法定定义或上下文另有规定，本合同所定义的词语，用在合同中具有以下被约定的含义：</w:t>
      </w:r>
    </w:p>
    <w:p w14:paraId="1AE6D242">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“项目”或“本项目”：是指</w:t>
      </w:r>
      <w:r>
        <w:rPr>
          <w:rFonts w:hint="eastAsia" w:ascii="宋体" w:hAnsi="宋体" w:eastAsia="宋体" w:cs="宋体"/>
          <w:b w:val="0"/>
          <w:bCs w:val="0"/>
          <w:color w:val="auto"/>
          <w:sz w:val="21"/>
          <w:szCs w:val="21"/>
          <w:highlight w:val="none"/>
          <w:u w:val="single"/>
        </w:rPr>
        <w:t>（项目名称）（项目编号：）</w:t>
      </w:r>
      <w:r>
        <w:rPr>
          <w:rFonts w:hint="eastAsia" w:ascii="宋体" w:hAnsi="宋体" w:eastAsia="宋体" w:cs="宋体"/>
          <w:b w:val="0"/>
          <w:bCs w:val="0"/>
          <w:color w:val="auto"/>
          <w:sz w:val="21"/>
          <w:szCs w:val="21"/>
          <w:highlight w:val="none"/>
        </w:rPr>
        <w:t>所涵盖的一切内容。</w:t>
      </w:r>
    </w:p>
    <w:p w14:paraId="096CBB46">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“甲方”：是指按照《政府采购法》及其实施条例规定，依法组织实施本项目的采购单位（即：采购人）。</w:t>
      </w:r>
    </w:p>
    <w:p w14:paraId="7263E26D">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“乙方”：是指参与本项目的中标人。</w:t>
      </w:r>
    </w:p>
    <w:p w14:paraId="40C83D1B">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“生效日期”：指按照本合同的规定，甲方和乙方正式签署本合同并发生法律效力的日期。</w:t>
      </w:r>
    </w:p>
    <w:p w14:paraId="58AF5064">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“质保期”：是指从乙方购买的服务经甲方签署验收合格手续并报政府采购监管部门备案后开始计算日期的质量保证及免费保修期。</w:t>
      </w:r>
    </w:p>
    <w:p w14:paraId="3E6BF27B">
      <w:pPr>
        <w:keepNext w:val="0"/>
        <w:keepLines w:val="0"/>
        <w:pageBreakBefore w:val="0"/>
        <w:widowControl w:val="0"/>
        <w:numPr>
          <w:ilvl w:val="1"/>
          <w:numId w:val="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释义</w:t>
      </w:r>
    </w:p>
    <w:p w14:paraId="663D5C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在本合同中：</w:t>
      </w:r>
    </w:p>
    <w:p w14:paraId="08E3FDC7">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“中文”指中华人民共和国法定规范汉字；</w:t>
      </w:r>
    </w:p>
    <w:p w14:paraId="5C0705DA">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“人民币”指中华人民共和国法定货币；</w:t>
      </w:r>
    </w:p>
    <w:p w14:paraId="04B6E0AD">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除本合同上下文另有规定外，参照的条款和附件均为本合同的条款和附件；</w:t>
      </w:r>
    </w:p>
    <w:p w14:paraId="6FAE4EAF">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除非本合同另有规定外，“一方”或“双方”应为本合同的一方或双方；</w:t>
      </w:r>
    </w:p>
    <w:p w14:paraId="5E24B0F3">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任何所指的一定天数的时间期间均指公历日；</w:t>
      </w:r>
    </w:p>
    <w:p w14:paraId="2D26DC5A">
      <w:pPr>
        <w:keepNext w:val="0"/>
        <w:keepLines w:val="0"/>
        <w:pageBreakBefore w:val="0"/>
        <w:widowControl w:val="0"/>
        <w:numPr>
          <w:ilvl w:val="2"/>
          <w:numId w:val="6"/>
        </w:numPr>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 所指的日、月份、年均指公历的日、月份、年。</w:t>
      </w:r>
    </w:p>
    <w:p w14:paraId="6D4317D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第二章 采购项目内容</w:t>
      </w:r>
    </w:p>
    <w:p w14:paraId="4834BC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2.1 采购项目范围</w:t>
      </w:r>
    </w:p>
    <w:p w14:paraId="101D09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乙方中标本项目的全部服务内容。</w:t>
      </w:r>
    </w:p>
    <w:p w14:paraId="6F13A0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 服务内容</w:t>
      </w:r>
    </w:p>
    <w:p w14:paraId="17CA0B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2.2.1 甲方以政府采购方式采购乙方提供的以下服务内容（甲方请根据磋商文件要求列明服务内容）：</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p>
    <w:p w14:paraId="25C9F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2.3 合同金额本次中标总价为大写</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元（小写：</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p>
    <w:p w14:paraId="4B3492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 质保期不适用。</w:t>
      </w:r>
    </w:p>
    <w:p w14:paraId="47BE8A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 履约期限、履约保证金</w:t>
      </w:r>
    </w:p>
    <w:p w14:paraId="410B01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2.5.1 本合同履约期限：</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w:t>
      </w:r>
    </w:p>
    <w:p w14:paraId="1FB08B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2.5.2 履约保证金金额：</w:t>
      </w:r>
      <w:r>
        <w:rPr>
          <w:rFonts w:hint="eastAsia" w:ascii="宋体" w:hAnsi="宋体" w:eastAsia="宋体" w:cs="宋体"/>
          <w:b w:val="0"/>
          <w:bCs w:val="0"/>
          <w:color w:val="auto"/>
          <w:sz w:val="21"/>
          <w:szCs w:val="21"/>
          <w:highlight w:val="none"/>
          <w:u w:val="single"/>
        </w:rPr>
        <w:t xml:space="preserve"> / </w:t>
      </w:r>
      <w:r>
        <w:rPr>
          <w:rFonts w:hint="eastAsia" w:ascii="宋体" w:hAnsi="宋体" w:eastAsia="宋体" w:cs="宋体"/>
          <w:b w:val="0"/>
          <w:bCs w:val="0"/>
          <w:color w:val="auto"/>
          <w:sz w:val="21"/>
          <w:szCs w:val="21"/>
          <w:highlight w:val="none"/>
        </w:rPr>
        <w:t>。</w:t>
      </w:r>
    </w:p>
    <w:p w14:paraId="33E0ED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2.5.3 履约保证金形式：</w:t>
      </w:r>
      <w:r>
        <w:rPr>
          <w:rFonts w:hint="eastAsia" w:ascii="宋体" w:hAnsi="宋体" w:eastAsia="宋体" w:cs="宋体"/>
          <w:b w:val="0"/>
          <w:bCs w:val="0"/>
          <w:color w:val="auto"/>
          <w:sz w:val="21"/>
          <w:szCs w:val="21"/>
          <w:highlight w:val="none"/>
          <w:u w:val="single"/>
        </w:rPr>
        <w:t xml:space="preserve"> / </w:t>
      </w:r>
      <w:r>
        <w:rPr>
          <w:rFonts w:hint="eastAsia" w:ascii="宋体" w:hAnsi="宋体" w:eastAsia="宋体" w:cs="宋体"/>
          <w:b w:val="0"/>
          <w:bCs w:val="0"/>
          <w:color w:val="auto"/>
          <w:sz w:val="21"/>
          <w:szCs w:val="21"/>
          <w:highlight w:val="none"/>
        </w:rPr>
        <w:t>。</w:t>
      </w:r>
    </w:p>
    <w:p w14:paraId="45C2E3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 履约地点及履约验收</w:t>
      </w:r>
    </w:p>
    <w:p w14:paraId="70F31E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2.6.1 本合同履约地点为 </w:t>
      </w:r>
      <w:r>
        <w:rPr>
          <w:rFonts w:hint="eastAsia" w:ascii="宋体" w:hAnsi="宋体" w:eastAsia="宋体" w:cs="宋体"/>
          <w:b w:val="0"/>
          <w:bCs w:val="0"/>
          <w:color w:val="auto"/>
          <w:sz w:val="21"/>
          <w:szCs w:val="21"/>
          <w:highlight w:val="none"/>
          <w:u w:val="single"/>
        </w:rPr>
        <w:t>甲方指定地点</w:t>
      </w:r>
      <w:r>
        <w:rPr>
          <w:rFonts w:hint="eastAsia" w:ascii="宋体" w:hAnsi="宋体" w:eastAsia="宋体" w:cs="宋体"/>
          <w:b w:val="0"/>
          <w:bCs w:val="0"/>
          <w:color w:val="auto"/>
          <w:sz w:val="21"/>
          <w:szCs w:val="21"/>
          <w:highlight w:val="none"/>
        </w:rPr>
        <w:t>。</w:t>
      </w:r>
    </w:p>
    <w:p w14:paraId="1A599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2.6.2 本合同项下服务由甲方组织验收。</w:t>
      </w:r>
    </w:p>
    <w:p w14:paraId="69496A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2.7 付款方式：</w:t>
      </w:r>
      <w:r>
        <w:rPr>
          <w:rFonts w:hint="eastAsia" w:ascii="宋体" w:hAnsi="宋体" w:eastAsia="宋体" w:cs="宋体"/>
          <w:b w:val="0"/>
          <w:bCs w:val="0"/>
          <w:color w:val="auto"/>
          <w:sz w:val="21"/>
          <w:szCs w:val="21"/>
          <w:highlight w:val="none"/>
          <w:u w:val="single"/>
        </w:rPr>
        <w:t xml:space="preserve"> </w:t>
      </w:r>
      <w:r>
        <w:rPr>
          <w:rFonts w:hint="eastAsia" w:ascii="宋体" w:hAnsi="宋体" w:cs="宋体"/>
          <w:b w:val="0"/>
          <w:bCs w:val="0"/>
          <w:color w:val="auto"/>
          <w:sz w:val="21"/>
          <w:szCs w:val="21"/>
          <w:highlight w:val="none"/>
          <w:u w:val="single"/>
          <w:lang w:eastAsia="zh-CN"/>
        </w:rPr>
        <w:t>签订合同后一次性支付</w:t>
      </w:r>
    </w:p>
    <w:p w14:paraId="2B403EC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第三章 权利与义务</w:t>
      </w:r>
    </w:p>
    <w:p w14:paraId="713BE7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 甲方权利与义务</w:t>
      </w:r>
    </w:p>
    <w:p w14:paraId="2D9C5C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3.1.1 甲方作为本项目采购单位，拥有如下权利：</w:t>
      </w:r>
    </w:p>
    <w:p w14:paraId="6767E1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3.1.1.1 甲方有权在本合同约定的乙方履约期限内获得本合同项下的全部服务内容。</w:t>
      </w:r>
    </w:p>
    <w:p w14:paraId="3B6F7C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3.1.1.2 甲方对所有服务拥有验收的权利，存在不合格或不符合本项目规定的情形，甲方有权依法追究乙方违约责任。</w:t>
      </w:r>
    </w:p>
    <w:p w14:paraId="2C4DCE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3.1.1.3 法律、法规、规章及《磋商文件》规定的其他权利；</w:t>
      </w:r>
    </w:p>
    <w:p w14:paraId="2916C7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3.1.2 甲方作为本项目采购单位，应履行如下义务：</w:t>
      </w:r>
    </w:p>
    <w:p w14:paraId="63AB8F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3.1.2.1 甲方有义务组织验收，并对本合同项下的所有服务是否符合本合同规定承担个别及连带责任。</w:t>
      </w:r>
    </w:p>
    <w:p w14:paraId="6C32B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3.1.2.2 服务验收合格后，甲方有义务按合同约定给付服务费；</w:t>
      </w:r>
    </w:p>
    <w:p w14:paraId="5D9E03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3.1.2.3 法律、法规、规章及《磋商文件》规定的其他义务。</w:t>
      </w:r>
    </w:p>
    <w:p w14:paraId="2573AC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 乙方权利与义务</w:t>
      </w:r>
    </w:p>
    <w:p w14:paraId="1FDD1E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3.2.1 乙方作为本项目中标人，拥有如下权利：</w:t>
      </w:r>
    </w:p>
    <w:p w14:paraId="6F1EF4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3.2.1.1 除因乙方违约致使合同解除或不可抗力外，乙方拥有本合同项下全部服务的提供权；</w:t>
      </w:r>
    </w:p>
    <w:p w14:paraId="286A2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3.2.1.2 经甲方验收合格后，乙方有权在约定期限内收取合同项下规定的全部费用；</w:t>
      </w:r>
    </w:p>
    <w:p w14:paraId="4B0B8E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3.2.1.3 法律、法规、规章及《磋商文件》规定的其他权利。</w:t>
      </w:r>
    </w:p>
    <w:p w14:paraId="5A163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3.2.2 乙方作为本项目成交供货商，应履行如下义务：</w:t>
      </w:r>
    </w:p>
    <w:p w14:paraId="773489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3.2.2.1 乙方应全面履行本项目磋商文件（包括磋商文件修改、澄清材料）、乙方</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（包括澄清文件）、本合同（包括本合同附件）的全部义务和服务承诺；</w:t>
      </w:r>
    </w:p>
    <w:p w14:paraId="5F608D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3.2.2.2 乙方应积极配合政府采购监管部门及有关部门监督检查，并按规定提供真实的资料；</w:t>
      </w:r>
    </w:p>
    <w:p w14:paraId="3CA44F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3.2.2.3 法律、法规、规章等规定的其他义务。</w:t>
      </w:r>
    </w:p>
    <w:p w14:paraId="277EBED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第四章 税费及价格调整</w:t>
      </w:r>
    </w:p>
    <w:p w14:paraId="24E269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 税费及价格调整</w:t>
      </w:r>
    </w:p>
    <w:p w14:paraId="2BEF81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4.1.1 乙方成交的本项目的总报价包含为完成服务内容所产生的一切费用，在质保期内，除特殊约定外，甲方不再支付任何费用。</w:t>
      </w:r>
    </w:p>
    <w:p w14:paraId="1EBEBC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4.1.2 在本合同有效期内，不论是否发生国家税收政策调整，甲乙双方均无权以此为由，调整成交价格。</w:t>
      </w:r>
    </w:p>
    <w:p w14:paraId="001BCE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4.1.3 在本合同有效期内，不论是否发生物价及工资水平变化或其他内外因素致使项目总成本变化，甲乙双方均无权以此为由，调整中标价格。</w:t>
      </w:r>
    </w:p>
    <w:p w14:paraId="302DE11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第五章 合同的变更、解除</w:t>
      </w:r>
    </w:p>
    <w:p w14:paraId="6776C1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 合同的修改、补充与变更</w:t>
      </w:r>
    </w:p>
    <w:p w14:paraId="2745BA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5.1.1 本合同项下实质性条款，除因不可抗力外，甲乙双方均无权变更；实质性条款以外的任何修改、补充或变更，须符合政府采购法、民法典等法律、法规、规章的规定，经甲乙双方协商一致，并签订书面补充合同方为有效。一方违约时，守约方为督促违约方纠正违约行为而发出通知、备忘录等文件，除非其中明确注明视为合同变更，否则均不产生合同变更效力。</w:t>
      </w:r>
    </w:p>
    <w:p w14:paraId="7FC249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5.1.2 本项目因不可抗力导致需修订或变更时，报政府采购监管部门备案后，甲乙双方方可协商予以变更。</w:t>
      </w:r>
    </w:p>
    <w:p w14:paraId="6D1A84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5.1.3 任何一方不得将其在本合同项下的权利、义务、责任全部或部分转让给第三方。</w:t>
      </w:r>
    </w:p>
    <w:p w14:paraId="0E6239B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 合同解除</w:t>
      </w:r>
    </w:p>
    <w:p w14:paraId="2AD31B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5.2.1 因发生不可抗力致使本合同无法继续履行，本合同可提前解除。自甲乙双方在解除合同的合同书上签字盖章后合同正式解除。</w:t>
      </w:r>
    </w:p>
    <w:p w14:paraId="73B29B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5.2.2 甲方在乙方出现如下违约情形发生时，有权单方解除本合同，并报政府采购监管部门追究乙方违约责任：</w:t>
      </w:r>
    </w:p>
    <w:p w14:paraId="29980F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5.2.2.1 乙方不按约定期限完工；</w:t>
      </w:r>
    </w:p>
    <w:p w14:paraId="5A693B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5.2.2.2 乙方提供的服务不符合本磋商文件要求及乙方承诺。</w:t>
      </w:r>
    </w:p>
    <w:p w14:paraId="0C51D8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5.2.3 因合同签订后法律、法规或者有关文件修改，致使本合同继续履行出现法律、政策风险时，甲方有权单方面解除本合同，且不承担任何赔偿责任。 </w:t>
      </w:r>
    </w:p>
    <w:p w14:paraId="6E753F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第六章 不可抗力</w:t>
      </w:r>
    </w:p>
    <w:p w14:paraId="703B9B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6.1 不可抗力的范围</w:t>
      </w:r>
    </w:p>
    <w:p w14:paraId="5BD6FF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合同中所述不可抗力指不能预见、不能避免并不能克服的客观情况，包括但不限于：战争、外敌入侵及瘟疫；核反应、辐射、放射性污染、空中飞行物坠落、地震、火山爆发、滑坡、海啸等；非任何一方责任造成的爆炸、火灾、水灾；罢工、暴乱、骚乱；地震、台风等无法预见、并无法采取防范措施的自然灾害或自然力的破坏情形。</w:t>
      </w:r>
    </w:p>
    <w:p w14:paraId="34EC1C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 下列情形因乙方提前知道或者应当提前知道并可以采取措施避免而不属于不可抗力：</w:t>
      </w:r>
    </w:p>
    <w:p w14:paraId="352E9F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6.2.1 因乙方技术人员及其他人员工作变动致使乙方不能按期提交服务成果的；</w:t>
      </w:r>
    </w:p>
    <w:p w14:paraId="3360E4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6.2.2 因节假日、交通堵塞、设备故障、资金周转困难等因素致使乙方不能按期提交服务成果的；</w:t>
      </w:r>
    </w:p>
    <w:p w14:paraId="717D49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1"/>
          <w:szCs w:val="21"/>
          <w:highlight w:val="none"/>
        </w:rPr>
        <w:t>6.2.3 其他可以预见、能够采取措施避免或者乙方自身原因的任何情形。</w:t>
      </w:r>
      <w:r>
        <w:rPr>
          <w:rFonts w:hint="eastAsia" w:ascii="宋体" w:hAnsi="宋体" w:eastAsia="宋体" w:cs="宋体"/>
          <w:b w:val="0"/>
          <w:bCs w:val="0"/>
          <w:color w:val="auto"/>
          <w:sz w:val="24"/>
          <w:szCs w:val="24"/>
          <w:highlight w:val="none"/>
        </w:rPr>
        <w:t xml:space="preserve"> </w:t>
      </w:r>
    </w:p>
    <w:p w14:paraId="3D390D8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第七章 承诺</w:t>
      </w:r>
    </w:p>
    <w:p w14:paraId="2AEB35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7.1 甲方承诺</w:t>
      </w:r>
    </w:p>
    <w:p w14:paraId="4C3FA1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合同有效期内，甲方承诺非因不可抗力，切实履行本合同项下全部义务。</w:t>
      </w:r>
    </w:p>
    <w:p w14:paraId="4FBF1D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7.2 乙方承诺</w:t>
      </w:r>
    </w:p>
    <w:p w14:paraId="41651E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合同有效期内，乙方承诺非因不可抗力、甲方按本合同规定解除合同或者被政府采购监管部门处罚丧失中标资格，切实履行本合同项下全部义务。</w:t>
      </w:r>
    </w:p>
    <w:p w14:paraId="358C238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第八章 违约责任</w:t>
      </w:r>
    </w:p>
    <w:p w14:paraId="4323CB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8.1 甲方违约责任</w:t>
      </w:r>
    </w:p>
    <w:p w14:paraId="2705B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甲方违约按《政府采购法》第七十一条、第七十二条、第七十六条、第七十八条及《政府采购法实施条例》等法律、法规、规章规定承担责任；如给乙方造成直接经济损失，则负有赔偿责任。采购人应依法依内控开展采购活动，因政策变化、规范调整而不履行合同约定，造成企业合法利益受损的，甲方应给予一定的补偿救济。</w:t>
      </w:r>
    </w:p>
    <w:p w14:paraId="60D382E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8.2 乙方违约责任</w:t>
      </w:r>
    </w:p>
    <w:p w14:paraId="74E4DC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1"/>
          <w:szCs w:val="21"/>
          <w:highlight w:val="none"/>
        </w:rPr>
        <w:t>在本合同有效期内，如乙方违约，甲方有权解除本合同，并报政府采购监管部门依法追究乙方违约责任；如给甲方造成直接经济损失的，则负有赔偿责任。</w:t>
      </w:r>
      <w:r>
        <w:rPr>
          <w:rFonts w:hint="eastAsia" w:ascii="宋体" w:hAnsi="宋体" w:eastAsia="宋体" w:cs="宋体"/>
          <w:b w:val="0"/>
          <w:bCs w:val="0"/>
          <w:color w:val="auto"/>
          <w:sz w:val="24"/>
          <w:szCs w:val="24"/>
          <w:highlight w:val="none"/>
        </w:rPr>
        <w:t xml:space="preserve"> </w:t>
      </w:r>
    </w:p>
    <w:p w14:paraId="51363D6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第九章 争议解决</w:t>
      </w:r>
    </w:p>
    <w:p w14:paraId="140462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9.1 协商</w:t>
      </w:r>
    </w:p>
    <w:p w14:paraId="3BF7F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如果甲、乙双方在解释和履行合同的过程中发生争议，则双方应以友好协商方式解决，并把协商结果报政府采购监管部门备案。</w:t>
      </w:r>
    </w:p>
    <w:p w14:paraId="513301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9.2 诉讼</w:t>
      </w:r>
    </w:p>
    <w:p w14:paraId="2D181E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若甲、乙双方无法通过协商解决争议，则各方均有权将争议依法提交采购人所在地人民法院诉讼解决。</w:t>
      </w:r>
    </w:p>
    <w:p w14:paraId="46C64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9.3 其他</w:t>
      </w:r>
    </w:p>
    <w:p w14:paraId="5C6E85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在争议诉讼期间，双方应继续履行其在本合同项下的各项义务并继续享有其在本合同项下的所有权利，而不影响以后根据诉讼结果进行最终调整。</w:t>
      </w:r>
    </w:p>
    <w:p w14:paraId="6CF6E4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第十章 合同生效、终止及无效</w:t>
      </w:r>
    </w:p>
    <w:p w14:paraId="2C6B4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 合同生效与终止条件</w:t>
      </w:r>
    </w:p>
    <w:p w14:paraId="5381D1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10.1.1 生效条件甲乙双方加盖公章后即刻生效。</w:t>
      </w:r>
    </w:p>
    <w:p w14:paraId="79CDA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10.1.2 终止条件</w:t>
      </w:r>
    </w:p>
    <w:p w14:paraId="63403D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10.1.2.1 乙方违约触发合同解除条件的，自甲方发出合同终止通知之日起，合同终止。但合同终止不影响甲方及政府采购监管部门追究乙方违约及违法责任；</w:t>
      </w:r>
    </w:p>
    <w:p w14:paraId="75B5D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10.1.2.2 合同签订后因法律、法规、文件修改致使合同履行存在法律、政策风险的，自甲方发出合同终止通知之日起，合同终止；</w:t>
      </w:r>
    </w:p>
    <w:p w14:paraId="2FEFE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10.1.2.3 因不可抗力触发合同解除条款的，自甲乙双方签订解除合同之日起，合同终止。</w:t>
      </w:r>
    </w:p>
    <w:p w14:paraId="47F8B1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10.1.2.4 合同项下全部义务履约完成后，本合同自动终止。</w:t>
      </w:r>
    </w:p>
    <w:p w14:paraId="3C242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10.2 无效合同存在下列情形之一的，本合同自始至终均属于无效合同：</w:t>
      </w:r>
    </w:p>
    <w:p w14:paraId="4C6AA2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10.2.1 乙方被政府采购监管部门取消成交资格；</w:t>
      </w:r>
    </w:p>
    <w:p w14:paraId="4E6F9A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10.2.2 存在《民法典》规定的无效合同情形的。</w:t>
      </w:r>
    </w:p>
    <w:p w14:paraId="623FD9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 其他</w:t>
      </w:r>
    </w:p>
    <w:p w14:paraId="78AC2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10.3.1 甲、乙双方共同确认的本合同附件均为本合同的组成部分，这些附件中与本合同的文字、意思、条文、理解不一致之处，均以本合同为准。</w:t>
      </w:r>
    </w:p>
    <w:p w14:paraId="02D013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10.3.2 本项目磋商文件及乙方</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的法律效力高于本合同。</w:t>
      </w:r>
    </w:p>
    <w:p w14:paraId="3C4AF3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如本合同规定与之不一致时，以磋商文件及乙方</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为准；如磋商文件与乙方</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规定不一致时，以磋商文件为准。</w:t>
      </w:r>
    </w:p>
    <w:p w14:paraId="59F952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10.3.3 未尽事宜，双方可签订补充合同，补充合同与本合同具有相同法律效力。但补充合同不得与本项目磋商文件及乙方</w:t>
      </w:r>
      <w:r>
        <w:rPr>
          <w:rFonts w:hint="eastAsia" w:ascii="宋体" w:hAnsi="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相抵触，否则补充合同无效。</w:t>
      </w:r>
    </w:p>
    <w:p w14:paraId="77C7AA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10.3.4 本合同一式四份，效力等同。其中：甲方贰份，乙方贰份。</w:t>
      </w:r>
    </w:p>
    <w:p w14:paraId="7CE3F2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p>
    <w:p w14:paraId="05F118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color w:val="auto"/>
          <w:sz w:val="24"/>
          <w:szCs w:val="24"/>
          <w:highlight w:val="none"/>
        </w:rPr>
      </w:pPr>
    </w:p>
    <w:p w14:paraId="0C0C7A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甲方（盖章）：</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乙方（盖章）：</w:t>
      </w:r>
    </w:p>
    <w:p w14:paraId="41CBC4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负责人：</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负责人：</w:t>
      </w:r>
    </w:p>
    <w:p w14:paraId="6D0680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联系电话：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联系电话：</w:t>
      </w:r>
    </w:p>
    <w:p w14:paraId="70A83467">
      <w:pPr>
        <w:ind w:left="0" w:leftChars="0" w:firstLine="0" w:firstLineChars="0"/>
        <w:jc w:val="center"/>
        <w:rPr>
          <w:rFonts w:ascii="宋体" w:hAnsi="宋体"/>
          <w:bCs/>
          <w:color w:val="auto"/>
          <w:sz w:val="32"/>
          <w:szCs w:val="32"/>
          <w:highlight w:val="none"/>
        </w:rPr>
      </w:pPr>
    </w:p>
    <w:p w14:paraId="61EF7458">
      <w:pPr>
        <w:rPr>
          <w:rFonts w:ascii="宋体" w:hAnsi="宋体"/>
          <w:bCs/>
          <w:color w:val="auto"/>
          <w:sz w:val="32"/>
          <w:szCs w:val="32"/>
          <w:highlight w:val="none"/>
        </w:rPr>
      </w:pPr>
    </w:p>
    <w:p w14:paraId="60D671B3">
      <w:pPr>
        <w:pStyle w:val="48"/>
        <w:ind w:firstLine="6720" w:firstLineChars="3200"/>
        <w:rPr>
          <w:rFonts w:hint="eastAsia" w:ascii="宋体" w:hAnsi="宋体" w:cs="宋体"/>
          <w:color w:val="auto"/>
          <w:szCs w:val="21"/>
          <w:highlight w:val="none"/>
        </w:rPr>
      </w:pPr>
      <w:r>
        <w:rPr>
          <w:rFonts w:hint="eastAsia" w:ascii="宋体" w:hAnsi="宋体" w:cs="宋体"/>
          <w:color w:val="auto"/>
          <w:szCs w:val="21"/>
          <w:highlight w:val="none"/>
        </w:rPr>
        <w:t>年   月   日</w:t>
      </w:r>
    </w:p>
    <w:p w14:paraId="25E20658">
      <w:pPr>
        <w:pStyle w:val="48"/>
        <w:ind w:left="0" w:leftChars="0" w:firstLine="0" w:firstLineChars="0"/>
        <w:rPr>
          <w:rFonts w:hint="eastAsia" w:ascii="宋体" w:hAnsi="宋体" w:cs="宋体"/>
          <w:color w:val="auto"/>
          <w:szCs w:val="21"/>
          <w:highlight w:val="none"/>
        </w:rPr>
      </w:pPr>
      <w:r>
        <w:rPr>
          <w:rFonts w:hint="eastAsia" w:ascii="宋体" w:hAnsi="宋体" w:cs="宋体"/>
          <w:color w:val="auto"/>
          <w:szCs w:val="21"/>
          <w:highlight w:val="none"/>
          <w:lang w:val="en-US" w:eastAsia="zh-CN"/>
        </w:rPr>
        <w:t>注：供应商须在投标文件中附合同承诺书，承诺在与采购人签订合同时绝不推诿，应承担相应责任，对完全响应合同作出承诺，并加盖公章及法定代表人签字，格式自拟。</w:t>
      </w:r>
    </w:p>
    <w:p w14:paraId="2E057DC1">
      <w:pPr>
        <w:pStyle w:val="48"/>
        <w:ind w:firstLine="6720" w:firstLineChars="3200"/>
        <w:rPr>
          <w:rFonts w:hint="eastAsia" w:ascii="宋体" w:hAnsi="宋体" w:cs="宋体"/>
          <w:color w:val="auto"/>
          <w:szCs w:val="21"/>
          <w:highlight w:val="none"/>
        </w:rPr>
        <w:sectPr>
          <w:footerReference r:id="rId12" w:type="first"/>
          <w:pgSz w:w="11906" w:h="16838"/>
          <w:pgMar w:top="1418" w:right="1418" w:bottom="1418" w:left="1418" w:header="851" w:footer="1134" w:gutter="0"/>
          <w:cols w:space="720" w:num="1"/>
          <w:docGrid w:linePitch="312" w:charSpace="0"/>
        </w:sectPr>
      </w:pPr>
    </w:p>
    <w:p w14:paraId="6401AAC1">
      <w:pPr>
        <w:pStyle w:val="2"/>
        <w:numPr>
          <w:ilvl w:val="0"/>
          <w:numId w:val="5"/>
        </w:numPr>
        <w:ind w:left="0" w:leftChars="0" w:firstLine="0" w:firstLineChars="0"/>
        <w:jc w:val="center"/>
        <w:outlineLvl w:val="0"/>
        <w:rPr>
          <w:rFonts w:hint="eastAsia"/>
          <w:color w:val="auto"/>
          <w:highlight w:val="none"/>
          <w:lang w:eastAsia="zh-CN"/>
        </w:rPr>
      </w:pPr>
      <w:bookmarkStart w:id="140" w:name="_Toc12731"/>
      <w:r>
        <w:rPr>
          <w:rFonts w:hint="eastAsia"/>
          <w:color w:val="auto"/>
          <w:highlight w:val="none"/>
          <w:lang w:eastAsia="zh-CN"/>
        </w:rPr>
        <w:t>采购人要求</w:t>
      </w:r>
      <w:bookmarkEnd w:id="140"/>
    </w:p>
    <w:p w14:paraId="184B53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p>
    <w:p w14:paraId="50DF19FA">
      <w:pPr>
        <w:keepNext w:val="0"/>
        <w:keepLines w:val="0"/>
        <w:pageBreakBefore w:val="0"/>
        <w:widowControl w:val="0"/>
        <w:numPr>
          <w:ilvl w:val="0"/>
          <w:numId w:val="7"/>
        </w:numPr>
        <w:kinsoku/>
        <w:wordWrap/>
        <w:overflowPunct/>
        <w:topLinePunct w:val="0"/>
        <w:autoSpaceDE/>
        <w:autoSpaceDN/>
        <w:bidi w:val="0"/>
        <w:adjustRightInd/>
        <w:snapToGrid/>
        <w:spacing w:line="48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项目名称:</w:t>
      </w:r>
      <w:r>
        <w:rPr>
          <w:rFonts w:hint="eastAsia" w:ascii="宋体" w:hAnsi="宋体" w:cs="宋体"/>
          <w:b w:val="0"/>
          <w:bCs w:val="0"/>
          <w:color w:val="auto"/>
          <w:sz w:val="24"/>
          <w:szCs w:val="24"/>
          <w:highlight w:val="none"/>
          <w:lang w:val="en-US" w:eastAsia="zh-CN"/>
        </w:rPr>
        <w:t>龙井市自然资源和林业局龙井市2025年国土变更调查及森林草原湿地荒漠调查监测工作服务项目（二次）</w:t>
      </w:r>
    </w:p>
    <w:p w14:paraId="5F78DD5C">
      <w:pPr>
        <w:keepNext w:val="0"/>
        <w:keepLines w:val="0"/>
        <w:pageBreakBefore w:val="0"/>
        <w:widowControl w:val="0"/>
        <w:numPr>
          <w:ilvl w:val="0"/>
          <w:numId w:val="7"/>
        </w:numPr>
        <w:kinsoku/>
        <w:wordWrap/>
        <w:overflowPunct/>
        <w:topLinePunct w:val="0"/>
        <w:autoSpaceDE/>
        <w:autoSpaceDN/>
        <w:bidi w:val="0"/>
        <w:adjustRightInd/>
        <w:snapToGrid/>
        <w:spacing w:line="480" w:lineRule="auto"/>
        <w:ind w:firstLine="480" w:firstLineChars="200"/>
        <w:textAlignment w:val="auto"/>
        <w:rPr>
          <w:rFonts w:hint="eastAsia"/>
          <w:lang w:eastAsia="zh-CN"/>
        </w:rPr>
      </w:pPr>
      <w:r>
        <w:rPr>
          <w:rFonts w:hint="eastAsia" w:ascii="宋体" w:hAnsi="宋体" w:cs="宋体"/>
          <w:b w:val="0"/>
          <w:bCs w:val="0"/>
          <w:color w:val="auto"/>
          <w:sz w:val="24"/>
          <w:szCs w:val="24"/>
          <w:highlight w:val="none"/>
          <w:lang w:val="en-US" w:eastAsia="zh-CN"/>
        </w:rPr>
        <w:t>具体要求</w:t>
      </w:r>
      <w:r>
        <w:rPr>
          <w:rFonts w:hint="eastAsia" w:ascii="宋体" w:hAnsi="宋体" w:eastAsia="宋体" w:cs="宋体"/>
          <w:b w:val="0"/>
          <w:bCs w:val="0"/>
          <w:color w:val="auto"/>
          <w:sz w:val="24"/>
          <w:szCs w:val="24"/>
          <w:highlight w:val="none"/>
          <w:lang w:val="en-US" w:eastAsia="zh-CN"/>
        </w:rPr>
        <w:t>:根据《土地调查条例》、《土地调查条例实施办法》等相关规定，开展龙井市2025年国土变更调查及森林草原湿地荒漠调查监测工作，以2024年国土变更调查为基础，2025年12月31日为标准时点的国土调查、林草湿荒调查监测成果，结合有关专项监测及自然资源管理成果，在利用省级下发的监测数据基础上，自主提取变化图斑，制作调查底图，组织实地调查举证，形成包括数据库、文本报告及统计汇总表格等成果，调查成果需通过县级自检、州级预检及省级检查，并最终通过国家级核查。</w:t>
      </w:r>
      <w:r>
        <w:rPr>
          <w:rFonts w:hint="eastAsia" w:ascii="宋体" w:hAnsi="宋体" w:cs="宋体"/>
          <w:b w:val="0"/>
          <w:bCs w:val="0"/>
          <w:color w:val="auto"/>
          <w:sz w:val="24"/>
          <w:szCs w:val="24"/>
          <w:highlight w:val="none"/>
          <w:lang w:val="en-US" w:eastAsia="zh-CN"/>
        </w:rPr>
        <w:t>。</w:t>
      </w:r>
    </w:p>
    <w:p w14:paraId="5BDE1BDB">
      <w:pPr>
        <w:keepNext w:val="0"/>
        <w:keepLines w:val="0"/>
        <w:pageBreakBefore w:val="0"/>
        <w:widowControl w:val="0"/>
        <w:numPr>
          <w:ilvl w:val="0"/>
          <w:numId w:val="7"/>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服务标准：符合国家现行相关规范合格标准，并需通过上级主管部门验收</w:t>
      </w:r>
      <w:r>
        <w:rPr>
          <w:rFonts w:hint="eastAsia" w:ascii="宋体" w:hAnsi="宋体" w:cs="宋体"/>
          <w:b w:val="0"/>
          <w:bCs w:val="0"/>
          <w:color w:val="auto"/>
          <w:sz w:val="24"/>
          <w:szCs w:val="24"/>
          <w:highlight w:val="none"/>
          <w:lang w:eastAsia="zh-CN"/>
        </w:rPr>
        <w:t>。</w:t>
      </w:r>
    </w:p>
    <w:p w14:paraId="2A0EE88E">
      <w:pPr>
        <w:keepNext w:val="0"/>
        <w:keepLines w:val="0"/>
        <w:pageBreakBefore w:val="0"/>
        <w:widowControl w:val="0"/>
        <w:numPr>
          <w:ilvl w:val="0"/>
          <w:numId w:val="7"/>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服务地点：采购人指定地点</w:t>
      </w:r>
      <w:r>
        <w:rPr>
          <w:rFonts w:hint="eastAsia" w:ascii="宋体" w:hAnsi="宋体" w:cs="宋体"/>
          <w:b w:val="0"/>
          <w:bCs w:val="0"/>
          <w:color w:val="auto"/>
          <w:sz w:val="24"/>
          <w:szCs w:val="24"/>
          <w:highlight w:val="none"/>
          <w:lang w:eastAsia="zh-CN"/>
        </w:rPr>
        <w:t>。</w:t>
      </w:r>
    </w:p>
    <w:p w14:paraId="042EA9F9">
      <w:pPr>
        <w:keepNext w:val="0"/>
        <w:keepLines w:val="0"/>
        <w:pageBreakBefore w:val="0"/>
        <w:widowControl w:val="0"/>
        <w:numPr>
          <w:ilvl w:val="0"/>
          <w:numId w:val="7"/>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合同履行期限</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合同签订之日起至2026年6月30日。</w:t>
      </w:r>
    </w:p>
    <w:p w14:paraId="11163AD3">
      <w:pPr>
        <w:pStyle w:val="3"/>
        <w:rPr>
          <w:rFonts w:hint="eastAsia"/>
          <w:lang w:eastAsia="zh-CN"/>
        </w:rPr>
      </w:pPr>
    </w:p>
    <w:p w14:paraId="2B2CA917">
      <w:pPr>
        <w:pStyle w:val="48"/>
        <w:rPr>
          <w:rFonts w:hint="eastAsia"/>
        </w:rPr>
      </w:pPr>
    </w:p>
    <w:p w14:paraId="4D0C79CF">
      <w:pPr>
        <w:pStyle w:val="198"/>
        <w:keepNext w:val="0"/>
        <w:keepLines w:val="0"/>
        <w:pageBreakBefore w:val="0"/>
        <w:kinsoku/>
        <w:wordWrap/>
        <w:overflowPunct/>
        <w:topLinePunct w:val="0"/>
        <w:autoSpaceDE/>
        <w:autoSpaceDN/>
        <w:bidi w:val="0"/>
        <w:adjustRightInd/>
        <w:snapToGrid/>
        <w:spacing w:before="0" w:after="0" w:line="480" w:lineRule="auto"/>
        <w:textAlignment w:val="auto"/>
        <w:rPr>
          <w:rFonts w:hint="eastAsia" w:ascii="宋体" w:hAnsi="宋体" w:cs="宋体"/>
          <w:b/>
          <w:color w:val="auto"/>
          <w:kern w:val="2"/>
          <w:sz w:val="21"/>
          <w:szCs w:val="21"/>
          <w:highlight w:val="none"/>
          <w:lang w:val="en-US" w:eastAsia="zh-CN" w:bidi="ar-SA"/>
        </w:rPr>
      </w:pPr>
    </w:p>
    <w:p w14:paraId="27A70231">
      <w:pPr>
        <w:pStyle w:val="198"/>
        <w:keepNext w:val="0"/>
        <w:keepLines w:val="0"/>
        <w:pageBreakBefore w:val="0"/>
        <w:kinsoku/>
        <w:wordWrap/>
        <w:overflowPunct/>
        <w:topLinePunct w:val="0"/>
        <w:bidi w:val="0"/>
        <w:adjustRightInd/>
        <w:snapToGrid/>
        <w:spacing w:before="0" w:after="0" w:line="560" w:lineRule="exact"/>
        <w:rPr>
          <w:rFonts w:hint="eastAsia" w:ascii="宋体" w:hAnsi="宋体" w:cs="宋体"/>
          <w:b/>
          <w:color w:val="auto"/>
          <w:kern w:val="2"/>
          <w:sz w:val="21"/>
          <w:szCs w:val="21"/>
          <w:highlight w:val="none"/>
          <w:lang w:val="en-US" w:eastAsia="zh-CN" w:bidi="ar-SA"/>
        </w:rPr>
      </w:pPr>
    </w:p>
    <w:p w14:paraId="0976BEFF">
      <w:pPr>
        <w:pStyle w:val="198"/>
        <w:keepNext w:val="0"/>
        <w:keepLines w:val="0"/>
        <w:pageBreakBefore w:val="0"/>
        <w:kinsoku/>
        <w:wordWrap/>
        <w:overflowPunct/>
        <w:topLinePunct w:val="0"/>
        <w:bidi w:val="0"/>
        <w:adjustRightInd/>
        <w:snapToGrid/>
        <w:spacing w:before="0" w:after="0" w:line="560" w:lineRule="exact"/>
        <w:rPr>
          <w:rFonts w:hint="eastAsia" w:ascii="宋体" w:hAnsi="宋体" w:cs="宋体"/>
          <w:b/>
          <w:color w:val="auto"/>
          <w:kern w:val="2"/>
          <w:sz w:val="21"/>
          <w:szCs w:val="21"/>
          <w:highlight w:val="none"/>
          <w:lang w:val="en-US" w:eastAsia="zh-CN" w:bidi="ar-SA"/>
        </w:rPr>
      </w:pPr>
    </w:p>
    <w:p w14:paraId="73BEEDD3">
      <w:pPr>
        <w:pStyle w:val="198"/>
        <w:keepNext w:val="0"/>
        <w:keepLines w:val="0"/>
        <w:pageBreakBefore w:val="0"/>
        <w:kinsoku/>
        <w:wordWrap/>
        <w:overflowPunct/>
        <w:topLinePunct w:val="0"/>
        <w:bidi w:val="0"/>
        <w:adjustRightInd/>
        <w:snapToGrid/>
        <w:spacing w:before="0" w:after="0" w:line="560" w:lineRule="exact"/>
        <w:rPr>
          <w:rFonts w:hint="eastAsia" w:ascii="宋体" w:hAnsi="宋体" w:cs="宋体"/>
          <w:b/>
          <w:color w:val="auto"/>
          <w:kern w:val="2"/>
          <w:sz w:val="21"/>
          <w:szCs w:val="21"/>
          <w:highlight w:val="none"/>
          <w:lang w:val="en-US" w:eastAsia="zh-CN" w:bidi="ar-SA"/>
        </w:rPr>
      </w:pPr>
    </w:p>
    <w:p w14:paraId="7D2ABC9C">
      <w:pPr>
        <w:pStyle w:val="198"/>
        <w:keepNext w:val="0"/>
        <w:keepLines w:val="0"/>
        <w:pageBreakBefore w:val="0"/>
        <w:kinsoku/>
        <w:wordWrap/>
        <w:overflowPunct/>
        <w:topLinePunct w:val="0"/>
        <w:bidi w:val="0"/>
        <w:adjustRightInd/>
        <w:snapToGrid/>
        <w:spacing w:before="0" w:after="0" w:line="560" w:lineRule="exact"/>
        <w:rPr>
          <w:rFonts w:hint="eastAsia" w:ascii="宋体" w:hAnsi="宋体" w:cs="宋体"/>
          <w:b/>
          <w:color w:val="auto"/>
          <w:kern w:val="2"/>
          <w:sz w:val="21"/>
          <w:szCs w:val="21"/>
          <w:highlight w:val="none"/>
          <w:lang w:val="en-US" w:eastAsia="zh-CN" w:bidi="ar-SA"/>
        </w:rPr>
      </w:pPr>
    </w:p>
    <w:p w14:paraId="59DCAE07">
      <w:pPr>
        <w:pStyle w:val="198"/>
        <w:keepNext w:val="0"/>
        <w:keepLines w:val="0"/>
        <w:pageBreakBefore w:val="0"/>
        <w:kinsoku/>
        <w:wordWrap/>
        <w:overflowPunct/>
        <w:topLinePunct w:val="0"/>
        <w:bidi w:val="0"/>
        <w:adjustRightInd/>
        <w:snapToGrid/>
        <w:spacing w:before="0" w:after="0" w:line="560" w:lineRule="exact"/>
        <w:rPr>
          <w:rFonts w:hint="eastAsia" w:ascii="宋体" w:hAnsi="宋体" w:cs="宋体"/>
          <w:b/>
          <w:color w:val="auto"/>
          <w:kern w:val="2"/>
          <w:sz w:val="21"/>
          <w:szCs w:val="21"/>
          <w:highlight w:val="none"/>
          <w:lang w:val="en-US" w:eastAsia="zh-CN" w:bidi="ar-SA"/>
        </w:rPr>
      </w:pPr>
    </w:p>
    <w:p w14:paraId="3374A44A">
      <w:pPr>
        <w:pStyle w:val="198"/>
        <w:keepNext w:val="0"/>
        <w:keepLines w:val="0"/>
        <w:pageBreakBefore w:val="0"/>
        <w:kinsoku/>
        <w:wordWrap/>
        <w:overflowPunct/>
        <w:topLinePunct w:val="0"/>
        <w:bidi w:val="0"/>
        <w:adjustRightInd/>
        <w:snapToGrid/>
        <w:spacing w:before="0" w:after="0" w:line="560" w:lineRule="exact"/>
        <w:rPr>
          <w:rFonts w:hint="eastAsia" w:ascii="宋体" w:hAnsi="宋体" w:cs="宋体"/>
          <w:b/>
          <w:color w:val="auto"/>
          <w:kern w:val="2"/>
          <w:sz w:val="21"/>
          <w:szCs w:val="21"/>
          <w:highlight w:val="none"/>
          <w:lang w:val="en-US" w:eastAsia="zh-CN" w:bidi="ar-SA"/>
        </w:rPr>
      </w:pPr>
    </w:p>
    <w:p w14:paraId="18935467">
      <w:pPr>
        <w:pStyle w:val="2"/>
        <w:jc w:val="center"/>
        <w:outlineLvl w:val="0"/>
        <w:rPr>
          <w:rFonts w:hint="eastAsia"/>
          <w:color w:val="auto"/>
          <w:highlight w:val="none"/>
        </w:rPr>
      </w:pPr>
    </w:p>
    <w:p w14:paraId="613DE021">
      <w:pPr>
        <w:pStyle w:val="2"/>
        <w:jc w:val="center"/>
        <w:outlineLvl w:val="0"/>
        <w:rPr>
          <w:color w:val="auto"/>
          <w:highlight w:val="none"/>
        </w:rPr>
      </w:pPr>
      <w:bookmarkStart w:id="141" w:name="_Toc28581"/>
      <w:r>
        <w:rPr>
          <w:rFonts w:hint="eastAsia"/>
          <w:color w:val="auto"/>
          <w:highlight w:val="none"/>
        </w:rPr>
        <w:t>第六章</w:t>
      </w:r>
      <w:bookmarkStart w:id="142" w:name="_Toc9803125"/>
      <w:bookmarkStart w:id="143" w:name="_Toc330018533"/>
      <w:r>
        <w:rPr>
          <w:rFonts w:hint="eastAsia"/>
          <w:color w:val="auto"/>
          <w:highlight w:val="none"/>
        </w:rPr>
        <w:t xml:space="preserve"> 竞争性磋商响应文件格式</w:t>
      </w:r>
      <w:bookmarkEnd w:id="141"/>
      <w:bookmarkEnd w:id="142"/>
      <w:bookmarkEnd w:id="143"/>
    </w:p>
    <w:p w14:paraId="751225CB">
      <w:pPr>
        <w:spacing w:line="360" w:lineRule="auto"/>
        <w:rPr>
          <w:rFonts w:ascii="宋体" w:hAnsi="宋体"/>
          <w:color w:val="auto"/>
          <w:szCs w:val="21"/>
          <w:highlight w:val="none"/>
        </w:rPr>
      </w:pPr>
    </w:p>
    <w:p w14:paraId="50417E48">
      <w:pPr>
        <w:spacing w:line="360" w:lineRule="auto"/>
        <w:rPr>
          <w:rFonts w:ascii="宋体" w:hAnsi="宋体"/>
          <w:color w:val="auto"/>
          <w:szCs w:val="21"/>
          <w:highlight w:val="none"/>
        </w:rPr>
        <w:sectPr>
          <w:headerReference r:id="rId13" w:type="default"/>
          <w:footerReference r:id="rId14" w:type="default"/>
          <w:pgSz w:w="11906" w:h="16838"/>
          <w:pgMar w:top="1418" w:right="1418" w:bottom="1418" w:left="1418" w:header="851" w:footer="992" w:gutter="0"/>
          <w:cols w:space="720" w:num="1"/>
          <w:docGrid w:linePitch="312" w:charSpace="0"/>
        </w:sectPr>
      </w:pPr>
    </w:p>
    <w:p w14:paraId="669AA17D">
      <w:pPr>
        <w:spacing w:line="360" w:lineRule="auto"/>
        <w:ind w:firstLine="1440" w:firstLineChars="450"/>
        <w:jc w:val="right"/>
        <w:rPr>
          <w:rFonts w:ascii="宋体" w:hAnsi="宋体"/>
          <w:color w:val="auto"/>
          <w:sz w:val="32"/>
          <w:szCs w:val="32"/>
          <w:highlight w:val="none"/>
        </w:rPr>
      </w:pPr>
    </w:p>
    <w:p w14:paraId="1BC9A4C8">
      <w:pPr>
        <w:spacing w:line="360" w:lineRule="auto"/>
        <w:ind w:firstLine="1440" w:firstLineChars="450"/>
        <w:jc w:val="right"/>
        <w:rPr>
          <w:rFonts w:ascii="宋体" w:hAnsi="宋体"/>
          <w:color w:val="auto"/>
          <w:sz w:val="32"/>
          <w:szCs w:val="32"/>
          <w:highlight w:val="none"/>
        </w:rPr>
      </w:pPr>
      <w:r>
        <w:rPr>
          <w:rFonts w:hint="eastAsia" w:ascii="宋体" w:hAnsi="宋体"/>
          <w:color w:val="auto"/>
          <w:sz w:val="32"/>
          <w:szCs w:val="32"/>
          <w:highlight w:val="none"/>
        </w:rPr>
        <w:t>正本或副本</w:t>
      </w:r>
    </w:p>
    <w:p w14:paraId="1666EB10">
      <w:pPr>
        <w:rPr>
          <w:rFonts w:ascii="宋体" w:hAnsi="宋体"/>
          <w:b/>
          <w:color w:val="auto"/>
          <w:sz w:val="32"/>
          <w:szCs w:val="32"/>
          <w:highlight w:val="none"/>
          <w:u w:val="single"/>
        </w:rPr>
      </w:pPr>
    </w:p>
    <w:p w14:paraId="53989DDE">
      <w:pPr>
        <w:ind w:firstLine="1446" w:firstLineChars="450"/>
        <w:rPr>
          <w:rFonts w:ascii="宋体" w:hAnsi="宋体"/>
          <w:b/>
          <w:color w:val="auto"/>
          <w:sz w:val="32"/>
          <w:szCs w:val="32"/>
          <w:highlight w:val="none"/>
          <w:u w:val="single"/>
        </w:rPr>
      </w:pPr>
    </w:p>
    <w:p w14:paraId="3D6C565C">
      <w:pPr>
        <w:ind w:firstLine="1606" w:firstLineChars="500"/>
        <w:rPr>
          <w:rFonts w:ascii="宋体" w:hAnsi="宋体"/>
          <w:b/>
          <w:color w:val="auto"/>
          <w:sz w:val="32"/>
          <w:szCs w:val="32"/>
          <w:highlight w:val="none"/>
        </w:rPr>
      </w:pPr>
      <w:r>
        <w:rPr>
          <w:rFonts w:hint="eastAsia" w:ascii="宋体" w:hAnsi="宋体"/>
          <w:b/>
          <w:color w:val="auto"/>
          <w:sz w:val="32"/>
          <w:szCs w:val="32"/>
          <w:highlight w:val="none"/>
        </w:rPr>
        <w:t>（项目名称）</w:t>
      </w:r>
    </w:p>
    <w:p w14:paraId="27A02D3C">
      <w:pPr>
        <w:ind w:firstLine="420" w:firstLineChars="200"/>
        <w:rPr>
          <w:rFonts w:ascii="宋体" w:hAnsi="宋体"/>
          <w:color w:val="auto"/>
          <w:szCs w:val="21"/>
          <w:highlight w:val="none"/>
        </w:rPr>
      </w:pPr>
    </w:p>
    <w:p w14:paraId="13CBE976">
      <w:pPr>
        <w:jc w:val="center"/>
        <w:rPr>
          <w:b/>
          <w:bCs/>
          <w:color w:val="auto"/>
          <w:sz w:val="80"/>
          <w:highlight w:val="none"/>
        </w:rPr>
      </w:pPr>
      <w:bookmarkStart w:id="144" w:name="_Toc31530_WPSOffice_Level1"/>
      <w:bookmarkStart w:id="145" w:name="OLE_LINK19"/>
      <w:bookmarkStart w:id="146" w:name="_Toc8932_WPSOffice_Level1"/>
    </w:p>
    <w:p w14:paraId="75C7EBF8">
      <w:pPr>
        <w:jc w:val="center"/>
        <w:rPr>
          <w:rFonts w:ascii="宋体" w:hAnsi="宋体"/>
          <w:color w:val="auto"/>
          <w:sz w:val="72"/>
          <w:szCs w:val="72"/>
          <w:highlight w:val="none"/>
        </w:rPr>
      </w:pPr>
      <w:r>
        <w:rPr>
          <w:rFonts w:hint="eastAsia"/>
          <w:b/>
          <w:bCs/>
          <w:color w:val="auto"/>
          <w:sz w:val="80"/>
          <w:highlight w:val="none"/>
        </w:rPr>
        <w:t>响应</w:t>
      </w:r>
      <w:r>
        <w:rPr>
          <w:rFonts w:hint="eastAsia"/>
          <w:b/>
          <w:bCs/>
          <w:color w:val="auto"/>
          <w:sz w:val="80"/>
          <w:highlight w:val="none"/>
          <w:lang w:val="zh-CN"/>
        </w:rPr>
        <w:t>文件</w:t>
      </w:r>
      <w:bookmarkEnd w:id="144"/>
      <w:bookmarkEnd w:id="145"/>
      <w:bookmarkEnd w:id="146"/>
    </w:p>
    <w:p w14:paraId="0A15FF10">
      <w:pPr>
        <w:ind w:firstLine="1890" w:firstLineChars="675"/>
        <w:rPr>
          <w:rFonts w:ascii="宋体" w:hAnsi="宋体" w:cs="宋体"/>
          <w:color w:val="auto"/>
          <w:sz w:val="28"/>
          <w:szCs w:val="28"/>
          <w:highlight w:val="none"/>
          <w:lang w:val="zh-CN"/>
        </w:rPr>
      </w:pPr>
      <w:bookmarkStart w:id="147" w:name="_Toc459_WPSOffice_Level1"/>
      <w:bookmarkStart w:id="148" w:name="_Toc20780_WPSOffice_Level1"/>
    </w:p>
    <w:p w14:paraId="54EE9BD0">
      <w:pPr>
        <w:ind w:firstLine="1890" w:firstLineChars="675"/>
        <w:rPr>
          <w:rFonts w:ascii="宋体" w:hAnsi="宋体" w:cs="宋体"/>
          <w:color w:val="auto"/>
          <w:sz w:val="28"/>
          <w:szCs w:val="28"/>
          <w:highlight w:val="none"/>
          <w:lang w:val="zh-CN"/>
        </w:rPr>
      </w:pPr>
    </w:p>
    <w:p w14:paraId="445A04DA">
      <w:pPr>
        <w:ind w:firstLine="1890" w:firstLineChars="675"/>
        <w:rPr>
          <w:rFonts w:ascii="宋体" w:hAnsi="宋体" w:cs="宋体"/>
          <w:color w:val="auto"/>
          <w:sz w:val="28"/>
          <w:szCs w:val="28"/>
          <w:highlight w:val="none"/>
          <w:lang w:val="zh-CN"/>
        </w:rPr>
      </w:pPr>
    </w:p>
    <w:p w14:paraId="3F405537">
      <w:pPr>
        <w:ind w:firstLine="1890" w:firstLineChars="675"/>
        <w:rPr>
          <w:rFonts w:ascii="宋体" w:hAnsi="宋体"/>
          <w:b/>
          <w:color w:val="auto"/>
          <w:sz w:val="44"/>
          <w:szCs w:val="44"/>
          <w:highlight w:val="none"/>
        </w:rPr>
      </w:pPr>
      <w:r>
        <w:rPr>
          <w:rFonts w:hint="eastAsia" w:ascii="宋体" w:hAnsi="宋体" w:cs="宋体"/>
          <w:color w:val="auto"/>
          <w:sz w:val="28"/>
          <w:szCs w:val="28"/>
          <w:highlight w:val="none"/>
          <w:lang w:val="zh-CN"/>
        </w:rPr>
        <w:t>项目编号：</w:t>
      </w:r>
      <w:bookmarkEnd w:id="147"/>
      <w:bookmarkEnd w:id="148"/>
    </w:p>
    <w:p w14:paraId="6884F59C">
      <w:pPr>
        <w:ind w:firstLine="420" w:firstLineChars="200"/>
        <w:rPr>
          <w:rFonts w:ascii="宋体" w:hAnsi="宋体"/>
          <w:color w:val="auto"/>
          <w:szCs w:val="21"/>
          <w:highlight w:val="none"/>
        </w:rPr>
      </w:pPr>
    </w:p>
    <w:p w14:paraId="1DCFD98C">
      <w:pPr>
        <w:jc w:val="center"/>
        <w:rPr>
          <w:rFonts w:ascii="宋体" w:hAnsi="宋体"/>
          <w:b/>
          <w:color w:val="auto"/>
          <w:sz w:val="44"/>
          <w:szCs w:val="44"/>
          <w:highlight w:val="none"/>
        </w:rPr>
      </w:pPr>
    </w:p>
    <w:p w14:paraId="3F3FCDD9">
      <w:pPr>
        <w:jc w:val="center"/>
        <w:rPr>
          <w:rFonts w:ascii="宋体" w:hAnsi="宋体"/>
          <w:b/>
          <w:color w:val="auto"/>
          <w:sz w:val="44"/>
          <w:szCs w:val="44"/>
          <w:highlight w:val="none"/>
        </w:rPr>
      </w:pPr>
    </w:p>
    <w:p w14:paraId="35ADA605">
      <w:pPr>
        <w:ind w:firstLine="420" w:firstLineChars="200"/>
        <w:rPr>
          <w:rFonts w:ascii="宋体" w:hAnsi="宋体"/>
          <w:color w:val="auto"/>
          <w:szCs w:val="21"/>
          <w:highlight w:val="none"/>
        </w:rPr>
      </w:pPr>
    </w:p>
    <w:p w14:paraId="05DD0D28">
      <w:pPr>
        <w:ind w:firstLine="420" w:firstLineChars="200"/>
        <w:rPr>
          <w:rFonts w:ascii="宋体" w:hAnsi="宋体"/>
          <w:color w:val="auto"/>
          <w:szCs w:val="21"/>
          <w:highlight w:val="none"/>
        </w:rPr>
      </w:pPr>
    </w:p>
    <w:p w14:paraId="28153AFB">
      <w:pPr>
        <w:ind w:firstLine="420" w:firstLineChars="200"/>
        <w:rPr>
          <w:rFonts w:ascii="宋体" w:hAnsi="宋体"/>
          <w:color w:val="auto"/>
          <w:szCs w:val="21"/>
          <w:highlight w:val="none"/>
        </w:rPr>
      </w:pPr>
    </w:p>
    <w:p w14:paraId="001A4064">
      <w:pPr>
        <w:ind w:firstLine="420" w:firstLineChars="200"/>
        <w:rPr>
          <w:rFonts w:ascii="宋体" w:hAnsi="宋体"/>
          <w:color w:val="auto"/>
          <w:szCs w:val="21"/>
          <w:highlight w:val="none"/>
        </w:rPr>
      </w:pPr>
    </w:p>
    <w:p w14:paraId="7289FE5D">
      <w:pPr>
        <w:ind w:firstLine="420" w:firstLineChars="200"/>
        <w:rPr>
          <w:rFonts w:ascii="宋体" w:hAnsi="宋体"/>
          <w:color w:val="auto"/>
          <w:szCs w:val="21"/>
          <w:highlight w:val="none"/>
        </w:rPr>
      </w:pPr>
    </w:p>
    <w:p w14:paraId="398C49A1">
      <w:pPr>
        <w:ind w:firstLine="420" w:firstLineChars="200"/>
        <w:rPr>
          <w:rFonts w:ascii="宋体" w:hAnsi="宋体"/>
          <w:color w:val="auto"/>
          <w:szCs w:val="21"/>
          <w:highlight w:val="none"/>
        </w:rPr>
      </w:pPr>
    </w:p>
    <w:p w14:paraId="48388349">
      <w:pPr>
        <w:rPr>
          <w:rFonts w:ascii="宋体" w:hAnsi="宋体"/>
          <w:color w:val="auto"/>
          <w:szCs w:val="21"/>
          <w:highlight w:val="none"/>
        </w:rPr>
      </w:pPr>
    </w:p>
    <w:p w14:paraId="4BBE6A08">
      <w:pPr>
        <w:ind w:firstLine="420" w:firstLineChars="200"/>
        <w:rPr>
          <w:rFonts w:ascii="宋体" w:hAnsi="宋体"/>
          <w:color w:val="auto"/>
          <w:szCs w:val="21"/>
          <w:highlight w:val="none"/>
        </w:rPr>
      </w:pPr>
    </w:p>
    <w:p w14:paraId="1C45CDE8">
      <w:pPr>
        <w:ind w:firstLine="420" w:firstLineChars="200"/>
        <w:rPr>
          <w:rFonts w:ascii="宋体" w:hAnsi="宋体"/>
          <w:color w:val="auto"/>
          <w:szCs w:val="21"/>
          <w:highlight w:val="none"/>
        </w:rPr>
      </w:pPr>
    </w:p>
    <w:p w14:paraId="452F7E33">
      <w:pPr>
        <w:ind w:firstLine="420" w:firstLineChars="200"/>
        <w:rPr>
          <w:rFonts w:ascii="宋体" w:hAnsi="宋体"/>
          <w:color w:val="auto"/>
          <w:szCs w:val="21"/>
          <w:highlight w:val="none"/>
        </w:rPr>
      </w:pPr>
    </w:p>
    <w:p w14:paraId="7416E246">
      <w:pPr>
        <w:ind w:firstLine="420" w:firstLineChars="200"/>
        <w:rPr>
          <w:rFonts w:ascii="宋体" w:hAnsi="宋体"/>
          <w:color w:val="auto"/>
          <w:szCs w:val="21"/>
          <w:highlight w:val="none"/>
        </w:rPr>
      </w:pPr>
    </w:p>
    <w:p w14:paraId="578ABA6A">
      <w:pPr>
        <w:tabs>
          <w:tab w:val="left" w:pos="6942"/>
          <w:tab w:val="left" w:pos="7535"/>
        </w:tabs>
        <w:spacing w:line="357" w:lineRule="auto"/>
        <w:ind w:right="141"/>
        <w:jc w:val="center"/>
        <w:rPr>
          <w:color w:val="auto"/>
          <w:sz w:val="28"/>
          <w:highlight w:val="none"/>
        </w:rPr>
      </w:pPr>
      <w:r>
        <w:rPr>
          <w:rFonts w:hint="eastAsia"/>
          <w:color w:val="auto"/>
          <w:sz w:val="28"/>
          <w:highlight w:val="none"/>
        </w:rPr>
        <w:t>供应商：</w:t>
      </w:r>
      <w:r>
        <w:rPr>
          <w:color w:val="auto"/>
          <w:sz w:val="28"/>
          <w:highlight w:val="none"/>
          <w:u w:val="single"/>
        </w:rPr>
        <w:tab/>
      </w:r>
      <w:r>
        <w:rPr>
          <w:rFonts w:hint="eastAsia"/>
          <w:color w:val="auto"/>
          <w:sz w:val="28"/>
          <w:highlight w:val="none"/>
        </w:rPr>
        <w:t>（盖单位章）</w:t>
      </w:r>
    </w:p>
    <w:p w14:paraId="59599E15">
      <w:pPr>
        <w:tabs>
          <w:tab w:val="left" w:pos="6942"/>
          <w:tab w:val="left" w:pos="7535"/>
        </w:tabs>
        <w:spacing w:line="357" w:lineRule="auto"/>
        <w:ind w:right="141"/>
        <w:jc w:val="center"/>
        <w:rPr>
          <w:color w:val="auto"/>
          <w:sz w:val="28"/>
          <w:highlight w:val="none"/>
        </w:rPr>
      </w:pPr>
      <w:r>
        <w:rPr>
          <w:rFonts w:hint="eastAsia"/>
          <w:color w:val="auto"/>
          <w:sz w:val="28"/>
          <w:highlight w:val="none"/>
        </w:rPr>
        <w:t>法定代表人（单位负责人）或其委托代理人：</w:t>
      </w:r>
      <w:r>
        <w:rPr>
          <w:color w:val="auto"/>
          <w:sz w:val="28"/>
          <w:highlight w:val="none"/>
          <w:u w:val="single"/>
        </w:rPr>
        <w:tab/>
      </w:r>
      <w:r>
        <w:rPr>
          <w:color w:val="auto"/>
          <w:sz w:val="28"/>
          <w:highlight w:val="none"/>
          <w:u w:val="single"/>
        </w:rPr>
        <w:tab/>
      </w:r>
      <w:r>
        <w:rPr>
          <w:rFonts w:hint="eastAsia"/>
          <w:color w:val="auto"/>
          <w:spacing w:val="-1"/>
          <w:sz w:val="28"/>
          <w:highlight w:val="none"/>
        </w:rPr>
        <w:t>（签字）</w:t>
      </w:r>
    </w:p>
    <w:p w14:paraId="32C00F59">
      <w:pPr>
        <w:pStyle w:val="19"/>
        <w:spacing w:before="9"/>
        <w:jc w:val="center"/>
        <w:rPr>
          <w:color w:val="auto"/>
          <w:sz w:val="29"/>
          <w:highlight w:val="none"/>
        </w:rPr>
      </w:pPr>
    </w:p>
    <w:p w14:paraId="70F30C1D">
      <w:pPr>
        <w:spacing w:line="360" w:lineRule="auto"/>
        <w:jc w:val="center"/>
        <w:rPr>
          <w:rFonts w:ascii="宋体" w:hAnsi="宋体"/>
          <w:color w:val="auto"/>
          <w:szCs w:val="21"/>
          <w:highlight w:val="none"/>
        </w:rPr>
        <w:sectPr>
          <w:pgSz w:w="11906" w:h="16838"/>
          <w:pgMar w:top="1134" w:right="1134" w:bottom="1134" w:left="1701" w:header="851" w:footer="992" w:gutter="0"/>
          <w:cols w:space="720" w:num="1"/>
          <w:docGrid w:linePitch="312" w:charSpace="0"/>
        </w:sectPr>
      </w:pPr>
      <w:r>
        <w:rPr>
          <w:rFonts w:hint="eastAsia"/>
          <w:color w:val="auto"/>
          <w:sz w:val="28"/>
          <w:highlight w:val="none"/>
        </w:rPr>
        <w:t>年</w:t>
      </w:r>
      <w:r>
        <w:rPr>
          <w:color w:val="auto"/>
          <w:sz w:val="28"/>
          <w:highlight w:val="none"/>
          <w:u w:val="single"/>
        </w:rPr>
        <w:tab/>
      </w:r>
      <w:r>
        <w:rPr>
          <w:rFonts w:hint="eastAsia"/>
          <w:color w:val="auto"/>
          <w:sz w:val="28"/>
          <w:highlight w:val="none"/>
        </w:rPr>
        <w:t>月</w:t>
      </w:r>
      <w:r>
        <w:rPr>
          <w:color w:val="auto"/>
          <w:sz w:val="28"/>
          <w:highlight w:val="none"/>
          <w:u w:val="single"/>
        </w:rPr>
        <w:tab/>
      </w:r>
      <w:r>
        <w:rPr>
          <w:rFonts w:hint="eastAsia"/>
          <w:color w:val="auto"/>
          <w:sz w:val="28"/>
          <w:highlight w:val="none"/>
        </w:rPr>
        <w:t>日</w:t>
      </w:r>
    </w:p>
    <w:p w14:paraId="4A7224DD">
      <w:pPr>
        <w:spacing w:line="360" w:lineRule="auto"/>
        <w:jc w:val="center"/>
        <w:rPr>
          <w:rFonts w:ascii="宋体" w:hAnsi="宋体"/>
          <w:b/>
          <w:color w:val="auto"/>
          <w:szCs w:val="21"/>
          <w:highlight w:val="none"/>
        </w:rPr>
      </w:pPr>
    </w:p>
    <w:p w14:paraId="5BF84000">
      <w:pPr>
        <w:spacing w:line="360" w:lineRule="auto"/>
        <w:jc w:val="center"/>
        <w:outlineLvl w:val="2"/>
        <w:rPr>
          <w:rFonts w:ascii="宋体" w:hAnsi="宋体"/>
          <w:b/>
          <w:color w:val="auto"/>
          <w:sz w:val="40"/>
          <w:szCs w:val="40"/>
          <w:highlight w:val="none"/>
        </w:rPr>
      </w:pPr>
      <w:bookmarkStart w:id="149" w:name="_Toc2912"/>
      <w:bookmarkStart w:id="150" w:name="_Toc22951"/>
      <w:r>
        <w:rPr>
          <w:rFonts w:hint="eastAsia" w:ascii="宋体" w:hAnsi="宋体"/>
          <w:b/>
          <w:color w:val="auto"/>
          <w:sz w:val="40"/>
          <w:szCs w:val="40"/>
          <w:highlight w:val="none"/>
        </w:rPr>
        <w:t>目  录</w:t>
      </w:r>
      <w:bookmarkEnd w:id="149"/>
      <w:bookmarkEnd w:id="150"/>
    </w:p>
    <w:p w14:paraId="40B1EF37">
      <w:pPr>
        <w:spacing w:line="360" w:lineRule="auto"/>
        <w:ind w:firstLine="480" w:firstLineChars="200"/>
        <w:jc w:val="left"/>
        <w:rPr>
          <w:rFonts w:hint="eastAsia" w:ascii="宋体" w:hAnsi="宋体" w:eastAsia="宋体"/>
          <w:bCs/>
          <w:color w:val="auto"/>
          <w:sz w:val="24"/>
          <w:highlight w:val="none"/>
          <w:lang w:eastAsia="zh-CN"/>
        </w:rPr>
      </w:pPr>
      <w:bookmarkStart w:id="151" w:name="_Toc208999275"/>
      <w:bookmarkStart w:id="152" w:name="_Toc228871315"/>
      <w:bookmarkStart w:id="153" w:name="_Toc199384394"/>
      <w:bookmarkStart w:id="154" w:name="_Toc259191075"/>
      <w:bookmarkStart w:id="155" w:name="_Toc262045236"/>
      <w:bookmarkStart w:id="156" w:name="_Toc208975014"/>
      <w:r>
        <w:rPr>
          <w:rFonts w:ascii="宋体" w:hAnsi="宋体"/>
          <w:bCs/>
          <w:color w:val="auto"/>
          <w:sz w:val="24"/>
          <w:highlight w:val="none"/>
        </w:rPr>
        <w:t>一、</w:t>
      </w:r>
      <w:r>
        <w:rPr>
          <w:rFonts w:hint="eastAsia" w:ascii="宋体" w:hAnsi="宋体"/>
          <w:bCs/>
          <w:color w:val="auto"/>
          <w:sz w:val="24"/>
          <w:highlight w:val="none"/>
          <w:lang w:eastAsia="zh-CN"/>
        </w:rPr>
        <w:t>投标函及投标函附录</w:t>
      </w:r>
    </w:p>
    <w:p w14:paraId="3DE853AF">
      <w:pPr>
        <w:spacing w:line="360" w:lineRule="auto"/>
        <w:ind w:firstLine="480" w:firstLineChars="200"/>
        <w:jc w:val="left"/>
        <w:rPr>
          <w:rFonts w:ascii="宋体" w:hAnsi="宋体"/>
          <w:bCs/>
          <w:color w:val="auto"/>
          <w:sz w:val="24"/>
          <w:highlight w:val="none"/>
        </w:rPr>
      </w:pPr>
      <w:r>
        <w:rPr>
          <w:rFonts w:ascii="宋体" w:hAnsi="宋体"/>
          <w:bCs/>
          <w:color w:val="auto"/>
          <w:sz w:val="24"/>
          <w:highlight w:val="none"/>
        </w:rPr>
        <w:t>二、法定代表人身份证明及授权委托书</w:t>
      </w:r>
    </w:p>
    <w:p w14:paraId="6E3C6762">
      <w:pPr>
        <w:spacing w:line="360" w:lineRule="auto"/>
        <w:ind w:firstLine="480" w:firstLineChars="200"/>
        <w:jc w:val="left"/>
        <w:rPr>
          <w:rFonts w:ascii="宋体" w:hAnsi="宋体"/>
          <w:bCs/>
          <w:color w:val="auto"/>
          <w:sz w:val="24"/>
          <w:highlight w:val="none"/>
        </w:rPr>
      </w:pPr>
      <w:r>
        <w:rPr>
          <w:rFonts w:ascii="宋体" w:hAnsi="宋体"/>
          <w:bCs/>
          <w:color w:val="auto"/>
          <w:sz w:val="24"/>
          <w:highlight w:val="none"/>
        </w:rPr>
        <w:t>三、磋商响应保证金</w:t>
      </w:r>
    </w:p>
    <w:p w14:paraId="6D676CB8">
      <w:pPr>
        <w:spacing w:line="360" w:lineRule="auto"/>
        <w:ind w:firstLine="480" w:firstLineChars="200"/>
        <w:jc w:val="left"/>
        <w:rPr>
          <w:rFonts w:hint="eastAsia" w:ascii="宋体" w:hAnsi="宋体" w:eastAsia="宋体"/>
          <w:bCs/>
          <w:color w:val="auto"/>
          <w:sz w:val="24"/>
          <w:highlight w:val="none"/>
          <w:lang w:eastAsia="zh-CN"/>
        </w:rPr>
      </w:pPr>
      <w:r>
        <w:rPr>
          <w:rFonts w:ascii="宋体" w:hAnsi="宋体"/>
          <w:bCs/>
          <w:color w:val="auto"/>
          <w:sz w:val="24"/>
          <w:highlight w:val="none"/>
        </w:rPr>
        <w:t>四、</w:t>
      </w:r>
      <w:r>
        <w:rPr>
          <w:rFonts w:hint="eastAsia" w:ascii="宋体" w:hAnsi="宋体"/>
          <w:bCs/>
          <w:color w:val="auto"/>
          <w:sz w:val="24"/>
          <w:highlight w:val="none"/>
          <w:lang w:eastAsia="zh-CN"/>
        </w:rPr>
        <w:t>磋商报价</w:t>
      </w:r>
    </w:p>
    <w:p w14:paraId="66D1DDFF">
      <w:pPr>
        <w:spacing w:line="360" w:lineRule="auto"/>
        <w:ind w:firstLine="480" w:firstLineChars="200"/>
        <w:jc w:val="left"/>
        <w:rPr>
          <w:rFonts w:ascii="宋体" w:hAnsi="宋体"/>
          <w:bCs/>
          <w:color w:val="auto"/>
          <w:sz w:val="24"/>
          <w:highlight w:val="none"/>
        </w:rPr>
      </w:pPr>
      <w:r>
        <w:rPr>
          <w:rFonts w:ascii="宋体" w:hAnsi="宋体"/>
          <w:bCs/>
          <w:color w:val="auto"/>
          <w:sz w:val="24"/>
          <w:highlight w:val="none"/>
        </w:rPr>
        <w:t>五、资格审查资料</w:t>
      </w:r>
    </w:p>
    <w:p w14:paraId="6F04A9AC">
      <w:pPr>
        <w:spacing w:line="360" w:lineRule="auto"/>
        <w:ind w:firstLine="480" w:firstLineChars="200"/>
        <w:jc w:val="left"/>
        <w:rPr>
          <w:rFonts w:hint="default" w:ascii="宋体" w:hAnsi="宋体" w:eastAsia="宋体"/>
          <w:bCs/>
          <w:color w:val="auto"/>
          <w:sz w:val="24"/>
          <w:highlight w:val="none"/>
          <w:lang w:val="en-US" w:eastAsia="zh-CN"/>
        </w:rPr>
      </w:pPr>
      <w:r>
        <w:rPr>
          <w:rFonts w:ascii="宋体" w:hAnsi="宋体"/>
          <w:bCs/>
          <w:color w:val="auto"/>
          <w:sz w:val="24"/>
          <w:highlight w:val="none"/>
        </w:rPr>
        <w:t>六、</w:t>
      </w:r>
      <w:r>
        <w:rPr>
          <w:rFonts w:hint="eastAsia" w:ascii="宋体" w:hAnsi="宋体"/>
          <w:bCs/>
          <w:color w:val="auto"/>
          <w:sz w:val="24"/>
          <w:highlight w:val="none"/>
          <w:lang w:val="en-US" w:eastAsia="zh-CN"/>
        </w:rPr>
        <w:t>服务方案</w:t>
      </w:r>
    </w:p>
    <w:p w14:paraId="268EB88B">
      <w:pPr>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lang w:eastAsia="zh-CN"/>
        </w:rPr>
        <w:t>七</w:t>
      </w:r>
      <w:r>
        <w:rPr>
          <w:rFonts w:ascii="宋体" w:hAnsi="宋体"/>
          <w:bCs/>
          <w:color w:val="auto"/>
          <w:sz w:val="24"/>
          <w:highlight w:val="none"/>
        </w:rPr>
        <w:t>、承诺书</w:t>
      </w:r>
    </w:p>
    <w:p w14:paraId="5C8165F4">
      <w:pPr>
        <w:spacing w:line="360" w:lineRule="auto"/>
        <w:ind w:firstLine="480" w:firstLineChars="200"/>
        <w:jc w:val="left"/>
        <w:rPr>
          <w:rFonts w:ascii="宋体" w:hAnsi="宋体"/>
          <w:bCs/>
          <w:color w:val="auto"/>
          <w:sz w:val="24"/>
          <w:highlight w:val="none"/>
        </w:rPr>
      </w:pPr>
      <w:r>
        <w:rPr>
          <w:rFonts w:hint="eastAsia" w:ascii="宋体" w:hAnsi="宋体"/>
          <w:bCs/>
          <w:color w:val="auto"/>
          <w:sz w:val="24"/>
          <w:highlight w:val="none"/>
          <w:lang w:val="en-US" w:eastAsia="zh-CN"/>
        </w:rPr>
        <w:t>八、</w:t>
      </w:r>
      <w:r>
        <w:rPr>
          <w:rFonts w:ascii="宋体" w:hAnsi="宋体"/>
          <w:bCs/>
          <w:color w:val="auto"/>
          <w:sz w:val="24"/>
          <w:highlight w:val="none"/>
        </w:rPr>
        <w:t>其他材料</w:t>
      </w:r>
    </w:p>
    <w:p w14:paraId="73ABAE77">
      <w:pPr>
        <w:spacing w:line="360" w:lineRule="auto"/>
        <w:ind w:firstLine="480" w:firstLineChars="200"/>
        <w:jc w:val="left"/>
        <w:rPr>
          <w:rFonts w:ascii="宋体" w:hAnsi="宋体"/>
          <w:bCs/>
          <w:color w:val="auto"/>
          <w:sz w:val="24"/>
          <w:highlight w:val="none"/>
        </w:rPr>
      </w:pPr>
    </w:p>
    <w:p w14:paraId="34F6DA89">
      <w:pPr>
        <w:spacing w:line="360" w:lineRule="auto"/>
        <w:jc w:val="center"/>
        <w:rPr>
          <w:rFonts w:ascii="宋体" w:hAnsi="宋体"/>
          <w:b/>
          <w:color w:val="auto"/>
          <w:szCs w:val="21"/>
          <w:highlight w:val="none"/>
        </w:rPr>
      </w:pPr>
    </w:p>
    <w:p w14:paraId="00787061">
      <w:pPr>
        <w:spacing w:line="360" w:lineRule="auto"/>
        <w:jc w:val="center"/>
        <w:rPr>
          <w:rFonts w:ascii="宋体" w:hAnsi="宋体"/>
          <w:b/>
          <w:color w:val="auto"/>
          <w:szCs w:val="21"/>
          <w:highlight w:val="none"/>
        </w:rPr>
      </w:pPr>
    </w:p>
    <w:p w14:paraId="01AA0E9F">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备注：响应文件及目录必应编制页码</w:t>
      </w:r>
    </w:p>
    <w:p w14:paraId="695FE4AB">
      <w:pPr>
        <w:spacing w:line="360" w:lineRule="auto"/>
        <w:jc w:val="center"/>
        <w:rPr>
          <w:rFonts w:ascii="宋体" w:hAnsi="宋体"/>
          <w:b/>
          <w:color w:val="auto"/>
          <w:szCs w:val="21"/>
          <w:highlight w:val="none"/>
        </w:rPr>
      </w:pPr>
    </w:p>
    <w:p w14:paraId="76CF68BE">
      <w:pPr>
        <w:spacing w:line="360" w:lineRule="auto"/>
        <w:jc w:val="center"/>
        <w:rPr>
          <w:rFonts w:ascii="宋体" w:hAnsi="宋体"/>
          <w:b/>
          <w:color w:val="auto"/>
          <w:szCs w:val="21"/>
          <w:highlight w:val="none"/>
        </w:rPr>
      </w:pPr>
    </w:p>
    <w:p w14:paraId="6E85EA62">
      <w:pPr>
        <w:spacing w:line="360" w:lineRule="auto"/>
        <w:jc w:val="center"/>
        <w:rPr>
          <w:rFonts w:ascii="宋体" w:hAnsi="宋体"/>
          <w:b/>
          <w:color w:val="auto"/>
          <w:szCs w:val="21"/>
          <w:highlight w:val="none"/>
        </w:rPr>
      </w:pPr>
    </w:p>
    <w:p w14:paraId="3C33AE91">
      <w:pPr>
        <w:spacing w:line="360" w:lineRule="auto"/>
        <w:jc w:val="center"/>
        <w:rPr>
          <w:rFonts w:ascii="宋体" w:hAnsi="宋体"/>
          <w:b/>
          <w:color w:val="auto"/>
          <w:szCs w:val="21"/>
          <w:highlight w:val="none"/>
        </w:rPr>
      </w:pPr>
    </w:p>
    <w:p w14:paraId="32DE0072">
      <w:pPr>
        <w:spacing w:line="360" w:lineRule="auto"/>
        <w:jc w:val="center"/>
        <w:rPr>
          <w:rFonts w:ascii="宋体" w:hAnsi="宋体"/>
          <w:b/>
          <w:color w:val="auto"/>
          <w:szCs w:val="21"/>
          <w:highlight w:val="none"/>
        </w:rPr>
      </w:pPr>
    </w:p>
    <w:p w14:paraId="6BF42590">
      <w:pPr>
        <w:spacing w:line="360" w:lineRule="auto"/>
        <w:jc w:val="center"/>
        <w:rPr>
          <w:rFonts w:ascii="宋体" w:hAnsi="宋体"/>
          <w:b/>
          <w:color w:val="auto"/>
          <w:szCs w:val="21"/>
          <w:highlight w:val="none"/>
        </w:rPr>
      </w:pPr>
    </w:p>
    <w:p w14:paraId="792681F3">
      <w:pPr>
        <w:spacing w:line="360" w:lineRule="auto"/>
        <w:jc w:val="center"/>
        <w:rPr>
          <w:rFonts w:ascii="宋体" w:hAnsi="宋体"/>
          <w:b/>
          <w:color w:val="auto"/>
          <w:szCs w:val="21"/>
          <w:highlight w:val="none"/>
        </w:rPr>
      </w:pPr>
      <w:r>
        <w:rPr>
          <w:rFonts w:hint="eastAsia" w:ascii="宋体" w:hAnsi="宋体"/>
          <w:b/>
          <w:color w:val="auto"/>
          <w:szCs w:val="21"/>
          <w:highlight w:val="none"/>
        </w:rPr>
        <w:br w:type="page"/>
      </w:r>
    </w:p>
    <w:bookmarkEnd w:id="151"/>
    <w:bookmarkEnd w:id="152"/>
    <w:bookmarkEnd w:id="153"/>
    <w:bookmarkEnd w:id="154"/>
    <w:bookmarkEnd w:id="155"/>
    <w:bookmarkEnd w:id="156"/>
    <w:p w14:paraId="68260776">
      <w:pPr>
        <w:numPr>
          <w:ilvl w:val="0"/>
          <w:numId w:val="8"/>
        </w:numPr>
        <w:spacing w:line="360" w:lineRule="auto"/>
        <w:jc w:val="center"/>
        <w:outlineLvl w:val="2"/>
        <w:rPr>
          <w:rFonts w:ascii="宋体" w:hAnsi="宋体"/>
          <w:b/>
          <w:color w:val="auto"/>
          <w:sz w:val="28"/>
          <w:szCs w:val="28"/>
          <w:highlight w:val="none"/>
        </w:rPr>
      </w:pPr>
      <w:bookmarkStart w:id="157" w:name="_Toc18988"/>
      <w:r>
        <w:rPr>
          <w:rFonts w:hint="eastAsia" w:ascii="宋体" w:hAnsi="宋体"/>
          <w:b/>
          <w:color w:val="auto"/>
          <w:sz w:val="32"/>
          <w:szCs w:val="32"/>
          <w:highlight w:val="none"/>
          <w:lang w:eastAsia="zh-CN"/>
        </w:rPr>
        <w:t>投标函及投标函附录</w:t>
      </w:r>
      <w:bookmarkEnd w:id="157"/>
    </w:p>
    <w:p w14:paraId="7E47F5ED">
      <w:pPr>
        <w:spacing w:line="50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（一）投标函</w:t>
      </w:r>
    </w:p>
    <w:p w14:paraId="1527C316">
      <w:pPr>
        <w:jc w:val="center"/>
        <w:rPr>
          <w:rFonts w:ascii="宋体" w:hAnsi="宋体"/>
          <w:b/>
          <w:color w:val="auto"/>
          <w:sz w:val="28"/>
          <w:szCs w:val="28"/>
          <w:highlight w:val="none"/>
        </w:rPr>
      </w:pPr>
    </w:p>
    <w:p w14:paraId="38A0A769">
      <w:pPr>
        <w:adjustRightInd w:val="0"/>
        <w:snapToGrid w:val="0"/>
        <w:spacing w:line="300" w:lineRule="auto"/>
        <w:jc w:val="lef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采购</w:t>
      </w:r>
      <w:r>
        <w:rPr>
          <w:rFonts w:hint="eastAsia" w:ascii="宋体" w:hAnsi="宋体"/>
          <w:color w:val="auto"/>
          <w:szCs w:val="21"/>
          <w:highlight w:val="none"/>
        </w:rPr>
        <w:t>人名称）</w:t>
      </w:r>
    </w:p>
    <w:p w14:paraId="7E6906B3">
      <w:pPr>
        <w:adjustRightInd w:val="0"/>
        <w:snapToGrid w:val="0"/>
        <w:spacing w:line="300" w:lineRule="auto"/>
        <w:ind w:left="420"/>
        <w:jc w:val="left"/>
        <w:rPr>
          <w:rFonts w:hint="eastAsia" w:ascii="宋体" w:hAnsi="宋体"/>
          <w:color w:val="auto"/>
          <w:szCs w:val="21"/>
          <w:highlight w:val="none"/>
        </w:rPr>
      </w:pPr>
      <w:r>
        <w:rPr>
          <w:rFonts w:hint="eastAsia" w:ascii="宋体" w:hAnsi="宋体"/>
          <w:color w:val="auto"/>
          <w:szCs w:val="21"/>
          <w:highlight w:val="none"/>
        </w:rPr>
        <w:t>1．我方已仔细研究了</w:t>
      </w:r>
      <w:r>
        <w:rPr>
          <w:rFonts w:hint="eastAsia" w:ascii="宋体" w:hAnsi="宋体" w:cs="宋体"/>
          <w:color w:val="auto"/>
          <w:w w:val="98"/>
          <w:szCs w:val="21"/>
          <w:highlight w:val="none"/>
          <w:u w:val="single"/>
        </w:rPr>
        <w:t xml:space="preserve">            </w:t>
      </w:r>
      <w:r>
        <w:rPr>
          <w:rFonts w:hint="eastAsia" w:ascii="宋体" w:hAnsi="宋体"/>
          <w:color w:val="auto"/>
          <w:szCs w:val="21"/>
          <w:highlight w:val="none"/>
        </w:rPr>
        <w:t>（项目名称）招标项目</w:t>
      </w:r>
      <w:r>
        <w:rPr>
          <w:rFonts w:hint="eastAsia" w:ascii="宋体" w:hAnsi="宋体"/>
          <w:color w:val="auto"/>
          <w:szCs w:val="21"/>
          <w:highlight w:val="none"/>
          <w:lang w:eastAsia="zh-CN"/>
        </w:rPr>
        <w:t>磋商文件</w:t>
      </w:r>
      <w:r>
        <w:rPr>
          <w:rFonts w:hint="eastAsia" w:ascii="宋体" w:hAnsi="宋体"/>
          <w:color w:val="auto"/>
          <w:szCs w:val="21"/>
          <w:highlight w:val="none"/>
        </w:rPr>
        <w:t>的全部内容，愿意以</w:t>
      </w:r>
      <w:r>
        <w:rPr>
          <w:rFonts w:hint="eastAsia" w:ascii="宋体" w:hAnsi="宋体" w:eastAsia="宋体" w:cs="Times New Roman"/>
          <w:color w:val="auto"/>
          <w:szCs w:val="21"/>
          <w:highlight w:val="none"/>
          <w:lang w:eastAsia="zh-CN"/>
        </w:rPr>
        <w:t>人民币（大写</w:t>
      </w:r>
      <w:r>
        <w:rPr>
          <w:rFonts w:hint="eastAsia" w:ascii="宋体" w:hAnsi="宋体" w:eastAsia="宋体" w:cs="Times New Roman"/>
          <w:color w:val="auto"/>
          <w:szCs w:val="21"/>
          <w:highlight w:val="none"/>
          <w:lang w:val="en-US" w:eastAsia="zh-CN"/>
        </w:rPr>
        <w:t>）</w:t>
      </w:r>
      <w:r>
        <w:rPr>
          <w:rFonts w:hint="eastAsia" w:ascii="Times New Roman" w:hAnsi="Times New Roman" w:cs="Times New Roman"/>
          <w:color w:val="auto"/>
          <w:kern w:val="2"/>
          <w:sz w:val="21"/>
          <w:szCs w:val="21"/>
          <w:highlight w:val="none"/>
          <w:u w:val="single"/>
          <w:lang w:val="en-US" w:eastAsia="zh-CN"/>
        </w:rPr>
        <w:t xml:space="preserve">       </w:t>
      </w:r>
      <w:r>
        <w:rPr>
          <w:rFonts w:ascii="宋体" w:hAnsi="宋体" w:eastAsia="宋体"/>
          <w:color w:val="auto"/>
          <w:sz w:val="21"/>
          <w:highlight w:val="none"/>
          <w:u w:val="none"/>
        </w:rPr>
        <w:t>（</w:t>
      </w:r>
      <w:r>
        <w:rPr>
          <w:rFonts w:ascii="Times New Roman" w:hAnsi="Times New Roman" w:eastAsia="Times New Roman"/>
          <w:color w:val="auto"/>
          <w:sz w:val="21"/>
          <w:highlight w:val="none"/>
          <w:u w:val="none"/>
        </w:rPr>
        <w:t>¥</w:t>
      </w:r>
      <w:r>
        <w:rPr>
          <w:rFonts w:hint="eastAsia" w:ascii="Times New Roman" w:hAnsi="Times New Roman" w:cs="Times New Roman"/>
          <w:color w:val="auto"/>
          <w:kern w:val="2"/>
          <w:sz w:val="21"/>
          <w:szCs w:val="21"/>
          <w:highlight w:val="none"/>
          <w:u w:val="single"/>
          <w:lang w:val="en-US" w:eastAsia="zh-CN"/>
        </w:rPr>
        <w:t xml:space="preserve">      </w:t>
      </w:r>
      <w:r>
        <w:rPr>
          <w:rFonts w:ascii="宋体" w:hAnsi="宋体" w:eastAsia="宋体"/>
          <w:color w:val="auto"/>
          <w:sz w:val="21"/>
          <w:highlight w:val="none"/>
        </w:rPr>
        <w:t>）</w:t>
      </w:r>
      <w:r>
        <w:rPr>
          <w:rFonts w:hint="eastAsia" w:ascii="Times New Roman" w:hAnsi="Times New Roman" w:cs="Times New Roman"/>
          <w:color w:val="auto"/>
          <w:kern w:val="2"/>
          <w:sz w:val="21"/>
          <w:szCs w:val="21"/>
          <w:highlight w:val="none"/>
        </w:rPr>
        <w:t>的投标</w:t>
      </w:r>
      <w:r>
        <w:rPr>
          <w:rFonts w:ascii="宋体" w:hAnsi="宋体" w:eastAsia="宋体"/>
          <w:color w:val="auto"/>
          <w:sz w:val="21"/>
          <w:highlight w:val="none"/>
        </w:rPr>
        <w:t>总报价</w:t>
      </w:r>
      <w:r>
        <w:rPr>
          <w:rFonts w:hint="eastAsia" w:ascii="宋体" w:hAnsi="宋体"/>
          <w:color w:val="auto"/>
          <w:szCs w:val="21"/>
          <w:highlight w:val="none"/>
        </w:rPr>
        <w:t>，</w:t>
      </w:r>
      <w:r>
        <w:rPr>
          <w:rFonts w:hint="eastAsia" w:ascii="宋体" w:hAnsi="宋体"/>
          <w:color w:val="auto"/>
          <w:szCs w:val="21"/>
          <w:highlight w:val="none"/>
          <w:lang w:eastAsia="zh-CN"/>
        </w:rPr>
        <w:t>合同履行期限</w:t>
      </w:r>
      <w:r>
        <w:rPr>
          <w:rFonts w:hint="eastAsia" w:ascii="宋体" w:hAnsi="宋体"/>
          <w:color w:val="auto"/>
          <w:szCs w:val="21"/>
          <w:highlight w:val="none"/>
        </w:rPr>
        <w:t>：</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ab/>
      </w:r>
      <w:r>
        <w:rPr>
          <w:rFonts w:hint="eastAsia" w:ascii="宋体" w:hAnsi="宋体"/>
          <w:color w:val="auto"/>
          <w:szCs w:val="21"/>
          <w:highlight w:val="none"/>
          <w:u w:val="single"/>
        </w:rPr>
        <w:tab/>
      </w:r>
      <w:r>
        <w:rPr>
          <w:rFonts w:hint="eastAsia" w:ascii="宋体" w:hAnsi="宋体"/>
          <w:color w:val="auto"/>
          <w:szCs w:val="21"/>
          <w:highlight w:val="none"/>
        </w:rPr>
        <w:t>，按合同约定完成工作。</w:t>
      </w:r>
    </w:p>
    <w:p w14:paraId="462521C8">
      <w:pPr>
        <w:adjustRightInd w:val="0"/>
        <w:snapToGrid w:val="0"/>
        <w:spacing w:line="300" w:lineRule="auto"/>
        <w:ind w:left="420"/>
        <w:jc w:val="left"/>
        <w:rPr>
          <w:rFonts w:ascii="宋体" w:hAnsi="宋体"/>
          <w:color w:val="auto"/>
          <w:szCs w:val="21"/>
          <w:highlight w:val="none"/>
        </w:rPr>
      </w:pPr>
      <w:r>
        <w:rPr>
          <w:rFonts w:hint="eastAsia" w:ascii="宋体" w:hAnsi="宋体"/>
          <w:color w:val="auto"/>
          <w:szCs w:val="21"/>
          <w:highlight w:val="none"/>
        </w:rPr>
        <w:t>2．我方的</w:t>
      </w:r>
      <w:r>
        <w:rPr>
          <w:rFonts w:hint="eastAsia" w:ascii="宋体" w:hAnsi="宋体"/>
          <w:color w:val="auto"/>
          <w:szCs w:val="21"/>
          <w:highlight w:val="none"/>
          <w:lang w:val="en-US" w:eastAsia="zh-CN"/>
        </w:rPr>
        <w:t>响应文件（</w:t>
      </w:r>
      <w:r>
        <w:rPr>
          <w:rFonts w:hint="eastAsia" w:ascii="宋体" w:hAnsi="宋体"/>
          <w:color w:val="auto"/>
          <w:szCs w:val="21"/>
          <w:highlight w:val="none"/>
        </w:rPr>
        <w:t>投标文件</w:t>
      </w:r>
      <w:r>
        <w:rPr>
          <w:rFonts w:hint="eastAsia" w:ascii="宋体" w:hAnsi="宋体"/>
          <w:color w:val="auto"/>
          <w:szCs w:val="21"/>
          <w:highlight w:val="none"/>
          <w:lang w:val="en-US" w:eastAsia="zh-CN"/>
        </w:rPr>
        <w:t>）</w:t>
      </w:r>
      <w:r>
        <w:rPr>
          <w:rFonts w:hint="eastAsia" w:ascii="宋体" w:hAnsi="宋体"/>
          <w:color w:val="auto"/>
          <w:szCs w:val="21"/>
          <w:highlight w:val="none"/>
        </w:rPr>
        <w:t>包括下列内容：</w:t>
      </w:r>
    </w:p>
    <w:p w14:paraId="57894621">
      <w:pPr>
        <w:adjustRightInd w:val="0"/>
        <w:snapToGrid w:val="0"/>
        <w:spacing w:line="300" w:lineRule="auto"/>
        <w:ind w:left="400"/>
        <w:jc w:val="left"/>
        <w:rPr>
          <w:rFonts w:ascii="宋体" w:hAnsi="宋体"/>
          <w:color w:val="auto"/>
          <w:szCs w:val="21"/>
          <w:highlight w:val="none"/>
        </w:rPr>
      </w:pPr>
      <w:r>
        <w:rPr>
          <w:rFonts w:ascii="宋体" w:hAnsi="宋体"/>
          <w:color w:val="auto"/>
          <w:szCs w:val="21"/>
          <w:highlight w:val="none"/>
        </w:rPr>
        <w:t>（1）投标函及投标函附录；</w:t>
      </w:r>
    </w:p>
    <w:p w14:paraId="6DF57D2C">
      <w:pPr>
        <w:adjustRightInd w:val="0"/>
        <w:snapToGrid w:val="0"/>
        <w:spacing w:line="300" w:lineRule="auto"/>
        <w:ind w:left="400"/>
        <w:jc w:val="left"/>
        <w:rPr>
          <w:rFonts w:ascii="宋体" w:hAnsi="宋体"/>
          <w:color w:val="auto"/>
          <w:szCs w:val="21"/>
          <w:highlight w:val="none"/>
        </w:rPr>
      </w:pPr>
      <w:r>
        <w:rPr>
          <w:rFonts w:ascii="宋体" w:hAnsi="宋体"/>
          <w:color w:val="auto"/>
          <w:szCs w:val="21"/>
          <w:highlight w:val="none"/>
        </w:rPr>
        <w:t>（2）法定代表人身份证明或授权委托书；</w:t>
      </w:r>
    </w:p>
    <w:p w14:paraId="2F3F2D07">
      <w:pPr>
        <w:adjustRightInd w:val="0"/>
        <w:snapToGrid w:val="0"/>
        <w:spacing w:line="300" w:lineRule="auto"/>
        <w:ind w:left="4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lang w:eastAsia="zh-CN"/>
        </w:rPr>
        <w:t>磋商报价</w:t>
      </w:r>
      <w:r>
        <w:rPr>
          <w:rFonts w:ascii="宋体" w:hAnsi="宋体"/>
          <w:color w:val="auto"/>
          <w:szCs w:val="21"/>
          <w:highlight w:val="none"/>
        </w:rPr>
        <w:t>；</w:t>
      </w:r>
    </w:p>
    <w:p w14:paraId="6C350299">
      <w:pPr>
        <w:adjustRightInd w:val="0"/>
        <w:snapToGrid w:val="0"/>
        <w:spacing w:line="300" w:lineRule="auto"/>
        <w:ind w:left="40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）资格审查资料；</w:t>
      </w:r>
    </w:p>
    <w:p w14:paraId="4E5C3EAC">
      <w:pPr>
        <w:adjustRightInd w:val="0"/>
        <w:snapToGrid w:val="0"/>
        <w:spacing w:line="300" w:lineRule="auto"/>
        <w:ind w:left="400"/>
        <w:jc w:val="left"/>
        <w:rPr>
          <w:rFonts w:ascii="宋体" w:hAnsi="宋体"/>
          <w:color w:val="auto"/>
          <w:szCs w:val="21"/>
          <w:highlight w:val="none"/>
        </w:rPr>
      </w:pPr>
      <w:r>
        <w:rPr>
          <w:rFonts w:ascii="宋体" w:hAnsi="宋体"/>
          <w:color w:val="auto"/>
          <w:szCs w:val="21"/>
          <w:highlight w:val="none"/>
        </w:rPr>
        <w:t>……</w:t>
      </w:r>
    </w:p>
    <w:p w14:paraId="3AB73627">
      <w:pPr>
        <w:adjustRightInd w:val="0"/>
        <w:snapToGrid w:val="0"/>
        <w:spacing w:line="300" w:lineRule="auto"/>
        <w:ind w:left="420"/>
        <w:jc w:val="left"/>
        <w:rPr>
          <w:rFonts w:ascii="宋体" w:hAnsi="宋体"/>
          <w:color w:val="auto"/>
          <w:szCs w:val="21"/>
          <w:highlight w:val="none"/>
        </w:rPr>
      </w:pPr>
      <w:r>
        <w:rPr>
          <w:rFonts w:hint="eastAsia" w:ascii="宋体" w:hAnsi="宋体"/>
          <w:color w:val="auto"/>
          <w:szCs w:val="21"/>
          <w:highlight w:val="none"/>
          <w:lang w:val="en-US" w:eastAsia="zh-CN"/>
        </w:rPr>
        <w:t>响应</w:t>
      </w:r>
      <w:r>
        <w:rPr>
          <w:rFonts w:hint="eastAsia" w:ascii="宋体" w:hAnsi="宋体"/>
          <w:color w:val="auto"/>
          <w:szCs w:val="21"/>
          <w:highlight w:val="none"/>
        </w:rPr>
        <w:t>文件的上述组成部分如存在内容不一致的，以投标函为准。</w:t>
      </w:r>
    </w:p>
    <w:p w14:paraId="3A84E7F0">
      <w:pPr>
        <w:adjustRightInd w:val="0"/>
        <w:snapToGrid w:val="0"/>
        <w:spacing w:line="300" w:lineRule="auto"/>
        <w:ind w:left="42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．我方承诺在</w:t>
      </w:r>
      <w:r>
        <w:rPr>
          <w:rFonts w:hint="eastAsia" w:ascii="宋体" w:hAnsi="宋体"/>
          <w:color w:val="auto"/>
          <w:szCs w:val="21"/>
          <w:highlight w:val="none"/>
          <w:lang w:eastAsia="zh-CN"/>
        </w:rPr>
        <w:t>磋商文件</w:t>
      </w:r>
      <w:r>
        <w:rPr>
          <w:rFonts w:hint="eastAsia" w:ascii="宋体" w:hAnsi="宋体"/>
          <w:color w:val="auto"/>
          <w:szCs w:val="21"/>
          <w:highlight w:val="none"/>
        </w:rPr>
        <w:t>规定的</w:t>
      </w:r>
      <w:r>
        <w:rPr>
          <w:rFonts w:hint="eastAsia" w:ascii="宋体" w:hAnsi="宋体"/>
          <w:color w:val="auto"/>
          <w:szCs w:val="21"/>
          <w:highlight w:val="none"/>
          <w:lang w:eastAsia="zh-CN"/>
        </w:rPr>
        <w:t>磋商有效期</w:t>
      </w:r>
      <w:r>
        <w:rPr>
          <w:rFonts w:hint="eastAsia" w:ascii="宋体" w:hAnsi="宋体"/>
          <w:color w:val="auto"/>
          <w:szCs w:val="21"/>
          <w:highlight w:val="none"/>
        </w:rPr>
        <w:t>内不撤销</w:t>
      </w:r>
      <w:r>
        <w:rPr>
          <w:rFonts w:hint="eastAsia" w:ascii="宋体" w:hAnsi="宋体"/>
          <w:color w:val="auto"/>
          <w:szCs w:val="21"/>
          <w:highlight w:val="none"/>
          <w:lang w:val="en-US" w:eastAsia="zh-CN"/>
        </w:rPr>
        <w:t>响应</w:t>
      </w:r>
      <w:r>
        <w:rPr>
          <w:rFonts w:hint="eastAsia" w:ascii="宋体" w:hAnsi="宋体"/>
          <w:color w:val="auto"/>
          <w:szCs w:val="21"/>
          <w:highlight w:val="none"/>
        </w:rPr>
        <w:t>文件。</w:t>
      </w:r>
    </w:p>
    <w:p w14:paraId="641490DE">
      <w:pPr>
        <w:adjustRightInd w:val="0"/>
        <w:snapToGrid w:val="0"/>
        <w:spacing w:line="300" w:lineRule="auto"/>
        <w:ind w:left="42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．如我方中标，我方承诺：</w:t>
      </w:r>
    </w:p>
    <w:p w14:paraId="3663E2BB">
      <w:pPr>
        <w:adjustRightInd w:val="0"/>
        <w:snapToGrid w:val="0"/>
        <w:spacing w:line="30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（1）在收到</w:t>
      </w:r>
      <w:r>
        <w:rPr>
          <w:rFonts w:hint="eastAsia" w:ascii="宋体" w:hAnsi="宋体" w:eastAsia="宋体" w:cs="Times New Roman"/>
          <w:color w:val="auto"/>
          <w:szCs w:val="21"/>
          <w:highlight w:val="none"/>
          <w:lang w:eastAsia="zh-CN"/>
        </w:rPr>
        <w:t>中标通知书（成交通知书）</w:t>
      </w:r>
      <w:r>
        <w:rPr>
          <w:rFonts w:hint="eastAsia" w:ascii="宋体" w:hAnsi="宋体" w:eastAsia="宋体" w:cs="Times New Roman"/>
          <w:color w:val="auto"/>
          <w:szCs w:val="21"/>
          <w:highlight w:val="none"/>
        </w:rPr>
        <w:t>后，在</w:t>
      </w:r>
      <w:r>
        <w:rPr>
          <w:rFonts w:hint="eastAsia" w:ascii="宋体" w:hAnsi="宋体" w:eastAsia="宋体" w:cs="Times New Roman"/>
          <w:color w:val="auto"/>
          <w:szCs w:val="21"/>
          <w:highlight w:val="none"/>
          <w:lang w:val="en-US" w:eastAsia="zh-CN"/>
        </w:rPr>
        <w:t>中标通知书</w:t>
      </w:r>
      <w:r>
        <w:rPr>
          <w:rFonts w:hint="eastAsia" w:ascii="宋体" w:hAnsi="宋体" w:eastAsia="宋体" w:cs="Times New Roman"/>
          <w:color w:val="auto"/>
          <w:szCs w:val="21"/>
          <w:highlight w:val="none"/>
          <w:lang w:eastAsia="zh-CN"/>
        </w:rPr>
        <w:t>（成交通知书）</w:t>
      </w:r>
      <w:r>
        <w:rPr>
          <w:rFonts w:hint="eastAsia" w:ascii="宋体" w:hAnsi="宋体" w:eastAsia="宋体" w:cs="Times New Roman"/>
          <w:color w:val="auto"/>
          <w:szCs w:val="21"/>
          <w:highlight w:val="none"/>
        </w:rPr>
        <w:t>规定的期限内与你方签订合同；</w:t>
      </w:r>
    </w:p>
    <w:p w14:paraId="1E471214">
      <w:pPr>
        <w:adjustRightInd w:val="0"/>
        <w:snapToGrid w:val="0"/>
        <w:spacing w:line="300" w:lineRule="auto"/>
        <w:ind w:left="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）在签订合同时不向你方提出附加条件；</w:t>
      </w:r>
    </w:p>
    <w:p w14:paraId="3F9E163C">
      <w:pPr>
        <w:adjustRightInd w:val="0"/>
        <w:snapToGrid w:val="0"/>
        <w:spacing w:line="300" w:lineRule="auto"/>
        <w:ind w:left="420"/>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）按照</w:t>
      </w:r>
      <w:r>
        <w:rPr>
          <w:rFonts w:hint="eastAsia" w:ascii="宋体" w:hAnsi="宋体"/>
          <w:color w:val="auto"/>
          <w:szCs w:val="21"/>
          <w:highlight w:val="none"/>
          <w:lang w:eastAsia="zh-CN"/>
        </w:rPr>
        <w:t>磋商文件</w:t>
      </w:r>
      <w:r>
        <w:rPr>
          <w:rFonts w:hint="eastAsia" w:ascii="宋体" w:hAnsi="宋体"/>
          <w:color w:val="auto"/>
          <w:szCs w:val="21"/>
          <w:highlight w:val="none"/>
        </w:rPr>
        <w:t>要求提交履约保证金；</w:t>
      </w:r>
    </w:p>
    <w:p w14:paraId="2CC791E1">
      <w:pPr>
        <w:adjustRightInd w:val="0"/>
        <w:snapToGrid w:val="0"/>
        <w:spacing w:line="300" w:lineRule="auto"/>
        <w:ind w:left="420"/>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）在合同约定的期限内完成合同规定的全部义务。</w:t>
      </w:r>
    </w:p>
    <w:p w14:paraId="6A291862">
      <w:pPr>
        <w:adjustRightInd w:val="0"/>
        <w:snapToGrid w:val="0"/>
        <w:spacing w:line="30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5．我方在此声明，所</w:t>
      </w:r>
      <w:r>
        <w:rPr>
          <w:rFonts w:hint="eastAsia" w:ascii="宋体" w:hAnsi="宋体" w:cs="Times New Roman"/>
          <w:color w:val="auto"/>
          <w:szCs w:val="21"/>
          <w:highlight w:val="none"/>
          <w:lang w:eastAsia="zh-CN"/>
        </w:rPr>
        <w:t>提交</w:t>
      </w:r>
      <w:r>
        <w:rPr>
          <w:rFonts w:hint="eastAsia" w:ascii="宋体" w:hAnsi="宋体" w:eastAsia="宋体" w:cs="Times New Roman"/>
          <w:color w:val="auto"/>
          <w:szCs w:val="21"/>
          <w:highlight w:val="none"/>
        </w:rPr>
        <w:t>的</w:t>
      </w:r>
      <w:r>
        <w:rPr>
          <w:rFonts w:hint="eastAsia" w:ascii="宋体" w:hAnsi="宋体" w:eastAsia="宋体" w:cs="Times New Roman"/>
          <w:color w:val="auto"/>
          <w:szCs w:val="21"/>
          <w:highlight w:val="none"/>
          <w:lang w:val="en-US" w:eastAsia="zh-CN"/>
        </w:rPr>
        <w:t>响应</w:t>
      </w:r>
      <w:r>
        <w:rPr>
          <w:rFonts w:hint="eastAsia" w:ascii="宋体" w:hAnsi="宋体" w:eastAsia="宋体" w:cs="Times New Roman"/>
          <w:color w:val="auto"/>
          <w:szCs w:val="21"/>
          <w:highlight w:val="none"/>
        </w:rPr>
        <w:t>文件及有关资料内容完整、真实和准确，且不存在第二章“</w:t>
      </w:r>
      <w:r>
        <w:rPr>
          <w:rFonts w:hint="eastAsia" w:ascii="宋体" w:hAnsi="宋体" w:eastAsia="宋体" w:cs="Times New Roman"/>
          <w:color w:val="auto"/>
          <w:szCs w:val="21"/>
          <w:highlight w:val="none"/>
          <w:lang w:eastAsia="zh-CN"/>
        </w:rPr>
        <w:t>供应商须知</w:t>
      </w:r>
      <w:r>
        <w:rPr>
          <w:rFonts w:hint="eastAsia" w:ascii="宋体" w:hAnsi="宋体" w:eastAsia="宋体" w:cs="Times New Roman"/>
          <w:color w:val="auto"/>
          <w:szCs w:val="21"/>
          <w:highlight w:val="none"/>
        </w:rPr>
        <w:t>”第1.4.3项规定的任何一种情形。</w:t>
      </w:r>
    </w:p>
    <w:p w14:paraId="52E22843">
      <w:pPr>
        <w:adjustRightInd w:val="0"/>
        <w:snapToGrid w:val="0"/>
        <w:spacing w:line="300" w:lineRule="auto"/>
        <w:ind w:left="420"/>
        <w:jc w:val="left"/>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u w:val="single"/>
          <w:lang w:val="en-US" w:eastAsia="zh-CN"/>
        </w:rPr>
        <w:t>磋商有效期：</w:t>
      </w:r>
      <w:r>
        <w:rPr>
          <w:rFonts w:hint="eastAsia" w:ascii="宋体" w:hAnsi="宋体"/>
          <w:color w:val="auto"/>
          <w:szCs w:val="21"/>
          <w:highlight w:val="none"/>
          <w:u w:val="single"/>
        </w:rPr>
        <w:t xml:space="preserve">    </w:t>
      </w:r>
      <w:r>
        <w:rPr>
          <w:rFonts w:hint="eastAsia" w:ascii="宋体" w:hAnsi="宋体"/>
          <w:color w:val="auto"/>
          <w:szCs w:val="21"/>
          <w:highlight w:val="none"/>
        </w:rPr>
        <w:t>（其他补充说明）。</w:t>
      </w:r>
    </w:p>
    <w:p w14:paraId="36610C22">
      <w:pPr>
        <w:adjustRightInd w:val="0"/>
        <w:snapToGrid w:val="0"/>
        <w:spacing w:line="300" w:lineRule="auto"/>
        <w:jc w:val="left"/>
        <w:rPr>
          <w:rFonts w:ascii="宋体" w:hAnsi="宋体"/>
          <w:color w:val="auto"/>
          <w:szCs w:val="21"/>
          <w:highlight w:val="none"/>
        </w:rPr>
      </w:pPr>
      <w:bookmarkStart w:id="158" w:name="page73"/>
      <w:bookmarkEnd w:id="158"/>
    </w:p>
    <w:p w14:paraId="1AF5D84B">
      <w:pPr>
        <w:tabs>
          <w:tab w:val="left" w:pos="4600"/>
        </w:tabs>
        <w:adjustRightInd w:val="0"/>
        <w:snapToGrid w:val="0"/>
        <w:spacing w:line="300" w:lineRule="auto"/>
        <w:ind w:left="3578" w:leftChars="1704"/>
        <w:jc w:val="left"/>
        <w:rPr>
          <w:rFonts w:ascii="宋体" w:hAnsi="宋体"/>
          <w:color w:val="auto"/>
          <w:szCs w:val="21"/>
          <w:highlight w:val="none"/>
        </w:rPr>
      </w:pPr>
      <w:r>
        <w:rPr>
          <w:rFonts w:hint="eastAsia" w:ascii="宋体" w:hAnsi="宋体"/>
          <w:color w:val="auto"/>
          <w:szCs w:val="21"/>
          <w:highlight w:val="none"/>
          <w:lang w:val="en-US" w:eastAsia="zh-CN"/>
        </w:rPr>
        <w:t>供 应 商</w:t>
      </w:r>
      <w:r>
        <w:rPr>
          <w:rFonts w:hint="eastAsia" w:ascii="宋体" w:hAnsi="宋体"/>
          <w:color w:val="auto"/>
          <w:szCs w:val="21"/>
          <w:highlight w:val="none"/>
        </w:rPr>
        <w:t>：</w:t>
      </w:r>
      <w:r>
        <w:rPr>
          <w:rFonts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08C3C964">
      <w:pPr>
        <w:tabs>
          <w:tab w:val="left" w:pos="5020"/>
        </w:tabs>
        <w:adjustRightInd w:val="0"/>
        <w:snapToGrid w:val="0"/>
        <w:spacing w:line="300" w:lineRule="auto"/>
        <w:ind w:left="3578" w:leftChars="1704"/>
        <w:jc w:val="left"/>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49FE8C43">
      <w:pPr>
        <w:tabs>
          <w:tab w:val="left" w:pos="620"/>
        </w:tabs>
        <w:adjustRightInd w:val="0"/>
        <w:snapToGrid w:val="0"/>
        <w:spacing w:line="300" w:lineRule="auto"/>
        <w:ind w:left="3578" w:leftChars="1704"/>
        <w:jc w:val="left"/>
        <w:rPr>
          <w:rFonts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ab/>
      </w:r>
      <w:r>
        <w:rPr>
          <w:rFonts w:hint="eastAsia" w:ascii="宋体" w:hAnsi="宋体"/>
          <w:color w:val="auto"/>
          <w:szCs w:val="21"/>
          <w:highlight w:val="none"/>
        </w:rPr>
        <w:t>址：</w:t>
      </w:r>
      <w:r>
        <w:rPr>
          <w:rFonts w:ascii="宋体" w:hAnsi="宋体"/>
          <w:color w:val="auto"/>
          <w:szCs w:val="21"/>
          <w:highlight w:val="none"/>
          <w:u w:val="single"/>
        </w:rPr>
        <w:tab/>
      </w:r>
      <w:r>
        <w:rPr>
          <w:rFonts w:hint="eastAsia" w:ascii="宋体" w:hAnsi="宋体"/>
          <w:color w:val="auto"/>
          <w:szCs w:val="21"/>
          <w:highlight w:val="none"/>
          <w:u w:val="single"/>
        </w:rPr>
        <w:t xml:space="preserve">                                         </w:t>
      </w:r>
    </w:p>
    <w:p w14:paraId="373889C0">
      <w:pPr>
        <w:tabs>
          <w:tab w:val="left" w:pos="620"/>
        </w:tabs>
        <w:adjustRightInd w:val="0"/>
        <w:snapToGrid w:val="0"/>
        <w:spacing w:line="300" w:lineRule="auto"/>
        <w:ind w:left="3578" w:leftChars="1704"/>
        <w:jc w:val="left"/>
        <w:rPr>
          <w:rFonts w:ascii="宋体" w:hAnsi="宋体"/>
          <w:color w:val="auto"/>
          <w:szCs w:val="21"/>
          <w:highlight w:val="none"/>
        </w:rPr>
      </w:pPr>
      <w:r>
        <w:rPr>
          <w:rFonts w:hint="eastAsia" w:ascii="宋体" w:hAnsi="宋体"/>
          <w:color w:val="auto"/>
          <w:szCs w:val="21"/>
          <w:highlight w:val="none"/>
        </w:rPr>
        <w:t>网</w:t>
      </w:r>
      <w:r>
        <w:rPr>
          <w:rFonts w:ascii="宋体" w:hAnsi="宋体"/>
          <w:color w:val="auto"/>
          <w:szCs w:val="21"/>
          <w:highlight w:val="none"/>
        </w:rPr>
        <w:tab/>
      </w:r>
      <w:r>
        <w:rPr>
          <w:rFonts w:hint="eastAsia" w:ascii="宋体" w:hAnsi="宋体"/>
          <w:color w:val="auto"/>
          <w:szCs w:val="21"/>
          <w:highlight w:val="none"/>
        </w:rPr>
        <w:t>址：</w:t>
      </w:r>
      <w:r>
        <w:rPr>
          <w:rFonts w:ascii="宋体" w:hAnsi="宋体"/>
          <w:color w:val="auto"/>
          <w:szCs w:val="21"/>
          <w:highlight w:val="none"/>
          <w:u w:val="single"/>
        </w:rPr>
        <w:tab/>
      </w:r>
      <w:r>
        <w:rPr>
          <w:rFonts w:hint="eastAsia" w:ascii="宋体" w:hAnsi="宋体"/>
          <w:color w:val="auto"/>
          <w:szCs w:val="21"/>
          <w:highlight w:val="none"/>
          <w:u w:val="single"/>
        </w:rPr>
        <w:t xml:space="preserve">                                         </w:t>
      </w:r>
    </w:p>
    <w:p w14:paraId="4E4B2C12">
      <w:pPr>
        <w:tabs>
          <w:tab w:val="left" w:pos="620"/>
        </w:tabs>
        <w:adjustRightInd w:val="0"/>
        <w:snapToGrid w:val="0"/>
        <w:spacing w:line="300" w:lineRule="auto"/>
        <w:ind w:left="3578" w:leftChars="1704"/>
        <w:jc w:val="left"/>
        <w:rPr>
          <w:rFonts w:ascii="宋体" w:hAnsi="宋体"/>
          <w:color w:val="auto"/>
          <w:szCs w:val="21"/>
          <w:highlight w:val="none"/>
        </w:rPr>
      </w:pPr>
      <w:r>
        <w:rPr>
          <w:rFonts w:hint="eastAsia" w:ascii="宋体" w:hAnsi="宋体"/>
          <w:color w:val="auto"/>
          <w:szCs w:val="21"/>
          <w:highlight w:val="none"/>
        </w:rPr>
        <w:t>电</w:t>
      </w:r>
      <w:r>
        <w:rPr>
          <w:rFonts w:ascii="宋体" w:hAnsi="宋体"/>
          <w:color w:val="auto"/>
          <w:szCs w:val="21"/>
          <w:highlight w:val="none"/>
        </w:rPr>
        <w:tab/>
      </w:r>
      <w:r>
        <w:rPr>
          <w:rFonts w:hint="eastAsia" w:ascii="宋体" w:hAnsi="宋体"/>
          <w:color w:val="auto"/>
          <w:szCs w:val="21"/>
          <w:highlight w:val="none"/>
        </w:rPr>
        <w:t>话：</w:t>
      </w:r>
      <w:r>
        <w:rPr>
          <w:rFonts w:ascii="宋体" w:hAnsi="宋体"/>
          <w:color w:val="auto"/>
          <w:szCs w:val="21"/>
          <w:highlight w:val="none"/>
          <w:u w:val="single"/>
        </w:rPr>
        <w:tab/>
      </w:r>
      <w:r>
        <w:rPr>
          <w:rFonts w:hint="eastAsia" w:ascii="宋体" w:hAnsi="宋体"/>
          <w:color w:val="auto"/>
          <w:szCs w:val="21"/>
          <w:highlight w:val="none"/>
          <w:u w:val="single"/>
        </w:rPr>
        <w:t xml:space="preserve">                                         </w:t>
      </w:r>
    </w:p>
    <w:p w14:paraId="657769E5">
      <w:pPr>
        <w:tabs>
          <w:tab w:val="left" w:pos="620"/>
        </w:tabs>
        <w:adjustRightInd w:val="0"/>
        <w:snapToGrid w:val="0"/>
        <w:spacing w:line="300" w:lineRule="auto"/>
        <w:ind w:left="3578" w:leftChars="1704"/>
        <w:jc w:val="left"/>
        <w:rPr>
          <w:rFonts w:ascii="宋体" w:hAnsi="宋体"/>
          <w:color w:val="auto"/>
          <w:szCs w:val="21"/>
          <w:highlight w:val="none"/>
        </w:rPr>
      </w:pPr>
      <w:r>
        <w:rPr>
          <w:rFonts w:hint="eastAsia" w:ascii="宋体" w:hAnsi="宋体"/>
          <w:color w:val="auto"/>
          <w:szCs w:val="21"/>
          <w:highlight w:val="none"/>
        </w:rPr>
        <w:t>传</w:t>
      </w:r>
      <w:r>
        <w:rPr>
          <w:rFonts w:ascii="宋体" w:hAnsi="宋体"/>
          <w:color w:val="auto"/>
          <w:szCs w:val="21"/>
          <w:highlight w:val="none"/>
        </w:rPr>
        <w:tab/>
      </w:r>
      <w:r>
        <w:rPr>
          <w:rFonts w:hint="eastAsia" w:ascii="宋体" w:hAnsi="宋体"/>
          <w:color w:val="auto"/>
          <w:szCs w:val="21"/>
          <w:highlight w:val="none"/>
        </w:rPr>
        <w:t>真：</w:t>
      </w:r>
      <w:r>
        <w:rPr>
          <w:rFonts w:ascii="宋体" w:hAnsi="宋体"/>
          <w:color w:val="auto"/>
          <w:szCs w:val="21"/>
          <w:highlight w:val="none"/>
          <w:u w:val="single"/>
        </w:rPr>
        <w:tab/>
      </w:r>
      <w:r>
        <w:rPr>
          <w:rFonts w:hint="eastAsia" w:ascii="宋体" w:hAnsi="宋体"/>
          <w:color w:val="auto"/>
          <w:szCs w:val="21"/>
          <w:highlight w:val="none"/>
          <w:u w:val="single"/>
        </w:rPr>
        <w:t xml:space="preserve">                                         </w:t>
      </w:r>
    </w:p>
    <w:p w14:paraId="21563C13">
      <w:pPr>
        <w:adjustRightInd w:val="0"/>
        <w:snapToGrid w:val="0"/>
        <w:spacing w:line="300" w:lineRule="auto"/>
        <w:ind w:left="3578" w:leftChars="1704"/>
        <w:jc w:val="left"/>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ab/>
      </w:r>
      <w:r>
        <w:rPr>
          <w:rFonts w:hint="eastAsia" w:ascii="宋体" w:hAnsi="宋体"/>
          <w:color w:val="auto"/>
          <w:szCs w:val="21"/>
          <w:highlight w:val="none"/>
          <w:u w:val="single"/>
        </w:rPr>
        <w:t xml:space="preserve">                                         </w:t>
      </w:r>
    </w:p>
    <w:p w14:paraId="1C769039">
      <w:pPr>
        <w:tabs>
          <w:tab w:val="left" w:pos="5060"/>
          <w:tab w:val="left" w:pos="5900"/>
        </w:tabs>
        <w:overflowPunct w:val="0"/>
        <w:adjustRightInd w:val="0"/>
        <w:snapToGrid w:val="0"/>
        <w:spacing w:line="300" w:lineRule="auto"/>
        <w:ind w:left="3578" w:leftChars="1704"/>
        <w:jc w:val="right"/>
        <w:rPr>
          <w:rFonts w:hint="eastAsia" w:ascii="宋体" w:hAnsi="宋体"/>
          <w:color w:val="auto"/>
          <w:szCs w:val="21"/>
          <w:highlight w:val="none"/>
        </w:rPr>
      </w:pPr>
      <w:r>
        <w:rPr>
          <w:rFonts w:hint="eastAsia" w:ascii="宋体" w:hAnsi="宋体"/>
          <w:color w:val="auto"/>
          <w:szCs w:val="21"/>
          <w:highlight w:val="none"/>
        </w:rPr>
        <w:t>年       月</w:t>
      </w:r>
      <w:r>
        <w:rPr>
          <w:rFonts w:ascii="宋体" w:hAnsi="宋体"/>
          <w:color w:val="auto"/>
          <w:szCs w:val="21"/>
          <w:highlight w:val="none"/>
        </w:rPr>
        <w:tab/>
      </w:r>
      <w:r>
        <w:rPr>
          <w:rFonts w:hint="eastAsia" w:ascii="宋体" w:hAnsi="宋体"/>
          <w:color w:val="auto"/>
          <w:szCs w:val="21"/>
          <w:highlight w:val="none"/>
        </w:rPr>
        <w:t xml:space="preserve">   日</w:t>
      </w:r>
    </w:p>
    <w:p w14:paraId="256BC15C">
      <w:pPr>
        <w:spacing w:line="500" w:lineRule="exact"/>
        <w:jc w:val="center"/>
        <w:rPr>
          <w:rFonts w:hint="eastAsia" w:ascii="宋体" w:hAnsi="宋体"/>
          <w:b/>
          <w:color w:val="auto"/>
          <w:sz w:val="32"/>
          <w:highlight w:val="none"/>
        </w:rPr>
      </w:pPr>
      <w:r>
        <w:rPr>
          <w:rFonts w:hint="eastAsia" w:ascii="宋体" w:hAnsi="宋体"/>
          <w:color w:val="auto"/>
          <w:szCs w:val="21"/>
          <w:highlight w:val="none"/>
        </w:rPr>
        <w:br w:type="page"/>
      </w:r>
      <w:r>
        <w:rPr>
          <w:rFonts w:hint="eastAsia" w:ascii="宋体" w:hAnsi="宋体"/>
          <w:b/>
          <w:color w:val="auto"/>
          <w:sz w:val="28"/>
          <w:szCs w:val="28"/>
          <w:highlight w:val="none"/>
        </w:rPr>
        <w:t>（二）投标函附录</w:t>
      </w:r>
    </w:p>
    <w:p w14:paraId="163D4BAA">
      <w:pPr>
        <w:spacing w:line="239" w:lineRule="auto"/>
        <w:jc w:val="left"/>
        <w:rPr>
          <w:rFonts w:ascii="宋体" w:hAnsi="宋体"/>
          <w:color w:val="auto"/>
          <w:sz w:val="28"/>
          <w:highlight w:val="none"/>
        </w:rPr>
      </w:pPr>
    </w:p>
    <w:p w14:paraId="2A7D4CA8">
      <w:pPr>
        <w:spacing w:line="239" w:lineRule="auto"/>
        <w:jc w:val="left"/>
        <w:rPr>
          <w:rFonts w:ascii="宋体" w:hAnsi="宋体"/>
          <w:color w:val="auto"/>
          <w:sz w:val="28"/>
          <w:highlight w:val="none"/>
        </w:rPr>
      </w:pPr>
    </w:p>
    <w:tbl>
      <w:tblPr>
        <w:tblStyle w:val="49"/>
        <w:tblW w:w="94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77"/>
        <w:gridCol w:w="2345"/>
        <w:gridCol w:w="1778"/>
        <w:gridCol w:w="1778"/>
        <w:gridCol w:w="1778"/>
      </w:tblGrid>
      <w:tr w14:paraId="07FF2C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777" w:type="dxa"/>
            <w:noWrap w:val="0"/>
            <w:vAlign w:val="center"/>
          </w:tcPr>
          <w:p w14:paraId="158C77B3">
            <w:pPr>
              <w:widowControl w:val="0"/>
              <w:spacing w:line="239" w:lineRule="auto"/>
              <w:jc w:val="center"/>
              <w:rPr>
                <w:rFonts w:ascii="宋体" w:hAnsi="宋体"/>
                <w:color w:val="auto"/>
                <w:sz w:val="21"/>
                <w:szCs w:val="21"/>
                <w:highlight w:val="none"/>
              </w:rPr>
            </w:pPr>
            <w:r>
              <w:rPr>
                <w:rFonts w:hint="eastAsia" w:ascii="宋体" w:hAnsi="宋体"/>
                <w:b/>
                <w:color w:val="auto"/>
                <w:w w:val="99"/>
                <w:sz w:val="21"/>
                <w:szCs w:val="21"/>
                <w:highlight w:val="none"/>
              </w:rPr>
              <w:t>序号</w:t>
            </w:r>
          </w:p>
        </w:tc>
        <w:tc>
          <w:tcPr>
            <w:tcW w:w="2345" w:type="dxa"/>
            <w:noWrap w:val="0"/>
            <w:vAlign w:val="center"/>
          </w:tcPr>
          <w:p w14:paraId="462CC9C1">
            <w:pPr>
              <w:widowControl w:val="0"/>
              <w:spacing w:line="239" w:lineRule="auto"/>
              <w:jc w:val="center"/>
              <w:rPr>
                <w:rFonts w:ascii="宋体" w:hAnsi="宋体"/>
                <w:color w:val="auto"/>
                <w:sz w:val="21"/>
                <w:szCs w:val="21"/>
                <w:highlight w:val="none"/>
              </w:rPr>
            </w:pPr>
            <w:r>
              <w:rPr>
                <w:rFonts w:hint="eastAsia" w:ascii="宋体" w:hAnsi="宋体"/>
                <w:b/>
                <w:color w:val="auto"/>
                <w:sz w:val="21"/>
                <w:szCs w:val="21"/>
                <w:highlight w:val="none"/>
              </w:rPr>
              <w:t>条款名称</w:t>
            </w:r>
          </w:p>
        </w:tc>
        <w:tc>
          <w:tcPr>
            <w:tcW w:w="1778" w:type="dxa"/>
            <w:noWrap w:val="0"/>
            <w:vAlign w:val="center"/>
          </w:tcPr>
          <w:p w14:paraId="0FDBE39A">
            <w:pPr>
              <w:widowControl w:val="0"/>
              <w:spacing w:line="239" w:lineRule="auto"/>
              <w:jc w:val="center"/>
              <w:rPr>
                <w:rFonts w:ascii="宋体" w:hAnsi="宋体"/>
                <w:color w:val="auto"/>
                <w:sz w:val="21"/>
                <w:szCs w:val="21"/>
                <w:highlight w:val="none"/>
              </w:rPr>
            </w:pPr>
            <w:r>
              <w:rPr>
                <w:rFonts w:hint="eastAsia" w:ascii="宋体" w:hAnsi="宋体"/>
                <w:b/>
                <w:color w:val="auto"/>
                <w:sz w:val="21"/>
                <w:szCs w:val="21"/>
                <w:highlight w:val="none"/>
              </w:rPr>
              <w:t>合同条款号</w:t>
            </w:r>
          </w:p>
        </w:tc>
        <w:tc>
          <w:tcPr>
            <w:tcW w:w="1778" w:type="dxa"/>
            <w:noWrap w:val="0"/>
            <w:vAlign w:val="center"/>
          </w:tcPr>
          <w:p w14:paraId="6D22643A">
            <w:pPr>
              <w:widowControl w:val="0"/>
              <w:spacing w:line="239" w:lineRule="auto"/>
              <w:jc w:val="center"/>
              <w:rPr>
                <w:rFonts w:ascii="宋体" w:hAnsi="宋体"/>
                <w:color w:val="auto"/>
                <w:sz w:val="21"/>
                <w:szCs w:val="21"/>
                <w:highlight w:val="none"/>
              </w:rPr>
            </w:pPr>
            <w:r>
              <w:rPr>
                <w:rFonts w:hint="eastAsia" w:ascii="宋体" w:hAnsi="宋体"/>
                <w:b/>
                <w:color w:val="auto"/>
                <w:w w:val="99"/>
                <w:sz w:val="21"/>
                <w:szCs w:val="21"/>
                <w:highlight w:val="none"/>
              </w:rPr>
              <w:t>约定内容</w:t>
            </w:r>
          </w:p>
        </w:tc>
        <w:tc>
          <w:tcPr>
            <w:tcW w:w="1778" w:type="dxa"/>
            <w:noWrap w:val="0"/>
            <w:vAlign w:val="center"/>
          </w:tcPr>
          <w:p w14:paraId="0F80A0B2">
            <w:pPr>
              <w:widowControl w:val="0"/>
              <w:spacing w:line="239" w:lineRule="auto"/>
              <w:jc w:val="center"/>
              <w:rPr>
                <w:rFonts w:ascii="宋体" w:hAnsi="宋体"/>
                <w:color w:val="auto"/>
                <w:sz w:val="21"/>
                <w:szCs w:val="21"/>
                <w:highlight w:val="none"/>
              </w:rPr>
            </w:pPr>
            <w:r>
              <w:rPr>
                <w:rFonts w:hint="eastAsia" w:ascii="宋体" w:hAnsi="宋体"/>
                <w:b/>
                <w:color w:val="auto"/>
                <w:sz w:val="21"/>
                <w:szCs w:val="21"/>
                <w:highlight w:val="none"/>
              </w:rPr>
              <w:t>备注</w:t>
            </w:r>
          </w:p>
        </w:tc>
      </w:tr>
      <w:tr w14:paraId="2BEEC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777" w:type="dxa"/>
            <w:noWrap w:val="0"/>
            <w:vAlign w:val="center"/>
          </w:tcPr>
          <w:p w14:paraId="485AE411">
            <w:pPr>
              <w:widowControl w:val="0"/>
              <w:spacing w:line="239" w:lineRule="auto"/>
              <w:jc w:val="center"/>
              <w:rPr>
                <w:rFonts w:hint="eastAsia" w:ascii="宋体" w:hAnsi="宋体"/>
                <w:color w:val="auto"/>
                <w:sz w:val="21"/>
                <w:szCs w:val="21"/>
                <w:highlight w:val="none"/>
              </w:rPr>
            </w:pPr>
            <w:r>
              <w:rPr>
                <w:rFonts w:hint="eastAsia" w:ascii="宋体" w:hAnsi="宋体"/>
                <w:color w:val="auto"/>
                <w:sz w:val="21"/>
                <w:szCs w:val="21"/>
                <w:highlight w:val="none"/>
              </w:rPr>
              <w:t>1</w:t>
            </w:r>
          </w:p>
        </w:tc>
        <w:tc>
          <w:tcPr>
            <w:tcW w:w="2345" w:type="dxa"/>
            <w:noWrap w:val="0"/>
            <w:vAlign w:val="center"/>
          </w:tcPr>
          <w:p w14:paraId="66BD85D2">
            <w:pPr>
              <w:snapToGrid w:val="0"/>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合同履行期限</w:t>
            </w:r>
          </w:p>
        </w:tc>
        <w:tc>
          <w:tcPr>
            <w:tcW w:w="1778" w:type="dxa"/>
            <w:noWrap w:val="0"/>
            <w:vAlign w:val="center"/>
          </w:tcPr>
          <w:p w14:paraId="2F752951">
            <w:pPr>
              <w:widowControl w:val="0"/>
              <w:spacing w:line="239" w:lineRule="auto"/>
              <w:jc w:val="center"/>
              <w:rPr>
                <w:rFonts w:ascii="宋体" w:hAnsi="宋体"/>
                <w:color w:val="auto"/>
                <w:sz w:val="21"/>
                <w:szCs w:val="21"/>
                <w:highlight w:val="none"/>
              </w:rPr>
            </w:pPr>
          </w:p>
        </w:tc>
        <w:tc>
          <w:tcPr>
            <w:tcW w:w="1778" w:type="dxa"/>
            <w:noWrap w:val="0"/>
            <w:vAlign w:val="center"/>
          </w:tcPr>
          <w:p w14:paraId="7BB736DD">
            <w:pPr>
              <w:widowControl w:val="0"/>
              <w:spacing w:line="239" w:lineRule="auto"/>
              <w:jc w:val="center"/>
              <w:rPr>
                <w:rFonts w:ascii="宋体" w:hAnsi="宋体"/>
                <w:color w:val="auto"/>
                <w:sz w:val="21"/>
                <w:szCs w:val="21"/>
                <w:highlight w:val="none"/>
              </w:rPr>
            </w:pPr>
          </w:p>
        </w:tc>
        <w:tc>
          <w:tcPr>
            <w:tcW w:w="1778" w:type="dxa"/>
            <w:noWrap w:val="0"/>
            <w:vAlign w:val="center"/>
          </w:tcPr>
          <w:p w14:paraId="711F16B2">
            <w:pPr>
              <w:widowControl w:val="0"/>
              <w:spacing w:line="239" w:lineRule="auto"/>
              <w:jc w:val="center"/>
              <w:rPr>
                <w:rFonts w:ascii="宋体" w:hAnsi="宋体"/>
                <w:color w:val="auto"/>
                <w:sz w:val="21"/>
                <w:szCs w:val="21"/>
                <w:highlight w:val="none"/>
              </w:rPr>
            </w:pPr>
          </w:p>
        </w:tc>
      </w:tr>
      <w:tr w14:paraId="35A22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777" w:type="dxa"/>
            <w:noWrap w:val="0"/>
            <w:vAlign w:val="center"/>
          </w:tcPr>
          <w:p w14:paraId="4FFEC394">
            <w:pPr>
              <w:widowControl w:val="0"/>
              <w:spacing w:line="239" w:lineRule="auto"/>
              <w:jc w:val="center"/>
              <w:rPr>
                <w:rFonts w:hint="eastAsia" w:ascii="宋体" w:hAnsi="宋体"/>
                <w:color w:val="auto"/>
                <w:sz w:val="21"/>
                <w:szCs w:val="21"/>
                <w:highlight w:val="none"/>
              </w:rPr>
            </w:pPr>
            <w:r>
              <w:rPr>
                <w:rFonts w:hint="eastAsia" w:ascii="宋体" w:hAnsi="宋体"/>
                <w:color w:val="auto"/>
                <w:sz w:val="21"/>
                <w:szCs w:val="21"/>
                <w:highlight w:val="none"/>
              </w:rPr>
              <w:t>2</w:t>
            </w:r>
          </w:p>
        </w:tc>
        <w:tc>
          <w:tcPr>
            <w:tcW w:w="2345" w:type="dxa"/>
            <w:noWrap w:val="0"/>
            <w:vAlign w:val="center"/>
          </w:tcPr>
          <w:p w14:paraId="3E1ED079">
            <w:pPr>
              <w:snapToGrid w:val="0"/>
              <w:spacing w:line="36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服务</w:t>
            </w:r>
            <w:r>
              <w:rPr>
                <w:rFonts w:hint="eastAsia" w:ascii="宋体" w:hAnsi="宋体"/>
                <w:color w:val="auto"/>
                <w:sz w:val="21"/>
                <w:szCs w:val="21"/>
                <w:highlight w:val="none"/>
                <w:lang w:eastAsia="zh-CN"/>
              </w:rPr>
              <w:t>标准</w:t>
            </w:r>
          </w:p>
        </w:tc>
        <w:tc>
          <w:tcPr>
            <w:tcW w:w="1778" w:type="dxa"/>
            <w:noWrap w:val="0"/>
            <w:vAlign w:val="center"/>
          </w:tcPr>
          <w:p w14:paraId="47CAA82A">
            <w:pPr>
              <w:widowControl w:val="0"/>
              <w:spacing w:line="239" w:lineRule="auto"/>
              <w:jc w:val="center"/>
              <w:rPr>
                <w:rFonts w:hint="eastAsia" w:ascii="宋体" w:hAnsi="宋体" w:eastAsia="宋体"/>
                <w:color w:val="auto"/>
                <w:sz w:val="21"/>
                <w:szCs w:val="21"/>
                <w:highlight w:val="none"/>
                <w:lang w:eastAsia="zh-CN"/>
              </w:rPr>
            </w:pPr>
          </w:p>
        </w:tc>
        <w:tc>
          <w:tcPr>
            <w:tcW w:w="1778" w:type="dxa"/>
            <w:noWrap w:val="0"/>
            <w:vAlign w:val="center"/>
          </w:tcPr>
          <w:p w14:paraId="19B4EC83">
            <w:pPr>
              <w:widowControl w:val="0"/>
              <w:ind w:firstLine="840" w:firstLineChars="400"/>
              <w:jc w:val="center"/>
              <w:rPr>
                <w:rFonts w:ascii="宋体" w:hAnsi="宋体"/>
                <w:color w:val="auto"/>
                <w:sz w:val="21"/>
                <w:szCs w:val="21"/>
                <w:highlight w:val="none"/>
              </w:rPr>
            </w:pPr>
          </w:p>
        </w:tc>
        <w:tc>
          <w:tcPr>
            <w:tcW w:w="1778" w:type="dxa"/>
            <w:noWrap w:val="0"/>
            <w:vAlign w:val="center"/>
          </w:tcPr>
          <w:p w14:paraId="179CA155">
            <w:pPr>
              <w:widowControl w:val="0"/>
              <w:spacing w:line="239" w:lineRule="exact"/>
              <w:jc w:val="center"/>
              <w:rPr>
                <w:rFonts w:ascii="宋体" w:hAnsi="宋体"/>
                <w:color w:val="auto"/>
                <w:sz w:val="21"/>
                <w:szCs w:val="21"/>
                <w:highlight w:val="none"/>
              </w:rPr>
            </w:pPr>
          </w:p>
        </w:tc>
      </w:tr>
      <w:tr w14:paraId="25B8F7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777" w:type="dxa"/>
            <w:noWrap w:val="0"/>
            <w:vAlign w:val="center"/>
          </w:tcPr>
          <w:p w14:paraId="35DAC6FF">
            <w:pPr>
              <w:widowControl w:val="0"/>
              <w:spacing w:line="239" w:lineRule="auto"/>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2345" w:type="dxa"/>
            <w:noWrap w:val="0"/>
            <w:vAlign w:val="center"/>
          </w:tcPr>
          <w:p w14:paraId="22AE4BB9">
            <w:pPr>
              <w:widowControl w:val="0"/>
              <w:spacing w:line="239" w:lineRule="auto"/>
              <w:jc w:val="center"/>
              <w:rPr>
                <w:rFonts w:ascii="宋体" w:hAnsi="宋体"/>
                <w:color w:val="auto"/>
                <w:sz w:val="21"/>
                <w:szCs w:val="21"/>
                <w:highlight w:val="none"/>
              </w:rPr>
            </w:pPr>
          </w:p>
        </w:tc>
        <w:tc>
          <w:tcPr>
            <w:tcW w:w="1778" w:type="dxa"/>
            <w:noWrap w:val="0"/>
            <w:vAlign w:val="center"/>
          </w:tcPr>
          <w:p w14:paraId="47FC0762">
            <w:pPr>
              <w:widowControl w:val="0"/>
              <w:spacing w:line="239" w:lineRule="auto"/>
              <w:jc w:val="center"/>
              <w:rPr>
                <w:rFonts w:ascii="宋体" w:hAnsi="宋体"/>
                <w:color w:val="auto"/>
                <w:sz w:val="21"/>
                <w:szCs w:val="21"/>
                <w:highlight w:val="none"/>
              </w:rPr>
            </w:pPr>
          </w:p>
        </w:tc>
        <w:tc>
          <w:tcPr>
            <w:tcW w:w="1778" w:type="dxa"/>
            <w:noWrap w:val="0"/>
            <w:vAlign w:val="center"/>
          </w:tcPr>
          <w:p w14:paraId="3E6FDE7D">
            <w:pPr>
              <w:widowControl w:val="0"/>
              <w:spacing w:line="239" w:lineRule="auto"/>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1778" w:type="dxa"/>
            <w:noWrap w:val="0"/>
            <w:vAlign w:val="center"/>
          </w:tcPr>
          <w:p w14:paraId="7C0A56AC">
            <w:pPr>
              <w:widowControl w:val="0"/>
              <w:spacing w:line="239" w:lineRule="auto"/>
              <w:jc w:val="center"/>
              <w:rPr>
                <w:rFonts w:ascii="宋体" w:hAnsi="宋体"/>
                <w:color w:val="auto"/>
                <w:sz w:val="21"/>
                <w:szCs w:val="21"/>
                <w:highlight w:val="none"/>
              </w:rPr>
            </w:pPr>
          </w:p>
        </w:tc>
      </w:tr>
      <w:tr w14:paraId="5F532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777" w:type="dxa"/>
            <w:noWrap w:val="0"/>
            <w:vAlign w:val="center"/>
          </w:tcPr>
          <w:p w14:paraId="26693850">
            <w:pPr>
              <w:widowControl w:val="0"/>
              <w:spacing w:line="239" w:lineRule="auto"/>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2345" w:type="dxa"/>
            <w:noWrap w:val="0"/>
            <w:vAlign w:val="center"/>
          </w:tcPr>
          <w:p w14:paraId="610884AE">
            <w:pPr>
              <w:widowControl w:val="0"/>
              <w:spacing w:line="239" w:lineRule="auto"/>
              <w:jc w:val="center"/>
              <w:rPr>
                <w:rFonts w:ascii="宋体" w:hAnsi="宋体"/>
                <w:color w:val="auto"/>
                <w:sz w:val="21"/>
                <w:szCs w:val="21"/>
                <w:highlight w:val="none"/>
              </w:rPr>
            </w:pPr>
          </w:p>
        </w:tc>
        <w:tc>
          <w:tcPr>
            <w:tcW w:w="1778" w:type="dxa"/>
            <w:noWrap w:val="0"/>
            <w:vAlign w:val="center"/>
          </w:tcPr>
          <w:p w14:paraId="6A274E17">
            <w:pPr>
              <w:widowControl w:val="0"/>
              <w:spacing w:line="239" w:lineRule="auto"/>
              <w:jc w:val="center"/>
              <w:rPr>
                <w:rFonts w:ascii="宋体" w:hAnsi="宋体"/>
                <w:color w:val="auto"/>
                <w:sz w:val="21"/>
                <w:szCs w:val="21"/>
                <w:highlight w:val="none"/>
              </w:rPr>
            </w:pPr>
          </w:p>
        </w:tc>
        <w:tc>
          <w:tcPr>
            <w:tcW w:w="1778" w:type="dxa"/>
            <w:noWrap w:val="0"/>
            <w:vAlign w:val="center"/>
          </w:tcPr>
          <w:p w14:paraId="56DE5126">
            <w:pPr>
              <w:widowControl w:val="0"/>
              <w:spacing w:line="239" w:lineRule="auto"/>
              <w:jc w:val="center"/>
              <w:rPr>
                <w:rFonts w:hint="eastAsia" w:ascii="宋体" w:hAnsi="宋体"/>
                <w:color w:val="auto"/>
                <w:sz w:val="21"/>
                <w:szCs w:val="21"/>
                <w:highlight w:val="none"/>
              </w:rPr>
            </w:pPr>
            <w:r>
              <w:rPr>
                <w:rFonts w:hint="eastAsia" w:ascii="宋体" w:hAnsi="宋体"/>
                <w:color w:val="auto"/>
                <w:sz w:val="21"/>
                <w:szCs w:val="21"/>
                <w:highlight w:val="none"/>
              </w:rPr>
              <w:t>……</w:t>
            </w:r>
          </w:p>
        </w:tc>
        <w:tc>
          <w:tcPr>
            <w:tcW w:w="1778" w:type="dxa"/>
            <w:noWrap w:val="0"/>
            <w:vAlign w:val="center"/>
          </w:tcPr>
          <w:p w14:paraId="392B7E18">
            <w:pPr>
              <w:widowControl w:val="0"/>
              <w:spacing w:line="239" w:lineRule="auto"/>
              <w:jc w:val="center"/>
              <w:rPr>
                <w:rFonts w:ascii="宋体" w:hAnsi="宋体"/>
                <w:color w:val="auto"/>
                <w:sz w:val="21"/>
                <w:szCs w:val="21"/>
                <w:highlight w:val="none"/>
              </w:rPr>
            </w:pPr>
          </w:p>
        </w:tc>
      </w:tr>
    </w:tbl>
    <w:p w14:paraId="1AF113BB">
      <w:pPr>
        <w:spacing w:line="239" w:lineRule="auto"/>
        <w:jc w:val="left"/>
        <w:rPr>
          <w:rFonts w:ascii="宋体" w:hAnsi="宋体"/>
          <w:color w:val="auto"/>
          <w:sz w:val="28"/>
          <w:highlight w:val="none"/>
        </w:rPr>
      </w:pPr>
    </w:p>
    <w:p w14:paraId="5A09DD51">
      <w:pPr>
        <w:spacing w:line="200" w:lineRule="exact"/>
        <w:jc w:val="left"/>
        <w:rPr>
          <w:rFonts w:ascii="宋体" w:hAnsi="宋体"/>
          <w:color w:val="auto"/>
          <w:sz w:val="24"/>
          <w:highlight w:val="none"/>
        </w:rPr>
      </w:pPr>
    </w:p>
    <w:p w14:paraId="0287F315">
      <w:pPr>
        <w:spacing w:line="343" w:lineRule="exact"/>
        <w:jc w:val="left"/>
        <w:rPr>
          <w:rFonts w:ascii="宋体" w:hAnsi="宋体"/>
          <w:color w:val="auto"/>
          <w:sz w:val="24"/>
          <w:szCs w:val="24"/>
          <w:highlight w:val="none"/>
        </w:rPr>
      </w:pPr>
    </w:p>
    <w:p w14:paraId="61DF388A">
      <w:pPr>
        <w:snapToGrid w:val="0"/>
        <w:spacing w:line="360" w:lineRule="auto"/>
        <w:jc w:val="left"/>
        <w:rPr>
          <w:rFonts w:hint="eastAsia" w:ascii="宋体" w:hAnsi="宋体"/>
          <w:color w:val="auto"/>
          <w:sz w:val="21"/>
          <w:szCs w:val="21"/>
          <w:highlight w:val="none"/>
        </w:rPr>
      </w:pPr>
      <w:r>
        <w:rPr>
          <w:rFonts w:hint="eastAsia" w:ascii="宋体" w:hAnsi="宋体"/>
          <w:color w:val="auto"/>
          <w:sz w:val="24"/>
          <w:szCs w:val="24"/>
          <w:highlight w:val="none"/>
        </w:rPr>
        <w:t xml:space="preserve">                       </w:t>
      </w:r>
      <w:r>
        <w:rPr>
          <w:rFonts w:hint="eastAsia" w:ascii="宋体" w:hAnsi="宋体"/>
          <w:color w:val="auto"/>
          <w:sz w:val="21"/>
          <w:szCs w:val="21"/>
          <w:highlight w:val="none"/>
          <w:lang w:val="en-US" w:eastAsia="zh-CN"/>
        </w:rPr>
        <w:t>供  应  商</w:t>
      </w:r>
      <w:r>
        <w:rPr>
          <w:rFonts w:hint="eastAsia" w:ascii="宋体" w:hAnsi="宋体"/>
          <w:color w:val="auto"/>
          <w:w w:val="99"/>
          <w:sz w:val="21"/>
          <w:szCs w:val="21"/>
          <w:highlight w:val="none"/>
        </w:rPr>
        <w:t>：</w:t>
      </w:r>
      <w:r>
        <w:rPr>
          <w:rFonts w:hint="eastAsia" w:ascii="宋体" w:hAnsi="宋体"/>
          <w:color w:val="auto"/>
          <w:w w:val="99"/>
          <w:sz w:val="21"/>
          <w:szCs w:val="21"/>
          <w:highlight w:val="none"/>
          <w:u w:val="single"/>
        </w:rPr>
        <w:t xml:space="preserve">                    </w:t>
      </w:r>
      <w:r>
        <w:rPr>
          <w:rFonts w:hint="eastAsia" w:ascii="宋体" w:hAnsi="宋体"/>
          <w:color w:val="auto"/>
          <w:sz w:val="21"/>
          <w:szCs w:val="21"/>
          <w:highlight w:val="none"/>
        </w:rPr>
        <w:t>（盖单位章）</w:t>
      </w:r>
    </w:p>
    <w:p w14:paraId="304A9FC1">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 xml:space="preserve">                           法定代表人或其委托代理人</w:t>
      </w:r>
      <w:r>
        <w:rPr>
          <w:rFonts w:hint="eastAsia" w:ascii="宋体" w:hAnsi="宋体"/>
          <w:color w:val="auto"/>
          <w:w w:val="99"/>
          <w:sz w:val="21"/>
          <w:szCs w:val="21"/>
          <w:highlight w:val="none"/>
        </w:rPr>
        <w:t>：</w:t>
      </w:r>
      <w:r>
        <w:rPr>
          <w:rFonts w:hint="eastAsia" w:ascii="宋体" w:hAnsi="宋体"/>
          <w:color w:val="auto"/>
          <w:w w:val="99"/>
          <w:sz w:val="21"/>
          <w:szCs w:val="21"/>
          <w:highlight w:val="none"/>
          <w:u w:val="single"/>
        </w:rPr>
        <w:t xml:space="preserve">         </w:t>
      </w:r>
      <w:r>
        <w:rPr>
          <w:rFonts w:hint="eastAsia" w:ascii="宋体" w:hAnsi="宋体"/>
          <w:color w:val="auto"/>
          <w:sz w:val="21"/>
          <w:szCs w:val="21"/>
          <w:highlight w:val="none"/>
        </w:rPr>
        <w:t>（签字）</w:t>
      </w:r>
    </w:p>
    <w:p w14:paraId="5FF739E8">
      <w:pPr>
        <w:snapToGrid w:val="0"/>
        <w:spacing w:line="360" w:lineRule="auto"/>
        <w:jc w:val="left"/>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C4D3852">
      <w:pPr>
        <w:pStyle w:val="48"/>
        <w:rPr>
          <w:rFonts w:hint="eastAsia" w:ascii="宋体" w:hAnsi="宋体"/>
          <w:color w:val="auto"/>
          <w:sz w:val="21"/>
          <w:szCs w:val="21"/>
          <w:highlight w:val="none"/>
        </w:rPr>
      </w:pPr>
    </w:p>
    <w:p w14:paraId="7A9DCA73">
      <w:pPr>
        <w:rPr>
          <w:rFonts w:hint="eastAsia" w:ascii="宋体" w:hAnsi="宋体"/>
          <w:color w:val="auto"/>
          <w:sz w:val="21"/>
          <w:szCs w:val="21"/>
          <w:highlight w:val="none"/>
        </w:rPr>
      </w:pPr>
    </w:p>
    <w:p w14:paraId="6160F628">
      <w:pPr>
        <w:pStyle w:val="48"/>
        <w:rPr>
          <w:rFonts w:hint="eastAsia" w:ascii="宋体" w:hAnsi="宋体"/>
          <w:color w:val="auto"/>
          <w:sz w:val="21"/>
          <w:szCs w:val="21"/>
          <w:highlight w:val="none"/>
        </w:rPr>
      </w:pPr>
    </w:p>
    <w:p w14:paraId="3C476580">
      <w:pPr>
        <w:rPr>
          <w:rFonts w:hint="eastAsia" w:ascii="宋体" w:hAnsi="宋体"/>
          <w:color w:val="auto"/>
          <w:sz w:val="21"/>
          <w:szCs w:val="21"/>
          <w:highlight w:val="none"/>
        </w:rPr>
      </w:pPr>
    </w:p>
    <w:p w14:paraId="30C3C9F9">
      <w:pPr>
        <w:pStyle w:val="48"/>
        <w:rPr>
          <w:rFonts w:hint="eastAsia" w:ascii="宋体" w:hAnsi="宋体"/>
          <w:color w:val="auto"/>
          <w:sz w:val="21"/>
          <w:szCs w:val="21"/>
          <w:highlight w:val="none"/>
        </w:rPr>
      </w:pPr>
    </w:p>
    <w:p w14:paraId="5CFBC5F8">
      <w:pPr>
        <w:rPr>
          <w:rFonts w:hint="eastAsia" w:ascii="宋体" w:hAnsi="宋体"/>
          <w:color w:val="auto"/>
          <w:sz w:val="21"/>
          <w:szCs w:val="21"/>
          <w:highlight w:val="none"/>
        </w:rPr>
      </w:pPr>
    </w:p>
    <w:p w14:paraId="4FCDA892">
      <w:pPr>
        <w:pStyle w:val="48"/>
        <w:rPr>
          <w:rFonts w:hint="eastAsia" w:ascii="宋体" w:hAnsi="宋体"/>
          <w:color w:val="auto"/>
          <w:sz w:val="21"/>
          <w:szCs w:val="21"/>
          <w:highlight w:val="none"/>
        </w:rPr>
      </w:pPr>
    </w:p>
    <w:p w14:paraId="02954751">
      <w:pPr>
        <w:rPr>
          <w:rFonts w:hint="eastAsia" w:ascii="宋体" w:hAnsi="宋体"/>
          <w:color w:val="auto"/>
          <w:sz w:val="21"/>
          <w:szCs w:val="21"/>
          <w:highlight w:val="none"/>
        </w:rPr>
      </w:pPr>
    </w:p>
    <w:p w14:paraId="6CD98002">
      <w:pPr>
        <w:pStyle w:val="48"/>
        <w:rPr>
          <w:rFonts w:hint="eastAsia" w:ascii="宋体" w:hAnsi="宋体"/>
          <w:color w:val="auto"/>
          <w:sz w:val="21"/>
          <w:szCs w:val="21"/>
          <w:highlight w:val="none"/>
        </w:rPr>
      </w:pPr>
    </w:p>
    <w:p w14:paraId="2E95F862">
      <w:pPr>
        <w:rPr>
          <w:rFonts w:hint="eastAsia" w:ascii="宋体" w:hAnsi="宋体"/>
          <w:color w:val="auto"/>
          <w:sz w:val="21"/>
          <w:szCs w:val="21"/>
          <w:highlight w:val="none"/>
        </w:rPr>
      </w:pPr>
    </w:p>
    <w:p w14:paraId="5AA99AE7">
      <w:pPr>
        <w:pStyle w:val="48"/>
        <w:rPr>
          <w:rFonts w:hint="eastAsia" w:ascii="宋体" w:hAnsi="宋体"/>
          <w:color w:val="auto"/>
          <w:sz w:val="21"/>
          <w:szCs w:val="21"/>
          <w:highlight w:val="none"/>
        </w:rPr>
      </w:pPr>
    </w:p>
    <w:p w14:paraId="261813F0">
      <w:pPr>
        <w:rPr>
          <w:rFonts w:hint="eastAsia" w:ascii="宋体" w:hAnsi="宋体"/>
          <w:color w:val="auto"/>
          <w:sz w:val="21"/>
          <w:szCs w:val="21"/>
          <w:highlight w:val="none"/>
        </w:rPr>
      </w:pPr>
    </w:p>
    <w:p w14:paraId="1754C3AB">
      <w:pPr>
        <w:pStyle w:val="48"/>
        <w:rPr>
          <w:rFonts w:hint="eastAsia" w:ascii="宋体" w:hAnsi="宋体"/>
          <w:color w:val="auto"/>
          <w:sz w:val="21"/>
          <w:szCs w:val="21"/>
          <w:highlight w:val="none"/>
        </w:rPr>
      </w:pPr>
    </w:p>
    <w:p w14:paraId="3B5A0865">
      <w:pPr>
        <w:rPr>
          <w:rFonts w:hint="eastAsia" w:ascii="宋体" w:hAnsi="宋体"/>
          <w:color w:val="auto"/>
          <w:sz w:val="21"/>
          <w:szCs w:val="21"/>
          <w:highlight w:val="none"/>
        </w:rPr>
      </w:pPr>
    </w:p>
    <w:p w14:paraId="21D462D6">
      <w:pPr>
        <w:pStyle w:val="48"/>
        <w:rPr>
          <w:rFonts w:hint="eastAsia" w:ascii="宋体" w:hAnsi="宋体"/>
          <w:color w:val="auto"/>
          <w:sz w:val="21"/>
          <w:szCs w:val="21"/>
          <w:highlight w:val="none"/>
        </w:rPr>
      </w:pPr>
    </w:p>
    <w:p w14:paraId="58151E3C">
      <w:pPr>
        <w:rPr>
          <w:rFonts w:hint="eastAsia" w:ascii="宋体" w:hAnsi="宋体"/>
          <w:color w:val="auto"/>
          <w:sz w:val="21"/>
          <w:szCs w:val="21"/>
          <w:highlight w:val="none"/>
        </w:rPr>
      </w:pPr>
    </w:p>
    <w:p w14:paraId="659C12C9">
      <w:pPr>
        <w:pStyle w:val="48"/>
        <w:rPr>
          <w:rFonts w:hint="eastAsia" w:ascii="宋体" w:hAnsi="宋体"/>
          <w:color w:val="auto"/>
          <w:sz w:val="21"/>
          <w:szCs w:val="21"/>
          <w:highlight w:val="none"/>
        </w:rPr>
      </w:pPr>
    </w:p>
    <w:p w14:paraId="7BCF44D6">
      <w:pPr>
        <w:rPr>
          <w:rFonts w:hint="eastAsia" w:ascii="宋体" w:hAnsi="宋体"/>
          <w:color w:val="auto"/>
          <w:sz w:val="21"/>
          <w:szCs w:val="21"/>
          <w:highlight w:val="none"/>
        </w:rPr>
      </w:pPr>
    </w:p>
    <w:p w14:paraId="22EE2362">
      <w:pPr>
        <w:pStyle w:val="48"/>
        <w:rPr>
          <w:rFonts w:hint="eastAsia"/>
          <w:color w:val="auto"/>
          <w:highlight w:val="none"/>
        </w:rPr>
      </w:pPr>
    </w:p>
    <w:p w14:paraId="1CB4A7D9">
      <w:pPr>
        <w:rPr>
          <w:rFonts w:hint="eastAsia" w:ascii="宋体" w:hAnsi="宋体"/>
          <w:color w:val="auto"/>
          <w:sz w:val="21"/>
          <w:szCs w:val="21"/>
          <w:highlight w:val="none"/>
        </w:rPr>
      </w:pPr>
    </w:p>
    <w:p w14:paraId="30AB86EB">
      <w:pPr>
        <w:pStyle w:val="48"/>
        <w:rPr>
          <w:rFonts w:hint="eastAsia" w:ascii="宋体" w:hAnsi="宋体"/>
          <w:color w:val="auto"/>
          <w:sz w:val="21"/>
          <w:szCs w:val="21"/>
          <w:highlight w:val="none"/>
        </w:rPr>
      </w:pPr>
    </w:p>
    <w:p w14:paraId="783649C6">
      <w:pPr>
        <w:rPr>
          <w:rFonts w:hint="eastAsia" w:ascii="宋体" w:hAnsi="宋体"/>
          <w:color w:val="auto"/>
          <w:sz w:val="21"/>
          <w:szCs w:val="21"/>
          <w:highlight w:val="none"/>
        </w:rPr>
      </w:pPr>
    </w:p>
    <w:p w14:paraId="0CB5DA2E">
      <w:pPr>
        <w:pStyle w:val="48"/>
        <w:rPr>
          <w:rFonts w:hint="eastAsia" w:ascii="宋体" w:hAnsi="宋体"/>
          <w:color w:val="auto"/>
          <w:sz w:val="21"/>
          <w:szCs w:val="21"/>
          <w:highlight w:val="none"/>
        </w:rPr>
      </w:pPr>
    </w:p>
    <w:p w14:paraId="365143AC">
      <w:pPr>
        <w:rPr>
          <w:rFonts w:hint="eastAsia" w:ascii="宋体" w:hAnsi="宋体"/>
          <w:color w:val="auto"/>
          <w:sz w:val="21"/>
          <w:szCs w:val="21"/>
          <w:highlight w:val="none"/>
        </w:rPr>
      </w:pPr>
    </w:p>
    <w:p w14:paraId="07DADB1A">
      <w:pPr>
        <w:spacing w:line="360" w:lineRule="auto"/>
        <w:jc w:val="center"/>
        <w:outlineLvl w:val="2"/>
        <w:rPr>
          <w:b/>
          <w:color w:val="auto"/>
          <w:sz w:val="32"/>
          <w:szCs w:val="32"/>
          <w:highlight w:val="none"/>
        </w:rPr>
      </w:pPr>
      <w:bookmarkStart w:id="159" w:name="_Toc4410"/>
      <w:r>
        <w:rPr>
          <w:rFonts w:hint="eastAsia"/>
          <w:b/>
          <w:color w:val="auto"/>
          <w:sz w:val="32"/>
          <w:szCs w:val="32"/>
          <w:highlight w:val="none"/>
        </w:rPr>
        <w:t>二、法定代表人身份证明及授权委托书</w:t>
      </w:r>
      <w:bookmarkEnd w:id="159"/>
    </w:p>
    <w:p w14:paraId="4C9F1B4D">
      <w:pPr>
        <w:spacing w:line="360" w:lineRule="auto"/>
        <w:ind w:left="0" w:leftChars="0" w:firstLine="0" w:firstLineChars="0"/>
        <w:jc w:val="center"/>
        <w:rPr>
          <w:rFonts w:hint="eastAsia" w:ascii="宋体" w:hAnsi="宋体" w:eastAsia="宋体" w:cs="Times New Roman"/>
          <w:color w:val="auto"/>
          <w:sz w:val="28"/>
          <w:szCs w:val="28"/>
          <w:highlight w:val="none"/>
        </w:rPr>
      </w:pPr>
    </w:p>
    <w:p w14:paraId="7BFED68F">
      <w:pPr>
        <w:spacing w:line="360" w:lineRule="auto"/>
        <w:ind w:left="0" w:leftChars="0" w:firstLine="0" w:firstLineChars="0"/>
        <w:jc w:val="center"/>
        <w:rPr>
          <w:rFonts w:ascii="宋体" w:hAnsi="宋体"/>
          <w:color w:val="auto"/>
          <w:szCs w:val="21"/>
          <w:highlight w:val="none"/>
        </w:rPr>
      </w:pPr>
      <w:r>
        <w:rPr>
          <w:rFonts w:hint="eastAsia" w:ascii="宋体" w:hAnsi="宋体" w:eastAsia="宋体" w:cs="Times New Roman"/>
          <w:color w:val="auto"/>
          <w:sz w:val="28"/>
          <w:szCs w:val="28"/>
          <w:highlight w:val="none"/>
        </w:rPr>
        <w:t>（一）</w:t>
      </w:r>
      <w:r>
        <w:rPr>
          <w:rFonts w:hint="eastAsia" w:ascii="宋体" w:hAnsi="宋体"/>
          <w:color w:val="auto"/>
          <w:sz w:val="28"/>
          <w:szCs w:val="28"/>
          <w:highlight w:val="none"/>
        </w:rPr>
        <w:t>法定代表人身份证明</w:t>
      </w:r>
    </w:p>
    <w:p w14:paraId="22B01FD2">
      <w:pPr>
        <w:spacing w:line="360" w:lineRule="auto"/>
        <w:ind w:firstLine="420" w:firstLineChars="200"/>
        <w:rPr>
          <w:rFonts w:ascii="宋体" w:hAnsi="宋体"/>
          <w:color w:val="auto"/>
          <w:szCs w:val="21"/>
          <w:highlight w:val="none"/>
        </w:rPr>
      </w:pPr>
    </w:p>
    <w:p w14:paraId="73904D2E">
      <w:pPr>
        <w:spacing w:line="360" w:lineRule="auto"/>
        <w:jc w:val="left"/>
        <w:rPr>
          <w:rFonts w:hint="eastAsia" w:ascii="宋体" w:hAnsi="宋体"/>
          <w:color w:val="auto"/>
          <w:szCs w:val="21"/>
          <w:highlight w:val="none"/>
          <w:u w:val="singl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名称：</w:t>
      </w:r>
      <w:r>
        <w:rPr>
          <w:rFonts w:hint="eastAsia" w:ascii="宋体" w:hAnsi="宋体"/>
          <w:color w:val="auto"/>
          <w:szCs w:val="21"/>
          <w:highlight w:val="none"/>
          <w:u w:val="single"/>
        </w:rPr>
        <w:t xml:space="preserve">                        </w:t>
      </w:r>
    </w:p>
    <w:p w14:paraId="1874319C">
      <w:pPr>
        <w:spacing w:line="360" w:lineRule="auto"/>
        <w:jc w:val="left"/>
        <w:rPr>
          <w:rFonts w:hint="eastAsia" w:ascii="宋体" w:hAnsi="宋体"/>
          <w:color w:val="auto"/>
          <w:szCs w:val="21"/>
          <w:highlight w:val="none"/>
          <w:u w:val="single"/>
        </w:rPr>
      </w:pPr>
      <w:r>
        <w:rPr>
          <w:rFonts w:hint="eastAsia" w:ascii="宋体" w:hAnsi="宋体"/>
          <w:color w:val="auto"/>
          <w:szCs w:val="21"/>
          <w:highlight w:val="none"/>
        </w:rPr>
        <w:t>姓名：</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7FE921D7">
      <w:pPr>
        <w:spacing w:line="360" w:lineRule="auto"/>
        <w:jc w:val="lef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val="en-US" w:eastAsia="zh-CN"/>
        </w:rPr>
        <w:t>供应商</w:t>
      </w:r>
      <w:r>
        <w:rPr>
          <w:rFonts w:hint="eastAsia" w:ascii="宋体" w:hAnsi="宋体"/>
          <w:color w:val="auto"/>
          <w:szCs w:val="21"/>
          <w:highlight w:val="none"/>
        </w:rPr>
        <w:t>名称）的法定代表人。</w:t>
      </w:r>
    </w:p>
    <w:p w14:paraId="3A9D31EA">
      <w:pPr>
        <w:spacing w:line="360" w:lineRule="auto"/>
        <w:jc w:val="left"/>
        <w:rPr>
          <w:rFonts w:ascii="宋体" w:hAnsi="宋体"/>
          <w:color w:val="auto"/>
          <w:szCs w:val="21"/>
          <w:highlight w:val="none"/>
        </w:rPr>
      </w:pPr>
    </w:p>
    <w:p w14:paraId="480FEBE2">
      <w:pPr>
        <w:spacing w:line="360" w:lineRule="auto"/>
        <w:jc w:val="left"/>
        <w:rPr>
          <w:rFonts w:ascii="宋体" w:hAnsi="宋体"/>
          <w:color w:val="auto"/>
          <w:szCs w:val="21"/>
          <w:highlight w:val="none"/>
        </w:rPr>
      </w:pPr>
    </w:p>
    <w:p w14:paraId="6691CFA5">
      <w:pPr>
        <w:spacing w:line="360" w:lineRule="auto"/>
        <w:jc w:val="left"/>
        <w:rPr>
          <w:rFonts w:ascii="宋体" w:hAnsi="宋体"/>
          <w:color w:val="auto"/>
          <w:szCs w:val="21"/>
          <w:highlight w:val="none"/>
        </w:rPr>
      </w:pPr>
    </w:p>
    <w:p w14:paraId="7B5ABBBE">
      <w:pPr>
        <w:spacing w:line="360" w:lineRule="auto"/>
        <w:jc w:val="left"/>
        <w:rPr>
          <w:rFonts w:ascii="宋体" w:hAnsi="宋体"/>
          <w:color w:val="auto"/>
          <w:szCs w:val="21"/>
          <w:highlight w:val="none"/>
        </w:rPr>
      </w:pPr>
    </w:p>
    <w:p w14:paraId="3B0FFBBB">
      <w:pPr>
        <w:spacing w:line="360" w:lineRule="auto"/>
        <w:jc w:val="left"/>
        <w:rPr>
          <w:rFonts w:ascii="宋体" w:hAnsi="宋体"/>
          <w:color w:val="auto"/>
          <w:szCs w:val="21"/>
          <w:highlight w:val="none"/>
        </w:rPr>
      </w:pPr>
    </w:p>
    <w:p w14:paraId="040880C1">
      <w:pPr>
        <w:spacing w:line="360" w:lineRule="auto"/>
        <w:jc w:val="left"/>
        <w:rPr>
          <w:rFonts w:ascii="宋体" w:hAnsi="宋体"/>
          <w:color w:val="auto"/>
          <w:szCs w:val="21"/>
          <w:highlight w:val="none"/>
        </w:rPr>
      </w:pPr>
      <w:r>
        <w:rPr>
          <w:rFonts w:hint="eastAsia" w:ascii="宋体" w:hAnsi="宋体"/>
          <w:color w:val="auto"/>
          <w:szCs w:val="21"/>
          <w:highlight w:val="none"/>
        </w:rPr>
        <w:t>附：法定代表人身份证复印件。</w:t>
      </w:r>
    </w:p>
    <w:p w14:paraId="44B785CF">
      <w:pPr>
        <w:spacing w:line="360" w:lineRule="auto"/>
        <w:jc w:val="left"/>
        <w:rPr>
          <w:rFonts w:ascii="宋体" w:hAnsi="宋体"/>
          <w:color w:val="auto"/>
          <w:szCs w:val="21"/>
          <w:highlight w:val="none"/>
        </w:rPr>
      </w:pPr>
    </w:p>
    <w:p w14:paraId="3890DEE8">
      <w:pPr>
        <w:spacing w:line="360" w:lineRule="auto"/>
        <w:jc w:val="left"/>
        <w:rPr>
          <w:rFonts w:ascii="宋体" w:hAnsi="宋体"/>
          <w:color w:val="auto"/>
          <w:szCs w:val="21"/>
          <w:highlight w:val="none"/>
        </w:rPr>
      </w:pPr>
    </w:p>
    <w:p w14:paraId="4750905C">
      <w:pPr>
        <w:spacing w:line="360" w:lineRule="auto"/>
        <w:jc w:val="left"/>
        <w:rPr>
          <w:rFonts w:ascii="宋体" w:hAnsi="宋体"/>
          <w:color w:val="auto"/>
          <w:szCs w:val="21"/>
          <w:highlight w:val="none"/>
        </w:rPr>
      </w:pPr>
    </w:p>
    <w:p w14:paraId="7A7F17AA">
      <w:pPr>
        <w:spacing w:line="360" w:lineRule="auto"/>
        <w:jc w:val="left"/>
        <w:rPr>
          <w:rFonts w:ascii="宋体" w:hAnsi="宋体"/>
          <w:color w:val="auto"/>
          <w:szCs w:val="21"/>
          <w:highlight w:val="none"/>
        </w:rPr>
      </w:pPr>
      <w:r>
        <w:rPr>
          <w:rFonts w:hint="eastAsia" w:ascii="宋体" w:hAnsi="宋体"/>
          <w:color w:val="auto"/>
          <w:szCs w:val="21"/>
          <w:highlight w:val="none"/>
        </w:rPr>
        <w:t>注：本身份证明需由</w:t>
      </w:r>
      <w:r>
        <w:rPr>
          <w:rFonts w:hint="eastAsia" w:ascii="宋体" w:hAnsi="宋体"/>
          <w:color w:val="auto"/>
          <w:szCs w:val="21"/>
          <w:highlight w:val="none"/>
          <w:lang w:val="en-US" w:eastAsia="zh-CN"/>
        </w:rPr>
        <w:t>供应商</w:t>
      </w:r>
      <w:r>
        <w:rPr>
          <w:rFonts w:hint="eastAsia" w:ascii="宋体" w:hAnsi="宋体"/>
          <w:color w:val="auto"/>
          <w:szCs w:val="21"/>
          <w:highlight w:val="none"/>
        </w:rPr>
        <w:t>加盖单位公章。</w:t>
      </w:r>
    </w:p>
    <w:p w14:paraId="010115FB">
      <w:pPr>
        <w:spacing w:line="360" w:lineRule="auto"/>
        <w:jc w:val="left"/>
        <w:rPr>
          <w:rFonts w:ascii="宋体" w:hAnsi="宋体"/>
          <w:color w:val="auto"/>
          <w:szCs w:val="21"/>
          <w:highlight w:val="none"/>
        </w:rPr>
      </w:pPr>
    </w:p>
    <w:p w14:paraId="6B7976E4">
      <w:pPr>
        <w:spacing w:line="360" w:lineRule="auto"/>
        <w:jc w:val="left"/>
        <w:rPr>
          <w:rFonts w:ascii="宋体" w:hAnsi="宋体"/>
          <w:color w:val="auto"/>
          <w:szCs w:val="21"/>
          <w:highlight w:val="none"/>
        </w:rPr>
      </w:pPr>
    </w:p>
    <w:p w14:paraId="71EFDDD4">
      <w:pPr>
        <w:spacing w:line="360" w:lineRule="auto"/>
        <w:jc w:val="left"/>
        <w:rPr>
          <w:rFonts w:ascii="宋体" w:hAnsi="宋体"/>
          <w:color w:val="auto"/>
          <w:szCs w:val="21"/>
          <w:highlight w:val="none"/>
        </w:rPr>
      </w:pPr>
    </w:p>
    <w:p w14:paraId="6435505A">
      <w:pPr>
        <w:spacing w:line="360" w:lineRule="auto"/>
        <w:jc w:val="left"/>
        <w:rPr>
          <w:rFonts w:ascii="宋体" w:hAnsi="宋体"/>
          <w:color w:val="auto"/>
          <w:szCs w:val="21"/>
          <w:highlight w:val="none"/>
        </w:rPr>
      </w:pPr>
    </w:p>
    <w:p w14:paraId="660EA2B3">
      <w:pPr>
        <w:spacing w:line="360" w:lineRule="auto"/>
        <w:jc w:val="left"/>
        <w:rPr>
          <w:rFonts w:ascii="宋体" w:hAnsi="宋体"/>
          <w:color w:val="auto"/>
          <w:szCs w:val="21"/>
          <w:highlight w:val="none"/>
        </w:rPr>
      </w:pPr>
    </w:p>
    <w:p w14:paraId="533E8463">
      <w:pPr>
        <w:tabs>
          <w:tab w:val="left" w:pos="6400"/>
        </w:tabs>
        <w:overflowPunct w:val="0"/>
        <w:spacing w:line="360" w:lineRule="auto"/>
        <w:ind w:left="4120"/>
        <w:jc w:val="left"/>
        <w:rPr>
          <w:rFonts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w:t>
      </w:r>
      <w:r>
        <w:rPr>
          <w:rFonts w:ascii="宋体" w:hAnsi="宋体"/>
          <w:color w:val="auto"/>
          <w:szCs w:val="21"/>
          <w:highlight w:val="none"/>
          <w:u w:val="single"/>
        </w:rPr>
        <w:tab/>
      </w:r>
      <w:r>
        <w:rPr>
          <w:rFonts w:hint="eastAsia" w:ascii="宋体" w:hAnsi="宋体"/>
          <w:color w:val="auto"/>
          <w:szCs w:val="21"/>
          <w:highlight w:val="none"/>
        </w:rPr>
        <w:t>（盖单位章）</w:t>
      </w:r>
    </w:p>
    <w:p w14:paraId="18C2B1A1">
      <w:pPr>
        <w:snapToGrid w:val="0"/>
        <w:spacing w:line="360" w:lineRule="auto"/>
        <w:jc w:val="left"/>
        <w:rPr>
          <w:rFonts w:hint="eastAsia" w:ascii="宋体" w:hAnsi="宋体"/>
          <w:color w:val="auto"/>
          <w:sz w:val="21"/>
          <w:szCs w:val="21"/>
          <w:highlight w:val="none"/>
        </w:rPr>
      </w:pPr>
    </w:p>
    <w:p w14:paraId="63B09B13">
      <w:pPr>
        <w:snapToGrid w:val="0"/>
        <w:spacing w:line="360" w:lineRule="auto"/>
        <w:ind w:firstLine="5460" w:firstLineChars="2600"/>
        <w:jc w:val="left"/>
        <w:rPr>
          <w:rFonts w:hint="eastAsia" w:ascii="宋体" w:hAnsi="宋体"/>
          <w:color w:val="auto"/>
          <w:sz w:val="21"/>
          <w:szCs w:val="21"/>
          <w:highlight w:val="none"/>
          <w:u w:val="singl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2B073947">
      <w:pPr>
        <w:spacing w:line="360" w:lineRule="auto"/>
        <w:ind w:firstLine="420" w:firstLineChars="200"/>
        <w:rPr>
          <w:rFonts w:ascii="宋体" w:hAnsi="宋体"/>
          <w:color w:val="auto"/>
          <w:szCs w:val="21"/>
          <w:highlight w:val="none"/>
        </w:rPr>
      </w:pPr>
    </w:p>
    <w:p w14:paraId="471C08B3">
      <w:pPr>
        <w:spacing w:line="360" w:lineRule="auto"/>
        <w:ind w:firstLine="420" w:firstLineChars="200"/>
        <w:rPr>
          <w:rFonts w:ascii="宋体" w:hAnsi="宋体"/>
          <w:color w:val="auto"/>
          <w:szCs w:val="21"/>
          <w:highlight w:val="none"/>
        </w:rPr>
      </w:pPr>
    </w:p>
    <w:p w14:paraId="487814A7">
      <w:pPr>
        <w:spacing w:line="360" w:lineRule="auto"/>
        <w:rPr>
          <w:color w:val="auto"/>
          <w:highlight w:val="none"/>
        </w:rPr>
      </w:pPr>
    </w:p>
    <w:p w14:paraId="0BA2D45D">
      <w:pPr>
        <w:pStyle w:val="48"/>
        <w:rPr>
          <w:color w:val="auto"/>
          <w:highlight w:val="none"/>
        </w:rPr>
      </w:pPr>
    </w:p>
    <w:p w14:paraId="73B313A9">
      <w:pPr>
        <w:rPr>
          <w:color w:val="auto"/>
          <w:highlight w:val="none"/>
        </w:rPr>
      </w:pPr>
    </w:p>
    <w:p w14:paraId="3C8F9C3B">
      <w:pPr>
        <w:pStyle w:val="48"/>
        <w:rPr>
          <w:color w:val="auto"/>
          <w:highlight w:val="none"/>
        </w:rPr>
      </w:pPr>
    </w:p>
    <w:p w14:paraId="5E808ED5">
      <w:pPr>
        <w:rPr>
          <w:color w:val="auto"/>
          <w:highlight w:val="none"/>
        </w:rPr>
      </w:pPr>
    </w:p>
    <w:p w14:paraId="1D3465BF">
      <w:pPr>
        <w:pStyle w:val="48"/>
        <w:rPr>
          <w:color w:val="auto"/>
          <w:highlight w:val="none"/>
        </w:rPr>
      </w:pPr>
    </w:p>
    <w:p w14:paraId="36172A4A">
      <w:pPr>
        <w:rPr>
          <w:color w:val="auto"/>
          <w:highlight w:val="none"/>
        </w:rPr>
      </w:pPr>
    </w:p>
    <w:p w14:paraId="362CC7AD">
      <w:pPr>
        <w:spacing w:line="360" w:lineRule="auto"/>
        <w:jc w:val="center"/>
        <w:rPr>
          <w:b/>
          <w:color w:val="auto"/>
          <w:sz w:val="28"/>
          <w:szCs w:val="28"/>
          <w:highlight w:val="none"/>
        </w:rPr>
      </w:pPr>
      <w:r>
        <w:rPr>
          <w:rFonts w:hint="eastAsia"/>
          <w:b/>
          <w:color w:val="auto"/>
          <w:sz w:val="28"/>
          <w:szCs w:val="28"/>
          <w:highlight w:val="none"/>
        </w:rPr>
        <w:t>（二） 授权委托书</w:t>
      </w:r>
    </w:p>
    <w:p w14:paraId="35A2BC8A">
      <w:pPr>
        <w:spacing w:line="360" w:lineRule="auto"/>
        <w:ind w:firstLine="420" w:firstLineChars="200"/>
        <w:rPr>
          <w:rFonts w:ascii="宋体" w:hAnsi="宋体"/>
          <w:color w:val="auto"/>
          <w:szCs w:val="21"/>
          <w:highlight w:val="none"/>
        </w:rPr>
      </w:pPr>
    </w:p>
    <w:p w14:paraId="67B03B31">
      <w:pPr>
        <w:adjustRightInd w:val="0"/>
        <w:snapToGrid w:val="0"/>
        <w:spacing w:line="360" w:lineRule="auto"/>
        <w:ind w:firstLine="420" w:firstLineChars="200"/>
        <w:jc w:val="left"/>
        <w:rPr>
          <w:rFonts w:ascii="宋体" w:hAnsi="宋体"/>
          <w:color w:val="auto"/>
          <w:sz w:val="24"/>
          <w:highlight w:val="none"/>
        </w:rPr>
      </w:pPr>
      <w:r>
        <w:rPr>
          <w:rFonts w:hint="eastAsia" w:ascii="宋体" w:hAnsi="宋体"/>
          <w:color w:val="auto"/>
          <w:highlight w:val="none"/>
        </w:rPr>
        <w:t>本人</w:t>
      </w:r>
      <w:r>
        <w:rPr>
          <w:rFonts w:hint="eastAsia" w:ascii="宋体" w:hAnsi="宋体"/>
          <w:color w:val="auto"/>
          <w:highlight w:val="none"/>
          <w:u w:val="single"/>
        </w:rPr>
        <w:t xml:space="preserve">            </w:t>
      </w:r>
      <w:r>
        <w:rPr>
          <w:rFonts w:hint="eastAsia" w:ascii="宋体" w:hAnsi="宋体"/>
          <w:color w:val="auto"/>
          <w:highlight w:val="none"/>
        </w:rPr>
        <w:t>（姓名）系</w:t>
      </w:r>
      <w:r>
        <w:rPr>
          <w:rFonts w:hint="eastAsia" w:ascii="宋体" w:hAnsi="宋体"/>
          <w:color w:val="auto"/>
          <w:highlight w:val="none"/>
          <w:u w:val="single"/>
        </w:rPr>
        <w:t xml:space="preserve">            </w:t>
      </w:r>
      <w:r>
        <w:rPr>
          <w:rFonts w:hint="eastAsia" w:ascii="宋体" w:hAnsi="宋体"/>
          <w:color w:val="auto"/>
          <w:highlight w:val="none"/>
        </w:rPr>
        <w:t>（</w:t>
      </w:r>
      <w:r>
        <w:rPr>
          <w:rFonts w:hint="eastAsia" w:ascii="宋体" w:hAnsi="宋体"/>
          <w:color w:val="auto"/>
          <w:highlight w:val="none"/>
          <w:lang w:val="en-US" w:eastAsia="zh-CN"/>
        </w:rPr>
        <w:t>供应商</w:t>
      </w:r>
      <w:r>
        <w:rPr>
          <w:rFonts w:hint="eastAsia" w:ascii="宋体" w:hAnsi="宋体"/>
          <w:color w:val="auto"/>
          <w:highlight w:val="none"/>
        </w:rPr>
        <w:t>名称）的法定代表人（单位负责人），现委托</w:t>
      </w:r>
      <w:r>
        <w:rPr>
          <w:rFonts w:hint="eastAsia" w:ascii="宋体" w:hAnsi="宋体"/>
          <w:color w:val="auto"/>
          <w:highlight w:val="none"/>
          <w:u w:val="single"/>
        </w:rPr>
        <w:t xml:space="preserve">           </w:t>
      </w:r>
      <w:r>
        <w:rPr>
          <w:rFonts w:hint="eastAsia" w:ascii="宋体" w:hAnsi="宋体"/>
          <w:color w:val="auto"/>
          <w:highlight w:val="none"/>
        </w:rPr>
        <w:t>（姓名）为我方代理人。代理人根据授权，以我方名义签署、澄清确认、</w:t>
      </w:r>
      <w:r>
        <w:rPr>
          <w:rFonts w:hint="eastAsia" w:ascii="宋体" w:hAnsi="宋体"/>
          <w:color w:val="auto"/>
          <w:highlight w:val="none"/>
          <w:lang w:eastAsia="zh-CN"/>
        </w:rPr>
        <w:t>提交</w:t>
      </w:r>
      <w:r>
        <w:rPr>
          <w:rFonts w:hint="eastAsia" w:ascii="宋体" w:hAnsi="宋体"/>
          <w:color w:val="auto"/>
          <w:highlight w:val="none"/>
        </w:rPr>
        <w:t>、撤回、修改招标项目</w:t>
      </w:r>
      <w:r>
        <w:rPr>
          <w:rFonts w:hint="eastAsia" w:ascii="宋体" w:hAnsi="宋体"/>
          <w:color w:val="auto"/>
          <w:highlight w:val="none"/>
          <w:lang w:val="en-US" w:eastAsia="zh-CN"/>
        </w:rPr>
        <w:t>响应</w:t>
      </w:r>
      <w:r>
        <w:rPr>
          <w:rFonts w:hint="eastAsia" w:ascii="宋体" w:hAnsi="宋体"/>
          <w:color w:val="auto"/>
          <w:highlight w:val="none"/>
        </w:rPr>
        <w:t>文件、签订合同和处理有关事宜，其法律后果由我方承担。</w:t>
      </w:r>
    </w:p>
    <w:p w14:paraId="4D2A107A">
      <w:pPr>
        <w:spacing w:line="385" w:lineRule="exact"/>
        <w:jc w:val="left"/>
        <w:rPr>
          <w:rFonts w:hint="eastAsia" w:ascii="宋体" w:hAnsi="宋体"/>
          <w:color w:val="auto"/>
          <w:w w:val="99"/>
          <w:highlight w:val="none"/>
          <w:u w:val="single"/>
        </w:rPr>
      </w:pPr>
      <w:r>
        <w:rPr>
          <w:rFonts w:hint="eastAsia" w:ascii="宋体" w:hAnsi="宋体"/>
          <w:color w:val="auto"/>
          <w:highlight w:val="none"/>
        </w:rPr>
        <w:t>委托期限：</w:t>
      </w:r>
      <w:r>
        <w:rPr>
          <w:rFonts w:hint="eastAsia" w:ascii="宋体" w:hAnsi="宋体"/>
          <w:color w:val="auto"/>
          <w:w w:val="99"/>
          <w:highlight w:val="none"/>
          <w:u w:val="single"/>
        </w:rPr>
        <w:t xml:space="preserve">                 </w:t>
      </w:r>
    </w:p>
    <w:p w14:paraId="4C6FC58C">
      <w:pPr>
        <w:spacing w:line="385" w:lineRule="exact"/>
        <w:jc w:val="left"/>
        <w:rPr>
          <w:rFonts w:ascii="宋体" w:hAnsi="宋体"/>
          <w:color w:val="auto"/>
          <w:w w:val="99"/>
          <w:highlight w:val="none"/>
        </w:rPr>
      </w:pPr>
      <w:r>
        <w:rPr>
          <w:rFonts w:hint="eastAsia" w:ascii="宋体" w:hAnsi="宋体"/>
          <w:color w:val="auto"/>
          <w:highlight w:val="none"/>
        </w:rPr>
        <w:t>代理人无转委托权。</w:t>
      </w:r>
    </w:p>
    <w:p w14:paraId="475A0FBB">
      <w:pPr>
        <w:spacing w:line="385" w:lineRule="exact"/>
        <w:jc w:val="left"/>
        <w:rPr>
          <w:rFonts w:ascii="宋体" w:hAnsi="宋体"/>
          <w:color w:val="auto"/>
          <w:sz w:val="24"/>
          <w:highlight w:val="none"/>
        </w:rPr>
      </w:pPr>
      <w:r>
        <w:rPr>
          <w:rFonts w:hint="eastAsia" w:ascii="宋体" w:hAnsi="宋体"/>
          <w:color w:val="auto"/>
          <w:highlight w:val="none"/>
        </w:rPr>
        <w:t>附：法定代表人身份证复印件及委托代理人身份证复印件</w:t>
      </w:r>
    </w:p>
    <w:p w14:paraId="22A40F80">
      <w:pPr>
        <w:spacing w:line="360" w:lineRule="auto"/>
        <w:ind w:firstLine="420" w:firstLineChars="200"/>
        <w:rPr>
          <w:rFonts w:ascii="宋体" w:hAnsi="宋体"/>
          <w:color w:val="auto"/>
          <w:szCs w:val="21"/>
          <w:highlight w:val="none"/>
        </w:rPr>
      </w:pPr>
    </w:p>
    <w:p w14:paraId="0B3C3506">
      <w:pPr>
        <w:spacing w:line="360" w:lineRule="auto"/>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-635</wp:posOffset>
                </wp:positionV>
                <wp:extent cx="2867025" cy="1584960"/>
                <wp:effectExtent l="4445" t="4445" r="5080" b="10795"/>
                <wp:wrapNone/>
                <wp:docPr id="2" name="文本框 15"/>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71F4641">
                            <w:pPr>
                              <w:rPr>
                                <w:rFonts w:ascii="黑体" w:eastAsia="黑体"/>
                                <w:sz w:val="32"/>
                                <w:szCs w:val="32"/>
                              </w:rPr>
                            </w:pPr>
                          </w:p>
                          <w:p w14:paraId="5DEC7F54">
                            <w:pPr>
                              <w:jc w:val="center"/>
                              <w:rPr>
                                <w:rFonts w:ascii="黑体" w:eastAsia="黑体"/>
                                <w:sz w:val="24"/>
                              </w:rPr>
                            </w:pPr>
                            <w:r>
                              <w:rPr>
                                <w:rFonts w:hint="eastAsia" w:ascii="黑体" w:eastAsia="黑体"/>
                                <w:sz w:val="24"/>
                              </w:rPr>
                              <w:t>法定代表人身份证复印件</w:t>
                            </w:r>
                          </w:p>
                        </w:txbxContent>
                      </wps:txbx>
                      <wps:bodyPr wrap="square" upright="1"/>
                    </wps:wsp>
                  </a:graphicData>
                </a:graphic>
              </wp:anchor>
            </w:drawing>
          </mc:Choice>
          <mc:Fallback>
            <w:pict>
              <v:shape id="文本框 15" o:spid="_x0000_s1026" o:spt="202" type="#_x0000_t202" style="position:absolute;left:0pt;margin-left:115.5pt;margin-top:-0.05pt;height:124.8pt;width:225.75pt;z-index:251661312;mso-width-relative:page;mso-height-relative:page;" fillcolor="#FFFFFF" filled="t" stroked="t" coordsize="21600,21600" o:gfxdata="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Gupe9kA&#10;AAAJAQAADwAAAAAAAAABACAAAAAiAAAAZHJzL2Rvd25yZXYueG1sUEsBAhQAFAAAAAgAh07iQA9M&#10;fuUeAgAAVAQAAA4AAAAAAAAAAQAgAAAAKAEAAGRycy9lMm9Eb2MueG1sUEsFBgAAAAAGAAYAWQEA&#10;ALgFAAAAAA==&#10;">
                <v:fill on="t" focussize="0,0"/>
                <v:stroke color="#000000" joinstyle="miter"/>
                <v:imagedata o:title=""/>
                <o:lock v:ext="edit" aspectratio="f"/>
                <v:textbox>
                  <w:txbxContent>
                    <w:p w14:paraId="271F4641">
                      <w:pPr>
                        <w:rPr>
                          <w:rFonts w:ascii="黑体" w:eastAsia="黑体"/>
                          <w:sz w:val="32"/>
                          <w:szCs w:val="32"/>
                        </w:rPr>
                      </w:pPr>
                    </w:p>
                    <w:p w14:paraId="5DEC7F54">
                      <w:pPr>
                        <w:jc w:val="center"/>
                        <w:rPr>
                          <w:rFonts w:ascii="黑体" w:eastAsia="黑体"/>
                          <w:sz w:val="24"/>
                        </w:rPr>
                      </w:pPr>
                      <w:r>
                        <w:rPr>
                          <w:rFonts w:hint="eastAsia" w:ascii="黑体" w:eastAsia="黑体"/>
                          <w:sz w:val="24"/>
                        </w:rPr>
                        <w:t>法定代表人身份证复印件</w:t>
                      </w:r>
                    </w:p>
                  </w:txbxContent>
                </v:textbox>
              </v:shape>
            </w:pict>
          </mc:Fallback>
        </mc:AlternateContent>
      </w:r>
    </w:p>
    <w:p w14:paraId="07CF7171">
      <w:pPr>
        <w:spacing w:line="360" w:lineRule="auto"/>
        <w:ind w:firstLine="420" w:firstLineChars="200"/>
        <w:rPr>
          <w:rFonts w:ascii="宋体" w:hAnsi="宋体"/>
          <w:color w:val="auto"/>
          <w:szCs w:val="21"/>
          <w:highlight w:val="none"/>
        </w:rPr>
      </w:pPr>
    </w:p>
    <w:p w14:paraId="05B4F992">
      <w:pPr>
        <w:spacing w:line="360" w:lineRule="auto"/>
        <w:ind w:firstLine="420" w:firstLineChars="200"/>
        <w:rPr>
          <w:rFonts w:ascii="宋体" w:hAnsi="宋体"/>
          <w:color w:val="auto"/>
          <w:szCs w:val="21"/>
          <w:highlight w:val="none"/>
        </w:rPr>
      </w:pPr>
    </w:p>
    <w:p w14:paraId="1C448B24">
      <w:pPr>
        <w:spacing w:line="360" w:lineRule="auto"/>
        <w:ind w:firstLine="420" w:firstLineChars="200"/>
        <w:rPr>
          <w:rFonts w:ascii="宋体" w:hAnsi="宋体"/>
          <w:color w:val="auto"/>
          <w:szCs w:val="21"/>
          <w:highlight w:val="none"/>
        </w:rPr>
      </w:pPr>
    </w:p>
    <w:p w14:paraId="469DDCAF">
      <w:pPr>
        <w:spacing w:line="360" w:lineRule="auto"/>
        <w:ind w:firstLine="420" w:firstLineChars="200"/>
        <w:rPr>
          <w:rFonts w:ascii="宋体" w:hAnsi="宋体"/>
          <w:color w:val="auto"/>
          <w:szCs w:val="21"/>
          <w:highlight w:val="none"/>
        </w:rPr>
      </w:pPr>
    </w:p>
    <w:p w14:paraId="37AE64AD">
      <w:pPr>
        <w:spacing w:line="360" w:lineRule="auto"/>
        <w:ind w:firstLine="420" w:firstLineChars="200"/>
        <w:rPr>
          <w:rFonts w:ascii="宋体" w:hAnsi="宋体"/>
          <w:color w:val="auto"/>
          <w:szCs w:val="21"/>
          <w:highlight w:val="none"/>
        </w:rPr>
      </w:pPr>
    </w:p>
    <w:p w14:paraId="2D015924">
      <w:pPr>
        <w:spacing w:line="360" w:lineRule="auto"/>
        <w:rPr>
          <w:rFonts w:ascii="宋体" w:hAnsi="宋体"/>
          <w:color w:val="auto"/>
          <w:szCs w:val="21"/>
          <w:highlight w:val="none"/>
        </w:rPr>
      </w:pPr>
    </w:p>
    <w:p w14:paraId="28E252F8">
      <w:pPr>
        <w:spacing w:line="360" w:lineRule="auto"/>
        <w:ind w:firstLine="420" w:firstLineChars="200"/>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-635</wp:posOffset>
                </wp:positionV>
                <wp:extent cx="2867025" cy="1584960"/>
                <wp:effectExtent l="4445" t="4445" r="5080" b="10795"/>
                <wp:wrapNone/>
                <wp:docPr id="3" name="文本框 16"/>
                <wp:cNvGraphicFramePr/>
                <a:graphic xmlns:a="http://schemas.openxmlformats.org/drawingml/2006/main">
                  <a:graphicData uri="http://schemas.microsoft.com/office/word/2010/wordprocessingShape">
                    <wps:wsp>
                      <wps:cNvSpPr txBox="1"/>
                      <wps:spPr>
                        <a:xfrm>
                          <a:off x="0" y="0"/>
                          <a:ext cx="2867025"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37E52B">
                            <w:pPr>
                              <w:rPr>
                                <w:rFonts w:ascii="黑体" w:eastAsia="黑体"/>
                                <w:sz w:val="32"/>
                                <w:szCs w:val="32"/>
                              </w:rPr>
                            </w:pPr>
                          </w:p>
                          <w:p w14:paraId="436FCAA1">
                            <w:pPr>
                              <w:jc w:val="center"/>
                              <w:rPr>
                                <w:rFonts w:ascii="黑体" w:eastAsia="黑体"/>
                                <w:sz w:val="24"/>
                              </w:rPr>
                            </w:pPr>
                            <w:r>
                              <w:rPr>
                                <w:rFonts w:hint="eastAsia" w:ascii="黑体" w:eastAsia="黑体"/>
                                <w:sz w:val="24"/>
                              </w:rPr>
                              <w:t>委托代理人身份证复印件</w:t>
                            </w:r>
                          </w:p>
                        </w:txbxContent>
                      </wps:txbx>
                      <wps:bodyPr wrap="square" upright="1"/>
                    </wps:wsp>
                  </a:graphicData>
                </a:graphic>
              </wp:anchor>
            </w:drawing>
          </mc:Choice>
          <mc:Fallback>
            <w:pict>
              <v:shape id="文本框 16" o:spid="_x0000_s1026" o:spt="202" type="#_x0000_t202" style="position:absolute;left:0pt;margin-left:115.5pt;margin-top:-0.05pt;height:124.8pt;width:225.75pt;z-index:251661312;mso-width-relative:page;mso-height-relative:page;" fillcolor="#FFFFFF" filled="t" stroked="t" coordsize="21600,21600" o:gfxdata="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Gupe9kA&#10;AAAJAQAADwAAAAAAAAABACAAAAAiAAAAZHJzL2Rvd25yZXYueG1sUEsBAhQAFAAAAAgAh07iQHR6&#10;vnkeAgAAVAQAAA4AAAAAAAAAAQAgAAAAKAEAAGRycy9lMm9Eb2MueG1sUEsFBgAAAAAGAAYAWQEA&#10;ALgFAAAAAA==&#10;">
                <v:fill on="t" focussize="0,0"/>
                <v:stroke color="#000000" joinstyle="miter"/>
                <v:imagedata o:title=""/>
                <o:lock v:ext="edit" aspectratio="f"/>
                <v:textbox>
                  <w:txbxContent>
                    <w:p w14:paraId="4437E52B">
                      <w:pPr>
                        <w:rPr>
                          <w:rFonts w:ascii="黑体" w:eastAsia="黑体"/>
                          <w:sz w:val="32"/>
                          <w:szCs w:val="32"/>
                        </w:rPr>
                      </w:pPr>
                    </w:p>
                    <w:p w14:paraId="436FCAA1">
                      <w:pPr>
                        <w:jc w:val="center"/>
                        <w:rPr>
                          <w:rFonts w:ascii="黑体" w:eastAsia="黑体"/>
                          <w:sz w:val="24"/>
                        </w:rPr>
                      </w:pPr>
                      <w:r>
                        <w:rPr>
                          <w:rFonts w:hint="eastAsia" w:ascii="黑体" w:eastAsia="黑体"/>
                          <w:sz w:val="24"/>
                        </w:rPr>
                        <w:t>委托代理人身份证复印件</w:t>
                      </w:r>
                    </w:p>
                  </w:txbxContent>
                </v:textbox>
              </v:shape>
            </w:pict>
          </mc:Fallback>
        </mc:AlternateContent>
      </w:r>
    </w:p>
    <w:p w14:paraId="01B79D8C">
      <w:pPr>
        <w:spacing w:line="360" w:lineRule="auto"/>
        <w:ind w:firstLine="420" w:firstLineChars="200"/>
        <w:rPr>
          <w:rFonts w:ascii="宋体" w:hAnsi="宋体"/>
          <w:color w:val="auto"/>
          <w:szCs w:val="21"/>
          <w:highlight w:val="none"/>
        </w:rPr>
      </w:pPr>
    </w:p>
    <w:p w14:paraId="33120DCD">
      <w:pPr>
        <w:spacing w:line="360" w:lineRule="auto"/>
        <w:ind w:firstLine="420" w:firstLineChars="200"/>
        <w:rPr>
          <w:rFonts w:ascii="宋体" w:hAnsi="宋体"/>
          <w:color w:val="auto"/>
          <w:szCs w:val="21"/>
          <w:highlight w:val="none"/>
        </w:rPr>
      </w:pPr>
    </w:p>
    <w:p w14:paraId="4B6C2238">
      <w:pPr>
        <w:spacing w:line="360" w:lineRule="auto"/>
        <w:ind w:firstLine="420" w:firstLineChars="200"/>
        <w:rPr>
          <w:rFonts w:ascii="宋体" w:hAnsi="宋体"/>
          <w:color w:val="auto"/>
          <w:szCs w:val="21"/>
          <w:highlight w:val="none"/>
        </w:rPr>
      </w:pPr>
    </w:p>
    <w:p w14:paraId="7CFFD227">
      <w:pPr>
        <w:spacing w:line="360" w:lineRule="auto"/>
        <w:ind w:firstLine="420" w:firstLineChars="200"/>
        <w:rPr>
          <w:rFonts w:ascii="宋体" w:hAnsi="宋体"/>
          <w:color w:val="auto"/>
          <w:szCs w:val="21"/>
          <w:highlight w:val="none"/>
        </w:rPr>
      </w:pPr>
    </w:p>
    <w:p w14:paraId="47C6DF34">
      <w:pPr>
        <w:spacing w:line="360" w:lineRule="auto"/>
        <w:ind w:firstLine="420" w:firstLineChars="200"/>
        <w:rPr>
          <w:rFonts w:ascii="宋体" w:hAnsi="宋体"/>
          <w:color w:val="auto"/>
          <w:szCs w:val="21"/>
          <w:highlight w:val="none"/>
        </w:rPr>
      </w:pPr>
    </w:p>
    <w:p w14:paraId="58868E35">
      <w:pPr>
        <w:spacing w:line="360" w:lineRule="auto"/>
        <w:ind w:firstLine="420" w:firstLineChars="200"/>
        <w:rPr>
          <w:rFonts w:ascii="宋体" w:hAnsi="宋体"/>
          <w:color w:val="auto"/>
          <w:szCs w:val="21"/>
          <w:highlight w:val="none"/>
        </w:rPr>
      </w:pPr>
    </w:p>
    <w:p w14:paraId="349594F9">
      <w:pPr>
        <w:overflowPunct w:val="0"/>
        <w:spacing w:line="408" w:lineRule="auto"/>
        <w:ind w:right="100"/>
        <w:jc w:val="left"/>
        <w:rPr>
          <w:rFonts w:hint="eastAsia" w:ascii="宋体" w:hAnsi="宋体"/>
          <w:color w:val="auto"/>
          <w:highlight w:val="none"/>
        </w:rPr>
      </w:pPr>
      <w:r>
        <w:rPr>
          <w:rFonts w:hint="eastAsia" w:ascii="宋体" w:hAnsi="宋体"/>
          <w:color w:val="auto"/>
          <w:highlight w:val="none"/>
        </w:rPr>
        <w:t>注：本授权委托书需由</w:t>
      </w:r>
      <w:r>
        <w:rPr>
          <w:rFonts w:hint="eastAsia" w:ascii="宋体" w:hAnsi="宋体"/>
          <w:color w:val="auto"/>
          <w:highlight w:val="none"/>
          <w:lang w:val="en-US" w:eastAsia="zh-CN"/>
        </w:rPr>
        <w:t>供应商</w:t>
      </w:r>
      <w:r>
        <w:rPr>
          <w:rFonts w:hint="eastAsia" w:ascii="宋体" w:hAnsi="宋体"/>
          <w:color w:val="auto"/>
          <w:highlight w:val="none"/>
        </w:rPr>
        <w:t>加盖单位公章并由其法定代表人和委托代理人签字。</w:t>
      </w:r>
    </w:p>
    <w:p w14:paraId="41C5AD72">
      <w:pPr>
        <w:overflowPunct w:val="0"/>
        <w:spacing w:line="408" w:lineRule="auto"/>
        <w:ind w:right="100"/>
        <w:jc w:val="left"/>
        <w:rPr>
          <w:rFonts w:hint="eastAsia" w:ascii="宋体" w:hAnsi="宋体"/>
          <w:color w:val="auto"/>
          <w:highlight w:val="none"/>
        </w:rPr>
      </w:pPr>
    </w:p>
    <w:p w14:paraId="6CAE571B">
      <w:pPr>
        <w:overflowPunct w:val="0"/>
        <w:adjustRightInd w:val="0"/>
        <w:snapToGrid w:val="0"/>
        <w:spacing w:line="360" w:lineRule="auto"/>
        <w:ind w:left="4418" w:leftChars="2104" w:right="100"/>
        <w:jc w:val="left"/>
        <w:rPr>
          <w:rFonts w:hint="eastAsia" w:ascii="宋体" w:hAnsi="宋体"/>
          <w:color w:val="auto"/>
          <w:highlight w:val="none"/>
        </w:rPr>
      </w:pPr>
      <w:r>
        <w:rPr>
          <w:rFonts w:hint="eastAsia" w:ascii="宋体" w:hAnsi="宋体"/>
          <w:color w:val="auto"/>
          <w:highlight w:val="none"/>
          <w:lang w:val="en-US" w:eastAsia="zh-CN"/>
        </w:rPr>
        <w:t>供应商</w:t>
      </w:r>
      <w:r>
        <w:rPr>
          <w:rFonts w:hint="eastAsia" w:ascii="宋体" w:hAnsi="宋体"/>
          <w:color w:val="auto"/>
          <w:highlight w:val="none"/>
        </w:rPr>
        <w:t>：</w:t>
      </w:r>
      <w:r>
        <w:rPr>
          <w:rFonts w:hint="eastAsia" w:ascii="宋体" w:hAnsi="宋体"/>
          <w:color w:val="auto"/>
          <w:highlight w:val="none"/>
          <w:u w:val="single"/>
        </w:rPr>
        <w:t xml:space="preserve">                     </w:t>
      </w:r>
      <w:r>
        <w:rPr>
          <w:rFonts w:hint="eastAsia" w:ascii="宋体" w:hAnsi="宋体"/>
          <w:color w:val="auto"/>
          <w:highlight w:val="none"/>
        </w:rPr>
        <w:t>（盖单位章）</w:t>
      </w:r>
    </w:p>
    <w:p w14:paraId="03E8F6EE">
      <w:pPr>
        <w:overflowPunct w:val="0"/>
        <w:adjustRightInd w:val="0"/>
        <w:snapToGrid w:val="0"/>
        <w:spacing w:line="360" w:lineRule="auto"/>
        <w:ind w:left="4418" w:leftChars="2104" w:right="100"/>
        <w:jc w:val="left"/>
        <w:rPr>
          <w:rFonts w:hint="eastAsia" w:ascii="宋体" w:hAnsi="宋体"/>
          <w:color w:val="auto"/>
          <w:highlight w:val="none"/>
        </w:rPr>
      </w:pPr>
      <w:r>
        <w:rPr>
          <w:rFonts w:hint="eastAsia" w:ascii="宋体" w:hAnsi="宋体"/>
          <w:color w:val="auto"/>
          <w:highlight w:val="none"/>
        </w:rPr>
        <w:t>法定代表人：</w:t>
      </w:r>
      <w:r>
        <w:rPr>
          <w:rFonts w:hint="eastAsia" w:ascii="宋体" w:hAnsi="宋体"/>
          <w:color w:val="auto"/>
          <w:highlight w:val="none"/>
          <w:u w:val="single"/>
        </w:rPr>
        <w:t xml:space="preserve">                      </w:t>
      </w:r>
      <w:r>
        <w:rPr>
          <w:rFonts w:hint="eastAsia" w:ascii="宋体" w:hAnsi="宋体"/>
          <w:color w:val="auto"/>
          <w:highlight w:val="none"/>
        </w:rPr>
        <w:t>（签字）</w:t>
      </w:r>
    </w:p>
    <w:p w14:paraId="5BB6ADBE">
      <w:pPr>
        <w:overflowPunct w:val="0"/>
        <w:adjustRightInd w:val="0"/>
        <w:snapToGrid w:val="0"/>
        <w:spacing w:line="360" w:lineRule="auto"/>
        <w:ind w:left="4418" w:leftChars="2104" w:right="100"/>
        <w:jc w:val="left"/>
        <w:rPr>
          <w:rFonts w:ascii="宋体" w:hAnsi="宋体"/>
          <w:color w:val="auto"/>
          <w:highlight w:val="none"/>
        </w:rPr>
      </w:pPr>
      <w:r>
        <w:rPr>
          <w:rFonts w:hint="eastAsia" w:ascii="宋体" w:hAnsi="宋体"/>
          <w:color w:val="auto"/>
          <w:highlight w:val="none"/>
        </w:rPr>
        <w:t>身份证号码：</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AFA9BA6">
      <w:pPr>
        <w:adjustRightInd w:val="0"/>
        <w:snapToGrid w:val="0"/>
        <w:spacing w:line="360" w:lineRule="auto"/>
        <w:ind w:left="4418" w:leftChars="2104"/>
        <w:jc w:val="left"/>
        <w:rPr>
          <w:rFonts w:ascii="宋体" w:hAnsi="宋体"/>
          <w:color w:val="auto"/>
          <w:highlight w:val="none"/>
        </w:rPr>
      </w:pPr>
      <w:r>
        <w:rPr>
          <w:rFonts w:hint="eastAsia" w:ascii="宋体" w:hAnsi="宋体"/>
          <w:color w:val="auto"/>
          <w:highlight w:val="none"/>
        </w:rPr>
        <w:t>委托代理人：</w:t>
      </w:r>
      <w:r>
        <w:rPr>
          <w:rFonts w:hint="eastAsia" w:ascii="宋体" w:hAnsi="宋体"/>
          <w:color w:val="auto"/>
          <w:highlight w:val="none"/>
          <w:u w:val="single"/>
        </w:rPr>
        <w:t xml:space="preserve">                     </w:t>
      </w:r>
      <w:r>
        <w:rPr>
          <w:rFonts w:hint="eastAsia" w:ascii="宋体" w:hAnsi="宋体"/>
          <w:color w:val="auto"/>
          <w:highlight w:val="none"/>
        </w:rPr>
        <w:t>（签字）</w:t>
      </w:r>
    </w:p>
    <w:p w14:paraId="1A8BAF03">
      <w:pPr>
        <w:adjustRightInd w:val="0"/>
        <w:snapToGrid w:val="0"/>
        <w:spacing w:line="360" w:lineRule="auto"/>
        <w:ind w:left="4418" w:leftChars="2104"/>
        <w:jc w:val="left"/>
        <w:rPr>
          <w:rFonts w:ascii="宋体" w:hAnsi="宋体"/>
          <w:color w:val="auto"/>
          <w:highlight w:val="none"/>
        </w:rPr>
      </w:pPr>
      <w:r>
        <w:rPr>
          <w:rFonts w:hint="eastAsia" w:ascii="宋体" w:hAnsi="宋体"/>
          <w:color w:val="auto"/>
          <w:highlight w:val="none"/>
        </w:rPr>
        <w:t>身份证号码：</w:t>
      </w:r>
      <w:r>
        <w:rPr>
          <w:rFonts w:hint="eastAsia" w:ascii="宋体" w:hAnsi="宋体"/>
          <w:color w:val="auto"/>
          <w:highlight w:val="none"/>
          <w:u w:val="single"/>
        </w:rPr>
        <w:t xml:space="preserve">                     </w:t>
      </w:r>
      <w:r>
        <w:rPr>
          <w:rFonts w:hint="eastAsia" w:ascii="宋体" w:hAnsi="宋体"/>
          <w:color w:val="auto"/>
          <w:highlight w:val="none"/>
        </w:rPr>
        <w:t xml:space="preserve">       </w:t>
      </w:r>
    </w:p>
    <w:p w14:paraId="1346BF12">
      <w:pPr>
        <w:spacing w:line="200" w:lineRule="exact"/>
        <w:jc w:val="left"/>
        <w:rPr>
          <w:rFonts w:ascii="宋体" w:hAnsi="宋体"/>
          <w:color w:val="auto"/>
          <w:sz w:val="24"/>
          <w:highlight w:val="none"/>
        </w:rPr>
      </w:pPr>
    </w:p>
    <w:p w14:paraId="7F656EF2">
      <w:pPr>
        <w:spacing w:line="360" w:lineRule="auto"/>
        <w:ind w:firstLine="4515" w:firstLineChars="2150"/>
        <w:jc w:val="right"/>
        <w:rPr>
          <w:rFonts w:ascii="宋体" w:hAnsi="宋体"/>
          <w:color w:val="auto"/>
          <w:szCs w:val="21"/>
          <w:highlight w:val="none"/>
        </w:rPr>
      </w:pP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5D6D379B">
      <w:pPr>
        <w:spacing w:line="360" w:lineRule="auto"/>
        <w:ind w:firstLine="3780" w:firstLineChars="1800"/>
        <w:rPr>
          <w:rFonts w:ascii="宋体" w:hAnsi="宋体"/>
          <w:color w:val="auto"/>
          <w:szCs w:val="21"/>
          <w:highlight w:val="none"/>
        </w:rPr>
        <w:sectPr>
          <w:pgSz w:w="11906" w:h="16838"/>
          <w:pgMar w:top="1418" w:right="1418" w:bottom="1418" w:left="1418" w:header="851" w:footer="992" w:gutter="0"/>
          <w:cols w:space="720" w:num="1"/>
          <w:docGrid w:linePitch="312" w:charSpace="0"/>
        </w:sectPr>
      </w:pPr>
    </w:p>
    <w:p w14:paraId="4E4E6AE4">
      <w:pPr>
        <w:spacing w:line="360" w:lineRule="auto"/>
        <w:jc w:val="center"/>
        <w:outlineLvl w:val="2"/>
        <w:rPr>
          <w:rFonts w:hint="eastAsia" w:ascii="宋体" w:hAnsi="宋体" w:eastAsia="宋体" w:cs="Times New Roman"/>
          <w:b/>
          <w:bCs w:val="0"/>
          <w:color w:val="auto"/>
          <w:kern w:val="2"/>
          <w:sz w:val="32"/>
          <w:szCs w:val="32"/>
          <w:highlight w:val="none"/>
          <w:lang w:val="en-US" w:eastAsia="zh-CN" w:bidi="ar-SA"/>
        </w:rPr>
      </w:pPr>
      <w:bookmarkStart w:id="160" w:name="_Toc17774"/>
      <w:bookmarkStart w:id="161" w:name="_Toc259191079"/>
      <w:bookmarkStart w:id="162" w:name="_Toc208999279"/>
      <w:bookmarkStart w:id="163" w:name="_Toc208975018"/>
      <w:bookmarkStart w:id="164" w:name="_Toc262045240"/>
      <w:bookmarkStart w:id="165" w:name="_Toc199384398"/>
      <w:bookmarkStart w:id="166" w:name="_Toc228871319"/>
      <w:r>
        <w:rPr>
          <w:rFonts w:hint="eastAsia" w:ascii="宋体" w:hAnsi="宋体" w:eastAsia="宋体" w:cs="Times New Roman"/>
          <w:b/>
          <w:bCs w:val="0"/>
          <w:color w:val="auto"/>
          <w:kern w:val="2"/>
          <w:sz w:val="32"/>
          <w:szCs w:val="32"/>
          <w:highlight w:val="none"/>
          <w:lang w:val="en-US" w:eastAsia="zh-CN" w:bidi="ar-SA"/>
        </w:rPr>
        <w:t>三、磋商响应保证金</w:t>
      </w:r>
      <w:bookmarkEnd w:id="160"/>
    </w:p>
    <w:p w14:paraId="02F9792A">
      <w:pPr>
        <w:spacing w:line="276" w:lineRule="auto"/>
        <w:ind w:firstLine="420" w:firstLineChars="200"/>
        <w:rPr>
          <w:rFonts w:ascii="宋体" w:hAnsi="宋体" w:cs="MingLiU"/>
          <w:color w:val="auto"/>
          <w:kern w:val="0"/>
          <w:szCs w:val="21"/>
          <w:highlight w:val="none"/>
        </w:rPr>
      </w:pPr>
      <w:r>
        <w:rPr>
          <w:rFonts w:hint="eastAsia" w:ascii="宋体" w:hAnsi="宋体" w:cs="MingLiU"/>
          <w:color w:val="auto"/>
          <w:kern w:val="0"/>
          <w:szCs w:val="21"/>
          <w:highlight w:val="none"/>
        </w:rPr>
        <w:t>供应商</w:t>
      </w:r>
      <w:r>
        <w:rPr>
          <w:rFonts w:ascii="宋体" w:hAnsi="宋体" w:cs="MingLiU"/>
          <w:color w:val="auto"/>
          <w:kern w:val="0"/>
          <w:szCs w:val="21"/>
          <w:highlight w:val="none"/>
        </w:rPr>
        <w:t>应在此提供</w:t>
      </w:r>
      <w:r>
        <w:rPr>
          <w:rFonts w:hint="eastAsia" w:ascii="宋体" w:hAnsi="宋体" w:cs="MingLiU"/>
          <w:color w:val="auto"/>
          <w:kern w:val="0"/>
          <w:szCs w:val="21"/>
          <w:highlight w:val="none"/>
          <w:lang w:val="en-US" w:eastAsia="zh-CN"/>
        </w:rPr>
        <w:t>保证金</w:t>
      </w:r>
      <w:r>
        <w:rPr>
          <w:rFonts w:ascii="宋体" w:hAnsi="宋体" w:cs="MingLiU"/>
          <w:color w:val="auto"/>
          <w:kern w:val="0"/>
          <w:szCs w:val="21"/>
          <w:highlight w:val="none"/>
        </w:rPr>
        <w:t>复印件</w:t>
      </w:r>
      <w:r>
        <w:rPr>
          <w:rFonts w:hint="eastAsia" w:ascii="宋体" w:hAnsi="宋体" w:cs="MingLiU"/>
          <w:color w:val="auto"/>
          <w:kern w:val="0"/>
          <w:szCs w:val="21"/>
          <w:highlight w:val="none"/>
        </w:rPr>
        <w:t>、开户许可证复印件（如有）</w:t>
      </w:r>
      <w:r>
        <w:rPr>
          <w:rFonts w:ascii="宋体" w:hAnsi="宋体" w:cs="MingLiU"/>
          <w:color w:val="auto"/>
          <w:kern w:val="0"/>
          <w:szCs w:val="21"/>
          <w:highlight w:val="none"/>
        </w:rPr>
        <w:t>。</w:t>
      </w:r>
    </w:p>
    <w:p w14:paraId="0DB715CB">
      <w:pPr>
        <w:spacing w:line="276" w:lineRule="auto"/>
        <w:ind w:firstLine="420" w:firstLineChars="200"/>
        <w:rPr>
          <w:rFonts w:ascii="宋体" w:hAnsi="宋体" w:cs="MingLiU"/>
          <w:color w:val="auto"/>
          <w:kern w:val="0"/>
          <w:szCs w:val="21"/>
          <w:highlight w:val="none"/>
        </w:rPr>
      </w:pPr>
    </w:p>
    <w:p w14:paraId="6E72A7A0">
      <w:pPr>
        <w:spacing w:line="360" w:lineRule="auto"/>
        <w:rPr>
          <w:color w:val="auto"/>
          <w:highlight w:val="none"/>
        </w:rPr>
      </w:pPr>
    </w:p>
    <w:p w14:paraId="6734CF3F">
      <w:pPr>
        <w:pStyle w:val="4"/>
        <w:jc w:val="center"/>
        <w:outlineLvl w:val="2"/>
        <w:rPr>
          <w:rFonts w:ascii="宋体" w:hAnsi="宋体" w:eastAsia="宋体"/>
          <w:color w:val="auto"/>
          <w:highlight w:val="none"/>
        </w:rPr>
      </w:pPr>
      <w:r>
        <w:rPr>
          <w:color w:val="auto"/>
          <w:highlight w:val="none"/>
        </w:rPr>
        <w:br w:type="page"/>
      </w:r>
      <w:bookmarkStart w:id="167" w:name="_Toc4523"/>
      <w:r>
        <w:rPr>
          <w:rFonts w:hint="eastAsia" w:ascii="宋体" w:hAnsi="宋体" w:eastAsia="宋体" w:cs="Times New Roman"/>
          <w:b/>
          <w:bCs w:val="0"/>
          <w:color w:val="auto"/>
          <w:kern w:val="2"/>
          <w:sz w:val="32"/>
          <w:szCs w:val="32"/>
          <w:highlight w:val="none"/>
          <w:lang w:val="en-US" w:eastAsia="zh-CN" w:bidi="ar-SA"/>
        </w:rPr>
        <w:t>四、</w:t>
      </w:r>
      <w:r>
        <w:rPr>
          <w:rFonts w:hint="eastAsia" w:ascii="宋体" w:hAnsi="宋体" w:cs="Times New Roman"/>
          <w:b/>
          <w:bCs w:val="0"/>
          <w:color w:val="auto"/>
          <w:kern w:val="2"/>
          <w:sz w:val="32"/>
          <w:szCs w:val="32"/>
          <w:highlight w:val="none"/>
          <w:lang w:val="en-US" w:eastAsia="zh-CN" w:bidi="ar-SA"/>
        </w:rPr>
        <w:t>磋商报价</w:t>
      </w:r>
      <w:bookmarkEnd w:id="167"/>
    </w:p>
    <w:p w14:paraId="5EBE646F">
      <w:pPr>
        <w:pStyle w:val="2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Times New Roman"/>
          <w:b/>
          <w:bCs/>
          <w:color w:val="auto"/>
          <w:sz w:val="28"/>
          <w:szCs w:val="28"/>
          <w:highlight w:val="none"/>
        </w:rPr>
      </w:pPr>
      <w:r>
        <w:rPr>
          <w:rFonts w:hint="eastAsia" w:hAnsi="宋体" w:cs="Times New Roman"/>
          <w:b/>
          <w:bCs/>
          <w:color w:val="auto"/>
          <w:sz w:val="28"/>
          <w:szCs w:val="28"/>
          <w:highlight w:val="none"/>
          <w:lang w:val="en-US" w:eastAsia="zh-CN"/>
        </w:rPr>
        <w:t>首次</w:t>
      </w:r>
      <w:r>
        <w:rPr>
          <w:rFonts w:ascii="宋体" w:hAnsi="宋体" w:eastAsia="宋体" w:cs="Times New Roman"/>
          <w:b/>
          <w:bCs/>
          <w:color w:val="auto"/>
          <w:sz w:val="28"/>
          <w:szCs w:val="28"/>
          <w:highlight w:val="none"/>
        </w:rPr>
        <w:t>报价一览表</w:t>
      </w:r>
    </w:p>
    <w:tbl>
      <w:tblPr>
        <w:tblStyle w:val="49"/>
        <w:tblpPr w:leftFromText="180" w:rightFromText="180" w:vertAnchor="text" w:horzAnchor="page" w:tblpX="1718" w:tblpY="271"/>
        <w:tblOverlap w:val="never"/>
        <w:tblW w:w="0" w:type="auto"/>
        <w:tblInd w:w="0" w:type="dxa"/>
        <w:tblLayout w:type="fixed"/>
        <w:tblCellMar>
          <w:top w:w="0" w:type="dxa"/>
          <w:left w:w="0" w:type="dxa"/>
          <w:bottom w:w="0" w:type="dxa"/>
          <w:right w:w="0" w:type="dxa"/>
        </w:tblCellMar>
      </w:tblPr>
      <w:tblGrid>
        <w:gridCol w:w="722"/>
        <w:gridCol w:w="2307"/>
        <w:gridCol w:w="2386"/>
        <w:gridCol w:w="1444"/>
        <w:gridCol w:w="1531"/>
      </w:tblGrid>
      <w:tr w14:paraId="623FB8AA">
        <w:tblPrEx>
          <w:tblCellMar>
            <w:top w:w="0" w:type="dxa"/>
            <w:left w:w="0" w:type="dxa"/>
            <w:bottom w:w="0" w:type="dxa"/>
            <w:right w:w="0" w:type="dxa"/>
          </w:tblCellMar>
        </w:tblPrEx>
        <w:trPr>
          <w:trHeight w:val="701" w:hRule="exact"/>
        </w:trPr>
        <w:tc>
          <w:tcPr>
            <w:tcW w:w="722" w:type="dxa"/>
            <w:tcBorders>
              <w:top w:val="single" w:color="000000" w:sz="6" w:space="0"/>
              <w:left w:val="single" w:color="000000" w:sz="6" w:space="0"/>
              <w:bottom w:val="single" w:color="000000" w:sz="2" w:space="0"/>
              <w:right w:val="single" w:color="000000" w:sz="2" w:space="0"/>
            </w:tcBorders>
            <w:noWrap w:val="0"/>
            <w:vAlign w:val="center"/>
          </w:tcPr>
          <w:p w14:paraId="545AD583">
            <w:pPr>
              <w:pStyle w:val="186"/>
              <w:keepNext w:val="0"/>
              <w:keepLines w:val="0"/>
              <w:pageBreakBefore w:val="0"/>
              <w:kinsoku/>
              <w:wordWrap/>
              <w:overflowPunct/>
              <w:topLinePunct w:val="0"/>
              <w:autoSpaceDE/>
              <w:autoSpaceDN/>
              <w:bidi w:val="0"/>
              <w:adjustRightInd/>
              <w:snapToGrid/>
              <w:spacing w:line="240" w:lineRule="auto"/>
              <w:ind w:right="93"/>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307" w:type="dxa"/>
            <w:tcBorders>
              <w:top w:val="single" w:color="000000" w:sz="6" w:space="0"/>
              <w:left w:val="single" w:color="000000" w:sz="2" w:space="0"/>
              <w:bottom w:val="single" w:color="000000" w:sz="2" w:space="0"/>
              <w:right w:val="single" w:color="000000" w:sz="2" w:space="0"/>
            </w:tcBorders>
            <w:noWrap w:val="0"/>
            <w:vAlign w:val="center"/>
          </w:tcPr>
          <w:p w14:paraId="2DFB50A6">
            <w:pPr>
              <w:pStyle w:val="186"/>
              <w:keepNext w:val="0"/>
              <w:keepLines w:val="0"/>
              <w:pageBreakBefore w:val="0"/>
              <w:kinsoku/>
              <w:wordWrap/>
              <w:overflowPunct/>
              <w:topLinePunct w:val="0"/>
              <w:autoSpaceDE/>
              <w:autoSpaceDN/>
              <w:bidi w:val="0"/>
              <w:adjustRightInd/>
              <w:snapToGrid/>
              <w:spacing w:line="240" w:lineRule="auto"/>
              <w:ind w:right="8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2386" w:type="dxa"/>
            <w:tcBorders>
              <w:top w:val="single" w:color="000000" w:sz="6" w:space="0"/>
              <w:left w:val="single" w:color="000000" w:sz="2" w:space="0"/>
              <w:bottom w:val="single" w:color="000000" w:sz="2" w:space="0"/>
              <w:right w:val="single" w:color="000000" w:sz="2" w:space="0"/>
            </w:tcBorders>
            <w:noWrap w:val="0"/>
            <w:vAlign w:val="center"/>
          </w:tcPr>
          <w:p w14:paraId="2FDA05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1444" w:type="dxa"/>
            <w:tcBorders>
              <w:top w:val="single" w:color="000000" w:sz="6" w:space="0"/>
              <w:left w:val="single" w:color="000000" w:sz="2" w:space="0"/>
              <w:bottom w:val="single" w:color="000000" w:sz="2" w:space="0"/>
              <w:right w:val="single" w:color="000000" w:sz="2" w:space="0"/>
            </w:tcBorders>
            <w:noWrap w:val="0"/>
            <w:vAlign w:val="center"/>
          </w:tcPr>
          <w:p w14:paraId="5DADA8BE">
            <w:pPr>
              <w:pStyle w:val="186"/>
              <w:keepNext w:val="0"/>
              <w:keepLines w:val="0"/>
              <w:pageBreakBefore w:val="0"/>
              <w:kinsoku/>
              <w:wordWrap/>
              <w:overflowPunct/>
              <w:topLinePunct w:val="0"/>
              <w:autoSpaceDE/>
              <w:autoSpaceDN/>
              <w:bidi w:val="0"/>
              <w:adjustRightInd/>
              <w:snapToGrid/>
              <w:spacing w:line="240" w:lineRule="auto"/>
              <w:ind w:firstLine="210" w:firstLineChars="1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1531" w:type="dxa"/>
            <w:tcBorders>
              <w:top w:val="single" w:color="000000" w:sz="6" w:space="0"/>
              <w:left w:val="single" w:color="000000" w:sz="2" w:space="0"/>
              <w:bottom w:val="single" w:color="000000" w:sz="2" w:space="0"/>
              <w:right w:val="single" w:color="000000" w:sz="6" w:space="0"/>
            </w:tcBorders>
            <w:noWrap w:val="0"/>
            <w:vAlign w:val="center"/>
          </w:tcPr>
          <w:p w14:paraId="3E65AB5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BEFF627">
        <w:tblPrEx>
          <w:tblCellMar>
            <w:top w:w="0" w:type="dxa"/>
            <w:left w:w="0" w:type="dxa"/>
            <w:bottom w:w="0" w:type="dxa"/>
            <w:right w:w="0" w:type="dxa"/>
          </w:tblCellMar>
        </w:tblPrEx>
        <w:trPr>
          <w:trHeight w:val="957" w:hRule="exact"/>
        </w:trPr>
        <w:tc>
          <w:tcPr>
            <w:tcW w:w="722" w:type="dxa"/>
            <w:tcBorders>
              <w:top w:val="single" w:color="000000" w:sz="2" w:space="0"/>
              <w:left w:val="single" w:color="000000" w:sz="6" w:space="0"/>
              <w:bottom w:val="single" w:color="000000" w:sz="2" w:space="0"/>
              <w:right w:val="single" w:color="000000" w:sz="2" w:space="0"/>
            </w:tcBorders>
            <w:noWrap w:val="0"/>
            <w:vAlign w:val="center"/>
          </w:tcPr>
          <w:p w14:paraId="444E9577">
            <w:pPr>
              <w:pStyle w:val="186"/>
              <w:keepNext w:val="0"/>
              <w:keepLines w:val="0"/>
              <w:pageBreakBefore w:val="0"/>
              <w:kinsoku/>
              <w:wordWrap/>
              <w:overflowPunct/>
              <w:topLinePunct w:val="0"/>
              <w:autoSpaceDE/>
              <w:autoSpaceDN/>
              <w:bidi w:val="0"/>
              <w:adjustRightInd/>
              <w:snapToGrid/>
              <w:spacing w:line="240" w:lineRule="auto"/>
              <w:ind w:right="18"/>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2307" w:type="dxa"/>
            <w:tcBorders>
              <w:top w:val="single" w:color="000000" w:sz="2" w:space="0"/>
              <w:left w:val="single" w:color="000000" w:sz="2" w:space="0"/>
              <w:bottom w:val="single" w:color="000000" w:sz="2" w:space="0"/>
              <w:right w:val="single" w:color="000000" w:sz="2" w:space="0"/>
            </w:tcBorders>
            <w:noWrap w:val="0"/>
            <w:vAlign w:val="center"/>
          </w:tcPr>
          <w:p w14:paraId="1B972570">
            <w:pPr>
              <w:pStyle w:val="186"/>
              <w:keepNext w:val="0"/>
              <w:keepLines w:val="0"/>
              <w:pageBreakBefore w:val="0"/>
              <w:kinsoku/>
              <w:wordWrap/>
              <w:overflowPunct/>
              <w:topLinePunct w:val="0"/>
              <w:autoSpaceDE/>
              <w:autoSpaceDN/>
              <w:bidi w:val="0"/>
              <w:adjustRightInd/>
              <w:snapToGrid/>
              <w:spacing w:line="240" w:lineRule="auto"/>
              <w:ind w:right="89"/>
              <w:jc w:val="center"/>
              <w:textAlignment w:val="auto"/>
              <w:rPr>
                <w:rFonts w:hint="eastAsia" w:ascii="宋体" w:hAnsi="宋体" w:eastAsia="宋体" w:cs="宋体"/>
                <w:color w:val="auto"/>
                <w:sz w:val="21"/>
                <w:szCs w:val="21"/>
                <w:highlight w:val="none"/>
              </w:rPr>
            </w:pPr>
            <w:r>
              <w:rPr>
                <w:rFonts w:hint="eastAsia" w:ascii="宋体" w:hAnsi="宋体"/>
                <w:bCs/>
                <w:color w:val="auto"/>
                <w:szCs w:val="24"/>
                <w:highlight w:val="none"/>
                <w:lang w:val="en-US" w:eastAsia="zh-CN"/>
              </w:rPr>
              <w:t>供应商</w:t>
            </w:r>
            <w:r>
              <w:rPr>
                <w:rFonts w:hint="eastAsia" w:ascii="宋体" w:hAnsi="宋体"/>
                <w:bCs/>
                <w:color w:val="auto"/>
                <w:szCs w:val="24"/>
                <w:highlight w:val="none"/>
              </w:rPr>
              <w:t>名称</w:t>
            </w:r>
          </w:p>
        </w:tc>
        <w:tc>
          <w:tcPr>
            <w:tcW w:w="5361" w:type="dxa"/>
            <w:gridSpan w:val="3"/>
            <w:tcBorders>
              <w:top w:val="single" w:color="000000" w:sz="2" w:space="0"/>
              <w:left w:val="single" w:color="000000" w:sz="2" w:space="0"/>
              <w:bottom w:val="single" w:color="000000" w:sz="2" w:space="0"/>
              <w:right w:val="single" w:color="000000" w:sz="6" w:space="0"/>
            </w:tcBorders>
            <w:noWrap w:val="0"/>
            <w:vAlign w:val="center"/>
          </w:tcPr>
          <w:p w14:paraId="53643DA0">
            <w:pPr>
              <w:pStyle w:val="186"/>
              <w:keepNext w:val="0"/>
              <w:keepLines w:val="0"/>
              <w:pageBreakBefore w:val="0"/>
              <w:kinsoku/>
              <w:wordWrap/>
              <w:overflowPunct/>
              <w:topLinePunct w:val="0"/>
              <w:autoSpaceDE/>
              <w:autoSpaceDN/>
              <w:bidi w:val="0"/>
              <w:adjustRightInd/>
              <w:snapToGrid/>
              <w:spacing w:line="240" w:lineRule="auto"/>
              <w:ind w:right="89" w:firstLine="630" w:firstLineChars="300"/>
              <w:jc w:val="center"/>
              <w:textAlignment w:val="auto"/>
              <w:rPr>
                <w:rFonts w:hint="eastAsia" w:ascii="宋体" w:hAnsi="宋体" w:eastAsia="宋体" w:cs="宋体"/>
                <w:color w:val="auto"/>
                <w:sz w:val="21"/>
                <w:szCs w:val="21"/>
                <w:highlight w:val="none"/>
              </w:rPr>
            </w:pPr>
          </w:p>
        </w:tc>
      </w:tr>
      <w:tr w14:paraId="54347166">
        <w:tblPrEx>
          <w:tblCellMar>
            <w:top w:w="0" w:type="dxa"/>
            <w:left w:w="0" w:type="dxa"/>
            <w:bottom w:w="0" w:type="dxa"/>
            <w:right w:w="0" w:type="dxa"/>
          </w:tblCellMar>
        </w:tblPrEx>
        <w:trPr>
          <w:trHeight w:val="957" w:hRule="exact"/>
        </w:trPr>
        <w:tc>
          <w:tcPr>
            <w:tcW w:w="722" w:type="dxa"/>
            <w:tcBorders>
              <w:top w:val="single" w:color="000000" w:sz="2" w:space="0"/>
              <w:left w:val="single" w:color="000000" w:sz="6" w:space="0"/>
              <w:bottom w:val="single" w:color="000000" w:sz="2" w:space="0"/>
              <w:right w:val="single" w:color="000000" w:sz="2" w:space="0"/>
            </w:tcBorders>
            <w:noWrap w:val="0"/>
            <w:vAlign w:val="center"/>
          </w:tcPr>
          <w:p w14:paraId="7EF23386">
            <w:pPr>
              <w:pStyle w:val="186"/>
              <w:keepNext w:val="0"/>
              <w:keepLines w:val="0"/>
              <w:pageBreakBefore w:val="0"/>
              <w:kinsoku/>
              <w:wordWrap/>
              <w:overflowPunct/>
              <w:topLinePunct w:val="0"/>
              <w:autoSpaceDE/>
              <w:autoSpaceDN/>
              <w:bidi w:val="0"/>
              <w:adjustRightInd/>
              <w:snapToGrid/>
              <w:spacing w:line="240" w:lineRule="auto"/>
              <w:ind w:right="18"/>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2307" w:type="dxa"/>
            <w:tcBorders>
              <w:top w:val="single" w:color="000000" w:sz="2" w:space="0"/>
              <w:left w:val="single" w:color="000000" w:sz="2" w:space="0"/>
              <w:bottom w:val="single" w:color="000000" w:sz="2" w:space="0"/>
              <w:right w:val="single" w:color="000000" w:sz="2" w:space="0"/>
            </w:tcBorders>
            <w:noWrap w:val="0"/>
            <w:vAlign w:val="center"/>
          </w:tcPr>
          <w:p w14:paraId="01C8032C">
            <w:pPr>
              <w:pStyle w:val="186"/>
              <w:keepNext w:val="0"/>
              <w:keepLines w:val="0"/>
              <w:pageBreakBefore w:val="0"/>
              <w:kinsoku/>
              <w:wordWrap/>
              <w:overflowPunct/>
              <w:topLinePunct w:val="0"/>
              <w:autoSpaceDE/>
              <w:autoSpaceDN/>
              <w:bidi w:val="0"/>
              <w:adjustRightInd/>
              <w:snapToGrid/>
              <w:spacing w:line="240" w:lineRule="auto"/>
              <w:ind w:right="8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5361" w:type="dxa"/>
            <w:gridSpan w:val="3"/>
            <w:tcBorders>
              <w:top w:val="single" w:color="000000" w:sz="2" w:space="0"/>
              <w:left w:val="single" w:color="000000" w:sz="2" w:space="0"/>
              <w:bottom w:val="single" w:color="000000" w:sz="2" w:space="0"/>
              <w:right w:val="single" w:color="000000" w:sz="6" w:space="0"/>
            </w:tcBorders>
            <w:noWrap w:val="0"/>
            <w:vAlign w:val="center"/>
          </w:tcPr>
          <w:p w14:paraId="73CF1475">
            <w:pPr>
              <w:pStyle w:val="186"/>
              <w:keepNext w:val="0"/>
              <w:keepLines w:val="0"/>
              <w:pageBreakBefore w:val="0"/>
              <w:kinsoku/>
              <w:wordWrap/>
              <w:overflowPunct/>
              <w:topLinePunct w:val="0"/>
              <w:autoSpaceDE/>
              <w:autoSpaceDN/>
              <w:bidi w:val="0"/>
              <w:adjustRightInd/>
              <w:snapToGrid/>
              <w:spacing w:line="240" w:lineRule="auto"/>
              <w:ind w:right="89" w:firstLine="630" w:firstLineChars="3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人民币元____________</w:t>
            </w:r>
          </w:p>
          <w:p w14:paraId="3647339D">
            <w:pPr>
              <w:pStyle w:val="186"/>
              <w:keepNext w:val="0"/>
              <w:keepLines w:val="0"/>
              <w:pageBreakBefore w:val="0"/>
              <w:kinsoku/>
              <w:wordWrap/>
              <w:overflowPunct/>
              <w:topLinePunct w:val="0"/>
              <w:autoSpaceDE/>
              <w:autoSpaceDN/>
              <w:bidi w:val="0"/>
              <w:adjustRightInd/>
              <w:snapToGrid/>
              <w:spacing w:line="240" w:lineRule="auto"/>
              <w:ind w:right="89" w:firstLine="630" w:firstLineChars="3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小写￥____________</w:t>
            </w:r>
          </w:p>
        </w:tc>
      </w:tr>
      <w:tr w14:paraId="15048EE5">
        <w:tblPrEx>
          <w:tblCellMar>
            <w:top w:w="0" w:type="dxa"/>
            <w:left w:w="0" w:type="dxa"/>
            <w:bottom w:w="0" w:type="dxa"/>
            <w:right w:w="0" w:type="dxa"/>
          </w:tblCellMar>
        </w:tblPrEx>
        <w:trPr>
          <w:trHeight w:val="749" w:hRule="exact"/>
        </w:trPr>
        <w:tc>
          <w:tcPr>
            <w:tcW w:w="722" w:type="dxa"/>
            <w:tcBorders>
              <w:top w:val="single" w:color="000000" w:sz="2" w:space="0"/>
              <w:left w:val="single" w:color="000000" w:sz="6" w:space="0"/>
              <w:bottom w:val="single" w:color="000000" w:sz="2" w:space="0"/>
              <w:right w:val="single" w:color="000000" w:sz="2" w:space="0"/>
            </w:tcBorders>
            <w:noWrap w:val="0"/>
            <w:vAlign w:val="center"/>
          </w:tcPr>
          <w:p w14:paraId="5E2AAEB0">
            <w:pPr>
              <w:pStyle w:val="186"/>
              <w:keepNext w:val="0"/>
              <w:keepLines w:val="0"/>
              <w:pageBreakBefore w:val="0"/>
              <w:kinsoku/>
              <w:wordWrap/>
              <w:overflowPunct/>
              <w:topLinePunct w:val="0"/>
              <w:autoSpaceDE/>
              <w:autoSpaceDN/>
              <w:bidi w:val="0"/>
              <w:adjustRightInd/>
              <w:snapToGrid/>
              <w:spacing w:line="240" w:lineRule="auto"/>
              <w:ind w:right="18"/>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2307" w:type="dxa"/>
            <w:tcBorders>
              <w:top w:val="single" w:color="000000" w:sz="2" w:space="0"/>
              <w:left w:val="single" w:color="000000" w:sz="2" w:space="0"/>
              <w:bottom w:val="single" w:color="000000" w:sz="2" w:space="0"/>
              <w:right w:val="single" w:color="000000" w:sz="2" w:space="0"/>
            </w:tcBorders>
            <w:noWrap w:val="0"/>
            <w:vAlign w:val="center"/>
          </w:tcPr>
          <w:p w14:paraId="342631A4">
            <w:pPr>
              <w:pStyle w:val="186"/>
              <w:keepNext w:val="0"/>
              <w:keepLines w:val="0"/>
              <w:pageBreakBefore w:val="0"/>
              <w:kinsoku/>
              <w:wordWrap/>
              <w:overflowPunct/>
              <w:topLinePunct w:val="0"/>
              <w:autoSpaceDE/>
              <w:autoSpaceDN/>
              <w:bidi w:val="0"/>
              <w:adjustRightInd/>
              <w:snapToGrid/>
              <w:spacing w:line="240" w:lineRule="auto"/>
              <w:ind w:right="8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合同履行</w:t>
            </w:r>
            <w:r>
              <w:rPr>
                <w:rFonts w:hint="eastAsia" w:ascii="宋体" w:hAnsi="宋体" w:eastAsia="宋体" w:cs="宋体"/>
                <w:color w:val="auto"/>
                <w:sz w:val="21"/>
                <w:szCs w:val="21"/>
                <w:highlight w:val="none"/>
              </w:rPr>
              <w:t>期限</w:t>
            </w:r>
          </w:p>
        </w:tc>
        <w:tc>
          <w:tcPr>
            <w:tcW w:w="5361" w:type="dxa"/>
            <w:gridSpan w:val="3"/>
            <w:tcBorders>
              <w:top w:val="single" w:color="000000" w:sz="2" w:space="0"/>
              <w:left w:val="single" w:color="000000" w:sz="2" w:space="0"/>
              <w:bottom w:val="single" w:color="000000" w:sz="2" w:space="0"/>
              <w:right w:val="single" w:color="000000" w:sz="6" w:space="0"/>
            </w:tcBorders>
            <w:noWrap w:val="0"/>
            <w:vAlign w:val="center"/>
          </w:tcPr>
          <w:p w14:paraId="0539FE8C">
            <w:pPr>
              <w:pStyle w:val="19"/>
              <w:keepNext w:val="0"/>
              <w:keepLines w:val="0"/>
              <w:pageBreakBefore w:val="0"/>
              <w:tabs>
                <w:tab w:val="left" w:pos="1923"/>
                <w:tab w:val="left" w:pos="4372"/>
              </w:tabs>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21"/>
                <w:szCs w:val="21"/>
                <w:highlight w:val="none"/>
              </w:rPr>
            </w:pPr>
          </w:p>
        </w:tc>
      </w:tr>
      <w:tr w14:paraId="5FD9DF05">
        <w:tblPrEx>
          <w:tblCellMar>
            <w:top w:w="0" w:type="dxa"/>
            <w:left w:w="0" w:type="dxa"/>
            <w:bottom w:w="0" w:type="dxa"/>
            <w:right w:w="0" w:type="dxa"/>
          </w:tblCellMar>
        </w:tblPrEx>
        <w:trPr>
          <w:trHeight w:val="752" w:hRule="exact"/>
        </w:trPr>
        <w:tc>
          <w:tcPr>
            <w:tcW w:w="722" w:type="dxa"/>
            <w:tcBorders>
              <w:top w:val="single" w:color="000000" w:sz="2" w:space="0"/>
              <w:left w:val="single" w:color="000000" w:sz="6" w:space="0"/>
              <w:bottom w:val="single" w:color="000000" w:sz="2" w:space="0"/>
              <w:right w:val="single" w:color="000000" w:sz="2" w:space="0"/>
            </w:tcBorders>
            <w:noWrap w:val="0"/>
            <w:vAlign w:val="center"/>
          </w:tcPr>
          <w:p w14:paraId="6BAD471D">
            <w:pPr>
              <w:pStyle w:val="186"/>
              <w:keepNext w:val="0"/>
              <w:keepLines w:val="0"/>
              <w:pageBreakBefore w:val="0"/>
              <w:kinsoku/>
              <w:wordWrap/>
              <w:overflowPunct/>
              <w:topLinePunct w:val="0"/>
              <w:autoSpaceDE/>
              <w:autoSpaceDN/>
              <w:bidi w:val="0"/>
              <w:adjustRightInd/>
              <w:snapToGrid/>
              <w:spacing w:line="240" w:lineRule="auto"/>
              <w:ind w:right="18"/>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2307" w:type="dxa"/>
            <w:tcBorders>
              <w:top w:val="single" w:color="000000" w:sz="2" w:space="0"/>
              <w:left w:val="single" w:color="000000" w:sz="2" w:space="0"/>
              <w:bottom w:val="single" w:color="000000" w:sz="2" w:space="0"/>
              <w:right w:val="single" w:color="000000" w:sz="2" w:space="0"/>
            </w:tcBorders>
            <w:noWrap w:val="0"/>
            <w:vAlign w:val="center"/>
          </w:tcPr>
          <w:p w14:paraId="72C8A942">
            <w:pPr>
              <w:pStyle w:val="186"/>
              <w:keepNext w:val="0"/>
              <w:keepLines w:val="0"/>
              <w:pageBreakBefore w:val="0"/>
              <w:kinsoku/>
              <w:wordWrap/>
              <w:overflowPunct/>
              <w:topLinePunct w:val="0"/>
              <w:autoSpaceDE/>
              <w:autoSpaceDN/>
              <w:bidi w:val="0"/>
              <w:adjustRightInd/>
              <w:snapToGrid/>
              <w:spacing w:line="240" w:lineRule="auto"/>
              <w:ind w:right="89"/>
              <w:jc w:val="center"/>
              <w:textAlignment w:val="auto"/>
              <w:rPr>
                <w:rFonts w:hint="eastAsia" w:ascii="宋体" w:hAnsi="宋体" w:eastAsia="宋体" w:cs="宋体"/>
                <w:color w:val="auto"/>
                <w:sz w:val="21"/>
                <w:szCs w:val="21"/>
                <w:highlight w:val="none"/>
              </w:rPr>
            </w:pPr>
            <w:r>
              <w:rPr>
                <w:rFonts w:hint="default" w:ascii="宋体" w:hAnsi="宋体" w:eastAsia="宋体" w:cs="Times New Roman"/>
                <w:bCs/>
                <w:color w:val="auto"/>
                <w:szCs w:val="24"/>
                <w:highlight w:val="none"/>
              </w:rPr>
              <w:t>优惠条件</w:t>
            </w:r>
            <w:r>
              <w:rPr>
                <w:rFonts w:hint="eastAsia" w:ascii="宋体" w:hAnsi="宋体" w:cs="Times New Roman"/>
                <w:bCs/>
                <w:color w:val="auto"/>
                <w:szCs w:val="24"/>
                <w:highlight w:val="none"/>
                <w:lang w:val="en-US" w:eastAsia="zh-CN"/>
              </w:rPr>
              <w:t>及</w:t>
            </w:r>
            <w:r>
              <w:rPr>
                <w:rFonts w:hint="default" w:ascii="宋体" w:hAnsi="宋体" w:eastAsia="宋体" w:cs="Times New Roman"/>
                <w:bCs/>
                <w:color w:val="auto"/>
                <w:szCs w:val="24"/>
                <w:highlight w:val="none"/>
              </w:rPr>
              <w:t>服务承诺</w:t>
            </w:r>
          </w:p>
        </w:tc>
        <w:tc>
          <w:tcPr>
            <w:tcW w:w="5361" w:type="dxa"/>
            <w:gridSpan w:val="3"/>
            <w:tcBorders>
              <w:top w:val="single" w:color="000000" w:sz="2" w:space="0"/>
              <w:left w:val="single" w:color="000000" w:sz="2" w:space="0"/>
              <w:bottom w:val="single" w:color="000000" w:sz="2" w:space="0"/>
              <w:right w:val="single" w:color="000000" w:sz="6" w:space="0"/>
            </w:tcBorders>
            <w:noWrap w:val="0"/>
            <w:vAlign w:val="center"/>
          </w:tcPr>
          <w:p w14:paraId="50EFBEFA">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F94E0E3">
        <w:tblPrEx>
          <w:tblCellMar>
            <w:top w:w="0" w:type="dxa"/>
            <w:left w:w="0" w:type="dxa"/>
            <w:bottom w:w="0" w:type="dxa"/>
            <w:right w:w="0" w:type="dxa"/>
          </w:tblCellMar>
        </w:tblPrEx>
        <w:trPr>
          <w:trHeight w:val="541" w:hRule="exact"/>
        </w:trPr>
        <w:tc>
          <w:tcPr>
            <w:tcW w:w="722" w:type="dxa"/>
            <w:tcBorders>
              <w:top w:val="single" w:color="000000" w:sz="2" w:space="0"/>
              <w:left w:val="single" w:color="000000" w:sz="6" w:space="0"/>
              <w:bottom w:val="single" w:color="000000" w:sz="6" w:space="0"/>
              <w:right w:val="single" w:color="000000" w:sz="2" w:space="0"/>
            </w:tcBorders>
            <w:noWrap w:val="0"/>
            <w:vAlign w:val="center"/>
          </w:tcPr>
          <w:p w14:paraId="0FF23E7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2307" w:type="dxa"/>
            <w:tcBorders>
              <w:top w:val="single" w:color="000000" w:sz="2" w:space="0"/>
              <w:left w:val="single" w:color="000000" w:sz="2" w:space="0"/>
              <w:bottom w:val="single" w:color="000000" w:sz="6" w:space="0"/>
              <w:right w:val="single" w:color="000000" w:sz="2" w:space="0"/>
            </w:tcBorders>
            <w:noWrap w:val="0"/>
            <w:vAlign w:val="center"/>
          </w:tcPr>
          <w:p w14:paraId="44125F89">
            <w:pPr>
              <w:pStyle w:val="186"/>
              <w:keepNext w:val="0"/>
              <w:keepLines w:val="0"/>
              <w:pageBreakBefore w:val="0"/>
              <w:kinsoku/>
              <w:wordWrap/>
              <w:overflowPunct/>
              <w:topLinePunct w:val="0"/>
              <w:autoSpaceDE/>
              <w:autoSpaceDN/>
              <w:bidi w:val="0"/>
              <w:adjustRightInd/>
              <w:snapToGrid/>
              <w:spacing w:line="240" w:lineRule="auto"/>
              <w:ind w:right="8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5361" w:type="dxa"/>
            <w:gridSpan w:val="3"/>
            <w:tcBorders>
              <w:top w:val="single" w:color="000000" w:sz="2" w:space="0"/>
              <w:left w:val="single" w:color="000000" w:sz="2" w:space="0"/>
              <w:bottom w:val="single" w:color="000000" w:sz="6" w:space="0"/>
              <w:right w:val="single" w:color="000000" w:sz="6" w:space="0"/>
            </w:tcBorders>
            <w:noWrap w:val="0"/>
            <w:vAlign w:val="center"/>
          </w:tcPr>
          <w:p w14:paraId="061F371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49A2AF95">
      <w:pPr>
        <w:keepNext w:val="0"/>
        <w:keepLines w:val="0"/>
        <w:pageBreakBefore w:val="0"/>
        <w:kinsoku/>
        <w:wordWrap/>
        <w:overflowPunct/>
        <w:topLinePunct w:val="0"/>
        <w:autoSpaceDE/>
        <w:autoSpaceDN/>
        <w:bidi w:val="0"/>
        <w:adjustRightInd/>
        <w:snapToGrid/>
        <w:spacing w:before="5" w:line="240" w:lineRule="auto"/>
        <w:textAlignment w:val="auto"/>
        <w:rPr>
          <w:rFonts w:ascii="宋体" w:hAnsi="宋体" w:cs="Arial Unicode MS"/>
          <w:color w:val="auto"/>
          <w:sz w:val="24"/>
          <w:szCs w:val="24"/>
          <w:highlight w:val="none"/>
        </w:rPr>
      </w:pPr>
    </w:p>
    <w:p w14:paraId="583418BE">
      <w:pPr>
        <w:keepNext w:val="0"/>
        <w:keepLines w:val="0"/>
        <w:pageBreakBefore w:val="0"/>
        <w:kinsoku/>
        <w:wordWrap/>
        <w:overflowPunct/>
        <w:topLinePunct w:val="0"/>
        <w:autoSpaceDE/>
        <w:autoSpaceDN/>
        <w:bidi w:val="0"/>
        <w:adjustRightInd/>
        <w:snapToGrid/>
        <w:spacing w:line="240" w:lineRule="auto"/>
        <w:textAlignment w:val="auto"/>
        <w:rPr>
          <w:rFonts w:ascii="宋体" w:hAnsi="宋体" w:cs="Arial Unicode MS"/>
          <w:color w:val="auto"/>
          <w:sz w:val="24"/>
          <w:szCs w:val="24"/>
          <w:highlight w:val="none"/>
        </w:rPr>
      </w:pPr>
    </w:p>
    <w:p w14:paraId="4E4F60B7">
      <w:pPr>
        <w:keepNext w:val="0"/>
        <w:keepLines w:val="0"/>
        <w:pageBreakBefore w:val="0"/>
        <w:kinsoku/>
        <w:wordWrap/>
        <w:overflowPunct/>
        <w:topLinePunct w:val="0"/>
        <w:autoSpaceDE/>
        <w:autoSpaceDN/>
        <w:bidi w:val="0"/>
        <w:adjustRightInd/>
        <w:snapToGrid/>
        <w:spacing w:line="240" w:lineRule="auto"/>
        <w:ind w:left="0" w:leftChars="0" w:firstLine="367" w:firstLineChars="175"/>
        <w:jc w:val="right"/>
        <w:textAlignment w:val="auto"/>
        <w:rPr>
          <w:rFonts w:hint="eastAsia"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343D3DB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1"/>
          <w:szCs w:val="21"/>
          <w:highlight w:val="none"/>
        </w:rPr>
      </w:pPr>
    </w:p>
    <w:p w14:paraId="0539D6E1">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法定代表人</w:t>
      </w:r>
      <w:r>
        <w:rPr>
          <w:rFonts w:hint="eastAsia" w:ascii="宋体" w:hAnsi="宋体"/>
          <w:color w:val="auto"/>
          <w:sz w:val="21"/>
          <w:szCs w:val="21"/>
          <w:highlight w:val="none"/>
        </w:rPr>
        <w:t>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p>
    <w:p w14:paraId="00938152">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1"/>
          <w:szCs w:val="21"/>
          <w:highlight w:val="none"/>
        </w:rPr>
      </w:pPr>
    </w:p>
    <w:p w14:paraId="62B49B75">
      <w:pPr>
        <w:keepNext w:val="0"/>
        <w:keepLines w:val="0"/>
        <w:pageBreakBefore w:val="0"/>
        <w:kinsoku/>
        <w:wordWrap/>
        <w:overflowPunct/>
        <w:topLinePunct w:val="0"/>
        <w:autoSpaceDE/>
        <w:autoSpaceDN/>
        <w:bidi w:val="0"/>
        <w:adjustRightInd/>
        <w:snapToGrid/>
        <w:spacing w:line="500" w:lineRule="exact"/>
        <w:jc w:val="right"/>
        <w:textAlignment w:val="auto"/>
        <w:rPr>
          <w:rFonts w:ascii="宋体" w:hAnsi="宋体"/>
          <w:color w:val="auto"/>
          <w:sz w:val="24"/>
          <w:szCs w:val="24"/>
          <w:highlight w:val="none"/>
        </w:rPr>
      </w:pPr>
      <w:r>
        <w:rPr>
          <w:rFonts w:hint="eastAsia" w:ascii="宋体" w:hAnsi="宋体"/>
          <w:color w:val="auto"/>
          <w:sz w:val="21"/>
          <w:szCs w:val="21"/>
          <w:highlight w:val="none"/>
        </w:rPr>
        <w:t>日  期：</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w:t>
      </w:r>
    </w:p>
    <w:p w14:paraId="03ECC7B1">
      <w:pPr>
        <w:pStyle w:val="19"/>
        <w:spacing w:line="390" w:lineRule="exact"/>
        <w:rPr>
          <w:rFonts w:ascii="宋体" w:hAnsi="宋体" w:eastAsia="宋体"/>
          <w:color w:val="auto"/>
          <w:sz w:val="24"/>
          <w:szCs w:val="24"/>
          <w:highlight w:val="none"/>
        </w:rPr>
      </w:pPr>
    </w:p>
    <w:p w14:paraId="216C61F8">
      <w:pPr>
        <w:spacing w:line="390" w:lineRule="exact"/>
        <w:rPr>
          <w:rFonts w:ascii="宋体" w:hAnsi="宋体"/>
          <w:color w:val="auto"/>
          <w:sz w:val="24"/>
          <w:szCs w:val="24"/>
          <w:highlight w:val="none"/>
        </w:rPr>
      </w:pPr>
    </w:p>
    <w:p w14:paraId="4AD710F7">
      <w:pPr>
        <w:pStyle w:val="19"/>
        <w:tabs>
          <w:tab w:val="left" w:pos="0"/>
        </w:tabs>
        <w:spacing w:line="390" w:lineRule="exact"/>
        <w:ind w:left="0"/>
        <w:rPr>
          <w:rFonts w:hint="eastAsia" w:ascii="宋体" w:hAnsi="宋体" w:eastAsia="宋体"/>
          <w:color w:val="auto"/>
          <w:sz w:val="21"/>
          <w:szCs w:val="21"/>
          <w:highlight w:val="none"/>
          <w:lang w:val="zh-CN"/>
        </w:rPr>
      </w:pPr>
      <w:r>
        <w:rPr>
          <w:rFonts w:hint="eastAsia" w:ascii="宋体" w:hAnsi="宋体" w:eastAsia="宋体"/>
          <w:color w:val="auto"/>
          <w:sz w:val="21"/>
          <w:szCs w:val="21"/>
          <w:highlight w:val="none"/>
          <w:lang w:val="zh-CN"/>
        </w:rPr>
        <w:t>注：1</w:t>
      </w:r>
      <w:r>
        <w:rPr>
          <w:rFonts w:hint="eastAsia" w:ascii="宋体" w:hAnsi="宋体" w:eastAsia="宋体"/>
          <w:color w:val="auto"/>
          <w:sz w:val="21"/>
          <w:szCs w:val="21"/>
          <w:highlight w:val="none"/>
        </w:rPr>
        <w:t>.</w:t>
      </w:r>
      <w:r>
        <w:rPr>
          <w:rFonts w:hint="eastAsia" w:ascii="宋体" w:hAnsi="宋体" w:eastAsia="宋体"/>
          <w:color w:val="auto"/>
          <w:sz w:val="21"/>
          <w:szCs w:val="21"/>
          <w:highlight w:val="none"/>
          <w:lang w:val="zh-CN"/>
        </w:rPr>
        <w:t>投标报价不应高于拦标价人民币</w:t>
      </w:r>
      <w:r>
        <w:rPr>
          <w:rFonts w:hint="eastAsia" w:ascii="宋体" w:eastAsia="宋体"/>
          <w:color w:val="auto"/>
          <w:sz w:val="21"/>
          <w:szCs w:val="21"/>
          <w:highlight w:val="none"/>
          <w:lang w:val="en-US" w:eastAsia="zh-CN"/>
        </w:rPr>
        <w:t>65万元</w:t>
      </w:r>
      <w:r>
        <w:rPr>
          <w:rFonts w:hint="eastAsia" w:ascii="宋体" w:hAnsi="宋体" w:eastAsia="宋体"/>
          <w:color w:val="auto"/>
          <w:sz w:val="21"/>
          <w:szCs w:val="21"/>
          <w:highlight w:val="none"/>
          <w:lang w:val="zh-CN"/>
        </w:rPr>
        <w:t>，否则将导致否决投标；</w:t>
      </w:r>
    </w:p>
    <w:p w14:paraId="23D10A8D">
      <w:pPr>
        <w:pStyle w:val="19"/>
        <w:spacing w:line="390" w:lineRule="exact"/>
        <w:ind w:left="0" w:firstLine="438" w:firstLineChars="200"/>
        <w:rPr>
          <w:color w:val="auto"/>
          <w:sz w:val="24"/>
          <w:szCs w:val="24"/>
          <w:highlight w:val="none"/>
        </w:rPr>
      </w:pPr>
      <w:r>
        <w:rPr>
          <w:rFonts w:hint="eastAsia" w:ascii="宋体" w:hAnsi="宋体" w:eastAsia="宋体"/>
          <w:color w:val="auto"/>
          <w:sz w:val="21"/>
          <w:szCs w:val="21"/>
          <w:highlight w:val="none"/>
        </w:rPr>
        <w:t>2.投标总报价为招标范围所列全部项目的报价总和，并应与分项报价明细表中总价保持一致。</w:t>
      </w:r>
    </w:p>
    <w:p w14:paraId="1C3A8592">
      <w:pPr>
        <w:pStyle w:val="37"/>
        <w:spacing w:line="360" w:lineRule="auto"/>
        <w:ind w:left="0" w:leftChars="0" w:firstLine="0" w:firstLineChars="0"/>
        <w:jc w:val="center"/>
        <w:outlineLvl w:val="2"/>
        <w:rPr>
          <w:rFonts w:ascii="宋体" w:hAnsi="宋体"/>
          <w:b/>
          <w:color w:val="auto"/>
          <w:sz w:val="32"/>
          <w:szCs w:val="32"/>
          <w:highlight w:val="none"/>
        </w:rPr>
      </w:pPr>
      <w:r>
        <w:rPr>
          <w:rFonts w:hint="eastAsia" w:ascii="宋体" w:hAnsi="宋体"/>
          <w:b/>
          <w:color w:val="auto"/>
          <w:sz w:val="32"/>
          <w:szCs w:val="32"/>
          <w:highlight w:val="none"/>
        </w:rPr>
        <w:br w:type="page"/>
      </w:r>
      <w:bookmarkStart w:id="168" w:name="_Toc9108"/>
      <w:r>
        <w:rPr>
          <w:rFonts w:hint="eastAsia" w:ascii="宋体" w:hAnsi="宋体"/>
          <w:b/>
          <w:color w:val="auto"/>
          <w:sz w:val="32"/>
          <w:szCs w:val="32"/>
          <w:highlight w:val="none"/>
        </w:rPr>
        <w:t>五、</w:t>
      </w:r>
      <w:bookmarkStart w:id="169" w:name="_Toc20757_WPSOffice_Level1"/>
      <w:bookmarkStart w:id="170" w:name="_Toc14064_WPSOffice_Level1"/>
      <w:r>
        <w:rPr>
          <w:rFonts w:hint="eastAsia" w:ascii="宋体" w:hAnsi="宋体"/>
          <w:b/>
          <w:color w:val="auto"/>
          <w:sz w:val="32"/>
          <w:szCs w:val="32"/>
          <w:highlight w:val="none"/>
        </w:rPr>
        <w:t>资格审查资料</w:t>
      </w:r>
      <w:bookmarkEnd w:id="168"/>
    </w:p>
    <w:p w14:paraId="63445FED">
      <w:pPr>
        <w:spacing w:line="360" w:lineRule="auto"/>
        <w:jc w:val="center"/>
        <w:rPr>
          <w:rFonts w:ascii="宋体" w:hAnsi="宋体"/>
          <w:color w:val="auto"/>
          <w:szCs w:val="21"/>
          <w:highlight w:val="none"/>
        </w:rPr>
      </w:pPr>
      <w:r>
        <w:rPr>
          <w:rFonts w:hint="eastAsia"/>
          <w:b/>
          <w:color w:val="auto"/>
          <w:sz w:val="28"/>
          <w:szCs w:val="28"/>
          <w:highlight w:val="none"/>
        </w:rPr>
        <w:t>（一）供应商基本情况表</w:t>
      </w:r>
    </w:p>
    <w:tbl>
      <w:tblPr>
        <w:tblStyle w:val="49"/>
        <w:tblW w:w="89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0"/>
        <w:gridCol w:w="723"/>
        <w:gridCol w:w="1027"/>
        <w:gridCol w:w="1287"/>
        <w:gridCol w:w="415"/>
        <w:gridCol w:w="871"/>
        <w:gridCol w:w="828"/>
        <w:gridCol w:w="286"/>
        <w:gridCol w:w="1316"/>
      </w:tblGrid>
      <w:tr w14:paraId="0C819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jc w:val="center"/>
        </w:trPr>
        <w:tc>
          <w:tcPr>
            <w:tcW w:w="2220" w:type="dxa"/>
          </w:tcPr>
          <w:p w14:paraId="19800396">
            <w:pPr>
              <w:pStyle w:val="186"/>
              <w:spacing w:before="107" w:line="360" w:lineRule="auto"/>
              <w:ind w:left="491"/>
              <w:rPr>
                <w:rFonts w:ascii="宋体" w:hAnsi="宋体"/>
                <w:color w:val="auto"/>
                <w:szCs w:val="21"/>
                <w:highlight w:val="none"/>
              </w:rPr>
            </w:pPr>
            <w:r>
              <w:rPr>
                <w:rFonts w:hint="eastAsia" w:ascii="宋体" w:hAnsi="宋体"/>
                <w:color w:val="auto"/>
                <w:szCs w:val="21"/>
                <w:highlight w:val="none"/>
              </w:rPr>
              <w:t>供应商名称</w:t>
            </w:r>
          </w:p>
        </w:tc>
        <w:tc>
          <w:tcPr>
            <w:tcW w:w="6753" w:type="dxa"/>
            <w:gridSpan w:val="8"/>
          </w:tcPr>
          <w:p w14:paraId="4D8AE010">
            <w:pPr>
              <w:spacing w:line="360" w:lineRule="auto"/>
              <w:rPr>
                <w:rFonts w:ascii="宋体" w:hAnsi="宋体"/>
                <w:color w:val="auto"/>
                <w:szCs w:val="21"/>
                <w:highlight w:val="none"/>
              </w:rPr>
            </w:pPr>
          </w:p>
        </w:tc>
      </w:tr>
      <w:tr w14:paraId="401C5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jc w:val="center"/>
        </w:trPr>
        <w:tc>
          <w:tcPr>
            <w:tcW w:w="2220" w:type="dxa"/>
          </w:tcPr>
          <w:p w14:paraId="05698A6E">
            <w:pPr>
              <w:pStyle w:val="186"/>
              <w:spacing w:before="107" w:line="360" w:lineRule="auto"/>
              <w:ind w:left="597"/>
              <w:rPr>
                <w:rFonts w:ascii="宋体" w:hAnsi="宋体"/>
                <w:color w:val="auto"/>
                <w:szCs w:val="21"/>
                <w:highlight w:val="none"/>
              </w:rPr>
            </w:pPr>
            <w:r>
              <w:rPr>
                <w:rFonts w:hint="eastAsia" w:ascii="宋体" w:hAnsi="宋体"/>
                <w:color w:val="auto"/>
                <w:szCs w:val="21"/>
                <w:highlight w:val="none"/>
              </w:rPr>
              <w:t>注册地址</w:t>
            </w:r>
          </w:p>
        </w:tc>
        <w:tc>
          <w:tcPr>
            <w:tcW w:w="3037" w:type="dxa"/>
            <w:gridSpan w:val="3"/>
          </w:tcPr>
          <w:p w14:paraId="5C63839A">
            <w:pPr>
              <w:spacing w:line="360" w:lineRule="auto"/>
              <w:rPr>
                <w:rFonts w:ascii="宋体" w:hAnsi="宋体"/>
                <w:color w:val="auto"/>
                <w:szCs w:val="21"/>
                <w:highlight w:val="none"/>
              </w:rPr>
            </w:pPr>
          </w:p>
        </w:tc>
        <w:tc>
          <w:tcPr>
            <w:tcW w:w="1286" w:type="dxa"/>
            <w:gridSpan w:val="2"/>
          </w:tcPr>
          <w:p w14:paraId="2D3FA89E">
            <w:pPr>
              <w:pStyle w:val="186"/>
              <w:spacing w:before="107" w:line="360" w:lineRule="auto"/>
              <w:ind w:left="218"/>
              <w:rPr>
                <w:rFonts w:ascii="宋体" w:hAnsi="宋体"/>
                <w:color w:val="auto"/>
                <w:szCs w:val="21"/>
                <w:highlight w:val="none"/>
              </w:rPr>
            </w:pPr>
            <w:r>
              <w:rPr>
                <w:rFonts w:hint="eastAsia" w:ascii="宋体" w:hAnsi="宋体"/>
                <w:color w:val="auto"/>
                <w:szCs w:val="21"/>
                <w:highlight w:val="none"/>
              </w:rPr>
              <w:t>邮政编码</w:t>
            </w:r>
          </w:p>
        </w:tc>
        <w:tc>
          <w:tcPr>
            <w:tcW w:w="2430" w:type="dxa"/>
            <w:gridSpan w:val="3"/>
          </w:tcPr>
          <w:p w14:paraId="6F6944AA">
            <w:pPr>
              <w:spacing w:line="360" w:lineRule="auto"/>
              <w:rPr>
                <w:rFonts w:ascii="宋体" w:hAnsi="宋体"/>
                <w:color w:val="auto"/>
                <w:szCs w:val="21"/>
                <w:highlight w:val="none"/>
              </w:rPr>
            </w:pPr>
          </w:p>
        </w:tc>
      </w:tr>
      <w:tr w14:paraId="0DEB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jc w:val="center"/>
        </w:trPr>
        <w:tc>
          <w:tcPr>
            <w:tcW w:w="2220" w:type="dxa"/>
            <w:vMerge w:val="restart"/>
          </w:tcPr>
          <w:p w14:paraId="645722B2">
            <w:pPr>
              <w:pStyle w:val="186"/>
              <w:spacing w:line="360" w:lineRule="auto"/>
              <w:ind w:left="597"/>
              <w:rPr>
                <w:rFonts w:ascii="宋体" w:hAnsi="宋体"/>
                <w:color w:val="auto"/>
                <w:szCs w:val="21"/>
                <w:highlight w:val="none"/>
              </w:rPr>
            </w:pPr>
          </w:p>
          <w:p w14:paraId="5BE8B963">
            <w:pPr>
              <w:pStyle w:val="186"/>
              <w:spacing w:line="360" w:lineRule="auto"/>
              <w:ind w:left="597"/>
              <w:rPr>
                <w:rFonts w:ascii="宋体" w:hAnsi="宋体"/>
                <w:color w:val="auto"/>
                <w:szCs w:val="21"/>
                <w:highlight w:val="none"/>
              </w:rPr>
            </w:pPr>
            <w:r>
              <w:rPr>
                <w:rFonts w:hint="eastAsia" w:ascii="宋体" w:hAnsi="宋体"/>
                <w:color w:val="auto"/>
                <w:szCs w:val="21"/>
                <w:highlight w:val="none"/>
              </w:rPr>
              <w:t>联系方式</w:t>
            </w:r>
          </w:p>
        </w:tc>
        <w:tc>
          <w:tcPr>
            <w:tcW w:w="723" w:type="dxa"/>
          </w:tcPr>
          <w:p w14:paraId="1611FC11">
            <w:pPr>
              <w:pStyle w:val="186"/>
              <w:spacing w:before="107"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2314" w:type="dxa"/>
            <w:gridSpan w:val="2"/>
          </w:tcPr>
          <w:p w14:paraId="2F5A4FAD">
            <w:pPr>
              <w:spacing w:line="360" w:lineRule="auto"/>
              <w:rPr>
                <w:rFonts w:ascii="宋体" w:hAnsi="宋体"/>
                <w:color w:val="auto"/>
                <w:szCs w:val="21"/>
                <w:highlight w:val="none"/>
              </w:rPr>
            </w:pPr>
          </w:p>
        </w:tc>
        <w:tc>
          <w:tcPr>
            <w:tcW w:w="1286" w:type="dxa"/>
            <w:gridSpan w:val="2"/>
          </w:tcPr>
          <w:p w14:paraId="5B49B0C4">
            <w:pPr>
              <w:pStyle w:val="186"/>
              <w:spacing w:before="107" w:line="360" w:lineRule="auto"/>
              <w:ind w:left="374"/>
              <w:rPr>
                <w:rFonts w:ascii="宋体" w:hAnsi="宋体"/>
                <w:color w:val="auto"/>
                <w:szCs w:val="21"/>
                <w:highlight w:val="none"/>
              </w:rPr>
            </w:pPr>
            <w:r>
              <w:rPr>
                <w:rFonts w:hint="eastAsia" w:ascii="宋体" w:hAnsi="宋体"/>
                <w:color w:val="auto"/>
                <w:szCs w:val="21"/>
                <w:highlight w:val="none"/>
              </w:rPr>
              <w:t>电 话</w:t>
            </w:r>
          </w:p>
        </w:tc>
        <w:tc>
          <w:tcPr>
            <w:tcW w:w="2430" w:type="dxa"/>
            <w:gridSpan w:val="3"/>
          </w:tcPr>
          <w:p w14:paraId="11F4CC37">
            <w:pPr>
              <w:spacing w:line="360" w:lineRule="auto"/>
              <w:rPr>
                <w:rFonts w:ascii="宋体" w:hAnsi="宋体"/>
                <w:color w:val="auto"/>
                <w:szCs w:val="21"/>
                <w:highlight w:val="none"/>
              </w:rPr>
            </w:pPr>
          </w:p>
        </w:tc>
      </w:tr>
      <w:tr w14:paraId="0E8F8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jc w:val="center"/>
        </w:trPr>
        <w:tc>
          <w:tcPr>
            <w:tcW w:w="2220" w:type="dxa"/>
            <w:vMerge w:val="continue"/>
          </w:tcPr>
          <w:p w14:paraId="13D02D91">
            <w:pPr>
              <w:spacing w:line="360" w:lineRule="auto"/>
              <w:rPr>
                <w:rFonts w:ascii="宋体" w:hAnsi="宋体"/>
                <w:color w:val="auto"/>
                <w:szCs w:val="21"/>
                <w:highlight w:val="none"/>
              </w:rPr>
            </w:pPr>
          </w:p>
        </w:tc>
        <w:tc>
          <w:tcPr>
            <w:tcW w:w="723" w:type="dxa"/>
          </w:tcPr>
          <w:p w14:paraId="6D0F74AC">
            <w:pPr>
              <w:pStyle w:val="186"/>
              <w:tabs>
                <w:tab w:val="left" w:pos="422"/>
              </w:tabs>
              <w:spacing w:before="108" w:line="360" w:lineRule="auto"/>
              <w:jc w:val="center"/>
              <w:rPr>
                <w:rFonts w:ascii="宋体" w:hAnsi="宋体"/>
                <w:color w:val="auto"/>
                <w:szCs w:val="21"/>
                <w:highlight w:val="none"/>
              </w:rPr>
            </w:pPr>
            <w:r>
              <w:rPr>
                <w:rFonts w:hint="eastAsia" w:ascii="宋体" w:hAnsi="宋体"/>
                <w:color w:val="auto"/>
                <w:szCs w:val="21"/>
                <w:highlight w:val="none"/>
              </w:rPr>
              <w:t>传</w:t>
            </w:r>
            <w:r>
              <w:rPr>
                <w:rFonts w:hint="eastAsia" w:ascii="宋体" w:hAnsi="宋体"/>
                <w:color w:val="auto"/>
                <w:szCs w:val="21"/>
                <w:highlight w:val="none"/>
              </w:rPr>
              <w:tab/>
            </w:r>
            <w:r>
              <w:rPr>
                <w:rFonts w:hint="eastAsia" w:ascii="宋体" w:hAnsi="宋体"/>
                <w:color w:val="auto"/>
                <w:szCs w:val="21"/>
                <w:highlight w:val="none"/>
              </w:rPr>
              <w:t>真</w:t>
            </w:r>
          </w:p>
        </w:tc>
        <w:tc>
          <w:tcPr>
            <w:tcW w:w="2314" w:type="dxa"/>
            <w:gridSpan w:val="2"/>
          </w:tcPr>
          <w:p w14:paraId="279C0516">
            <w:pPr>
              <w:spacing w:line="360" w:lineRule="auto"/>
              <w:rPr>
                <w:rFonts w:ascii="宋体" w:hAnsi="宋体"/>
                <w:color w:val="auto"/>
                <w:szCs w:val="21"/>
                <w:highlight w:val="none"/>
              </w:rPr>
            </w:pPr>
          </w:p>
        </w:tc>
        <w:tc>
          <w:tcPr>
            <w:tcW w:w="1286" w:type="dxa"/>
            <w:gridSpan w:val="2"/>
          </w:tcPr>
          <w:p w14:paraId="437B7290">
            <w:pPr>
              <w:pStyle w:val="186"/>
              <w:spacing w:before="108" w:line="360" w:lineRule="auto"/>
              <w:ind w:left="374"/>
              <w:rPr>
                <w:rFonts w:ascii="宋体" w:hAnsi="宋体"/>
                <w:color w:val="auto"/>
                <w:szCs w:val="21"/>
                <w:highlight w:val="none"/>
              </w:rPr>
            </w:pPr>
            <w:r>
              <w:rPr>
                <w:rFonts w:hint="eastAsia" w:ascii="宋体" w:hAnsi="宋体"/>
                <w:color w:val="auto"/>
                <w:szCs w:val="21"/>
                <w:highlight w:val="none"/>
              </w:rPr>
              <w:t>网 址</w:t>
            </w:r>
          </w:p>
        </w:tc>
        <w:tc>
          <w:tcPr>
            <w:tcW w:w="2430" w:type="dxa"/>
            <w:gridSpan w:val="3"/>
          </w:tcPr>
          <w:p w14:paraId="399091C2">
            <w:pPr>
              <w:spacing w:line="360" w:lineRule="auto"/>
              <w:rPr>
                <w:rFonts w:ascii="宋体" w:hAnsi="宋体"/>
                <w:color w:val="auto"/>
                <w:szCs w:val="21"/>
                <w:highlight w:val="none"/>
              </w:rPr>
            </w:pPr>
          </w:p>
        </w:tc>
      </w:tr>
      <w:tr w14:paraId="52769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jc w:val="center"/>
        </w:trPr>
        <w:tc>
          <w:tcPr>
            <w:tcW w:w="2220" w:type="dxa"/>
          </w:tcPr>
          <w:p w14:paraId="7D826E10">
            <w:pPr>
              <w:pStyle w:val="186"/>
              <w:spacing w:before="107" w:line="360" w:lineRule="auto"/>
              <w:ind w:left="491"/>
              <w:rPr>
                <w:rFonts w:ascii="宋体" w:hAnsi="宋体"/>
                <w:color w:val="auto"/>
                <w:szCs w:val="21"/>
                <w:highlight w:val="none"/>
              </w:rPr>
            </w:pPr>
            <w:r>
              <w:rPr>
                <w:rFonts w:hint="eastAsia" w:ascii="宋体" w:hAnsi="宋体"/>
                <w:color w:val="auto"/>
                <w:szCs w:val="21"/>
                <w:highlight w:val="none"/>
              </w:rPr>
              <w:t>法定代表人</w:t>
            </w:r>
          </w:p>
        </w:tc>
        <w:tc>
          <w:tcPr>
            <w:tcW w:w="723" w:type="dxa"/>
          </w:tcPr>
          <w:p w14:paraId="04897AEE">
            <w:pPr>
              <w:pStyle w:val="186"/>
              <w:spacing w:before="107"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027" w:type="dxa"/>
          </w:tcPr>
          <w:p w14:paraId="6D578EB2">
            <w:pPr>
              <w:spacing w:line="360" w:lineRule="auto"/>
              <w:rPr>
                <w:rFonts w:ascii="宋体" w:hAnsi="宋体"/>
                <w:color w:val="auto"/>
                <w:szCs w:val="21"/>
                <w:highlight w:val="none"/>
              </w:rPr>
            </w:pPr>
          </w:p>
        </w:tc>
        <w:tc>
          <w:tcPr>
            <w:tcW w:w="1287" w:type="dxa"/>
          </w:tcPr>
          <w:p w14:paraId="47F670DB">
            <w:pPr>
              <w:pStyle w:val="186"/>
              <w:spacing w:before="107" w:line="360" w:lineRule="auto"/>
              <w:ind w:left="218"/>
              <w:rPr>
                <w:rFonts w:ascii="宋体" w:hAnsi="宋体"/>
                <w:color w:val="auto"/>
                <w:szCs w:val="21"/>
                <w:highlight w:val="none"/>
              </w:rPr>
            </w:pPr>
            <w:r>
              <w:rPr>
                <w:rFonts w:hint="eastAsia" w:ascii="宋体" w:hAnsi="宋体"/>
                <w:color w:val="auto"/>
                <w:szCs w:val="21"/>
                <w:highlight w:val="none"/>
              </w:rPr>
              <w:t>技术职称</w:t>
            </w:r>
          </w:p>
        </w:tc>
        <w:tc>
          <w:tcPr>
            <w:tcW w:w="1286" w:type="dxa"/>
            <w:gridSpan w:val="2"/>
          </w:tcPr>
          <w:p w14:paraId="1855D866">
            <w:pPr>
              <w:spacing w:line="360" w:lineRule="auto"/>
              <w:rPr>
                <w:rFonts w:ascii="宋体" w:hAnsi="宋体"/>
                <w:color w:val="auto"/>
                <w:szCs w:val="21"/>
                <w:highlight w:val="none"/>
              </w:rPr>
            </w:pPr>
          </w:p>
        </w:tc>
        <w:tc>
          <w:tcPr>
            <w:tcW w:w="1114" w:type="dxa"/>
            <w:gridSpan w:val="2"/>
          </w:tcPr>
          <w:p w14:paraId="3F3FBEE1">
            <w:pPr>
              <w:pStyle w:val="186"/>
              <w:spacing w:before="107" w:line="360" w:lineRule="auto"/>
              <w:ind w:left="340"/>
              <w:rPr>
                <w:rFonts w:ascii="宋体" w:hAnsi="宋体"/>
                <w:color w:val="auto"/>
                <w:szCs w:val="21"/>
                <w:highlight w:val="none"/>
              </w:rPr>
            </w:pPr>
            <w:r>
              <w:rPr>
                <w:rFonts w:hint="eastAsia" w:ascii="宋体" w:hAnsi="宋体"/>
                <w:color w:val="auto"/>
                <w:szCs w:val="21"/>
                <w:highlight w:val="none"/>
              </w:rPr>
              <w:t>电话</w:t>
            </w:r>
          </w:p>
        </w:tc>
        <w:tc>
          <w:tcPr>
            <w:tcW w:w="1316" w:type="dxa"/>
          </w:tcPr>
          <w:p w14:paraId="037A9F54">
            <w:pPr>
              <w:spacing w:line="360" w:lineRule="auto"/>
              <w:rPr>
                <w:rFonts w:ascii="宋体" w:hAnsi="宋体"/>
                <w:color w:val="auto"/>
                <w:szCs w:val="21"/>
                <w:highlight w:val="none"/>
              </w:rPr>
            </w:pPr>
          </w:p>
        </w:tc>
      </w:tr>
      <w:tr w14:paraId="758F1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jc w:val="center"/>
        </w:trPr>
        <w:tc>
          <w:tcPr>
            <w:tcW w:w="2220" w:type="dxa"/>
          </w:tcPr>
          <w:p w14:paraId="3622B621">
            <w:pPr>
              <w:pStyle w:val="186"/>
              <w:spacing w:before="107" w:line="360" w:lineRule="auto"/>
              <w:ind w:left="491"/>
              <w:rPr>
                <w:rFonts w:ascii="宋体" w:hAnsi="宋体"/>
                <w:color w:val="auto"/>
                <w:szCs w:val="21"/>
                <w:highlight w:val="none"/>
              </w:rPr>
            </w:pPr>
            <w:r>
              <w:rPr>
                <w:rFonts w:hint="eastAsia" w:ascii="宋体" w:hAnsi="宋体"/>
                <w:color w:val="auto"/>
                <w:szCs w:val="21"/>
                <w:highlight w:val="none"/>
              </w:rPr>
              <w:t>技术负责人</w:t>
            </w:r>
          </w:p>
        </w:tc>
        <w:tc>
          <w:tcPr>
            <w:tcW w:w="723" w:type="dxa"/>
          </w:tcPr>
          <w:p w14:paraId="50F7F477">
            <w:pPr>
              <w:pStyle w:val="186"/>
              <w:spacing w:before="107"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027" w:type="dxa"/>
          </w:tcPr>
          <w:p w14:paraId="396D243F">
            <w:pPr>
              <w:spacing w:line="360" w:lineRule="auto"/>
              <w:rPr>
                <w:rFonts w:ascii="宋体" w:hAnsi="宋体"/>
                <w:color w:val="auto"/>
                <w:szCs w:val="21"/>
                <w:highlight w:val="none"/>
              </w:rPr>
            </w:pPr>
          </w:p>
        </w:tc>
        <w:tc>
          <w:tcPr>
            <w:tcW w:w="1287" w:type="dxa"/>
          </w:tcPr>
          <w:p w14:paraId="629D1B99">
            <w:pPr>
              <w:pStyle w:val="186"/>
              <w:spacing w:before="107" w:line="360" w:lineRule="auto"/>
              <w:ind w:left="218"/>
              <w:rPr>
                <w:rFonts w:ascii="宋体" w:hAnsi="宋体"/>
                <w:color w:val="auto"/>
                <w:szCs w:val="21"/>
                <w:highlight w:val="none"/>
              </w:rPr>
            </w:pPr>
            <w:r>
              <w:rPr>
                <w:rFonts w:hint="eastAsia" w:ascii="宋体" w:hAnsi="宋体"/>
                <w:color w:val="auto"/>
                <w:szCs w:val="21"/>
                <w:highlight w:val="none"/>
              </w:rPr>
              <w:t>技术职称</w:t>
            </w:r>
          </w:p>
        </w:tc>
        <w:tc>
          <w:tcPr>
            <w:tcW w:w="1286" w:type="dxa"/>
            <w:gridSpan w:val="2"/>
          </w:tcPr>
          <w:p w14:paraId="3E702706">
            <w:pPr>
              <w:spacing w:line="360" w:lineRule="auto"/>
              <w:rPr>
                <w:rFonts w:ascii="宋体" w:hAnsi="宋体"/>
                <w:color w:val="auto"/>
                <w:szCs w:val="21"/>
                <w:highlight w:val="none"/>
              </w:rPr>
            </w:pPr>
          </w:p>
        </w:tc>
        <w:tc>
          <w:tcPr>
            <w:tcW w:w="1114" w:type="dxa"/>
            <w:gridSpan w:val="2"/>
          </w:tcPr>
          <w:p w14:paraId="757295DB">
            <w:pPr>
              <w:pStyle w:val="186"/>
              <w:spacing w:before="107" w:line="360" w:lineRule="auto"/>
              <w:ind w:left="340"/>
              <w:rPr>
                <w:rFonts w:ascii="宋体" w:hAnsi="宋体"/>
                <w:color w:val="auto"/>
                <w:szCs w:val="21"/>
                <w:highlight w:val="none"/>
              </w:rPr>
            </w:pPr>
            <w:r>
              <w:rPr>
                <w:rFonts w:hint="eastAsia" w:ascii="宋体" w:hAnsi="宋体"/>
                <w:color w:val="auto"/>
                <w:szCs w:val="21"/>
                <w:highlight w:val="none"/>
              </w:rPr>
              <w:t>电话</w:t>
            </w:r>
          </w:p>
        </w:tc>
        <w:tc>
          <w:tcPr>
            <w:tcW w:w="1316" w:type="dxa"/>
          </w:tcPr>
          <w:p w14:paraId="647684E0">
            <w:pPr>
              <w:spacing w:line="360" w:lineRule="auto"/>
              <w:rPr>
                <w:rFonts w:ascii="宋体" w:hAnsi="宋体"/>
                <w:color w:val="auto"/>
                <w:szCs w:val="21"/>
                <w:highlight w:val="none"/>
              </w:rPr>
            </w:pPr>
          </w:p>
        </w:tc>
      </w:tr>
      <w:tr w14:paraId="798D0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jc w:val="center"/>
        </w:trPr>
        <w:tc>
          <w:tcPr>
            <w:tcW w:w="2220" w:type="dxa"/>
          </w:tcPr>
          <w:p w14:paraId="184DCFBA">
            <w:pPr>
              <w:pStyle w:val="186"/>
              <w:spacing w:before="107" w:line="360" w:lineRule="auto"/>
              <w:ind w:left="158" w:right="156"/>
              <w:jc w:val="center"/>
              <w:rPr>
                <w:rFonts w:ascii="宋体" w:hAnsi="宋体"/>
                <w:color w:val="auto"/>
                <w:szCs w:val="21"/>
                <w:highlight w:val="none"/>
              </w:rPr>
            </w:pPr>
            <w:r>
              <w:rPr>
                <w:rFonts w:hint="eastAsia" w:ascii="宋体" w:hAnsi="宋体"/>
                <w:color w:val="auto"/>
                <w:szCs w:val="21"/>
                <w:highlight w:val="none"/>
              </w:rPr>
              <w:t>质量管理体系证书（如有）</w:t>
            </w:r>
          </w:p>
        </w:tc>
        <w:tc>
          <w:tcPr>
            <w:tcW w:w="6753" w:type="dxa"/>
            <w:gridSpan w:val="8"/>
          </w:tcPr>
          <w:p w14:paraId="4D7F353F">
            <w:pPr>
              <w:pStyle w:val="186"/>
              <w:tabs>
                <w:tab w:val="left" w:pos="3785"/>
                <w:tab w:val="left" w:pos="5045"/>
              </w:tabs>
              <w:spacing w:line="360" w:lineRule="auto"/>
              <w:ind w:left="1054"/>
              <w:rPr>
                <w:rFonts w:ascii="宋体" w:hAnsi="宋体"/>
                <w:color w:val="auto"/>
                <w:szCs w:val="21"/>
                <w:highlight w:val="none"/>
              </w:rPr>
            </w:pPr>
            <w:r>
              <w:rPr>
                <w:rFonts w:hint="eastAsia" w:ascii="宋体" w:hAnsi="宋体"/>
                <w:color w:val="auto"/>
                <w:szCs w:val="21"/>
                <w:highlight w:val="none"/>
              </w:rPr>
              <w:t>类型：       等级：</w:t>
            </w:r>
            <w:r>
              <w:rPr>
                <w:rFonts w:hint="eastAsia" w:ascii="宋体" w:hAnsi="宋体"/>
                <w:color w:val="auto"/>
                <w:szCs w:val="21"/>
                <w:highlight w:val="none"/>
              </w:rPr>
              <w:tab/>
            </w:r>
            <w:r>
              <w:rPr>
                <w:rFonts w:hint="eastAsia" w:ascii="宋体" w:hAnsi="宋体"/>
                <w:color w:val="auto"/>
                <w:szCs w:val="21"/>
                <w:highlight w:val="none"/>
              </w:rPr>
              <w:t>证书号：</w:t>
            </w:r>
          </w:p>
        </w:tc>
      </w:tr>
      <w:tr w14:paraId="1AEFD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jc w:val="center"/>
        </w:trPr>
        <w:tc>
          <w:tcPr>
            <w:tcW w:w="2220" w:type="dxa"/>
          </w:tcPr>
          <w:p w14:paraId="11BCB39E">
            <w:pPr>
              <w:pStyle w:val="186"/>
              <w:spacing w:before="107" w:line="360" w:lineRule="auto"/>
              <w:ind w:left="491"/>
              <w:rPr>
                <w:rFonts w:ascii="宋体" w:hAnsi="宋体"/>
                <w:color w:val="auto"/>
                <w:szCs w:val="21"/>
                <w:highlight w:val="none"/>
              </w:rPr>
            </w:pPr>
            <w:r>
              <w:rPr>
                <w:rFonts w:hint="eastAsia" w:ascii="宋体" w:hAnsi="宋体"/>
                <w:color w:val="auto"/>
                <w:szCs w:val="21"/>
                <w:highlight w:val="none"/>
              </w:rPr>
              <w:t>营业执照号</w:t>
            </w:r>
          </w:p>
        </w:tc>
        <w:tc>
          <w:tcPr>
            <w:tcW w:w="3037" w:type="dxa"/>
            <w:gridSpan w:val="3"/>
          </w:tcPr>
          <w:p w14:paraId="3EFADFE0">
            <w:pPr>
              <w:spacing w:line="360" w:lineRule="auto"/>
              <w:rPr>
                <w:rFonts w:ascii="宋体" w:hAnsi="宋体"/>
                <w:color w:val="auto"/>
                <w:szCs w:val="21"/>
                <w:highlight w:val="none"/>
              </w:rPr>
            </w:pPr>
          </w:p>
        </w:tc>
        <w:tc>
          <w:tcPr>
            <w:tcW w:w="3716" w:type="dxa"/>
            <w:gridSpan w:val="5"/>
          </w:tcPr>
          <w:p w14:paraId="554DBF8C">
            <w:pPr>
              <w:pStyle w:val="186"/>
              <w:spacing w:before="107" w:line="360" w:lineRule="auto"/>
              <w:ind w:left="1178"/>
              <w:rPr>
                <w:rFonts w:ascii="宋体" w:hAnsi="宋体"/>
                <w:color w:val="auto"/>
                <w:szCs w:val="21"/>
                <w:highlight w:val="none"/>
              </w:rPr>
            </w:pPr>
            <w:r>
              <w:rPr>
                <w:rFonts w:hint="eastAsia" w:ascii="宋体" w:hAnsi="宋体"/>
                <w:color w:val="auto"/>
                <w:szCs w:val="21"/>
                <w:highlight w:val="none"/>
              </w:rPr>
              <w:t>员工总人数：</w:t>
            </w:r>
          </w:p>
        </w:tc>
      </w:tr>
      <w:tr w14:paraId="7C0C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jc w:val="center"/>
        </w:trPr>
        <w:tc>
          <w:tcPr>
            <w:tcW w:w="2220" w:type="dxa"/>
          </w:tcPr>
          <w:p w14:paraId="1648A2FA">
            <w:pPr>
              <w:pStyle w:val="186"/>
              <w:spacing w:before="107" w:line="360" w:lineRule="auto"/>
              <w:ind w:left="597"/>
              <w:rPr>
                <w:rFonts w:ascii="宋体" w:hAnsi="宋体"/>
                <w:color w:val="auto"/>
                <w:szCs w:val="21"/>
                <w:highlight w:val="none"/>
              </w:rPr>
            </w:pPr>
            <w:r>
              <w:rPr>
                <w:rFonts w:hint="eastAsia" w:ascii="宋体" w:hAnsi="宋体"/>
                <w:color w:val="auto"/>
                <w:szCs w:val="21"/>
                <w:highlight w:val="none"/>
              </w:rPr>
              <w:t>注册资本</w:t>
            </w:r>
          </w:p>
        </w:tc>
        <w:tc>
          <w:tcPr>
            <w:tcW w:w="3037" w:type="dxa"/>
            <w:gridSpan w:val="3"/>
          </w:tcPr>
          <w:p w14:paraId="2243872E">
            <w:pPr>
              <w:spacing w:line="360" w:lineRule="auto"/>
              <w:rPr>
                <w:rFonts w:ascii="宋体" w:hAnsi="宋体"/>
                <w:color w:val="auto"/>
                <w:szCs w:val="21"/>
                <w:highlight w:val="none"/>
              </w:rPr>
            </w:pPr>
          </w:p>
        </w:tc>
        <w:tc>
          <w:tcPr>
            <w:tcW w:w="415" w:type="dxa"/>
            <w:vMerge w:val="restart"/>
          </w:tcPr>
          <w:p w14:paraId="44264347">
            <w:pPr>
              <w:pStyle w:val="186"/>
              <w:spacing w:before="1" w:line="360" w:lineRule="auto"/>
              <w:ind w:left="103" w:right="72"/>
              <w:rPr>
                <w:rFonts w:ascii="宋体" w:hAnsi="宋体"/>
                <w:color w:val="auto"/>
                <w:szCs w:val="21"/>
                <w:highlight w:val="none"/>
              </w:rPr>
            </w:pPr>
          </w:p>
          <w:p w14:paraId="45DDBDCC">
            <w:pPr>
              <w:pStyle w:val="186"/>
              <w:spacing w:before="1" w:line="360" w:lineRule="auto"/>
              <w:ind w:left="103" w:right="72"/>
              <w:rPr>
                <w:rFonts w:ascii="宋体" w:hAnsi="宋体"/>
                <w:color w:val="auto"/>
                <w:szCs w:val="21"/>
                <w:highlight w:val="none"/>
              </w:rPr>
            </w:pPr>
            <w:r>
              <w:rPr>
                <w:rFonts w:hint="eastAsia" w:ascii="宋体" w:hAnsi="宋体"/>
                <w:color w:val="auto"/>
                <w:szCs w:val="21"/>
                <w:highlight w:val="none"/>
              </w:rPr>
              <w:t>其 中</w:t>
            </w:r>
          </w:p>
        </w:tc>
        <w:tc>
          <w:tcPr>
            <w:tcW w:w="1699" w:type="dxa"/>
            <w:gridSpan w:val="2"/>
          </w:tcPr>
          <w:p w14:paraId="1D0E30D2">
            <w:pPr>
              <w:pStyle w:val="186"/>
              <w:spacing w:before="107" w:line="360" w:lineRule="auto"/>
              <w:ind w:left="215"/>
              <w:rPr>
                <w:rFonts w:ascii="宋体" w:hAnsi="宋体"/>
                <w:color w:val="auto"/>
                <w:szCs w:val="21"/>
                <w:highlight w:val="none"/>
              </w:rPr>
            </w:pPr>
            <w:r>
              <w:rPr>
                <w:rFonts w:hint="eastAsia" w:ascii="宋体" w:hAnsi="宋体"/>
                <w:color w:val="auto"/>
                <w:szCs w:val="21"/>
                <w:highlight w:val="none"/>
              </w:rPr>
              <w:t>高级职称人员</w:t>
            </w:r>
          </w:p>
        </w:tc>
        <w:tc>
          <w:tcPr>
            <w:tcW w:w="1602" w:type="dxa"/>
            <w:gridSpan w:val="2"/>
          </w:tcPr>
          <w:p w14:paraId="3A045F02">
            <w:pPr>
              <w:spacing w:line="360" w:lineRule="auto"/>
              <w:rPr>
                <w:rFonts w:ascii="宋体" w:hAnsi="宋体"/>
                <w:color w:val="auto"/>
                <w:szCs w:val="21"/>
                <w:highlight w:val="none"/>
              </w:rPr>
            </w:pPr>
          </w:p>
        </w:tc>
      </w:tr>
      <w:tr w14:paraId="5F3D4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jc w:val="center"/>
        </w:trPr>
        <w:tc>
          <w:tcPr>
            <w:tcW w:w="2220" w:type="dxa"/>
          </w:tcPr>
          <w:p w14:paraId="56CF77C0">
            <w:pPr>
              <w:pStyle w:val="186"/>
              <w:spacing w:before="107" w:line="360" w:lineRule="auto"/>
              <w:ind w:left="597"/>
              <w:rPr>
                <w:rFonts w:ascii="宋体" w:hAnsi="宋体"/>
                <w:color w:val="auto"/>
                <w:szCs w:val="21"/>
                <w:highlight w:val="none"/>
              </w:rPr>
            </w:pPr>
            <w:r>
              <w:rPr>
                <w:rFonts w:hint="eastAsia" w:ascii="宋体" w:hAnsi="宋体"/>
                <w:color w:val="auto"/>
                <w:szCs w:val="21"/>
                <w:highlight w:val="none"/>
              </w:rPr>
              <w:t>成立日期</w:t>
            </w:r>
          </w:p>
        </w:tc>
        <w:tc>
          <w:tcPr>
            <w:tcW w:w="3037" w:type="dxa"/>
            <w:gridSpan w:val="3"/>
          </w:tcPr>
          <w:p w14:paraId="4046D9A3">
            <w:pPr>
              <w:spacing w:line="360" w:lineRule="auto"/>
              <w:rPr>
                <w:rFonts w:ascii="宋体" w:hAnsi="宋体"/>
                <w:color w:val="auto"/>
                <w:szCs w:val="21"/>
                <w:highlight w:val="none"/>
              </w:rPr>
            </w:pPr>
          </w:p>
        </w:tc>
        <w:tc>
          <w:tcPr>
            <w:tcW w:w="415" w:type="dxa"/>
            <w:vMerge w:val="continue"/>
          </w:tcPr>
          <w:p w14:paraId="65ADB8ED">
            <w:pPr>
              <w:spacing w:line="360" w:lineRule="auto"/>
              <w:rPr>
                <w:rFonts w:ascii="宋体" w:hAnsi="宋体"/>
                <w:color w:val="auto"/>
                <w:szCs w:val="21"/>
                <w:highlight w:val="none"/>
              </w:rPr>
            </w:pPr>
          </w:p>
        </w:tc>
        <w:tc>
          <w:tcPr>
            <w:tcW w:w="1699" w:type="dxa"/>
            <w:gridSpan w:val="2"/>
          </w:tcPr>
          <w:p w14:paraId="0FC3E628">
            <w:pPr>
              <w:pStyle w:val="186"/>
              <w:spacing w:before="107" w:line="360" w:lineRule="auto"/>
              <w:ind w:left="215"/>
              <w:rPr>
                <w:rFonts w:ascii="宋体" w:hAnsi="宋体"/>
                <w:color w:val="auto"/>
                <w:szCs w:val="21"/>
                <w:highlight w:val="none"/>
              </w:rPr>
            </w:pPr>
            <w:r>
              <w:rPr>
                <w:rFonts w:hint="eastAsia" w:ascii="宋体" w:hAnsi="宋体"/>
                <w:color w:val="auto"/>
                <w:szCs w:val="21"/>
                <w:highlight w:val="none"/>
              </w:rPr>
              <w:t>中级职称人员</w:t>
            </w:r>
          </w:p>
        </w:tc>
        <w:tc>
          <w:tcPr>
            <w:tcW w:w="1602" w:type="dxa"/>
            <w:gridSpan w:val="2"/>
          </w:tcPr>
          <w:p w14:paraId="20F88C4A">
            <w:pPr>
              <w:spacing w:line="360" w:lineRule="auto"/>
              <w:rPr>
                <w:rFonts w:ascii="宋体" w:hAnsi="宋体"/>
                <w:color w:val="auto"/>
                <w:szCs w:val="21"/>
                <w:highlight w:val="none"/>
              </w:rPr>
            </w:pPr>
          </w:p>
        </w:tc>
      </w:tr>
      <w:tr w14:paraId="20DD3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jc w:val="center"/>
        </w:trPr>
        <w:tc>
          <w:tcPr>
            <w:tcW w:w="2220" w:type="dxa"/>
          </w:tcPr>
          <w:p w14:paraId="51160E12">
            <w:pPr>
              <w:pStyle w:val="186"/>
              <w:spacing w:before="107" w:line="360" w:lineRule="auto"/>
              <w:ind w:left="177"/>
              <w:rPr>
                <w:rFonts w:ascii="宋体" w:hAnsi="宋体"/>
                <w:color w:val="auto"/>
                <w:szCs w:val="21"/>
                <w:highlight w:val="none"/>
              </w:rPr>
            </w:pPr>
            <w:r>
              <w:rPr>
                <w:rFonts w:hint="eastAsia" w:ascii="宋体" w:hAnsi="宋体"/>
                <w:color w:val="auto"/>
                <w:szCs w:val="21"/>
                <w:highlight w:val="none"/>
              </w:rPr>
              <w:t>基本账户开户银行</w:t>
            </w:r>
          </w:p>
        </w:tc>
        <w:tc>
          <w:tcPr>
            <w:tcW w:w="3037" w:type="dxa"/>
            <w:gridSpan w:val="3"/>
          </w:tcPr>
          <w:p w14:paraId="50DB351D">
            <w:pPr>
              <w:spacing w:line="360" w:lineRule="auto"/>
              <w:rPr>
                <w:rFonts w:ascii="宋体" w:hAnsi="宋体"/>
                <w:color w:val="auto"/>
                <w:szCs w:val="21"/>
                <w:highlight w:val="none"/>
              </w:rPr>
            </w:pPr>
          </w:p>
        </w:tc>
        <w:tc>
          <w:tcPr>
            <w:tcW w:w="415" w:type="dxa"/>
            <w:vMerge w:val="continue"/>
          </w:tcPr>
          <w:p w14:paraId="0C231A6D">
            <w:pPr>
              <w:spacing w:line="360" w:lineRule="auto"/>
              <w:rPr>
                <w:rFonts w:ascii="宋体" w:hAnsi="宋体"/>
                <w:color w:val="auto"/>
                <w:szCs w:val="21"/>
                <w:highlight w:val="none"/>
              </w:rPr>
            </w:pPr>
          </w:p>
        </w:tc>
        <w:tc>
          <w:tcPr>
            <w:tcW w:w="1699" w:type="dxa"/>
            <w:gridSpan w:val="2"/>
          </w:tcPr>
          <w:p w14:paraId="55F96B82">
            <w:pPr>
              <w:pStyle w:val="186"/>
              <w:spacing w:before="107" w:line="360" w:lineRule="auto"/>
              <w:ind w:left="215"/>
              <w:rPr>
                <w:rFonts w:ascii="宋体" w:hAnsi="宋体"/>
                <w:color w:val="auto"/>
                <w:szCs w:val="21"/>
                <w:highlight w:val="none"/>
              </w:rPr>
            </w:pPr>
            <w:r>
              <w:rPr>
                <w:rFonts w:hint="eastAsia" w:ascii="宋体" w:hAnsi="宋体"/>
                <w:color w:val="auto"/>
                <w:szCs w:val="21"/>
                <w:highlight w:val="none"/>
              </w:rPr>
              <w:t>技术人员数量</w:t>
            </w:r>
          </w:p>
        </w:tc>
        <w:tc>
          <w:tcPr>
            <w:tcW w:w="1602" w:type="dxa"/>
            <w:gridSpan w:val="2"/>
          </w:tcPr>
          <w:p w14:paraId="4A9D54B7">
            <w:pPr>
              <w:spacing w:line="360" w:lineRule="auto"/>
              <w:rPr>
                <w:rFonts w:ascii="宋体" w:hAnsi="宋体"/>
                <w:color w:val="auto"/>
                <w:szCs w:val="21"/>
                <w:highlight w:val="none"/>
              </w:rPr>
            </w:pPr>
          </w:p>
        </w:tc>
      </w:tr>
      <w:tr w14:paraId="6C533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exact"/>
          <w:jc w:val="center"/>
        </w:trPr>
        <w:tc>
          <w:tcPr>
            <w:tcW w:w="2220" w:type="dxa"/>
          </w:tcPr>
          <w:p w14:paraId="3DDE30B8">
            <w:pPr>
              <w:pStyle w:val="186"/>
              <w:spacing w:before="107" w:line="360" w:lineRule="auto"/>
              <w:ind w:left="177"/>
              <w:rPr>
                <w:rFonts w:ascii="宋体" w:hAnsi="宋体"/>
                <w:color w:val="auto"/>
                <w:szCs w:val="21"/>
                <w:highlight w:val="none"/>
              </w:rPr>
            </w:pPr>
            <w:r>
              <w:rPr>
                <w:rFonts w:hint="eastAsia" w:ascii="宋体" w:hAnsi="宋体"/>
                <w:color w:val="auto"/>
                <w:szCs w:val="21"/>
                <w:highlight w:val="none"/>
              </w:rPr>
              <w:t>基本账户银行账号</w:t>
            </w:r>
          </w:p>
        </w:tc>
        <w:tc>
          <w:tcPr>
            <w:tcW w:w="3037" w:type="dxa"/>
            <w:gridSpan w:val="3"/>
          </w:tcPr>
          <w:p w14:paraId="2C624776">
            <w:pPr>
              <w:spacing w:line="360" w:lineRule="auto"/>
              <w:rPr>
                <w:rFonts w:ascii="宋体" w:hAnsi="宋体"/>
                <w:color w:val="auto"/>
                <w:szCs w:val="21"/>
                <w:highlight w:val="none"/>
              </w:rPr>
            </w:pPr>
          </w:p>
        </w:tc>
        <w:tc>
          <w:tcPr>
            <w:tcW w:w="415" w:type="dxa"/>
            <w:vMerge w:val="continue"/>
          </w:tcPr>
          <w:p w14:paraId="1F2BCE23">
            <w:pPr>
              <w:spacing w:line="360" w:lineRule="auto"/>
              <w:rPr>
                <w:rFonts w:ascii="宋体" w:hAnsi="宋体"/>
                <w:color w:val="auto"/>
                <w:szCs w:val="21"/>
                <w:highlight w:val="none"/>
              </w:rPr>
            </w:pPr>
          </w:p>
        </w:tc>
        <w:tc>
          <w:tcPr>
            <w:tcW w:w="1699" w:type="dxa"/>
            <w:gridSpan w:val="2"/>
          </w:tcPr>
          <w:p w14:paraId="60841716">
            <w:pPr>
              <w:pStyle w:val="186"/>
              <w:spacing w:before="107" w:line="360" w:lineRule="auto"/>
              <w:ind w:left="215"/>
              <w:rPr>
                <w:rFonts w:ascii="宋体" w:hAnsi="宋体"/>
                <w:color w:val="auto"/>
                <w:szCs w:val="21"/>
                <w:highlight w:val="none"/>
              </w:rPr>
            </w:pPr>
            <w:r>
              <w:rPr>
                <w:rFonts w:hint="eastAsia" w:ascii="宋体" w:hAnsi="宋体"/>
                <w:color w:val="auto"/>
                <w:szCs w:val="21"/>
                <w:highlight w:val="none"/>
              </w:rPr>
              <w:t>各类注册人员</w:t>
            </w:r>
          </w:p>
        </w:tc>
        <w:tc>
          <w:tcPr>
            <w:tcW w:w="1602" w:type="dxa"/>
            <w:gridSpan w:val="2"/>
          </w:tcPr>
          <w:p w14:paraId="0545C513">
            <w:pPr>
              <w:spacing w:line="360" w:lineRule="auto"/>
              <w:rPr>
                <w:rFonts w:ascii="宋体" w:hAnsi="宋体"/>
                <w:color w:val="auto"/>
                <w:szCs w:val="21"/>
                <w:highlight w:val="none"/>
              </w:rPr>
            </w:pPr>
          </w:p>
        </w:tc>
      </w:tr>
      <w:tr w14:paraId="46F32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exact"/>
          <w:jc w:val="center"/>
        </w:trPr>
        <w:tc>
          <w:tcPr>
            <w:tcW w:w="2220" w:type="dxa"/>
          </w:tcPr>
          <w:p w14:paraId="17D142DC">
            <w:pPr>
              <w:pStyle w:val="186"/>
              <w:spacing w:before="107" w:line="360" w:lineRule="auto"/>
              <w:ind w:left="703"/>
              <w:rPr>
                <w:rFonts w:ascii="宋体" w:hAnsi="宋体"/>
                <w:color w:val="auto"/>
                <w:szCs w:val="21"/>
                <w:highlight w:val="none"/>
              </w:rPr>
            </w:pPr>
            <w:r>
              <w:rPr>
                <w:rFonts w:hint="eastAsia" w:ascii="宋体" w:hAnsi="宋体"/>
                <w:color w:val="auto"/>
                <w:szCs w:val="21"/>
                <w:highlight w:val="none"/>
              </w:rPr>
              <w:t>经营范围</w:t>
            </w:r>
          </w:p>
        </w:tc>
        <w:tc>
          <w:tcPr>
            <w:tcW w:w="6753" w:type="dxa"/>
            <w:gridSpan w:val="8"/>
          </w:tcPr>
          <w:p w14:paraId="07FD3C61">
            <w:pPr>
              <w:spacing w:line="360" w:lineRule="auto"/>
              <w:rPr>
                <w:rFonts w:ascii="宋体" w:hAnsi="宋体"/>
                <w:color w:val="auto"/>
                <w:szCs w:val="21"/>
                <w:highlight w:val="none"/>
              </w:rPr>
            </w:pPr>
          </w:p>
        </w:tc>
      </w:tr>
      <w:tr w14:paraId="540FE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0" w:hRule="exact"/>
          <w:jc w:val="center"/>
        </w:trPr>
        <w:tc>
          <w:tcPr>
            <w:tcW w:w="2220" w:type="dxa"/>
          </w:tcPr>
          <w:p w14:paraId="0D90C44A">
            <w:pPr>
              <w:pStyle w:val="186"/>
              <w:spacing w:before="107" w:line="360" w:lineRule="auto"/>
              <w:ind w:left="103" w:right="96" w:hanging="3"/>
              <w:jc w:val="center"/>
              <w:rPr>
                <w:rFonts w:ascii="宋体" w:hAnsi="宋体"/>
                <w:color w:val="auto"/>
                <w:szCs w:val="21"/>
                <w:highlight w:val="none"/>
              </w:rPr>
            </w:pPr>
            <w:r>
              <w:rPr>
                <w:rFonts w:hint="eastAsia" w:ascii="宋体" w:hAnsi="宋体"/>
                <w:color w:val="auto"/>
                <w:szCs w:val="21"/>
                <w:highlight w:val="none"/>
              </w:rPr>
              <w:t>供应商关联企业情</w:t>
            </w:r>
            <w:r>
              <w:rPr>
                <w:rFonts w:hint="eastAsia" w:ascii="宋体" w:hAnsi="宋体"/>
                <w:color w:val="auto"/>
                <w:spacing w:val="-8"/>
                <w:szCs w:val="21"/>
                <w:highlight w:val="none"/>
              </w:rPr>
              <w:t xml:space="preserve">况（包括但不限于与 </w:t>
            </w:r>
            <w:r>
              <w:rPr>
                <w:rFonts w:hint="eastAsia" w:ascii="宋体" w:hAnsi="宋体"/>
                <w:color w:val="auto"/>
                <w:szCs w:val="21"/>
                <w:highlight w:val="none"/>
              </w:rPr>
              <w:t xml:space="preserve">供应商法定代表人为同一人或者存在 </w:t>
            </w:r>
            <w:r>
              <w:rPr>
                <w:rFonts w:hint="eastAsia" w:ascii="宋体" w:hAnsi="宋体"/>
                <w:color w:val="auto"/>
                <w:spacing w:val="-8"/>
                <w:szCs w:val="21"/>
                <w:highlight w:val="none"/>
              </w:rPr>
              <w:t>控股、管理关系的不</w:t>
            </w:r>
            <w:r>
              <w:rPr>
                <w:rFonts w:hint="eastAsia" w:ascii="宋体" w:hAnsi="宋体"/>
                <w:color w:val="auto"/>
                <w:szCs w:val="21"/>
                <w:highlight w:val="none"/>
              </w:rPr>
              <w:t>同单位）</w:t>
            </w:r>
          </w:p>
        </w:tc>
        <w:tc>
          <w:tcPr>
            <w:tcW w:w="6753" w:type="dxa"/>
            <w:gridSpan w:val="8"/>
          </w:tcPr>
          <w:p w14:paraId="03B1C57C">
            <w:pPr>
              <w:spacing w:line="360" w:lineRule="auto"/>
              <w:rPr>
                <w:rFonts w:ascii="宋体" w:hAnsi="宋体"/>
                <w:color w:val="auto"/>
                <w:szCs w:val="21"/>
                <w:highlight w:val="none"/>
              </w:rPr>
            </w:pPr>
          </w:p>
        </w:tc>
      </w:tr>
      <w:tr w14:paraId="2327C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exact"/>
          <w:jc w:val="center"/>
        </w:trPr>
        <w:tc>
          <w:tcPr>
            <w:tcW w:w="2220" w:type="dxa"/>
          </w:tcPr>
          <w:p w14:paraId="14BB1F44">
            <w:pPr>
              <w:pStyle w:val="186"/>
              <w:spacing w:before="107" w:line="360" w:lineRule="auto"/>
              <w:ind w:left="158" w:right="154"/>
              <w:jc w:val="center"/>
              <w:rPr>
                <w:rFonts w:ascii="宋体" w:hAnsi="宋体"/>
                <w:color w:val="auto"/>
                <w:szCs w:val="21"/>
                <w:highlight w:val="none"/>
              </w:rPr>
            </w:pPr>
            <w:r>
              <w:rPr>
                <w:rFonts w:hint="eastAsia" w:ascii="宋体" w:hAnsi="宋体"/>
                <w:color w:val="auto"/>
                <w:szCs w:val="21"/>
                <w:highlight w:val="none"/>
              </w:rPr>
              <w:t>备注</w:t>
            </w:r>
          </w:p>
        </w:tc>
        <w:tc>
          <w:tcPr>
            <w:tcW w:w="6753" w:type="dxa"/>
            <w:gridSpan w:val="8"/>
          </w:tcPr>
          <w:p w14:paraId="06716535">
            <w:pPr>
              <w:spacing w:line="360" w:lineRule="auto"/>
              <w:rPr>
                <w:rFonts w:ascii="宋体" w:hAnsi="宋体"/>
                <w:color w:val="auto"/>
                <w:szCs w:val="21"/>
                <w:highlight w:val="none"/>
              </w:rPr>
            </w:pPr>
          </w:p>
        </w:tc>
      </w:tr>
    </w:tbl>
    <w:p w14:paraId="7F132C01">
      <w:pPr>
        <w:autoSpaceDE w:val="0"/>
        <w:autoSpaceDN w:val="0"/>
        <w:adjustRightInd w:val="0"/>
        <w:spacing w:line="400" w:lineRule="exact"/>
        <w:jc w:val="left"/>
        <w:rPr>
          <w:rFonts w:ascii="宋体" w:hAnsi="宋体" w:cs="宋体"/>
          <w:b/>
          <w:color w:val="auto"/>
          <w:kern w:val="0"/>
          <w:sz w:val="32"/>
          <w:szCs w:val="18"/>
          <w:highlight w:val="none"/>
          <w:lang w:val="zh-CN"/>
        </w:rPr>
      </w:pPr>
      <w:r>
        <w:rPr>
          <w:rFonts w:hint="eastAsia" w:ascii="宋体" w:hAnsi="宋体"/>
          <w:b/>
          <w:color w:val="auto"/>
          <w:szCs w:val="21"/>
          <w:highlight w:val="none"/>
        </w:rPr>
        <w:t>备注：应附企业法人营业执照、企业基本账户开户证明等材料的</w:t>
      </w:r>
      <w:r>
        <w:rPr>
          <w:rFonts w:hint="eastAsia" w:ascii="宋体" w:hAnsi="宋体"/>
          <w:b/>
          <w:color w:val="auto"/>
          <w:szCs w:val="21"/>
          <w:highlight w:val="none"/>
          <w:lang w:val="en-US" w:eastAsia="zh-CN"/>
        </w:rPr>
        <w:t>扫描件</w:t>
      </w:r>
      <w:r>
        <w:rPr>
          <w:rFonts w:hint="eastAsia" w:ascii="宋体" w:hAnsi="宋体"/>
          <w:b/>
          <w:color w:val="auto"/>
          <w:szCs w:val="21"/>
          <w:highlight w:val="none"/>
        </w:rPr>
        <w:t>。所有</w:t>
      </w:r>
      <w:r>
        <w:rPr>
          <w:rFonts w:hint="eastAsia" w:ascii="宋体" w:hAnsi="宋体"/>
          <w:b/>
          <w:color w:val="auto"/>
          <w:szCs w:val="21"/>
          <w:highlight w:val="none"/>
          <w:lang w:val="en-US" w:eastAsia="zh-CN"/>
        </w:rPr>
        <w:t>扫描件</w:t>
      </w:r>
      <w:r>
        <w:rPr>
          <w:rFonts w:hint="eastAsia" w:ascii="宋体" w:hAnsi="宋体"/>
          <w:b/>
          <w:color w:val="auto"/>
          <w:szCs w:val="21"/>
          <w:highlight w:val="none"/>
        </w:rPr>
        <w:t>必应要清晰、字迹清楚，所提供的材料如发现为虚假材料，投标将被否决。</w:t>
      </w:r>
    </w:p>
    <w:p w14:paraId="49CCBA27">
      <w:pPr>
        <w:tabs>
          <w:tab w:val="left" w:pos="900"/>
          <w:tab w:val="left" w:pos="1080"/>
        </w:tabs>
        <w:adjustRightInd w:val="0"/>
        <w:snapToGrid w:val="0"/>
        <w:spacing w:line="360" w:lineRule="auto"/>
        <w:jc w:val="center"/>
        <w:rPr>
          <w:rFonts w:ascii="宋体" w:hAnsi="宋体"/>
          <w:b/>
          <w:bCs/>
          <w:color w:val="auto"/>
          <w:sz w:val="24"/>
          <w:szCs w:val="28"/>
          <w:highlight w:val="none"/>
        </w:rPr>
        <w:sectPr>
          <w:footerReference r:id="rId15" w:type="default"/>
          <w:pgSz w:w="11906" w:h="16838"/>
          <w:pgMar w:top="1418" w:right="1418" w:bottom="1418" w:left="1418" w:header="851" w:footer="992" w:gutter="0"/>
          <w:cols w:space="720" w:num="1"/>
          <w:docGrid w:linePitch="312" w:charSpace="0"/>
        </w:sectPr>
      </w:pPr>
    </w:p>
    <w:p w14:paraId="0B6A651E">
      <w:pPr>
        <w:pStyle w:val="26"/>
        <w:spacing w:line="360" w:lineRule="auto"/>
        <w:jc w:val="center"/>
        <w:rPr>
          <w:b/>
          <w:bCs/>
          <w:color w:val="auto"/>
          <w:sz w:val="28"/>
          <w:szCs w:val="28"/>
          <w:highlight w:val="none"/>
        </w:rPr>
      </w:pPr>
      <w:r>
        <w:rPr>
          <w:rFonts w:hint="eastAsia"/>
          <w:b/>
          <w:bCs/>
          <w:color w:val="auto"/>
          <w:sz w:val="28"/>
          <w:szCs w:val="28"/>
          <w:highlight w:val="none"/>
        </w:rPr>
        <w:t>（二）近年财务状况</w:t>
      </w:r>
    </w:p>
    <w:p w14:paraId="0AFC092B">
      <w:pPr>
        <w:rPr>
          <w:color w:val="auto"/>
          <w:highlight w:val="none"/>
        </w:rPr>
      </w:pPr>
    </w:p>
    <w:p w14:paraId="68738BAF">
      <w:pPr>
        <w:widowControl/>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具有良好的商业信誉和健全的财务会计制度，</w:t>
      </w:r>
      <w:r>
        <w:rPr>
          <w:rFonts w:hint="eastAsia" w:ascii="宋体" w:hAnsi="宋体" w:cs="宋体"/>
          <w:color w:val="auto"/>
          <w:kern w:val="0"/>
          <w:sz w:val="21"/>
          <w:szCs w:val="21"/>
          <w:highlight w:val="none"/>
          <w:lang w:val="en-US" w:eastAsia="zh-CN"/>
        </w:rPr>
        <w:t>提供2025年度财务审计报告或财务报表</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sz w:val="21"/>
          <w:szCs w:val="21"/>
          <w:highlight w:val="none"/>
          <w:lang w:eastAsia="zh-CN"/>
        </w:rPr>
        <w:t>2026年至今</w:t>
      </w:r>
      <w:r>
        <w:rPr>
          <w:rFonts w:hint="eastAsia" w:ascii="宋体" w:hAnsi="宋体" w:eastAsia="宋体" w:cs="宋体"/>
          <w:color w:val="auto"/>
          <w:sz w:val="21"/>
          <w:szCs w:val="21"/>
          <w:highlight w:val="none"/>
        </w:rPr>
        <w:t>成立的企业需提供银行资信证明</w:t>
      </w:r>
      <w:r>
        <w:rPr>
          <w:rFonts w:hint="eastAsia" w:ascii="宋体" w:hAnsi="宋体" w:eastAsia="宋体" w:cs="宋体"/>
          <w:color w:val="auto"/>
          <w:sz w:val="21"/>
          <w:szCs w:val="21"/>
          <w:highlight w:val="none"/>
          <w:lang w:val="en-US" w:eastAsia="zh-CN"/>
        </w:rPr>
        <w:t>或财务状况良好承诺书</w:t>
      </w:r>
      <w:r>
        <w:rPr>
          <w:rFonts w:hint="eastAsia" w:ascii="宋体" w:hAnsi="宋体" w:eastAsia="宋体" w:cs="宋体"/>
          <w:color w:val="auto"/>
          <w:kern w:val="2"/>
          <w:sz w:val="21"/>
          <w:szCs w:val="21"/>
          <w:highlight w:val="none"/>
          <w:lang w:val="en-US" w:eastAsia="zh-CN" w:bidi="ar-SA"/>
        </w:rPr>
        <w:t>；</w:t>
      </w:r>
    </w:p>
    <w:p w14:paraId="33B687B8">
      <w:pPr>
        <w:pStyle w:val="26"/>
        <w:jc w:val="center"/>
        <w:rPr>
          <w:color w:val="auto"/>
          <w:szCs w:val="24"/>
          <w:highlight w:val="none"/>
        </w:rPr>
      </w:pPr>
      <w:r>
        <w:rPr>
          <w:color w:val="auto"/>
          <w:szCs w:val="24"/>
          <w:highlight w:val="none"/>
        </w:rPr>
        <w:br w:type="page"/>
      </w:r>
    </w:p>
    <w:p w14:paraId="1C1D7CE1">
      <w:pPr>
        <w:pStyle w:val="26"/>
        <w:jc w:val="center"/>
        <w:rPr>
          <w:b/>
          <w:bCs/>
          <w:color w:val="auto"/>
          <w:sz w:val="24"/>
          <w:szCs w:val="24"/>
          <w:highlight w:val="none"/>
        </w:rPr>
      </w:pPr>
      <w:r>
        <w:rPr>
          <w:rFonts w:hint="eastAsia"/>
          <w:b/>
          <w:bCs/>
          <w:color w:val="auto"/>
          <w:sz w:val="28"/>
          <w:szCs w:val="28"/>
          <w:highlight w:val="none"/>
        </w:rPr>
        <w:t>（三）依法缴纳税收和社会保障资金的相关证明</w:t>
      </w:r>
    </w:p>
    <w:p w14:paraId="3608899B">
      <w:pPr>
        <w:widowControl/>
        <w:jc w:val="left"/>
        <w:rPr>
          <w:color w:val="auto"/>
          <w:sz w:val="24"/>
          <w:highlight w:val="none"/>
        </w:rPr>
      </w:pPr>
    </w:p>
    <w:p w14:paraId="4460CE51">
      <w:pPr>
        <w:spacing w:line="380" w:lineRule="exact"/>
        <w:rPr>
          <w:rFonts w:ascii="宋体" w:hAnsi="宋体" w:cs="宋体"/>
          <w:color w:val="auto"/>
          <w:sz w:val="24"/>
          <w:highlight w:val="none"/>
        </w:rPr>
      </w:pPr>
    </w:p>
    <w:p w14:paraId="5FE8976E">
      <w:pPr>
        <w:spacing w:line="380" w:lineRule="exact"/>
        <w:ind w:firstLine="480" w:firstLineChars="200"/>
        <w:rPr>
          <w:rFonts w:ascii="宋体" w:hAnsi="宋体" w:cs="宋体"/>
          <w:color w:val="auto"/>
          <w:sz w:val="24"/>
          <w:highlight w:val="none"/>
        </w:rPr>
      </w:pPr>
    </w:p>
    <w:p w14:paraId="3DADBC09">
      <w:pPr>
        <w:spacing w:line="38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w:t>
      </w:r>
    </w:p>
    <w:p w14:paraId="07945DB9">
      <w:pPr>
        <w:spacing w:line="38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供应商具有依法缴纳税收和依法缴纳社会保障资金的良好记录，需提供近三月</w:t>
      </w:r>
      <w:r>
        <w:rPr>
          <w:rFonts w:hint="eastAsia" w:ascii="宋体" w:hAnsi="宋体" w:cs="宋体"/>
          <w:color w:val="auto"/>
          <w:sz w:val="21"/>
          <w:szCs w:val="21"/>
          <w:highlight w:val="none"/>
          <w:lang w:val="en-US" w:eastAsia="zh-CN"/>
        </w:rPr>
        <w:t>任意一个月</w:t>
      </w:r>
      <w:r>
        <w:rPr>
          <w:rFonts w:hint="eastAsia" w:ascii="宋体" w:hAnsi="宋体" w:eastAsia="宋体" w:cs="宋体"/>
          <w:color w:val="auto"/>
          <w:sz w:val="21"/>
          <w:szCs w:val="21"/>
          <w:highlight w:val="none"/>
          <w:lang w:val="en-US" w:eastAsia="zh-CN"/>
        </w:rPr>
        <w:t>依法缴纳税收和依法缴纳社会保障资金证明；</w:t>
      </w:r>
    </w:p>
    <w:p w14:paraId="5E4AA367">
      <w:pPr>
        <w:spacing w:line="380" w:lineRule="exact"/>
        <w:ind w:firstLine="440" w:firstLineChars="200"/>
        <w:rPr>
          <w:rFonts w:ascii="宋体" w:hAnsi="宋体" w:cs="宋体"/>
          <w:color w:val="auto"/>
          <w:sz w:val="22"/>
          <w:szCs w:val="20"/>
          <w:highlight w:val="none"/>
        </w:rPr>
      </w:pPr>
    </w:p>
    <w:p w14:paraId="612B42CB">
      <w:pPr>
        <w:spacing w:line="360" w:lineRule="auto"/>
        <w:jc w:val="center"/>
        <w:rPr>
          <w:color w:val="auto"/>
          <w:szCs w:val="21"/>
          <w:highlight w:val="none"/>
        </w:rPr>
      </w:pPr>
      <w:r>
        <w:rPr>
          <w:rFonts w:ascii="宋体" w:hAnsi="宋体" w:cs="宋体"/>
          <w:color w:val="auto"/>
          <w:sz w:val="22"/>
          <w:szCs w:val="20"/>
          <w:highlight w:val="none"/>
        </w:rPr>
        <w:br w:type="page"/>
      </w:r>
      <w:r>
        <w:rPr>
          <w:rFonts w:hint="eastAsia"/>
          <w:b/>
          <w:bCs/>
          <w:color w:val="auto"/>
          <w:sz w:val="28"/>
          <w:szCs w:val="28"/>
          <w:highlight w:val="none"/>
          <w:lang w:val="zh-CN"/>
        </w:rPr>
        <w:t>（四）</w:t>
      </w:r>
      <w:r>
        <w:rPr>
          <w:rFonts w:hint="eastAsia"/>
          <w:b/>
          <w:bCs/>
          <w:color w:val="auto"/>
          <w:sz w:val="28"/>
          <w:szCs w:val="28"/>
          <w:highlight w:val="none"/>
        </w:rPr>
        <w:t>近年完成的类似项目情况表</w:t>
      </w:r>
    </w:p>
    <w:tbl>
      <w:tblPr>
        <w:tblStyle w:val="49"/>
        <w:tblW w:w="894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0"/>
        <w:gridCol w:w="2575"/>
        <w:gridCol w:w="2198"/>
        <w:gridCol w:w="3291"/>
      </w:tblGrid>
      <w:tr w14:paraId="00FD6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80" w:type="dxa"/>
            <w:noWrap w:val="0"/>
            <w:vAlign w:val="center"/>
          </w:tcPr>
          <w:p w14:paraId="0615433A">
            <w:pPr>
              <w:spacing w:before="240" w:beforeLines="100" w:line="480" w:lineRule="auto"/>
              <w:jc w:val="center"/>
              <w:rPr>
                <w:rFonts w:hint="eastAsia" w:ascii="宋体" w:hAnsi="宋体"/>
                <w:color w:val="auto"/>
                <w:sz w:val="21"/>
                <w:szCs w:val="21"/>
                <w:highlight w:val="none"/>
              </w:rPr>
            </w:pPr>
            <w:r>
              <w:rPr>
                <w:rFonts w:hint="eastAsia" w:ascii="宋体"/>
                <w:color w:val="auto"/>
                <w:sz w:val="21"/>
                <w:szCs w:val="21"/>
                <w:highlight w:val="none"/>
              </w:rPr>
              <w:t>序号</w:t>
            </w:r>
          </w:p>
        </w:tc>
        <w:tc>
          <w:tcPr>
            <w:tcW w:w="2575" w:type="dxa"/>
            <w:noWrap w:val="0"/>
            <w:vAlign w:val="center"/>
          </w:tcPr>
          <w:p w14:paraId="2C708CE2">
            <w:pPr>
              <w:spacing w:before="240" w:beforeLines="100" w:line="480" w:lineRule="auto"/>
              <w:jc w:val="center"/>
              <w:rPr>
                <w:rFonts w:hint="eastAsia" w:ascii="宋体" w:hAnsi="宋体"/>
                <w:color w:val="auto"/>
                <w:sz w:val="21"/>
                <w:szCs w:val="21"/>
                <w:highlight w:val="none"/>
              </w:rPr>
            </w:pPr>
            <w:r>
              <w:rPr>
                <w:rFonts w:hint="eastAsia" w:ascii="宋体"/>
                <w:color w:val="auto"/>
                <w:sz w:val="21"/>
                <w:szCs w:val="21"/>
                <w:highlight w:val="none"/>
              </w:rPr>
              <w:t>合同名称/内容</w:t>
            </w:r>
          </w:p>
        </w:tc>
        <w:tc>
          <w:tcPr>
            <w:tcW w:w="2198" w:type="dxa"/>
            <w:noWrap w:val="0"/>
            <w:vAlign w:val="center"/>
          </w:tcPr>
          <w:p w14:paraId="206DE7AA">
            <w:pPr>
              <w:spacing w:before="240" w:beforeLines="100" w:line="480" w:lineRule="auto"/>
              <w:jc w:val="center"/>
              <w:rPr>
                <w:rFonts w:hint="eastAsia" w:ascii="宋体" w:hAnsi="宋体"/>
                <w:color w:val="auto"/>
                <w:sz w:val="21"/>
                <w:szCs w:val="21"/>
                <w:highlight w:val="none"/>
              </w:rPr>
            </w:pPr>
            <w:r>
              <w:rPr>
                <w:rFonts w:hint="eastAsia" w:ascii="宋体"/>
                <w:color w:val="auto"/>
                <w:sz w:val="21"/>
                <w:szCs w:val="21"/>
                <w:highlight w:val="none"/>
              </w:rPr>
              <w:t>合同金额</w:t>
            </w:r>
          </w:p>
        </w:tc>
        <w:tc>
          <w:tcPr>
            <w:tcW w:w="3291" w:type="dxa"/>
            <w:noWrap w:val="0"/>
            <w:vAlign w:val="center"/>
          </w:tcPr>
          <w:p w14:paraId="4B81EBE1">
            <w:pPr>
              <w:spacing w:before="240" w:beforeLines="100" w:line="480" w:lineRule="auto"/>
              <w:jc w:val="center"/>
              <w:rPr>
                <w:rFonts w:ascii="宋体" w:hAnsi="宋体"/>
                <w:color w:val="auto"/>
                <w:sz w:val="21"/>
                <w:szCs w:val="21"/>
                <w:highlight w:val="none"/>
              </w:rPr>
            </w:pPr>
            <w:r>
              <w:rPr>
                <w:rFonts w:hint="eastAsia" w:ascii="宋体"/>
                <w:color w:val="auto"/>
                <w:sz w:val="21"/>
                <w:szCs w:val="21"/>
                <w:highlight w:val="none"/>
              </w:rPr>
              <w:t>合同签订日期（年）</w:t>
            </w:r>
          </w:p>
        </w:tc>
      </w:tr>
      <w:tr w14:paraId="283B6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880" w:type="dxa"/>
            <w:noWrap w:val="0"/>
            <w:vAlign w:val="center"/>
          </w:tcPr>
          <w:p w14:paraId="7193E9C4">
            <w:pPr>
              <w:widowControl w:val="0"/>
              <w:rPr>
                <w:rFonts w:ascii="宋体" w:hAnsi="宋体"/>
                <w:color w:val="auto"/>
                <w:szCs w:val="21"/>
                <w:highlight w:val="none"/>
              </w:rPr>
            </w:pPr>
          </w:p>
        </w:tc>
        <w:tc>
          <w:tcPr>
            <w:tcW w:w="2575" w:type="dxa"/>
            <w:noWrap w:val="0"/>
            <w:vAlign w:val="top"/>
          </w:tcPr>
          <w:p w14:paraId="13FE8FC8">
            <w:pPr>
              <w:widowControl w:val="0"/>
              <w:rPr>
                <w:rFonts w:ascii="宋体" w:hAnsi="宋体"/>
                <w:color w:val="auto"/>
                <w:szCs w:val="21"/>
                <w:highlight w:val="none"/>
              </w:rPr>
            </w:pPr>
          </w:p>
        </w:tc>
        <w:tc>
          <w:tcPr>
            <w:tcW w:w="2198" w:type="dxa"/>
            <w:noWrap w:val="0"/>
            <w:vAlign w:val="top"/>
          </w:tcPr>
          <w:p w14:paraId="471EBDC5">
            <w:pPr>
              <w:widowControl w:val="0"/>
              <w:rPr>
                <w:rFonts w:ascii="宋体" w:hAnsi="宋体"/>
                <w:color w:val="auto"/>
                <w:szCs w:val="21"/>
                <w:highlight w:val="none"/>
              </w:rPr>
            </w:pPr>
          </w:p>
        </w:tc>
        <w:tc>
          <w:tcPr>
            <w:tcW w:w="3291" w:type="dxa"/>
            <w:noWrap w:val="0"/>
            <w:vAlign w:val="top"/>
          </w:tcPr>
          <w:p w14:paraId="3D024ACD">
            <w:pPr>
              <w:widowControl w:val="0"/>
              <w:spacing w:line="200" w:lineRule="exact"/>
              <w:jc w:val="left"/>
              <w:rPr>
                <w:rFonts w:ascii="宋体" w:hAnsi="宋体"/>
                <w:color w:val="auto"/>
                <w:sz w:val="24"/>
                <w:highlight w:val="none"/>
              </w:rPr>
            </w:pPr>
          </w:p>
        </w:tc>
      </w:tr>
      <w:tr w14:paraId="36C3E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90" w:hRule="atLeast"/>
          <w:jc w:val="center"/>
        </w:trPr>
        <w:tc>
          <w:tcPr>
            <w:tcW w:w="880" w:type="dxa"/>
            <w:noWrap w:val="0"/>
            <w:vAlign w:val="center"/>
          </w:tcPr>
          <w:p w14:paraId="7BE89089">
            <w:pPr>
              <w:widowControl w:val="0"/>
              <w:rPr>
                <w:rFonts w:ascii="宋体" w:hAnsi="宋体"/>
                <w:color w:val="auto"/>
                <w:szCs w:val="21"/>
                <w:highlight w:val="none"/>
              </w:rPr>
            </w:pPr>
          </w:p>
        </w:tc>
        <w:tc>
          <w:tcPr>
            <w:tcW w:w="2575" w:type="dxa"/>
            <w:noWrap w:val="0"/>
            <w:vAlign w:val="top"/>
          </w:tcPr>
          <w:p w14:paraId="51985339">
            <w:pPr>
              <w:widowControl w:val="0"/>
              <w:rPr>
                <w:rFonts w:ascii="宋体" w:hAnsi="宋体"/>
                <w:color w:val="auto"/>
                <w:szCs w:val="21"/>
                <w:highlight w:val="none"/>
              </w:rPr>
            </w:pPr>
          </w:p>
        </w:tc>
        <w:tc>
          <w:tcPr>
            <w:tcW w:w="2198" w:type="dxa"/>
            <w:noWrap w:val="0"/>
            <w:vAlign w:val="top"/>
          </w:tcPr>
          <w:p w14:paraId="6285C73C">
            <w:pPr>
              <w:widowControl w:val="0"/>
              <w:rPr>
                <w:rFonts w:ascii="宋体" w:hAnsi="宋体"/>
                <w:color w:val="auto"/>
                <w:szCs w:val="21"/>
                <w:highlight w:val="none"/>
              </w:rPr>
            </w:pPr>
          </w:p>
        </w:tc>
        <w:tc>
          <w:tcPr>
            <w:tcW w:w="3291" w:type="dxa"/>
            <w:noWrap w:val="0"/>
            <w:vAlign w:val="top"/>
          </w:tcPr>
          <w:p w14:paraId="287BB303">
            <w:pPr>
              <w:widowControl w:val="0"/>
              <w:spacing w:line="200" w:lineRule="exact"/>
              <w:jc w:val="left"/>
              <w:rPr>
                <w:rFonts w:ascii="宋体" w:hAnsi="宋体"/>
                <w:color w:val="auto"/>
                <w:sz w:val="24"/>
                <w:highlight w:val="none"/>
              </w:rPr>
            </w:pPr>
          </w:p>
        </w:tc>
      </w:tr>
      <w:tr w14:paraId="6EB75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jc w:val="center"/>
        </w:trPr>
        <w:tc>
          <w:tcPr>
            <w:tcW w:w="880" w:type="dxa"/>
            <w:noWrap w:val="0"/>
            <w:vAlign w:val="center"/>
          </w:tcPr>
          <w:p w14:paraId="6D6B7508">
            <w:pPr>
              <w:widowControl w:val="0"/>
              <w:rPr>
                <w:rFonts w:ascii="宋体" w:hAnsi="宋体"/>
                <w:color w:val="auto"/>
                <w:szCs w:val="21"/>
                <w:highlight w:val="none"/>
              </w:rPr>
            </w:pPr>
          </w:p>
        </w:tc>
        <w:tc>
          <w:tcPr>
            <w:tcW w:w="2575" w:type="dxa"/>
            <w:noWrap w:val="0"/>
            <w:vAlign w:val="top"/>
          </w:tcPr>
          <w:p w14:paraId="0ABBB386">
            <w:pPr>
              <w:widowControl w:val="0"/>
              <w:rPr>
                <w:rFonts w:ascii="宋体" w:hAnsi="宋体"/>
                <w:color w:val="auto"/>
                <w:szCs w:val="21"/>
                <w:highlight w:val="none"/>
              </w:rPr>
            </w:pPr>
          </w:p>
        </w:tc>
        <w:tc>
          <w:tcPr>
            <w:tcW w:w="2198" w:type="dxa"/>
            <w:noWrap w:val="0"/>
            <w:vAlign w:val="top"/>
          </w:tcPr>
          <w:p w14:paraId="55C51435">
            <w:pPr>
              <w:widowControl w:val="0"/>
              <w:rPr>
                <w:rFonts w:ascii="宋体" w:hAnsi="宋体"/>
                <w:color w:val="auto"/>
                <w:szCs w:val="21"/>
                <w:highlight w:val="none"/>
              </w:rPr>
            </w:pPr>
          </w:p>
        </w:tc>
        <w:tc>
          <w:tcPr>
            <w:tcW w:w="3291" w:type="dxa"/>
            <w:noWrap w:val="0"/>
            <w:vAlign w:val="top"/>
          </w:tcPr>
          <w:p w14:paraId="0CBA1F11">
            <w:pPr>
              <w:widowControl w:val="0"/>
              <w:spacing w:line="200" w:lineRule="exact"/>
              <w:jc w:val="left"/>
              <w:rPr>
                <w:rFonts w:ascii="宋体" w:hAnsi="宋体"/>
                <w:color w:val="auto"/>
                <w:sz w:val="24"/>
                <w:highlight w:val="none"/>
              </w:rPr>
            </w:pPr>
          </w:p>
        </w:tc>
      </w:tr>
      <w:tr w14:paraId="6E23AA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80" w:type="dxa"/>
            <w:noWrap w:val="0"/>
            <w:vAlign w:val="center"/>
          </w:tcPr>
          <w:p w14:paraId="3B4DD11C">
            <w:pPr>
              <w:widowControl w:val="0"/>
              <w:rPr>
                <w:rFonts w:ascii="宋体" w:hAnsi="宋体"/>
                <w:color w:val="auto"/>
                <w:szCs w:val="21"/>
                <w:highlight w:val="none"/>
              </w:rPr>
            </w:pPr>
          </w:p>
        </w:tc>
        <w:tc>
          <w:tcPr>
            <w:tcW w:w="2575" w:type="dxa"/>
            <w:noWrap w:val="0"/>
            <w:vAlign w:val="top"/>
          </w:tcPr>
          <w:p w14:paraId="2F833BE3">
            <w:pPr>
              <w:widowControl w:val="0"/>
              <w:rPr>
                <w:rFonts w:ascii="宋体" w:hAnsi="宋体"/>
                <w:color w:val="auto"/>
                <w:szCs w:val="21"/>
                <w:highlight w:val="none"/>
              </w:rPr>
            </w:pPr>
          </w:p>
        </w:tc>
        <w:tc>
          <w:tcPr>
            <w:tcW w:w="2198" w:type="dxa"/>
            <w:noWrap w:val="0"/>
            <w:vAlign w:val="top"/>
          </w:tcPr>
          <w:p w14:paraId="236EC344">
            <w:pPr>
              <w:widowControl w:val="0"/>
              <w:rPr>
                <w:rFonts w:ascii="宋体" w:hAnsi="宋体"/>
                <w:color w:val="auto"/>
                <w:szCs w:val="21"/>
                <w:highlight w:val="none"/>
              </w:rPr>
            </w:pPr>
          </w:p>
        </w:tc>
        <w:tc>
          <w:tcPr>
            <w:tcW w:w="3291" w:type="dxa"/>
            <w:noWrap w:val="0"/>
            <w:vAlign w:val="top"/>
          </w:tcPr>
          <w:p w14:paraId="425269BD">
            <w:pPr>
              <w:widowControl w:val="0"/>
              <w:rPr>
                <w:rFonts w:ascii="宋体" w:hAnsi="宋体"/>
                <w:color w:val="auto"/>
                <w:szCs w:val="21"/>
                <w:highlight w:val="none"/>
              </w:rPr>
            </w:pPr>
          </w:p>
        </w:tc>
      </w:tr>
      <w:tr w14:paraId="3F9DC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80" w:type="dxa"/>
            <w:noWrap w:val="0"/>
            <w:vAlign w:val="center"/>
          </w:tcPr>
          <w:p w14:paraId="2B1BDAAB">
            <w:pPr>
              <w:widowControl w:val="0"/>
              <w:rPr>
                <w:rFonts w:ascii="宋体" w:hAnsi="宋体"/>
                <w:color w:val="auto"/>
                <w:szCs w:val="21"/>
                <w:highlight w:val="none"/>
              </w:rPr>
            </w:pPr>
          </w:p>
        </w:tc>
        <w:tc>
          <w:tcPr>
            <w:tcW w:w="2575" w:type="dxa"/>
            <w:noWrap w:val="0"/>
            <w:vAlign w:val="top"/>
          </w:tcPr>
          <w:p w14:paraId="7B22945A">
            <w:pPr>
              <w:widowControl w:val="0"/>
              <w:rPr>
                <w:rFonts w:ascii="宋体" w:hAnsi="宋体"/>
                <w:color w:val="auto"/>
                <w:szCs w:val="21"/>
                <w:highlight w:val="none"/>
              </w:rPr>
            </w:pPr>
          </w:p>
        </w:tc>
        <w:tc>
          <w:tcPr>
            <w:tcW w:w="2198" w:type="dxa"/>
            <w:noWrap w:val="0"/>
            <w:vAlign w:val="top"/>
          </w:tcPr>
          <w:p w14:paraId="66879ACA">
            <w:pPr>
              <w:widowControl w:val="0"/>
              <w:rPr>
                <w:rFonts w:ascii="宋体" w:hAnsi="宋体"/>
                <w:color w:val="auto"/>
                <w:szCs w:val="21"/>
                <w:highlight w:val="none"/>
              </w:rPr>
            </w:pPr>
          </w:p>
        </w:tc>
        <w:tc>
          <w:tcPr>
            <w:tcW w:w="3291" w:type="dxa"/>
            <w:noWrap w:val="0"/>
            <w:vAlign w:val="top"/>
          </w:tcPr>
          <w:p w14:paraId="4ED00C02">
            <w:pPr>
              <w:widowControl w:val="0"/>
              <w:rPr>
                <w:rFonts w:ascii="宋体" w:hAnsi="宋体"/>
                <w:color w:val="auto"/>
                <w:szCs w:val="21"/>
                <w:highlight w:val="none"/>
              </w:rPr>
            </w:pPr>
          </w:p>
        </w:tc>
      </w:tr>
      <w:tr w14:paraId="3F9DF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80" w:type="dxa"/>
            <w:noWrap w:val="0"/>
            <w:vAlign w:val="center"/>
          </w:tcPr>
          <w:p w14:paraId="2702FB23">
            <w:pPr>
              <w:widowControl w:val="0"/>
              <w:rPr>
                <w:rFonts w:ascii="宋体" w:hAnsi="宋体"/>
                <w:color w:val="auto"/>
                <w:szCs w:val="21"/>
                <w:highlight w:val="none"/>
              </w:rPr>
            </w:pPr>
          </w:p>
        </w:tc>
        <w:tc>
          <w:tcPr>
            <w:tcW w:w="2575" w:type="dxa"/>
            <w:noWrap w:val="0"/>
            <w:vAlign w:val="top"/>
          </w:tcPr>
          <w:p w14:paraId="0AD92665">
            <w:pPr>
              <w:widowControl w:val="0"/>
              <w:rPr>
                <w:rFonts w:ascii="宋体" w:hAnsi="宋体"/>
                <w:color w:val="auto"/>
                <w:szCs w:val="21"/>
                <w:highlight w:val="none"/>
              </w:rPr>
            </w:pPr>
          </w:p>
        </w:tc>
        <w:tc>
          <w:tcPr>
            <w:tcW w:w="2198" w:type="dxa"/>
            <w:noWrap w:val="0"/>
            <w:vAlign w:val="top"/>
          </w:tcPr>
          <w:p w14:paraId="796C6FB1">
            <w:pPr>
              <w:widowControl w:val="0"/>
              <w:rPr>
                <w:rFonts w:ascii="宋体" w:hAnsi="宋体"/>
                <w:color w:val="auto"/>
                <w:szCs w:val="21"/>
                <w:highlight w:val="none"/>
              </w:rPr>
            </w:pPr>
          </w:p>
        </w:tc>
        <w:tc>
          <w:tcPr>
            <w:tcW w:w="3291" w:type="dxa"/>
            <w:noWrap w:val="0"/>
            <w:vAlign w:val="top"/>
          </w:tcPr>
          <w:p w14:paraId="7AF2B9CF">
            <w:pPr>
              <w:widowControl w:val="0"/>
              <w:rPr>
                <w:rFonts w:ascii="宋体" w:hAnsi="宋体"/>
                <w:color w:val="auto"/>
                <w:szCs w:val="21"/>
                <w:highlight w:val="none"/>
              </w:rPr>
            </w:pPr>
          </w:p>
        </w:tc>
      </w:tr>
      <w:tr w14:paraId="08B43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80" w:type="dxa"/>
            <w:noWrap w:val="0"/>
            <w:vAlign w:val="center"/>
          </w:tcPr>
          <w:p w14:paraId="2D2F6162">
            <w:pPr>
              <w:widowControl w:val="0"/>
              <w:rPr>
                <w:rFonts w:ascii="宋体" w:hAnsi="宋体"/>
                <w:color w:val="auto"/>
                <w:szCs w:val="21"/>
                <w:highlight w:val="none"/>
              </w:rPr>
            </w:pPr>
          </w:p>
        </w:tc>
        <w:tc>
          <w:tcPr>
            <w:tcW w:w="2575" w:type="dxa"/>
            <w:noWrap w:val="0"/>
            <w:vAlign w:val="top"/>
          </w:tcPr>
          <w:p w14:paraId="485DA7FC">
            <w:pPr>
              <w:widowControl w:val="0"/>
              <w:rPr>
                <w:rFonts w:ascii="宋体" w:hAnsi="宋体"/>
                <w:color w:val="auto"/>
                <w:szCs w:val="21"/>
                <w:highlight w:val="none"/>
              </w:rPr>
            </w:pPr>
          </w:p>
        </w:tc>
        <w:tc>
          <w:tcPr>
            <w:tcW w:w="2198" w:type="dxa"/>
            <w:noWrap w:val="0"/>
            <w:vAlign w:val="top"/>
          </w:tcPr>
          <w:p w14:paraId="47C63E23">
            <w:pPr>
              <w:widowControl w:val="0"/>
              <w:rPr>
                <w:rFonts w:ascii="宋体" w:hAnsi="宋体"/>
                <w:color w:val="auto"/>
                <w:szCs w:val="21"/>
                <w:highlight w:val="none"/>
              </w:rPr>
            </w:pPr>
          </w:p>
        </w:tc>
        <w:tc>
          <w:tcPr>
            <w:tcW w:w="3291" w:type="dxa"/>
            <w:noWrap w:val="0"/>
            <w:vAlign w:val="top"/>
          </w:tcPr>
          <w:p w14:paraId="4D2B569C">
            <w:pPr>
              <w:widowControl w:val="0"/>
              <w:rPr>
                <w:rFonts w:ascii="宋体" w:hAnsi="宋体"/>
                <w:color w:val="auto"/>
                <w:szCs w:val="21"/>
                <w:highlight w:val="none"/>
              </w:rPr>
            </w:pPr>
          </w:p>
        </w:tc>
      </w:tr>
      <w:tr w14:paraId="400EF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880" w:type="dxa"/>
            <w:noWrap w:val="0"/>
            <w:vAlign w:val="center"/>
          </w:tcPr>
          <w:p w14:paraId="79E069CD">
            <w:pPr>
              <w:widowControl w:val="0"/>
              <w:rPr>
                <w:rFonts w:ascii="宋体" w:hAnsi="宋体"/>
                <w:color w:val="auto"/>
                <w:szCs w:val="21"/>
                <w:highlight w:val="none"/>
              </w:rPr>
            </w:pPr>
          </w:p>
        </w:tc>
        <w:tc>
          <w:tcPr>
            <w:tcW w:w="2575" w:type="dxa"/>
            <w:noWrap w:val="0"/>
            <w:vAlign w:val="top"/>
          </w:tcPr>
          <w:p w14:paraId="0927AFCA">
            <w:pPr>
              <w:widowControl w:val="0"/>
              <w:rPr>
                <w:rFonts w:ascii="宋体" w:hAnsi="宋体"/>
                <w:color w:val="auto"/>
                <w:szCs w:val="21"/>
                <w:highlight w:val="none"/>
              </w:rPr>
            </w:pPr>
          </w:p>
        </w:tc>
        <w:tc>
          <w:tcPr>
            <w:tcW w:w="2198" w:type="dxa"/>
            <w:noWrap w:val="0"/>
            <w:vAlign w:val="top"/>
          </w:tcPr>
          <w:p w14:paraId="1E0AFE21">
            <w:pPr>
              <w:widowControl w:val="0"/>
              <w:rPr>
                <w:rFonts w:ascii="宋体" w:hAnsi="宋体"/>
                <w:color w:val="auto"/>
                <w:szCs w:val="21"/>
                <w:highlight w:val="none"/>
              </w:rPr>
            </w:pPr>
          </w:p>
        </w:tc>
        <w:tc>
          <w:tcPr>
            <w:tcW w:w="3291" w:type="dxa"/>
            <w:noWrap w:val="0"/>
            <w:vAlign w:val="top"/>
          </w:tcPr>
          <w:p w14:paraId="38C10F51">
            <w:pPr>
              <w:widowControl w:val="0"/>
              <w:rPr>
                <w:rFonts w:ascii="宋体" w:hAnsi="宋体"/>
                <w:color w:val="auto"/>
                <w:szCs w:val="21"/>
                <w:highlight w:val="none"/>
              </w:rPr>
            </w:pPr>
          </w:p>
        </w:tc>
      </w:tr>
      <w:tr w14:paraId="2C361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8" w:hRule="atLeast"/>
          <w:jc w:val="center"/>
        </w:trPr>
        <w:tc>
          <w:tcPr>
            <w:tcW w:w="880" w:type="dxa"/>
            <w:noWrap w:val="0"/>
            <w:vAlign w:val="center"/>
          </w:tcPr>
          <w:p w14:paraId="06D75430">
            <w:pPr>
              <w:widowControl w:val="0"/>
              <w:rPr>
                <w:rFonts w:ascii="宋体" w:hAnsi="宋体"/>
                <w:color w:val="auto"/>
                <w:szCs w:val="21"/>
                <w:highlight w:val="none"/>
              </w:rPr>
            </w:pPr>
          </w:p>
        </w:tc>
        <w:tc>
          <w:tcPr>
            <w:tcW w:w="2575" w:type="dxa"/>
            <w:noWrap w:val="0"/>
            <w:vAlign w:val="top"/>
          </w:tcPr>
          <w:p w14:paraId="46D4C653">
            <w:pPr>
              <w:widowControl w:val="0"/>
              <w:rPr>
                <w:rFonts w:ascii="宋体" w:hAnsi="宋体"/>
                <w:color w:val="auto"/>
                <w:szCs w:val="21"/>
                <w:highlight w:val="none"/>
              </w:rPr>
            </w:pPr>
          </w:p>
        </w:tc>
        <w:tc>
          <w:tcPr>
            <w:tcW w:w="2198" w:type="dxa"/>
            <w:noWrap w:val="0"/>
            <w:vAlign w:val="top"/>
          </w:tcPr>
          <w:p w14:paraId="62EC69DE">
            <w:pPr>
              <w:widowControl w:val="0"/>
              <w:rPr>
                <w:rFonts w:ascii="宋体" w:hAnsi="宋体"/>
                <w:color w:val="auto"/>
                <w:szCs w:val="21"/>
                <w:highlight w:val="none"/>
              </w:rPr>
            </w:pPr>
          </w:p>
        </w:tc>
        <w:tc>
          <w:tcPr>
            <w:tcW w:w="3291" w:type="dxa"/>
            <w:noWrap w:val="0"/>
            <w:vAlign w:val="top"/>
          </w:tcPr>
          <w:p w14:paraId="286359E2">
            <w:pPr>
              <w:widowControl w:val="0"/>
              <w:spacing w:line="200" w:lineRule="exact"/>
              <w:jc w:val="left"/>
              <w:rPr>
                <w:rFonts w:ascii="宋体" w:hAnsi="宋体"/>
                <w:color w:val="auto"/>
                <w:sz w:val="24"/>
                <w:highlight w:val="none"/>
              </w:rPr>
            </w:pPr>
          </w:p>
        </w:tc>
      </w:tr>
      <w:tr w14:paraId="4ABF1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6" w:hRule="atLeast"/>
          <w:jc w:val="center"/>
        </w:trPr>
        <w:tc>
          <w:tcPr>
            <w:tcW w:w="880" w:type="dxa"/>
            <w:noWrap w:val="0"/>
            <w:vAlign w:val="center"/>
          </w:tcPr>
          <w:p w14:paraId="4F68218E">
            <w:pPr>
              <w:widowControl w:val="0"/>
              <w:rPr>
                <w:rFonts w:ascii="宋体" w:hAnsi="宋体"/>
                <w:color w:val="auto"/>
                <w:szCs w:val="21"/>
                <w:highlight w:val="none"/>
              </w:rPr>
            </w:pPr>
          </w:p>
        </w:tc>
        <w:tc>
          <w:tcPr>
            <w:tcW w:w="2575" w:type="dxa"/>
            <w:noWrap w:val="0"/>
            <w:vAlign w:val="top"/>
          </w:tcPr>
          <w:p w14:paraId="7292EC3D">
            <w:pPr>
              <w:widowControl w:val="0"/>
              <w:rPr>
                <w:rFonts w:ascii="宋体" w:hAnsi="宋体"/>
                <w:color w:val="auto"/>
                <w:szCs w:val="21"/>
                <w:highlight w:val="none"/>
              </w:rPr>
            </w:pPr>
          </w:p>
        </w:tc>
        <w:tc>
          <w:tcPr>
            <w:tcW w:w="2198" w:type="dxa"/>
            <w:noWrap w:val="0"/>
            <w:vAlign w:val="top"/>
          </w:tcPr>
          <w:p w14:paraId="0D34461D">
            <w:pPr>
              <w:widowControl w:val="0"/>
              <w:rPr>
                <w:rFonts w:ascii="宋体" w:hAnsi="宋体"/>
                <w:color w:val="auto"/>
                <w:szCs w:val="21"/>
                <w:highlight w:val="none"/>
              </w:rPr>
            </w:pPr>
          </w:p>
        </w:tc>
        <w:tc>
          <w:tcPr>
            <w:tcW w:w="3291" w:type="dxa"/>
            <w:noWrap w:val="0"/>
            <w:vAlign w:val="top"/>
          </w:tcPr>
          <w:p w14:paraId="58C90124">
            <w:pPr>
              <w:widowControl w:val="0"/>
              <w:spacing w:line="200" w:lineRule="exact"/>
              <w:jc w:val="left"/>
              <w:rPr>
                <w:rFonts w:ascii="宋体" w:hAnsi="宋体"/>
                <w:color w:val="auto"/>
                <w:sz w:val="24"/>
                <w:highlight w:val="none"/>
              </w:rPr>
            </w:pPr>
          </w:p>
        </w:tc>
      </w:tr>
    </w:tbl>
    <w:p w14:paraId="636CBE29">
      <w:pPr>
        <w:spacing w:line="440" w:lineRule="exact"/>
        <w:ind w:left="630" w:hanging="630" w:hangingChars="300"/>
        <w:rPr>
          <w:rFonts w:hint="eastAsia" w:ascii="宋体" w:hAnsi="宋体"/>
          <w:color w:val="auto"/>
          <w:szCs w:val="21"/>
          <w:highlight w:val="none"/>
        </w:rPr>
      </w:pPr>
    </w:p>
    <w:p w14:paraId="64D50B73">
      <w:pPr>
        <w:spacing w:line="440" w:lineRule="exact"/>
        <w:ind w:left="630" w:hanging="630" w:hangingChars="300"/>
        <w:rPr>
          <w:rFonts w:hint="eastAsia" w:ascii="宋体" w:hAnsi="宋体"/>
          <w:color w:val="auto"/>
          <w:szCs w:val="21"/>
          <w:highlight w:val="none"/>
        </w:rPr>
      </w:pPr>
      <w:r>
        <w:rPr>
          <w:rFonts w:hint="eastAsia" w:ascii="宋体" w:hAnsi="宋体"/>
          <w:color w:val="auto"/>
          <w:szCs w:val="21"/>
          <w:highlight w:val="none"/>
        </w:rPr>
        <w:t>注：本表后附</w:t>
      </w:r>
      <w:r>
        <w:rPr>
          <w:rFonts w:hint="eastAsia" w:ascii="宋体" w:hAnsi="宋体"/>
          <w:color w:val="auto"/>
          <w:szCs w:val="21"/>
          <w:highlight w:val="none"/>
          <w:lang w:eastAsia="zh-CN"/>
        </w:rPr>
        <w:t>中标通知书（成交通知书）</w:t>
      </w:r>
      <w:r>
        <w:rPr>
          <w:rFonts w:hint="eastAsia" w:ascii="宋体" w:hAnsi="宋体"/>
          <w:color w:val="auto"/>
          <w:szCs w:val="21"/>
          <w:highlight w:val="none"/>
        </w:rPr>
        <w:t>或合同协议书复印件，具体年份要求见</w:t>
      </w:r>
      <w:r>
        <w:rPr>
          <w:rFonts w:hint="eastAsia" w:ascii="宋体" w:hAnsi="宋体"/>
          <w:color w:val="auto"/>
          <w:szCs w:val="21"/>
          <w:highlight w:val="none"/>
          <w:lang w:eastAsia="zh-CN"/>
        </w:rPr>
        <w:t>供应商须知</w:t>
      </w:r>
      <w:r>
        <w:rPr>
          <w:rFonts w:hint="eastAsia" w:ascii="宋体" w:hAnsi="宋体"/>
          <w:color w:val="auto"/>
          <w:szCs w:val="21"/>
          <w:highlight w:val="none"/>
        </w:rPr>
        <w:t>前附表。</w:t>
      </w:r>
    </w:p>
    <w:p w14:paraId="4A5C1A7B">
      <w:pPr>
        <w:spacing w:line="440" w:lineRule="exact"/>
        <w:ind w:left="630" w:hanging="630" w:hangingChars="300"/>
        <w:rPr>
          <w:rFonts w:hint="eastAsia" w:ascii="宋体" w:hAnsi="宋体"/>
          <w:color w:val="auto"/>
          <w:szCs w:val="21"/>
          <w:highlight w:val="none"/>
        </w:rPr>
      </w:pPr>
    </w:p>
    <w:p w14:paraId="5D2E1B3E">
      <w:pPr>
        <w:pStyle w:val="19"/>
        <w:spacing w:before="37" w:line="360" w:lineRule="auto"/>
        <w:ind w:firstLine="591" w:firstLineChars="270"/>
        <w:rPr>
          <w:color w:val="auto"/>
          <w:sz w:val="21"/>
          <w:szCs w:val="21"/>
          <w:highlight w:val="none"/>
        </w:rPr>
      </w:pPr>
    </w:p>
    <w:p w14:paraId="6B8CC2CD">
      <w:pPr>
        <w:pStyle w:val="19"/>
        <w:spacing w:before="37" w:line="360" w:lineRule="auto"/>
        <w:ind w:firstLine="591" w:firstLineChars="270"/>
        <w:rPr>
          <w:color w:val="auto"/>
          <w:sz w:val="21"/>
          <w:szCs w:val="21"/>
          <w:highlight w:val="none"/>
        </w:rPr>
      </w:pPr>
    </w:p>
    <w:p w14:paraId="65B20605">
      <w:pPr>
        <w:pStyle w:val="19"/>
        <w:spacing w:before="37" w:line="360" w:lineRule="auto"/>
        <w:ind w:firstLine="591" w:firstLineChars="270"/>
        <w:rPr>
          <w:color w:val="auto"/>
          <w:sz w:val="21"/>
          <w:szCs w:val="21"/>
          <w:highlight w:val="none"/>
        </w:rPr>
      </w:pPr>
    </w:p>
    <w:p w14:paraId="685E29E5">
      <w:pPr>
        <w:pStyle w:val="19"/>
        <w:spacing w:before="37" w:line="360" w:lineRule="auto"/>
        <w:ind w:firstLine="591" w:firstLineChars="270"/>
        <w:rPr>
          <w:color w:val="auto"/>
          <w:sz w:val="21"/>
          <w:szCs w:val="21"/>
          <w:highlight w:val="none"/>
        </w:rPr>
      </w:pPr>
    </w:p>
    <w:p w14:paraId="75577BA2">
      <w:pPr>
        <w:pStyle w:val="19"/>
        <w:spacing w:before="37" w:line="360" w:lineRule="auto"/>
        <w:ind w:firstLine="591" w:firstLineChars="270"/>
        <w:rPr>
          <w:color w:val="auto"/>
          <w:sz w:val="21"/>
          <w:szCs w:val="21"/>
          <w:highlight w:val="none"/>
        </w:rPr>
      </w:pPr>
    </w:p>
    <w:p w14:paraId="18AC3A92">
      <w:pPr>
        <w:pStyle w:val="19"/>
        <w:spacing w:before="37" w:line="360" w:lineRule="auto"/>
        <w:ind w:firstLine="591" w:firstLineChars="270"/>
        <w:rPr>
          <w:color w:val="auto"/>
          <w:sz w:val="21"/>
          <w:szCs w:val="21"/>
          <w:highlight w:val="none"/>
        </w:rPr>
      </w:pPr>
    </w:p>
    <w:p w14:paraId="79766EE5">
      <w:pPr>
        <w:spacing w:line="360" w:lineRule="auto"/>
        <w:jc w:val="center"/>
        <w:rPr>
          <w:rFonts w:hint="eastAsia" w:ascii="Times New Roman" w:hAnsi="Times New Roman" w:eastAsia="宋体" w:cs="Times New Roman"/>
          <w:b/>
          <w:bCs/>
          <w:color w:val="auto"/>
          <w:sz w:val="28"/>
          <w:szCs w:val="28"/>
          <w:highlight w:val="none"/>
          <w:lang w:val="zh-CN"/>
        </w:rPr>
      </w:pPr>
      <w:r>
        <w:rPr>
          <w:rFonts w:hint="eastAsia" w:ascii="Times New Roman" w:hAnsi="Times New Roman" w:eastAsia="宋体" w:cs="Times New Roman"/>
          <w:b/>
          <w:bCs/>
          <w:color w:val="auto"/>
          <w:sz w:val="28"/>
          <w:szCs w:val="28"/>
          <w:highlight w:val="none"/>
          <w:lang w:val="zh-CN"/>
        </w:rPr>
        <w:t>（</w:t>
      </w:r>
      <w:r>
        <w:rPr>
          <w:rFonts w:hint="eastAsia" w:ascii="Times New Roman" w:hAnsi="Times New Roman" w:eastAsia="宋体" w:cs="Times New Roman"/>
          <w:b/>
          <w:bCs/>
          <w:color w:val="auto"/>
          <w:sz w:val="28"/>
          <w:szCs w:val="28"/>
          <w:highlight w:val="none"/>
          <w:lang w:val="en-US" w:eastAsia="zh-CN"/>
        </w:rPr>
        <w:t>五</w:t>
      </w:r>
      <w:r>
        <w:rPr>
          <w:rFonts w:hint="eastAsia" w:ascii="Times New Roman" w:hAnsi="Times New Roman" w:eastAsia="宋体" w:cs="Times New Roman"/>
          <w:b/>
          <w:bCs/>
          <w:color w:val="auto"/>
          <w:sz w:val="28"/>
          <w:szCs w:val="28"/>
          <w:highlight w:val="none"/>
          <w:lang w:val="zh-CN"/>
        </w:rPr>
        <w:t>）拟委任的主要人员汇总表</w:t>
      </w:r>
    </w:p>
    <w:tbl>
      <w:tblPr>
        <w:tblStyle w:val="49"/>
        <w:tblpPr w:leftFromText="180" w:rightFromText="180" w:vertAnchor="text" w:horzAnchor="page" w:tblpX="1540" w:tblpY="198"/>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8"/>
        <w:gridCol w:w="996"/>
        <w:gridCol w:w="996"/>
        <w:gridCol w:w="996"/>
        <w:gridCol w:w="996"/>
        <w:gridCol w:w="1292"/>
        <w:gridCol w:w="996"/>
        <w:gridCol w:w="996"/>
        <w:gridCol w:w="987"/>
      </w:tblGrid>
      <w:tr w14:paraId="6525C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888" w:type="dxa"/>
            <w:vMerge w:val="restart"/>
            <w:noWrap w:val="0"/>
            <w:vAlign w:val="center"/>
          </w:tcPr>
          <w:p w14:paraId="78971DD1">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996" w:type="dxa"/>
            <w:vMerge w:val="restart"/>
            <w:noWrap w:val="0"/>
            <w:vAlign w:val="center"/>
          </w:tcPr>
          <w:p w14:paraId="109827C5">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本项目任职</w:t>
            </w:r>
          </w:p>
        </w:tc>
        <w:tc>
          <w:tcPr>
            <w:tcW w:w="996" w:type="dxa"/>
            <w:vMerge w:val="restart"/>
            <w:noWrap w:val="0"/>
            <w:vAlign w:val="center"/>
          </w:tcPr>
          <w:p w14:paraId="284C6050">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姓名</w:t>
            </w:r>
          </w:p>
        </w:tc>
        <w:tc>
          <w:tcPr>
            <w:tcW w:w="996" w:type="dxa"/>
            <w:vMerge w:val="restart"/>
            <w:noWrap w:val="0"/>
            <w:vAlign w:val="center"/>
          </w:tcPr>
          <w:p w14:paraId="2BC5F6E2">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职称</w:t>
            </w:r>
          </w:p>
        </w:tc>
        <w:tc>
          <w:tcPr>
            <w:tcW w:w="996" w:type="dxa"/>
            <w:vMerge w:val="restart"/>
            <w:noWrap w:val="0"/>
            <w:vAlign w:val="center"/>
          </w:tcPr>
          <w:p w14:paraId="1037642F">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专业</w:t>
            </w:r>
          </w:p>
        </w:tc>
        <w:tc>
          <w:tcPr>
            <w:tcW w:w="3284" w:type="dxa"/>
            <w:gridSpan w:val="3"/>
            <w:noWrap w:val="0"/>
            <w:vAlign w:val="center"/>
          </w:tcPr>
          <w:p w14:paraId="15EEDA44">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执业或职业资格证明</w:t>
            </w:r>
          </w:p>
        </w:tc>
        <w:tc>
          <w:tcPr>
            <w:tcW w:w="987" w:type="dxa"/>
            <w:vMerge w:val="restart"/>
            <w:noWrap w:val="0"/>
            <w:vAlign w:val="center"/>
          </w:tcPr>
          <w:p w14:paraId="080AEDB5">
            <w:pPr>
              <w:adjustRightInd w:val="0"/>
              <w:snapToGrid w:val="0"/>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备注</w:t>
            </w:r>
            <w:r>
              <w:rPr>
                <w:rFonts w:hint="eastAsia" w:ascii="宋体" w:hAnsi="宋体"/>
                <w:color w:val="auto"/>
                <w:sz w:val="21"/>
                <w:szCs w:val="21"/>
                <w:highlight w:val="none"/>
                <w:lang w:eastAsia="zh-CN"/>
              </w:rPr>
              <w:t>（</w:t>
            </w:r>
            <w:r>
              <w:rPr>
                <w:rFonts w:hint="eastAsia"/>
                <w:color w:val="auto"/>
                <w:sz w:val="21"/>
                <w:szCs w:val="21"/>
                <w:highlight w:val="none"/>
                <w:lang w:val="en-US" w:eastAsia="zh-CN"/>
              </w:rPr>
              <w:t>本行业从事年</w:t>
            </w:r>
            <w:r>
              <w:rPr>
                <w:rFonts w:hint="eastAsia" w:ascii="宋体" w:hAnsi="宋体"/>
                <w:color w:val="auto"/>
                <w:sz w:val="21"/>
                <w:szCs w:val="21"/>
                <w:highlight w:val="none"/>
                <w:lang w:val="en-US" w:eastAsia="zh-CN"/>
              </w:rPr>
              <w:t>限</w:t>
            </w:r>
            <w:r>
              <w:rPr>
                <w:rFonts w:hint="eastAsia" w:ascii="宋体" w:hAnsi="宋体"/>
                <w:color w:val="auto"/>
                <w:sz w:val="21"/>
                <w:szCs w:val="21"/>
                <w:highlight w:val="none"/>
                <w:lang w:eastAsia="zh-CN"/>
              </w:rPr>
              <w:t>）</w:t>
            </w:r>
          </w:p>
        </w:tc>
      </w:tr>
      <w:tr w14:paraId="48290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888" w:type="dxa"/>
            <w:vMerge w:val="continue"/>
            <w:noWrap w:val="0"/>
            <w:vAlign w:val="top"/>
          </w:tcPr>
          <w:p w14:paraId="6C44752F">
            <w:pPr>
              <w:adjustRightInd w:val="0"/>
              <w:snapToGrid w:val="0"/>
              <w:jc w:val="left"/>
              <w:rPr>
                <w:rFonts w:hint="eastAsia" w:ascii="宋体" w:hAnsi="宋体"/>
                <w:color w:val="auto"/>
                <w:highlight w:val="none"/>
              </w:rPr>
            </w:pPr>
          </w:p>
        </w:tc>
        <w:tc>
          <w:tcPr>
            <w:tcW w:w="996" w:type="dxa"/>
            <w:vMerge w:val="continue"/>
            <w:noWrap w:val="0"/>
            <w:vAlign w:val="top"/>
          </w:tcPr>
          <w:p w14:paraId="10DC2A6C">
            <w:pPr>
              <w:adjustRightInd w:val="0"/>
              <w:snapToGrid w:val="0"/>
              <w:jc w:val="left"/>
              <w:rPr>
                <w:rFonts w:hint="eastAsia" w:ascii="宋体" w:hAnsi="宋体"/>
                <w:color w:val="auto"/>
                <w:highlight w:val="none"/>
              </w:rPr>
            </w:pPr>
          </w:p>
        </w:tc>
        <w:tc>
          <w:tcPr>
            <w:tcW w:w="996" w:type="dxa"/>
            <w:vMerge w:val="continue"/>
            <w:noWrap w:val="0"/>
            <w:vAlign w:val="top"/>
          </w:tcPr>
          <w:p w14:paraId="713BF448">
            <w:pPr>
              <w:adjustRightInd w:val="0"/>
              <w:snapToGrid w:val="0"/>
              <w:jc w:val="left"/>
              <w:rPr>
                <w:rFonts w:hint="eastAsia" w:ascii="宋体" w:hAnsi="宋体"/>
                <w:color w:val="auto"/>
                <w:sz w:val="24"/>
                <w:highlight w:val="none"/>
              </w:rPr>
            </w:pPr>
          </w:p>
        </w:tc>
        <w:tc>
          <w:tcPr>
            <w:tcW w:w="996" w:type="dxa"/>
            <w:vMerge w:val="continue"/>
            <w:noWrap w:val="0"/>
            <w:vAlign w:val="top"/>
          </w:tcPr>
          <w:p w14:paraId="24973221">
            <w:pPr>
              <w:adjustRightInd w:val="0"/>
              <w:snapToGrid w:val="0"/>
              <w:jc w:val="left"/>
              <w:rPr>
                <w:rFonts w:hint="eastAsia" w:ascii="宋体" w:hAnsi="宋体"/>
                <w:color w:val="auto"/>
                <w:sz w:val="24"/>
                <w:highlight w:val="none"/>
              </w:rPr>
            </w:pPr>
          </w:p>
        </w:tc>
        <w:tc>
          <w:tcPr>
            <w:tcW w:w="996" w:type="dxa"/>
            <w:vMerge w:val="continue"/>
            <w:noWrap w:val="0"/>
            <w:vAlign w:val="top"/>
          </w:tcPr>
          <w:p w14:paraId="2857BE51">
            <w:pPr>
              <w:adjustRightInd w:val="0"/>
              <w:snapToGrid w:val="0"/>
              <w:jc w:val="left"/>
              <w:rPr>
                <w:rFonts w:hint="eastAsia" w:ascii="宋体" w:hAnsi="宋体"/>
                <w:color w:val="auto"/>
                <w:sz w:val="24"/>
                <w:highlight w:val="none"/>
              </w:rPr>
            </w:pPr>
          </w:p>
        </w:tc>
        <w:tc>
          <w:tcPr>
            <w:tcW w:w="1292" w:type="dxa"/>
            <w:noWrap w:val="0"/>
            <w:vAlign w:val="center"/>
          </w:tcPr>
          <w:p w14:paraId="624AB11C">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证书名称</w:t>
            </w:r>
          </w:p>
        </w:tc>
        <w:tc>
          <w:tcPr>
            <w:tcW w:w="996" w:type="dxa"/>
            <w:noWrap w:val="0"/>
            <w:vAlign w:val="center"/>
          </w:tcPr>
          <w:p w14:paraId="5A9584EA">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级别</w:t>
            </w:r>
          </w:p>
        </w:tc>
        <w:tc>
          <w:tcPr>
            <w:tcW w:w="996" w:type="dxa"/>
            <w:noWrap w:val="0"/>
            <w:vAlign w:val="center"/>
          </w:tcPr>
          <w:p w14:paraId="6D9685F7">
            <w:pPr>
              <w:adjustRightInd w:val="0"/>
              <w:snapToGrid w:val="0"/>
              <w:jc w:val="center"/>
              <w:rPr>
                <w:rFonts w:hint="eastAsia" w:ascii="宋体" w:hAnsi="宋体"/>
                <w:color w:val="auto"/>
                <w:sz w:val="21"/>
                <w:szCs w:val="21"/>
                <w:highlight w:val="none"/>
              </w:rPr>
            </w:pPr>
            <w:r>
              <w:rPr>
                <w:rFonts w:hint="eastAsia" w:ascii="宋体" w:hAnsi="宋体"/>
                <w:color w:val="auto"/>
                <w:sz w:val="21"/>
                <w:szCs w:val="21"/>
                <w:highlight w:val="none"/>
              </w:rPr>
              <w:t>证号</w:t>
            </w:r>
          </w:p>
        </w:tc>
        <w:tc>
          <w:tcPr>
            <w:tcW w:w="987" w:type="dxa"/>
            <w:vMerge w:val="continue"/>
            <w:noWrap w:val="0"/>
            <w:vAlign w:val="center"/>
          </w:tcPr>
          <w:p w14:paraId="712592DB">
            <w:pPr>
              <w:adjustRightInd w:val="0"/>
              <w:snapToGrid w:val="0"/>
              <w:jc w:val="center"/>
              <w:rPr>
                <w:rFonts w:ascii="宋体" w:hAnsi="宋体"/>
                <w:color w:val="auto"/>
                <w:sz w:val="24"/>
                <w:highlight w:val="none"/>
              </w:rPr>
            </w:pPr>
          </w:p>
        </w:tc>
      </w:tr>
      <w:tr w14:paraId="1248A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88" w:type="dxa"/>
            <w:noWrap w:val="0"/>
            <w:vAlign w:val="center"/>
          </w:tcPr>
          <w:p w14:paraId="77D9C0D5">
            <w:pPr>
              <w:adjustRightInd w:val="0"/>
              <w:snapToGrid w:val="0"/>
              <w:jc w:val="center"/>
              <w:rPr>
                <w:rFonts w:ascii="宋体" w:hAnsi="宋体"/>
                <w:color w:val="auto"/>
                <w:sz w:val="24"/>
                <w:highlight w:val="none"/>
              </w:rPr>
            </w:pPr>
          </w:p>
        </w:tc>
        <w:tc>
          <w:tcPr>
            <w:tcW w:w="996" w:type="dxa"/>
            <w:noWrap w:val="0"/>
            <w:vAlign w:val="center"/>
          </w:tcPr>
          <w:p w14:paraId="6FF3C318">
            <w:pPr>
              <w:adjustRightInd w:val="0"/>
              <w:snapToGrid w:val="0"/>
              <w:jc w:val="center"/>
              <w:rPr>
                <w:rFonts w:ascii="宋体" w:hAnsi="宋体"/>
                <w:color w:val="auto"/>
                <w:sz w:val="24"/>
                <w:highlight w:val="none"/>
              </w:rPr>
            </w:pPr>
          </w:p>
        </w:tc>
        <w:tc>
          <w:tcPr>
            <w:tcW w:w="996" w:type="dxa"/>
            <w:noWrap w:val="0"/>
            <w:vAlign w:val="center"/>
          </w:tcPr>
          <w:p w14:paraId="6A397CFD">
            <w:pPr>
              <w:adjustRightInd w:val="0"/>
              <w:snapToGrid w:val="0"/>
              <w:jc w:val="center"/>
              <w:rPr>
                <w:rFonts w:ascii="宋体" w:hAnsi="宋体"/>
                <w:color w:val="auto"/>
                <w:sz w:val="24"/>
                <w:highlight w:val="none"/>
              </w:rPr>
            </w:pPr>
          </w:p>
        </w:tc>
        <w:tc>
          <w:tcPr>
            <w:tcW w:w="996" w:type="dxa"/>
            <w:noWrap w:val="0"/>
            <w:vAlign w:val="center"/>
          </w:tcPr>
          <w:p w14:paraId="7300FE15">
            <w:pPr>
              <w:adjustRightInd w:val="0"/>
              <w:snapToGrid w:val="0"/>
              <w:jc w:val="center"/>
              <w:rPr>
                <w:rFonts w:ascii="宋体" w:hAnsi="宋体"/>
                <w:color w:val="auto"/>
                <w:sz w:val="24"/>
                <w:highlight w:val="none"/>
              </w:rPr>
            </w:pPr>
          </w:p>
        </w:tc>
        <w:tc>
          <w:tcPr>
            <w:tcW w:w="996" w:type="dxa"/>
            <w:noWrap w:val="0"/>
            <w:vAlign w:val="center"/>
          </w:tcPr>
          <w:p w14:paraId="59E897E3">
            <w:pPr>
              <w:adjustRightInd w:val="0"/>
              <w:snapToGrid w:val="0"/>
              <w:jc w:val="center"/>
              <w:rPr>
                <w:rFonts w:ascii="宋体" w:hAnsi="宋体"/>
                <w:color w:val="auto"/>
                <w:sz w:val="24"/>
                <w:highlight w:val="none"/>
              </w:rPr>
            </w:pPr>
          </w:p>
        </w:tc>
        <w:tc>
          <w:tcPr>
            <w:tcW w:w="1292" w:type="dxa"/>
            <w:noWrap w:val="0"/>
            <w:vAlign w:val="center"/>
          </w:tcPr>
          <w:p w14:paraId="6B2C4110">
            <w:pPr>
              <w:adjustRightInd w:val="0"/>
              <w:snapToGrid w:val="0"/>
              <w:jc w:val="center"/>
              <w:rPr>
                <w:rFonts w:ascii="宋体" w:hAnsi="宋体"/>
                <w:color w:val="auto"/>
                <w:sz w:val="24"/>
                <w:highlight w:val="none"/>
              </w:rPr>
            </w:pPr>
          </w:p>
        </w:tc>
        <w:tc>
          <w:tcPr>
            <w:tcW w:w="996" w:type="dxa"/>
            <w:noWrap w:val="0"/>
            <w:vAlign w:val="center"/>
          </w:tcPr>
          <w:p w14:paraId="3BAE6403">
            <w:pPr>
              <w:adjustRightInd w:val="0"/>
              <w:snapToGrid w:val="0"/>
              <w:jc w:val="center"/>
              <w:rPr>
                <w:rFonts w:ascii="宋体" w:hAnsi="宋体"/>
                <w:color w:val="auto"/>
                <w:sz w:val="24"/>
                <w:highlight w:val="none"/>
              </w:rPr>
            </w:pPr>
          </w:p>
        </w:tc>
        <w:tc>
          <w:tcPr>
            <w:tcW w:w="996" w:type="dxa"/>
            <w:noWrap w:val="0"/>
            <w:vAlign w:val="center"/>
          </w:tcPr>
          <w:p w14:paraId="30CBC980">
            <w:pPr>
              <w:adjustRightInd w:val="0"/>
              <w:snapToGrid w:val="0"/>
              <w:jc w:val="center"/>
              <w:rPr>
                <w:rFonts w:ascii="宋体" w:hAnsi="宋体"/>
                <w:color w:val="auto"/>
                <w:sz w:val="24"/>
                <w:highlight w:val="none"/>
              </w:rPr>
            </w:pPr>
          </w:p>
        </w:tc>
        <w:tc>
          <w:tcPr>
            <w:tcW w:w="987" w:type="dxa"/>
            <w:noWrap w:val="0"/>
            <w:vAlign w:val="center"/>
          </w:tcPr>
          <w:p w14:paraId="3A879CF2">
            <w:pPr>
              <w:adjustRightInd w:val="0"/>
              <w:snapToGrid w:val="0"/>
              <w:jc w:val="center"/>
              <w:rPr>
                <w:rFonts w:ascii="宋体" w:hAnsi="宋体"/>
                <w:color w:val="auto"/>
                <w:sz w:val="24"/>
                <w:highlight w:val="none"/>
              </w:rPr>
            </w:pPr>
          </w:p>
        </w:tc>
      </w:tr>
      <w:tr w14:paraId="565C6C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88" w:type="dxa"/>
            <w:noWrap w:val="0"/>
            <w:vAlign w:val="center"/>
          </w:tcPr>
          <w:p w14:paraId="0D88FEDE">
            <w:pPr>
              <w:widowControl w:val="0"/>
              <w:spacing w:line="200" w:lineRule="exact"/>
              <w:jc w:val="center"/>
              <w:rPr>
                <w:rFonts w:ascii="宋体" w:hAnsi="宋体"/>
                <w:color w:val="auto"/>
                <w:sz w:val="24"/>
                <w:highlight w:val="none"/>
              </w:rPr>
            </w:pPr>
          </w:p>
        </w:tc>
        <w:tc>
          <w:tcPr>
            <w:tcW w:w="996" w:type="dxa"/>
            <w:noWrap w:val="0"/>
            <w:vAlign w:val="center"/>
          </w:tcPr>
          <w:p w14:paraId="4BBBBB6B">
            <w:pPr>
              <w:widowControl w:val="0"/>
              <w:spacing w:line="200" w:lineRule="exact"/>
              <w:jc w:val="center"/>
              <w:rPr>
                <w:rFonts w:ascii="宋体" w:hAnsi="宋体"/>
                <w:color w:val="auto"/>
                <w:sz w:val="24"/>
                <w:highlight w:val="none"/>
              </w:rPr>
            </w:pPr>
          </w:p>
        </w:tc>
        <w:tc>
          <w:tcPr>
            <w:tcW w:w="996" w:type="dxa"/>
            <w:noWrap w:val="0"/>
            <w:vAlign w:val="center"/>
          </w:tcPr>
          <w:p w14:paraId="7B6D0A8F">
            <w:pPr>
              <w:widowControl w:val="0"/>
              <w:spacing w:line="200" w:lineRule="exact"/>
              <w:jc w:val="center"/>
              <w:rPr>
                <w:rFonts w:ascii="宋体" w:hAnsi="宋体"/>
                <w:color w:val="auto"/>
                <w:sz w:val="24"/>
                <w:highlight w:val="none"/>
              </w:rPr>
            </w:pPr>
          </w:p>
        </w:tc>
        <w:tc>
          <w:tcPr>
            <w:tcW w:w="996" w:type="dxa"/>
            <w:noWrap w:val="0"/>
            <w:vAlign w:val="center"/>
          </w:tcPr>
          <w:p w14:paraId="3AC849C0">
            <w:pPr>
              <w:widowControl w:val="0"/>
              <w:spacing w:line="200" w:lineRule="exact"/>
              <w:jc w:val="center"/>
              <w:rPr>
                <w:rFonts w:ascii="宋体" w:hAnsi="宋体"/>
                <w:color w:val="auto"/>
                <w:sz w:val="24"/>
                <w:highlight w:val="none"/>
              </w:rPr>
            </w:pPr>
          </w:p>
        </w:tc>
        <w:tc>
          <w:tcPr>
            <w:tcW w:w="996" w:type="dxa"/>
            <w:noWrap w:val="0"/>
            <w:vAlign w:val="center"/>
          </w:tcPr>
          <w:p w14:paraId="39EAFC0B">
            <w:pPr>
              <w:widowControl w:val="0"/>
              <w:spacing w:line="200" w:lineRule="exact"/>
              <w:jc w:val="center"/>
              <w:rPr>
                <w:rFonts w:ascii="宋体" w:hAnsi="宋体"/>
                <w:color w:val="auto"/>
                <w:sz w:val="24"/>
                <w:highlight w:val="none"/>
              </w:rPr>
            </w:pPr>
          </w:p>
        </w:tc>
        <w:tc>
          <w:tcPr>
            <w:tcW w:w="1292" w:type="dxa"/>
            <w:noWrap w:val="0"/>
            <w:vAlign w:val="center"/>
          </w:tcPr>
          <w:p w14:paraId="7F72431D">
            <w:pPr>
              <w:widowControl w:val="0"/>
              <w:spacing w:line="200" w:lineRule="exact"/>
              <w:jc w:val="center"/>
              <w:rPr>
                <w:rFonts w:ascii="宋体" w:hAnsi="宋体"/>
                <w:color w:val="auto"/>
                <w:sz w:val="24"/>
                <w:highlight w:val="none"/>
              </w:rPr>
            </w:pPr>
          </w:p>
        </w:tc>
        <w:tc>
          <w:tcPr>
            <w:tcW w:w="996" w:type="dxa"/>
            <w:noWrap w:val="0"/>
            <w:vAlign w:val="center"/>
          </w:tcPr>
          <w:p w14:paraId="60F0109D">
            <w:pPr>
              <w:widowControl w:val="0"/>
              <w:spacing w:line="200" w:lineRule="exact"/>
              <w:jc w:val="center"/>
              <w:rPr>
                <w:rFonts w:ascii="宋体" w:hAnsi="宋体"/>
                <w:color w:val="auto"/>
                <w:sz w:val="24"/>
                <w:highlight w:val="none"/>
              </w:rPr>
            </w:pPr>
          </w:p>
        </w:tc>
        <w:tc>
          <w:tcPr>
            <w:tcW w:w="996" w:type="dxa"/>
            <w:noWrap w:val="0"/>
            <w:vAlign w:val="center"/>
          </w:tcPr>
          <w:p w14:paraId="0184A060">
            <w:pPr>
              <w:widowControl w:val="0"/>
              <w:spacing w:line="200" w:lineRule="exact"/>
              <w:jc w:val="center"/>
              <w:rPr>
                <w:rFonts w:ascii="宋体" w:hAnsi="宋体"/>
                <w:color w:val="auto"/>
                <w:sz w:val="24"/>
                <w:highlight w:val="none"/>
              </w:rPr>
            </w:pPr>
          </w:p>
        </w:tc>
        <w:tc>
          <w:tcPr>
            <w:tcW w:w="987" w:type="dxa"/>
            <w:noWrap w:val="0"/>
            <w:vAlign w:val="center"/>
          </w:tcPr>
          <w:p w14:paraId="0FBADE57">
            <w:pPr>
              <w:widowControl w:val="0"/>
              <w:spacing w:line="200" w:lineRule="exact"/>
              <w:jc w:val="center"/>
              <w:rPr>
                <w:rFonts w:ascii="宋体" w:hAnsi="宋体"/>
                <w:color w:val="auto"/>
                <w:sz w:val="24"/>
                <w:highlight w:val="none"/>
              </w:rPr>
            </w:pPr>
          </w:p>
        </w:tc>
      </w:tr>
      <w:tr w14:paraId="57C66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88" w:type="dxa"/>
            <w:noWrap w:val="0"/>
            <w:vAlign w:val="center"/>
          </w:tcPr>
          <w:p w14:paraId="41B09419">
            <w:pPr>
              <w:widowControl w:val="0"/>
              <w:spacing w:line="200" w:lineRule="exact"/>
              <w:jc w:val="center"/>
              <w:rPr>
                <w:rFonts w:ascii="宋体" w:hAnsi="宋体"/>
                <w:color w:val="auto"/>
                <w:sz w:val="24"/>
                <w:highlight w:val="none"/>
              </w:rPr>
            </w:pPr>
          </w:p>
        </w:tc>
        <w:tc>
          <w:tcPr>
            <w:tcW w:w="996" w:type="dxa"/>
            <w:noWrap w:val="0"/>
            <w:vAlign w:val="center"/>
          </w:tcPr>
          <w:p w14:paraId="69CD621A">
            <w:pPr>
              <w:widowControl w:val="0"/>
              <w:spacing w:line="200" w:lineRule="exact"/>
              <w:jc w:val="center"/>
              <w:rPr>
                <w:rFonts w:ascii="宋体" w:hAnsi="宋体"/>
                <w:color w:val="auto"/>
                <w:sz w:val="24"/>
                <w:highlight w:val="none"/>
              </w:rPr>
            </w:pPr>
          </w:p>
        </w:tc>
        <w:tc>
          <w:tcPr>
            <w:tcW w:w="996" w:type="dxa"/>
            <w:noWrap w:val="0"/>
            <w:vAlign w:val="center"/>
          </w:tcPr>
          <w:p w14:paraId="22E633D0">
            <w:pPr>
              <w:widowControl w:val="0"/>
              <w:spacing w:line="200" w:lineRule="exact"/>
              <w:jc w:val="center"/>
              <w:rPr>
                <w:rFonts w:ascii="宋体" w:hAnsi="宋体"/>
                <w:color w:val="auto"/>
                <w:sz w:val="24"/>
                <w:highlight w:val="none"/>
              </w:rPr>
            </w:pPr>
          </w:p>
        </w:tc>
        <w:tc>
          <w:tcPr>
            <w:tcW w:w="996" w:type="dxa"/>
            <w:noWrap w:val="0"/>
            <w:vAlign w:val="center"/>
          </w:tcPr>
          <w:p w14:paraId="345CF629">
            <w:pPr>
              <w:widowControl w:val="0"/>
              <w:spacing w:line="200" w:lineRule="exact"/>
              <w:jc w:val="center"/>
              <w:rPr>
                <w:rFonts w:ascii="宋体" w:hAnsi="宋体"/>
                <w:color w:val="auto"/>
                <w:sz w:val="24"/>
                <w:highlight w:val="none"/>
              </w:rPr>
            </w:pPr>
          </w:p>
        </w:tc>
        <w:tc>
          <w:tcPr>
            <w:tcW w:w="996" w:type="dxa"/>
            <w:noWrap w:val="0"/>
            <w:vAlign w:val="center"/>
          </w:tcPr>
          <w:p w14:paraId="6E884DC4">
            <w:pPr>
              <w:widowControl w:val="0"/>
              <w:spacing w:line="200" w:lineRule="exact"/>
              <w:jc w:val="center"/>
              <w:rPr>
                <w:rFonts w:ascii="宋体" w:hAnsi="宋体"/>
                <w:color w:val="auto"/>
                <w:sz w:val="24"/>
                <w:highlight w:val="none"/>
              </w:rPr>
            </w:pPr>
          </w:p>
        </w:tc>
        <w:tc>
          <w:tcPr>
            <w:tcW w:w="1292" w:type="dxa"/>
            <w:noWrap w:val="0"/>
            <w:vAlign w:val="center"/>
          </w:tcPr>
          <w:p w14:paraId="412B4910">
            <w:pPr>
              <w:widowControl w:val="0"/>
              <w:spacing w:line="200" w:lineRule="exact"/>
              <w:jc w:val="center"/>
              <w:rPr>
                <w:rFonts w:ascii="宋体" w:hAnsi="宋体"/>
                <w:color w:val="auto"/>
                <w:sz w:val="24"/>
                <w:highlight w:val="none"/>
              </w:rPr>
            </w:pPr>
          </w:p>
        </w:tc>
        <w:tc>
          <w:tcPr>
            <w:tcW w:w="996" w:type="dxa"/>
            <w:noWrap w:val="0"/>
            <w:vAlign w:val="center"/>
          </w:tcPr>
          <w:p w14:paraId="72209472">
            <w:pPr>
              <w:widowControl w:val="0"/>
              <w:spacing w:line="200" w:lineRule="exact"/>
              <w:jc w:val="center"/>
              <w:rPr>
                <w:rFonts w:ascii="宋体" w:hAnsi="宋体"/>
                <w:color w:val="auto"/>
                <w:sz w:val="24"/>
                <w:highlight w:val="none"/>
              </w:rPr>
            </w:pPr>
          </w:p>
        </w:tc>
        <w:tc>
          <w:tcPr>
            <w:tcW w:w="996" w:type="dxa"/>
            <w:noWrap w:val="0"/>
            <w:vAlign w:val="center"/>
          </w:tcPr>
          <w:p w14:paraId="3E0C0762">
            <w:pPr>
              <w:widowControl w:val="0"/>
              <w:spacing w:line="200" w:lineRule="exact"/>
              <w:jc w:val="center"/>
              <w:rPr>
                <w:rFonts w:ascii="宋体" w:hAnsi="宋体"/>
                <w:color w:val="auto"/>
                <w:sz w:val="24"/>
                <w:highlight w:val="none"/>
              </w:rPr>
            </w:pPr>
          </w:p>
        </w:tc>
        <w:tc>
          <w:tcPr>
            <w:tcW w:w="987" w:type="dxa"/>
            <w:noWrap w:val="0"/>
            <w:vAlign w:val="center"/>
          </w:tcPr>
          <w:p w14:paraId="7CE12CF0">
            <w:pPr>
              <w:widowControl w:val="0"/>
              <w:spacing w:line="200" w:lineRule="exact"/>
              <w:jc w:val="center"/>
              <w:rPr>
                <w:rFonts w:ascii="宋体" w:hAnsi="宋体"/>
                <w:color w:val="auto"/>
                <w:sz w:val="24"/>
                <w:highlight w:val="none"/>
              </w:rPr>
            </w:pPr>
          </w:p>
        </w:tc>
      </w:tr>
      <w:tr w14:paraId="3A1AF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88" w:type="dxa"/>
            <w:noWrap w:val="0"/>
            <w:vAlign w:val="center"/>
          </w:tcPr>
          <w:p w14:paraId="39E470B6">
            <w:pPr>
              <w:widowControl w:val="0"/>
              <w:spacing w:line="200" w:lineRule="exact"/>
              <w:jc w:val="center"/>
              <w:rPr>
                <w:rFonts w:ascii="宋体" w:hAnsi="宋体"/>
                <w:color w:val="auto"/>
                <w:sz w:val="24"/>
                <w:highlight w:val="none"/>
              </w:rPr>
            </w:pPr>
          </w:p>
        </w:tc>
        <w:tc>
          <w:tcPr>
            <w:tcW w:w="996" w:type="dxa"/>
            <w:noWrap w:val="0"/>
            <w:vAlign w:val="center"/>
          </w:tcPr>
          <w:p w14:paraId="0876781E">
            <w:pPr>
              <w:widowControl w:val="0"/>
              <w:spacing w:line="200" w:lineRule="exact"/>
              <w:jc w:val="center"/>
              <w:rPr>
                <w:rFonts w:ascii="宋体" w:hAnsi="宋体"/>
                <w:color w:val="auto"/>
                <w:sz w:val="24"/>
                <w:highlight w:val="none"/>
              </w:rPr>
            </w:pPr>
          </w:p>
        </w:tc>
        <w:tc>
          <w:tcPr>
            <w:tcW w:w="996" w:type="dxa"/>
            <w:noWrap w:val="0"/>
            <w:vAlign w:val="center"/>
          </w:tcPr>
          <w:p w14:paraId="1AADFF1C">
            <w:pPr>
              <w:widowControl w:val="0"/>
              <w:spacing w:line="200" w:lineRule="exact"/>
              <w:jc w:val="center"/>
              <w:rPr>
                <w:rFonts w:ascii="宋体" w:hAnsi="宋体"/>
                <w:color w:val="auto"/>
                <w:sz w:val="24"/>
                <w:highlight w:val="none"/>
              </w:rPr>
            </w:pPr>
          </w:p>
        </w:tc>
        <w:tc>
          <w:tcPr>
            <w:tcW w:w="996" w:type="dxa"/>
            <w:noWrap w:val="0"/>
            <w:vAlign w:val="center"/>
          </w:tcPr>
          <w:p w14:paraId="20A9D04C">
            <w:pPr>
              <w:widowControl w:val="0"/>
              <w:spacing w:line="200" w:lineRule="exact"/>
              <w:jc w:val="center"/>
              <w:rPr>
                <w:rFonts w:ascii="宋体" w:hAnsi="宋体"/>
                <w:color w:val="auto"/>
                <w:sz w:val="24"/>
                <w:highlight w:val="none"/>
              </w:rPr>
            </w:pPr>
          </w:p>
        </w:tc>
        <w:tc>
          <w:tcPr>
            <w:tcW w:w="996" w:type="dxa"/>
            <w:noWrap w:val="0"/>
            <w:vAlign w:val="center"/>
          </w:tcPr>
          <w:p w14:paraId="0A560074">
            <w:pPr>
              <w:widowControl w:val="0"/>
              <w:spacing w:line="200" w:lineRule="exact"/>
              <w:jc w:val="center"/>
              <w:rPr>
                <w:rFonts w:ascii="宋体" w:hAnsi="宋体"/>
                <w:color w:val="auto"/>
                <w:sz w:val="24"/>
                <w:highlight w:val="none"/>
              </w:rPr>
            </w:pPr>
          </w:p>
        </w:tc>
        <w:tc>
          <w:tcPr>
            <w:tcW w:w="1292" w:type="dxa"/>
            <w:noWrap w:val="0"/>
            <w:vAlign w:val="center"/>
          </w:tcPr>
          <w:p w14:paraId="64E50D33">
            <w:pPr>
              <w:widowControl w:val="0"/>
              <w:spacing w:line="200" w:lineRule="exact"/>
              <w:jc w:val="center"/>
              <w:rPr>
                <w:rFonts w:ascii="宋体" w:hAnsi="宋体"/>
                <w:color w:val="auto"/>
                <w:sz w:val="24"/>
                <w:highlight w:val="none"/>
              </w:rPr>
            </w:pPr>
          </w:p>
        </w:tc>
        <w:tc>
          <w:tcPr>
            <w:tcW w:w="996" w:type="dxa"/>
            <w:noWrap w:val="0"/>
            <w:vAlign w:val="center"/>
          </w:tcPr>
          <w:p w14:paraId="2EAE3448">
            <w:pPr>
              <w:widowControl w:val="0"/>
              <w:spacing w:line="200" w:lineRule="exact"/>
              <w:jc w:val="center"/>
              <w:rPr>
                <w:rFonts w:ascii="宋体" w:hAnsi="宋体"/>
                <w:color w:val="auto"/>
                <w:sz w:val="24"/>
                <w:highlight w:val="none"/>
              </w:rPr>
            </w:pPr>
          </w:p>
        </w:tc>
        <w:tc>
          <w:tcPr>
            <w:tcW w:w="996" w:type="dxa"/>
            <w:noWrap w:val="0"/>
            <w:vAlign w:val="center"/>
          </w:tcPr>
          <w:p w14:paraId="32FE04C0">
            <w:pPr>
              <w:widowControl w:val="0"/>
              <w:spacing w:line="200" w:lineRule="exact"/>
              <w:jc w:val="center"/>
              <w:rPr>
                <w:rFonts w:ascii="宋体" w:hAnsi="宋体"/>
                <w:color w:val="auto"/>
                <w:sz w:val="24"/>
                <w:highlight w:val="none"/>
              </w:rPr>
            </w:pPr>
          </w:p>
        </w:tc>
        <w:tc>
          <w:tcPr>
            <w:tcW w:w="987" w:type="dxa"/>
            <w:noWrap w:val="0"/>
            <w:vAlign w:val="center"/>
          </w:tcPr>
          <w:p w14:paraId="2C25AE8A">
            <w:pPr>
              <w:widowControl w:val="0"/>
              <w:spacing w:line="200" w:lineRule="exact"/>
              <w:jc w:val="center"/>
              <w:rPr>
                <w:rFonts w:ascii="宋体" w:hAnsi="宋体"/>
                <w:color w:val="auto"/>
                <w:sz w:val="24"/>
                <w:highlight w:val="none"/>
              </w:rPr>
            </w:pPr>
          </w:p>
        </w:tc>
      </w:tr>
      <w:tr w14:paraId="38A883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88" w:type="dxa"/>
            <w:noWrap w:val="0"/>
            <w:vAlign w:val="center"/>
          </w:tcPr>
          <w:p w14:paraId="3788D3F3">
            <w:pPr>
              <w:widowControl w:val="0"/>
              <w:spacing w:line="200" w:lineRule="exact"/>
              <w:jc w:val="center"/>
              <w:rPr>
                <w:rFonts w:ascii="宋体" w:hAnsi="宋体"/>
                <w:color w:val="auto"/>
                <w:sz w:val="24"/>
                <w:highlight w:val="none"/>
              </w:rPr>
            </w:pPr>
          </w:p>
        </w:tc>
        <w:tc>
          <w:tcPr>
            <w:tcW w:w="996" w:type="dxa"/>
            <w:noWrap w:val="0"/>
            <w:vAlign w:val="center"/>
          </w:tcPr>
          <w:p w14:paraId="24B2EA0F">
            <w:pPr>
              <w:widowControl w:val="0"/>
              <w:spacing w:line="200" w:lineRule="exact"/>
              <w:jc w:val="center"/>
              <w:rPr>
                <w:rFonts w:ascii="宋体" w:hAnsi="宋体"/>
                <w:color w:val="auto"/>
                <w:sz w:val="24"/>
                <w:highlight w:val="none"/>
              </w:rPr>
            </w:pPr>
          </w:p>
        </w:tc>
        <w:tc>
          <w:tcPr>
            <w:tcW w:w="996" w:type="dxa"/>
            <w:noWrap w:val="0"/>
            <w:vAlign w:val="center"/>
          </w:tcPr>
          <w:p w14:paraId="67C2AC6A">
            <w:pPr>
              <w:widowControl w:val="0"/>
              <w:spacing w:line="200" w:lineRule="exact"/>
              <w:jc w:val="center"/>
              <w:rPr>
                <w:rFonts w:ascii="宋体" w:hAnsi="宋体"/>
                <w:color w:val="auto"/>
                <w:sz w:val="24"/>
                <w:highlight w:val="none"/>
              </w:rPr>
            </w:pPr>
          </w:p>
        </w:tc>
        <w:tc>
          <w:tcPr>
            <w:tcW w:w="996" w:type="dxa"/>
            <w:noWrap w:val="0"/>
            <w:vAlign w:val="center"/>
          </w:tcPr>
          <w:p w14:paraId="1D3B56DB">
            <w:pPr>
              <w:widowControl w:val="0"/>
              <w:spacing w:line="200" w:lineRule="exact"/>
              <w:jc w:val="center"/>
              <w:rPr>
                <w:rFonts w:ascii="宋体" w:hAnsi="宋体"/>
                <w:color w:val="auto"/>
                <w:sz w:val="24"/>
                <w:highlight w:val="none"/>
              </w:rPr>
            </w:pPr>
          </w:p>
        </w:tc>
        <w:tc>
          <w:tcPr>
            <w:tcW w:w="996" w:type="dxa"/>
            <w:noWrap w:val="0"/>
            <w:vAlign w:val="center"/>
          </w:tcPr>
          <w:p w14:paraId="483376A6">
            <w:pPr>
              <w:widowControl w:val="0"/>
              <w:spacing w:line="200" w:lineRule="exact"/>
              <w:jc w:val="center"/>
              <w:rPr>
                <w:rFonts w:ascii="宋体" w:hAnsi="宋体"/>
                <w:color w:val="auto"/>
                <w:sz w:val="24"/>
                <w:highlight w:val="none"/>
              </w:rPr>
            </w:pPr>
          </w:p>
        </w:tc>
        <w:tc>
          <w:tcPr>
            <w:tcW w:w="1292" w:type="dxa"/>
            <w:noWrap w:val="0"/>
            <w:vAlign w:val="center"/>
          </w:tcPr>
          <w:p w14:paraId="18DEDDED">
            <w:pPr>
              <w:widowControl w:val="0"/>
              <w:spacing w:line="200" w:lineRule="exact"/>
              <w:jc w:val="center"/>
              <w:rPr>
                <w:rFonts w:ascii="宋体" w:hAnsi="宋体"/>
                <w:color w:val="auto"/>
                <w:sz w:val="24"/>
                <w:highlight w:val="none"/>
              </w:rPr>
            </w:pPr>
          </w:p>
        </w:tc>
        <w:tc>
          <w:tcPr>
            <w:tcW w:w="996" w:type="dxa"/>
            <w:noWrap w:val="0"/>
            <w:vAlign w:val="center"/>
          </w:tcPr>
          <w:p w14:paraId="353ABF29">
            <w:pPr>
              <w:widowControl w:val="0"/>
              <w:spacing w:line="200" w:lineRule="exact"/>
              <w:jc w:val="center"/>
              <w:rPr>
                <w:rFonts w:ascii="宋体" w:hAnsi="宋体"/>
                <w:color w:val="auto"/>
                <w:sz w:val="24"/>
                <w:highlight w:val="none"/>
              </w:rPr>
            </w:pPr>
          </w:p>
        </w:tc>
        <w:tc>
          <w:tcPr>
            <w:tcW w:w="996" w:type="dxa"/>
            <w:noWrap w:val="0"/>
            <w:vAlign w:val="center"/>
          </w:tcPr>
          <w:p w14:paraId="369F406E">
            <w:pPr>
              <w:widowControl w:val="0"/>
              <w:spacing w:line="200" w:lineRule="exact"/>
              <w:jc w:val="center"/>
              <w:rPr>
                <w:rFonts w:ascii="宋体" w:hAnsi="宋体"/>
                <w:color w:val="auto"/>
                <w:sz w:val="24"/>
                <w:highlight w:val="none"/>
              </w:rPr>
            </w:pPr>
          </w:p>
        </w:tc>
        <w:tc>
          <w:tcPr>
            <w:tcW w:w="987" w:type="dxa"/>
            <w:noWrap w:val="0"/>
            <w:vAlign w:val="center"/>
          </w:tcPr>
          <w:p w14:paraId="0BBAD113">
            <w:pPr>
              <w:widowControl w:val="0"/>
              <w:spacing w:line="200" w:lineRule="exact"/>
              <w:jc w:val="center"/>
              <w:rPr>
                <w:rFonts w:ascii="宋体" w:hAnsi="宋体"/>
                <w:color w:val="auto"/>
                <w:sz w:val="24"/>
                <w:highlight w:val="none"/>
              </w:rPr>
            </w:pPr>
          </w:p>
        </w:tc>
      </w:tr>
      <w:tr w14:paraId="6CA140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88" w:type="dxa"/>
            <w:noWrap w:val="0"/>
            <w:vAlign w:val="center"/>
          </w:tcPr>
          <w:p w14:paraId="78D718FF">
            <w:pPr>
              <w:widowControl w:val="0"/>
              <w:spacing w:line="200" w:lineRule="exact"/>
              <w:jc w:val="center"/>
              <w:rPr>
                <w:rFonts w:ascii="宋体" w:hAnsi="宋体"/>
                <w:color w:val="auto"/>
                <w:sz w:val="24"/>
                <w:highlight w:val="none"/>
              </w:rPr>
            </w:pPr>
          </w:p>
        </w:tc>
        <w:tc>
          <w:tcPr>
            <w:tcW w:w="996" w:type="dxa"/>
            <w:noWrap w:val="0"/>
            <w:vAlign w:val="center"/>
          </w:tcPr>
          <w:p w14:paraId="69C64571">
            <w:pPr>
              <w:widowControl w:val="0"/>
              <w:spacing w:line="200" w:lineRule="exact"/>
              <w:jc w:val="center"/>
              <w:rPr>
                <w:rFonts w:ascii="宋体" w:hAnsi="宋体"/>
                <w:color w:val="auto"/>
                <w:sz w:val="24"/>
                <w:highlight w:val="none"/>
              </w:rPr>
            </w:pPr>
          </w:p>
        </w:tc>
        <w:tc>
          <w:tcPr>
            <w:tcW w:w="996" w:type="dxa"/>
            <w:noWrap w:val="0"/>
            <w:vAlign w:val="center"/>
          </w:tcPr>
          <w:p w14:paraId="6E5BD43C">
            <w:pPr>
              <w:widowControl w:val="0"/>
              <w:spacing w:line="200" w:lineRule="exact"/>
              <w:jc w:val="center"/>
              <w:rPr>
                <w:rFonts w:ascii="宋体" w:hAnsi="宋体"/>
                <w:color w:val="auto"/>
                <w:sz w:val="24"/>
                <w:highlight w:val="none"/>
              </w:rPr>
            </w:pPr>
          </w:p>
        </w:tc>
        <w:tc>
          <w:tcPr>
            <w:tcW w:w="996" w:type="dxa"/>
            <w:noWrap w:val="0"/>
            <w:vAlign w:val="center"/>
          </w:tcPr>
          <w:p w14:paraId="75F9641D">
            <w:pPr>
              <w:widowControl w:val="0"/>
              <w:spacing w:line="200" w:lineRule="exact"/>
              <w:jc w:val="center"/>
              <w:rPr>
                <w:rFonts w:ascii="宋体" w:hAnsi="宋体"/>
                <w:color w:val="auto"/>
                <w:sz w:val="24"/>
                <w:highlight w:val="none"/>
              </w:rPr>
            </w:pPr>
          </w:p>
        </w:tc>
        <w:tc>
          <w:tcPr>
            <w:tcW w:w="996" w:type="dxa"/>
            <w:noWrap w:val="0"/>
            <w:vAlign w:val="center"/>
          </w:tcPr>
          <w:p w14:paraId="66185809">
            <w:pPr>
              <w:widowControl w:val="0"/>
              <w:spacing w:line="200" w:lineRule="exact"/>
              <w:jc w:val="center"/>
              <w:rPr>
                <w:rFonts w:ascii="宋体" w:hAnsi="宋体"/>
                <w:color w:val="auto"/>
                <w:sz w:val="24"/>
                <w:highlight w:val="none"/>
              </w:rPr>
            </w:pPr>
          </w:p>
        </w:tc>
        <w:tc>
          <w:tcPr>
            <w:tcW w:w="1292" w:type="dxa"/>
            <w:noWrap w:val="0"/>
            <w:vAlign w:val="center"/>
          </w:tcPr>
          <w:p w14:paraId="4FAF9E8A">
            <w:pPr>
              <w:widowControl w:val="0"/>
              <w:spacing w:line="200" w:lineRule="exact"/>
              <w:jc w:val="center"/>
              <w:rPr>
                <w:rFonts w:ascii="宋体" w:hAnsi="宋体"/>
                <w:color w:val="auto"/>
                <w:sz w:val="24"/>
                <w:highlight w:val="none"/>
              </w:rPr>
            </w:pPr>
          </w:p>
        </w:tc>
        <w:tc>
          <w:tcPr>
            <w:tcW w:w="996" w:type="dxa"/>
            <w:noWrap w:val="0"/>
            <w:vAlign w:val="center"/>
          </w:tcPr>
          <w:p w14:paraId="5FE5CDAC">
            <w:pPr>
              <w:widowControl w:val="0"/>
              <w:spacing w:line="200" w:lineRule="exact"/>
              <w:jc w:val="center"/>
              <w:rPr>
                <w:rFonts w:ascii="宋体" w:hAnsi="宋体"/>
                <w:color w:val="auto"/>
                <w:sz w:val="24"/>
                <w:highlight w:val="none"/>
              </w:rPr>
            </w:pPr>
          </w:p>
        </w:tc>
        <w:tc>
          <w:tcPr>
            <w:tcW w:w="996" w:type="dxa"/>
            <w:noWrap w:val="0"/>
            <w:vAlign w:val="center"/>
          </w:tcPr>
          <w:p w14:paraId="48DF8216">
            <w:pPr>
              <w:widowControl w:val="0"/>
              <w:spacing w:line="200" w:lineRule="exact"/>
              <w:jc w:val="center"/>
              <w:rPr>
                <w:rFonts w:ascii="宋体" w:hAnsi="宋体"/>
                <w:color w:val="auto"/>
                <w:sz w:val="24"/>
                <w:highlight w:val="none"/>
              </w:rPr>
            </w:pPr>
          </w:p>
        </w:tc>
        <w:tc>
          <w:tcPr>
            <w:tcW w:w="987" w:type="dxa"/>
            <w:noWrap w:val="0"/>
            <w:vAlign w:val="center"/>
          </w:tcPr>
          <w:p w14:paraId="75E9EA8A">
            <w:pPr>
              <w:widowControl w:val="0"/>
              <w:spacing w:line="200" w:lineRule="exact"/>
              <w:jc w:val="center"/>
              <w:rPr>
                <w:rFonts w:ascii="宋体" w:hAnsi="宋体"/>
                <w:color w:val="auto"/>
                <w:sz w:val="24"/>
                <w:highlight w:val="none"/>
              </w:rPr>
            </w:pPr>
          </w:p>
        </w:tc>
      </w:tr>
      <w:tr w14:paraId="3AEA61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88" w:type="dxa"/>
            <w:noWrap w:val="0"/>
            <w:vAlign w:val="center"/>
          </w:tcPr>
          <w:p w14:paraId="63862C45">
            <w:pPr>
              <w:widowControl w:val="0"/>
              <w:spacing w:line="200" w:lineRule="exact"/>
              <w:jc w:val="center"/>
              <w:rPr>
                <w:rFonts w:ascii="宋体" w:hAnsi="宋体"/>
                <w:color w:val="auto"/>
                <w:sz w:val="24"/>
                <w:highlight w:val="none"/>
              </w:rPr>
            </w:pPr>
          </w:p>
        </w:tc>
        <w:tc>
          <w:tcPr>
            <w:tcW w:w="996" w:type="dxa"/>
            <w:noWrap w:val="0"/>
            <w:vAlign w:val="center"/>
          </w:tcPr>
          <w:p w14:paraId="0610B0FE">
            <w:pPr>
              <w:widowControl w:val="0"/>
              <w:spacing w:line="200" w:lineRule="exact"/>
              <w:jc w:val="center"/>
              <w:rPr>
                <w:rFonts w:ascii="宋体" w:hAnsi="宋体"/>
                <w:color w:val="auto"/>
                <w:sz w:val="24"/>
                <w:highlight w:val="none"/>
              </w:rPr>
            </w:pPr>
          </w:p>
        </w:tc>
        <w:tc>
          <w:tcPr>
            <w:tcW w:w="996" w:type="dxa"/>
            <w:noWrap w:val="0"/>
            <w:vAlign w:val="center"/>
          </w:tcPr>
          <w:p w14:paraId="39087730">
            <w:pPr>
              <w:widowControl w:val="0"/>
              <w:spacing w:line="200" w:lineRule="exact"/>
              <w:jc w:val="center"/>
              <w:rPr>
                <w:rFonts w:ascii="宋体" w:hAnsi="宋体"/>
                <w:color w:val="auto"/>
                <w:sz w:val="24"/>
                <w:highlight w:val="none"/>
              </w:rPr>
            </w:pPr>
          </w:p>
        </w:tc>
        <w:tc>
          <w:tcPr>
            <w:tcW w:w="996" w:type="dxa"/>
            <w:noWrap w:val="0"/>
            <w:vAlign w:val="center"/>
          </w:tcPr>
          <w:p w14:paraId="6EDD4986">
            <w:pPr>
              <w:widowControl w:val="0"/>
              <w:spacing w:line="200" w:lineRule="exact"/>
              <w:jc w:val="center"/>
              <w:rPr>
                <w:rFonts w:ascii="宋体" w:hAnsi="宋体"/>
                <w:color w:val="auto"/>
                <w:sz w:val="24"/>
                <w:highlight w:val="none"/>
              </w:rPr>
            </w:pPr>
          </w:p>
        </w:tc>
        <w:tc>
          <w:tcPr>
            <w:tcW w:w="996" w:type="dxa"/>
            <w:noWrap w:val="0"/>
            <w:vAlign w:val="center"/>
          </w:tcPr>
          <w:p w14:paraId="79BCD691">
            <w:pPr>
              <w:widowControl w:val="0"/>
              <w:spacing w:line="200" w:lineRule="exact"/>
              <w:jc w:val="center"/>
              <w:rPr>
                <w:rFonts w:ascii="宋体" w:hAnsi="宋体"/>
                <w:color w:val="auto"/>
                <w:sz w:val="24"/>
                <w:highlight w:val="none"/>
              </w:rPr>
            </w:pPr>
          </w:p>
        </w:tc>
        <w:tc>
          <w:tcPr>
            <w:tcW w:w="1292" w:type="dxa"/>
            <w:noWrap w:val="0"/>
            <w:vAlign w:val="center"/>
          </w:tcPr>
          <w:p w14:paraId="6154AFE2">
            <w:pPr>
              <w:widowControl w:val="0"/>
              <w:spacing w:line="200" w:lineRule="exact"/>
              <w:jc w:val="center"/>
              <w:rPr>
                <w:rFonts w:ascii="宋体" w:hAnsi="宋体"/>
                <w:color w:val="auto"/>
                <w:sz w:val="24"/>
                <w:highlight w:val="none"/>
              </w:rPr>
            </w:pPr>
          </w:p>
        </w:tc>
        <w:tc>
          <w:tcPr>
            <w:tcW w:w="996" w:type="dxa"/>
            <w:noWrap w:val="0"/>
            <w:vAlign w:val="center"/>
          </w:tcPr>
          <w:p w14:paraId="3C699357">
            <w:pPr>
              <w:widowControl w:val="0"/>
              <w:spacing w:line="200" w:lineRule="exact"/>
              <w:jc w:val="center"/>
              <w:rPr>
                <w:rFonts w:ascii="宋体" w:hAnsi="宋体"/>
                <w:color w:val="auto"/>
                <w:sz w:val="24"/>
                <w:highlight w:val="none"/>
              </w:rPr>
            </w:pPr>
          </w:p>
        </w:tc>
        <w:tc>
          <w:tcPr>
            <w:tcW w:w="996" w:type="dxa"/>
            <w:noWrap w:val="0"/>
            <w:vAlign w:val="center"/>
          </w:tcPr>
          <w:p w14:paraId="24CCEB28">
            <w:pPr>
              <w:widowControl w:val="0"/>
              <w:spacing w:line="200" w:lineRule="exact"/>
              <w:jc w:val="center"/>
              <w:rPr>
                <w:rFonts w:ascii="宋体" w:hAnsi="宋体"/>
                <w:color w:val="auto"/>
                <w:sz w:val="24"/>
                <w:highlight w:val="none"/>
              </w:rPr>
            </w:pPr>
          </w:p>
        </w:tc>
        <w:tc>
          <w:tcPr>
            <w:tcW w:w="987" w:type="dxa"/>
            <w:noWrap w:val="0"/>
            <w:vAlign w:val="center"/>
          </w:tcPr>
          <w:p w14:paraId="3F0480A0">
            <w:pPr>
              <w:widowControl w:val="0"/>
              <w:spacing w:line="200" w:lineRule="exact"/>
              <w:jc w:val="center"/>
              <w:rPr>
                <w:rFonts w:ascii="宋体" w:hAnsi="宋体"/>
                <w:color w:val="auto"/>
                <w:sz w:val="24"/>
                <w:highlight w:val="none"/>
              </w:rPr>
            </w:pPr>
          </w:p>
        </w:tc>
      </w:tr>
      <w:tr w14:paraId="2CC12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0" w:hRule="atLeast"/>
        </w:trPr>
        <w:tc>
          <w:tcPr>
            <w:tcW w:w="888" w:type="dxa"/>
            <w:noWrap w:val="0"/>
            <w:vAlign w:val="center"/>
          </w:tcPr>
          <w:p w14:paraId="67B2570F">
            <w:pPr>
              <w:widowControl w:val="0"/>
              <w:spacing w:line="200" w:lineRule="exact"/>
              <w:jc w:val="center"/>
              <w:rPr>
                <w:rFonts w:ascii="宋体" w:hAnsi="宋体"/>
                <w:color w:val="auto"/>
                <w:sz w:val="24"/>
                <w:highlight w:val="none"/>
              </w:rPr>
            </w:pPr>
          </w:p>
        </w:tc>
        <w:tc>
          <w:tcPr>
            <w:tcW w:w="996" w:type="dxa"/>
            <w:noWrap w:val="0"/>
            <w:vAlign w:val="center"/>
          </w:tcPr>
          <w:p w14:paraId="7E981631">
            <w:pPr>
              <w:widowControl w:val="0"/>
              <w:spacing w:line="200" w:lineRule="exact"/>
              <w:jc w:val="center"/>
              <w:rPr>
                <w:rFonts w:ascii="宋体" w:hAnsi="宋体"/>
                <w:color w:val="auto"/>
                <w:sz w:val="24"/>
                <w:highlight w:val="none"/>
              </w:rPr>
            </w:pPr>
          </w:p>
        </w:tc>
        <w:tc>
          <w:tcPr>
            <w:tcW w:w="996" w:type="dxa"/>
            <w:noWrap w:val="0"/>
            <w:vAlign w:val="center"/>
          </w:tcPr>
          <w:p w14:paraId="1E6867F4">
            <w:pPr>
              <w:widowControl w:val="0"/>
              <w:spacing w:line="200" w:lineRule="exact"/>
              <w:jc w:val="center"/>
              <w:rPr>
                <w:rFonts w:ascii="宋体" w:hAnsi="宋体"/>
                <w:color w:val="auto"/>
                <w:sz w:val="24"/>
                <w:highlight w:val="none"/>
              </w:rPr>
            </w:pPr>
          </w:p>
        </w:tc>
        <w:tc>
          <w:tcPr>
            <w:tcW w:w="996" w:type="dxa"/>
            <w:noWrap w:val="0"/>
            <w:vAlign w:val="center"/>
          </w:tcPr>
          <w:p w14:paraId="1FCB3994">
            <w:pPr>
              <w:widowControl w:val="0"/>
              <w:spacing w:line="200" w:lineRule="exact"/>
              <w:jc w:val="center"/>
              <w:rPr>
                <w:rFonts w:ascii="宋体" w:hAnsi="宋体"/>
                <w:color w:val="auto"/>
                <w:sz w:val="24"/>
                <w:highlight w:val="none"/>
              </w:rPr>
            </w:pPr>
          </w:p>
        </w:tc>
        <w:tc>
          <w:tcPr>
            <w:tcW w:w="996" w:type="dxa"/>
            <w:noWrap w:val="0"/>
            <w:vAlign w:val="center"/>
          </w:tcPr>
          <w:p w14:paraId="3C9D3F48">
            <w:pPr>
              <w:widowControl w:val="0"/>
              <w:spacing w:line="200" w:lineRule="exact"/>
              <w:jc w:val="center"/>
              <w:rPr>
                <w:rFonts w:ascii="宋体" w:hAnsi="宋体"/>
                <w:color w:val="auto"/>
                <w:sz w:val="24"/>
                <w:highlight w:val="none"/>
              </w:rPr>
            </w:pPr>
          </w:p>
        </w:tc>
        <w:tc>
          <w:tcPr>
            <w:tcW w:w="1292" w:type="dxa"/>
            <w:noWrap w:val="0"/>
            <w:vAlign w:val="center"/>
          </w:tcPr>
          <w:p w14:paraId="05F48E49">
            <w:pPr>
              <w:widowControl w:val="0"/>
              <w:spacing w:line="200" w:lineRule="exact"/>
              <w:jc w:val="center"/>
              <w:rPr>
                <w:rFonts w:ascii="宋体" w:hAnsi="宋体"/>
                <w:color w:val="auto"/>
                <w:sz w:val="24"/>
                <w:highlight w:val="none"/>
              </w:rPr>
            </w:pPr>
          </w:p>
        </w:tc>
        <w:tc>
          <w:tcPr>
            <w:tcW w:w="996" w:type="dxa"/>
            <w:noWrap w:val="0"/>
            <w:vAlign w:val="center"/>
          </w:tcPr>
          <w:p w14:paraId="78ED56EE">
            <w:pPr>
              <w:widowControl w:val="0"/>
              <w:spacing w:line="200" w:lineRule="exact"/>
              <w:jc w:val="center"/>
              <w:rPr>
                <w:rFonts w:ascii="宋体" w:hAnsi="宋体"/>
                <w:color w:val="auto"/>
                <w:sz w:val="24"/>
                <w:highlight w:val="none"/>
              </w:rPr>
            </w:pPr>
          </w:p>
        </w:tc>
        <w:tc>
          <w:tcPr>
            <w:tcW w:w="996" w:type="dxa"/>
            <w:noWrap w:val="0"/>
            <w:vAlign w:val="center"/>
          </w:tcPr>
          <w:p w14:paraId="01C6B81C">
            <w:pPr>
              <w:widowControl w:val="0"/>
              <w:spacing w:line="200" w:lineRule="exact"/>
              <w:jc w:val="center"/>
              <w:rPr>
                <w:rFonts w:ascii="宋体" w:hAnsi="宋体"/>
                <w:color w:val="auto"/>
                <w:sz w:val="24"/>
                <w:highlight w:val="none"/>
              </w:rPr>
            </w:pPr>
          </w:p>
        </w:tc>
        <w:tc>
          <w:tcPr>
            <w:tcW w:w="987" w:type="dxa"/>
            <w:noWrap w:val="0"/>
            <w:vAlign w:val="center"/>
          </w:tcPr>
          <w:p w14:paraId="35C13D23">
            <w:pPr>
              <w:widowControl w:val="0"/>
              <w:spacing w:line="200" w:lineRule="exact"/>
              <w:jc w:val="center"/>
              <w:rPr>
                <w:rFonts w:ascii="宋体" w:hAnsi="宋体"/>
                <w:color w:val="auto"/>
                <w:sz w:val="24"/>
                <w:highlight w:val="none"/>
              </w:rPr>
            </w:pPr>
          </w:p>
        </w:tc>
      </w:tr>
      <w:tr w14:paraId="5288C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9" w:hRule="atLeast"/>
        </w:trPr>
        <w:tc>
          <w:tcPr>
            <w:tcW w:w="888" w:type="dxa"/>
            <w:noWrap w:val="0"/>
            <w:vAlign w:val="center"/>
          </w:tcPr>
          <w:p w14:paraId="4DA05560">
            <w:pPr>
              <w:widowControl w:val="0"/>
              <w:spacing w:line="200" w:lineRule="exact"/>
              <w:jc w:val="center"/>
              <w:rPr>
                <w:rFonts w:ascii="宋体" w:hAnsi="宋体"/>
                <w:color w:val="auto"/>
                <w:sz w:val="24"/>
                <w:highlight w:val="none"/>
              </w:rPr>
            </w:pPr>
          </w:p>
        </w:tc>
        <w:tc>
          <w:tcPr>
            <w:tcW w:w="996" w:type="dxa"/>
            <w:noWrap w:val="0"/>
            <w:vAlign w:val="center"/>
          </w:tcPr>
          <w:p w14:paraId="56D619B1">
            <w:pPr>
              <w:widowControl w:val="0"/>
              <w:spacing w:line="200" w:lineRule="exact"/>
              <w:jc w:val="center"/>
              <w:rPr>
                <w:rFonts w:ascii="宋体" w:hAnsi="宋体"/>
                <w:color w:val="auto"/>
                <w:sz w:val="24"/>
                <w:highlight w:val="none"/>
              </w:rPr>
            </w:pPr>
          </w:p>
        </w:tc>
        <w:tc>
          <w:tcPr>
            <w:tcW w:w="996" w:type="dxa"/>
            <w:noWrap w:val="0"/>
            <w:vAlign w:val="center"/>
          </w:tcPr>
          <w:p w14:paraId="6C64444E">
            <w:pPr>
              <w:widowControl w:val="0"/>
              <w:spacing w:line="200" w:lineRule="exact"/>
              <w:jc w:val="center"/>
              <w:rPr>
                <w:rFonts w:ascii="宋体" w:hAnsi="宋体"/>
                <w:color w:val="auto"/>
                <w:sz w:val="24"/>
                <w:highlight w:val="none"/>
              </w:rPr>
            </w:pPr>
          </w:p>
        </w:tc>
        <w:tc>
          <w:tcPr>
            <w:tcW w:w="996" w:type="dxa"/>
            <w:noWrap w:val="0"/>
            <w:vAlign w:val="center"/>
          </w:tcPr>
          <w:p w14:paraId="36F63D83">
            <w:pPr>
              <w:widowControl w:val="0"/>
              <w:spacing w:line="200" w:lineRule="exact"/>
              <w:jc w:val="center"/>
              <w:rPr>
                <w:rFonts w:ascii="宋体" w:hAnsi="宋体"/>
                <w:color w:val="auto"/>
                <w:sz w:val="24"/>
                <w:highlight w:val="none"/>
              </w:rPr>
            </w:pPr>
          </w:p>
        </w:tc>
        <w:tc>
          <w:tcPr>
            <w:tcW w:w="996" w:type="dxa"/>
            <w:noWrap w:val="0"/>
            <w:vAlign w:val="center"/>
          </w:tcPr>
          <w:p w14:paraId="23BBBF88">
            <w:pPr>
              <w:widowControl w:val="0"/>
              <w:spacing w:line="200" w:lineRule="exact"/>
              <w:jc w:val="center"/>
              <w:rPr>
                <w:rFonts w:ascii="宋体" w:hAnsi="宋体"/>
                <w:color w:val="auto"/>
                <w:sz w:val="24"/>
                <w:highlight w:val="none"/>
              </w:rPr>
            </w:pPr>
          </w:p>
        </w:tc>
        <w:tc>
          <w:tcPr>
            <w:tcW w:w="1292" w:type="dxa"/>
            <w:noWrap w:val="0"/>
            <w:vAlign w:val="center"/>
          </w:tcPr>
          <w:p w14:paraId="225C8E37">
            <w:pPr>
              <w:widowControl w:val="0"/>
              <w:spacing w:line="200" w:lineRule="exact"/>
              <w:jc w:val="center"/>
              <w:rPr>
                <w:rFonts w:ascii="宋体" w:hAnsi="宋体"/>
                <w:color w:val="auto"/>
                <w:sz w:val="24"/>
                <w:highlight w:val="none"/>
              </w:rPr>
            </w:pPr>
          </w:p>
        </w:tc>
        <w:tc>
          <w:tcPr>
            <w:tcW w:w="996" w:type="dxa"/>
            <w:noWrap w:val="0"/>
            <w:vAlign w:val="center"/>
          </w:tcPr>
          <w:p w14:paraId="3C023723">
            <w:pPr>
              <w:widowControl w:val="0"/>
              <w:spacing w:line="200" w:lineRule="exact"/>
              <w:jc w:val="center"/>
              <w:rPr>
                <w:rFonts w:ascii="宋体" w:hAnsi="宋体"/>
                <w:color w:val="auto"/>
                <w:sz w:val="24"/>
                <w:highlight w:val="none"/>
              </w:rPr>
            </w:pPr>
          </w:p>
        </w:tc>
        <w:tc>
          <w:tcPr>
            <w:tcW w:w="996" w:type="dxa"/>
            <w:noWrap w:val="0"/>
            <w:vAlign w:val="center"/>
          </w:tcPr>
          <w:p w14:paraId="3E47CD76">
            <w:pPr>
              <w:widowControl w:val="0"/>
              <w:spacing w:line="200" w:lineRule="exact"/>
              <w:jc w:val="center"/>
              <w:rPr>
                <w:rFonts w:ascii="宋体" w:hAnsi="宋体"/>
                <w:color w:val="auto"/>
                <w:sz w:val="24"/>
                <w:highlight w:val="none"/>
              </w:rPr>
            </w:pPr>
          </w:p>
        </w:tc>
        <w:tc>
          <w:tcPr>
            <w:tcW w:w="987" w:type="dxa"/>
            <w:noWrap w:val="0"/>
            <w:vAlign w:val="center"/>
          </w:tcPr>
          <w:p w14:paraId="3D416D75">
            <w:pPr>
              <w:widowControl w:val="0"/>
              <w:spacing w:line="200" w:lineRule="exact"/>
              <w:jc w:val="center"/>
              <w:rPr>
                <w:rFonts w:ascii="宋体" w:hAnsi="宋体"/>
                <w:color w:val="auto"/>
                <w:sz w:val="24"/>
                <w:highlight w:val="none"/>
              </w:rPr>
            </w:pPr>
          </w:p>
        </w:tc>
      </w:tr>
      <w:tr w14:paraId="4CD441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9" w:hRule="atLeast"/>
        </w:trPr>
        <w:tc>
          <w:tcPr>
            <w:tcW w:w="888" w:type="dxa"/>
            <w:noWrap w:val="0"/>
            <w:vAlign w:val="center"/>
          </w:tcPr>
          <w:p w14:paraId="64574388">
            <w:pPr>
              <w:widowControl w:val="0"/>
              <w:spacing w:line="200" w:lineRule="exact"/>
              <w:jc w:val="center"/>
              <w:rPr>
                <w:rFonts w:ascii="宋体" w:hAnsi="宋体"/>
                <w:color w:val="auto"/>
                <w:sz w:val="24"/>
                <w:highlight w:val="none"/>
              </w:rPr>
            </w:pPr>
          </w:p>
        </w:tc>
        <w:tc>
          <w:tcPr>
            <w:tcW w:w="996" w:type="dxa"/>
            <w:noWrap w:val="0"/>
            <w:vAlign w:val="center"/>
          </w:tcPr>
          <w:p w14:paraId="3BB422C0">
            <w:pPr>
              <w:widowControl w:val="0"/>
              <w:spacing w:line="200" w:lineRule="exact"/>
              <w:jc w:val="center"/>
              <w:rPr>
                <w:rFonts w:ascii="宋体" w:hAnsi="宋体"/>
                <w:color w:val="auto"/>
                <w:sz w:val="24"/>
                <w:highlight w:val="none"/>
              </w:rPr>
            </w:pPr>
          </w:p>
        </w:tc>
        <w:tc>
          <w:tcPr>
            <w:tcW w:w="996" w:type="dxa"/>
            <w:noWrap w:val="0"/>
            <w:vAlign w:val="center"/>
          </w:tcPr>
          <w:p w14:paraId="732F39BF">
            <w:pPr>
              <w:widowControl w:val="0"/>
              <w:spacing w:line="200" w:lineRule="exact"/>
              <w:jc w:val="center"/>
              <w:rPr>
                <w:rFonts w:ascii="宋体" w:hAnsi="宋体"/>
                <w:color w:val="auto"/>
                <w:sz w:val="24"/>
                <w:highlight w:val="none"/>
              </w:rPr>
            </w:pPr>
          </w:p>
        </w:tc>
        <w:tc>
          <w:tcPr>
            <w:tcW w:w="996" w:type="dxa"/>
            <w:noWrap w:val="0"/>
            <w:vAlign w:val="center"/>
          </w:tcPr>
          <w:p w14:paraId="1DCA64A4">
            <w:pPr>
              <w:widowControl w:val="0"/>
              <w:spacing w:line="200" w:lineRule="exact"/>
              <w:jc w:val="center"/>
              <w:rPr>
                <w:rFonts w:ascii="宋体" w:hAnsi="宋体"/>
                <w:color w:val="auto"/>
                <w:sz w:val="24"/>
                <w:highlight w:val="none"/>
              </w:rPr>
            </w:pPr>
          </w:p>
        </w:tc>
        <w:tc>
          <w:tcPr>
            <w:tcW w:w="996" w:type="dxa"/>
            <w:noWrap w:val="0"/>
            <w:vAlign w:val="center"/>
          </w:tcPr>
          <w:p w14:paraId="06AE9ADB">
            <w:pPr>
              <w:widowControl w:val="0"/>
              <w:spacing w:line="200" w:lineRule="exact"/>
              <w:jc w:val="center"/>
              <w:rPr>
                <w:rFonts w:ascii="宋体" w:hAnsi="宋体"/>
                <w:color w:val="auto"/>
                <w:sz w:val="24"/>
                <w:highlight w:val="none"/>
              </w:rPr>
            </w:pPr>
          </w:p>
        </w:tc>
        <w:tc>
          <w:tcPr>
            <w:tcW w:w="1292" w:type="dxa"/>
            <w:noWrap w:val="0"/>
            <w:vAlign w:val="center"/>
          </w:tcPr>
          <w:p w14:paraId="089FC2E9">
            <w:pPr>
              <w:widowControl w:val="0"/>
              <w:spacing w:line="200" w:lineRule="exact"/>
              <w:jc w:val="center"/>
              <w:rPr>
                <w:rFonts w:ascii="宋体" w:hAnsi="宋体"/>
                <w:color w:val="auto"/>
                <w:sz w:val="24"/>
                <w:highlight w:val="none"/>
              </w:rPr>
            </w:pPr>
          </w:p>
        </w:tc>
        <w:tc>
          <w:tcPr>
            <w:tcW w:w="996" w:type="dxa"/>
            <w:noWrap w:val="0"/>
            <w:vAlign w:val="center"/>
          </w:tcPr>
          <w:p w14:paraId="080B1908">
            <w:pPr>
              <w:widowControl w:val="0"/>
              <w:spacing w:line="200" w:lineRule="exact"/>
              <w:jc w:val="center"/>
              <w:rPr>
                <w:rFonts w:ascii="宋体" w:hAnsi="宋体"/>
                <w:color w:val="auto"/>
                <w:sz w:val="24"/>
                <w:highlight w:val="none"/>
              </w:rPr>
            </w:pPr>
          </w:p>
        </w:tc>
        <w:tc>
          <w:tcPr>
            <w:tcW w:w="996" w:type="dxa"/>
            <w:noWrap w:val="0"/>
            <w:vAlign w:val="center"/>
          </w:tcPr>
          <w:p w14:paraId="2A220B14">
            <w:pPr>
              <w:widowControl w:val="0"/>
              <w:spacing w:line="200" w:lineRule="exact"/>
              <w:jc w:val="center"/>
              <w:rPr>
                <w:rFonts w:ascii="宋体" w:hAnsi="宋体"/>
                <w:color w:val="auto"/>
                <w:sz w:val="24"/>
                <w:highlight w:val="none"/>
              </w:rPr>
            </w:pPr>
          </w:p>
        </w:tc>
        <w:tc>
          <w:tcPr>
            <w:tcW w:w="987" w:type="dxa"/>
            <w:noWrap w:val="0"/>
            <w:vAlign w:val="center"/>
          </w:tcPr>
          <w:p w14:paraId="0837C84E">
            <w:pPr>
              <w:widowControl w:val="0"/>
              <w:spacing w:line="200" w:lineRule="exact"/>
              <w:jc w:val="center"/>
              <w:rPr>
                <w:rFonts w:ascii="宋体" w:hAnsi="宋体"/>
                <w:color w:val="auto"/>
                <w:sz w:val="24"/>
                <w:highlight w:val="none"/>
              </w:rPr>
            </w:pPr>
          </w:p>
        </w:tc>
      </w:tr>
    </w:tbl>
    <w:p w14:paraId="7D2C0914">
      <w:pPr>
        <w:spacing w:line="440" w:lineRule="exact"/>
        <w:ind w:left="630" w:hanging="630" w:hangingChars="3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提供技术人员（专家）对应的资格证书、</w:t>
      </w:r>
      <w:r>
        <w:rPr>
          <w:rFonts w:hint="eastAsia" w:ascii="宋体" w:hAnsi="宋体" w:cs="Times New Roman"/>
          <w:color w:val="auto"/>
          <w:szCs w:val="21"/>
          <w:highlight w:val="none"/>
          <w:lang w:val="en-US" w:eastAsia="zh-CN"/>
        </w:rPr>
        <w:t>供应商</w:t>
      </w:r>
      <w:r>
        <w:rPr>
          <w:rFonts w:hint="eastAsia" w:ascii="宋体" w:hAnsi="宋体" w:eastAsia="宋体" w:cs="Times New Roman"/>
          <w:color w:val="auto"/>
          <w:szCs w:val="21"/>
          <w:highlight w:val="none"/>
          <w:lang w:val="en-US" w:eastAsia="zh-CN"/>
        </w:rPr>
        <w:t>为</w:t>
      </w:r>
      <w:r>
        <w:rPr>
          <w:rFonts w:hint="eastAsia" w:ascii="宋体" w:hAnsi="宋体" w:cs="Times New Roman"/>
          <w:color w:val="auto"/>
          <w:szCs w:val="21"/>
          <w:highlight w:val="none"/>
          <w:lang w:val="en-US" w:eastAsia="zh-CN"/>
        </w:rPr>
        <w:t>其</w:t>
      </w:r>
      <w:r>
        <w:rPr>
          <w:rFonts w:hint="eastAsia" w:ascii="宋体" w:hAnsi="宋体" w:eastAsia="宋体" w:cs="Times New Roman"/>
          <w:color w:val="auto"/>
          <w:szCs w:val="21"/>
          <w:highlight w:val="none"/>
          <w:lang w:val="en-US" w:eastAsia="zh-CN"/>
        </w:rPr>
        <w:t>缴纳社保证明材料</w:t>
      </w:r>
      <w:r>
        <w:rPr>
          <w:rFonts w:hint="eastAsia" w:ascii="宋体" w:hAnsi="宋体" w:cs="Times New Roman"/>
          <w:color w:val="auto"/>
          <w:szCs w:val="21"/>
          <w:highlight w:val="none"/>
          <w:lang w:eastAsia="zh-CN"/>
        </w:rPr>
        <w:t>。</w:t>
      </w:r>
    </w:p>
    <w:p w14:paraId="1C4A1B50">
      <w:pPr>
        <w:rPr>
          <w:rFonts w:hint="eastAsia" w:ascii="宋体" w:hAnsi="宋体"/>
          <w:color w:val="auto"/>
          <w:highlight w:val="none"/>
        </w:rPr>
      </w:pPr>
    </w:p>
    <w:p w14:paraId="70F0EA21">
      <w:pPr>
        <w:pStyle w:val="48"/>
        <w:rPr>
          <w:rFonts w:hint="eastAsia" w:ascii="宋体" w:hAnsi="宋体"/>
          <w:color w:val="auto"/>
          <w:highlight w:val="none"/>
        </w:rPr>
      </w:pPr>
    </w:p>
    <w:p w14:paraId="3AF42CEF">
      <w:pPr>
        <w:rPr>
          <w:rFonts w:hint="eastAsia" w:ascii="宋体" w:hAnsi="宋体"/>
          <w:color w:val="auto"/>
          <w:highlight w:val="none"/>
        </w:rPr>
      </w:pPr>
    </w:p>
    <w:p w14:paraId="6DCF3E52">
      <w:pPr>
        <w:pStyle w:val="48"/>
        <w:rPr>
          <w:rFonts w:hint="eastAsia"/>
          <w:color w:val="auto"/>
          <w:highlight w:val="none"/>
        </w:rPr>
      </w:pPr>
    </w:p>
    <w:p w14:paraId="5AE709D6">
      <w:pPr>
        <w:spacing w:line="360" w:lineRule="auto"/>
        <w:jc w:val="center"/>
        <w:rPr>
          <w:rFonts w:hint="eastAsia" w:ascii="Times New Roman" w:hAnsi="Times New Roman" w:eastAsia="宋体" w:cs="Times New Roman"/>
          <w:b/>
          <w:bCs/>
          <w:color w:val="auto"/>
          <w:sz w:val="28"/>
          <w:szCs w:val="28"/>
          <w:highlight w:val="none"/>
          <w:lang w:val="zh-CN"/>
        </w:rPr>
      </w:pPr>
      <w:r>
        <w:rPr>
          <w:rFonts w:hint="eastAsia" w:ascii="Times New Roman" w:hAnsi="Times New Roman" w:eastAsia="宋体" w:cs="Times New Roman"/>
          <w:b/>
          <w:bCs/>
          <w:color w:val="auto"/>
          <w:sz w:val="28"/>
          <w:szCs w:val="28"/>
          <w:highlight w:val="none"/>
          <w:lang w:val="zh-CN"/>
        </w:rPr>
        <w:t>（</w:t>
      </w:r>
      <w:r>
        <w:rPr>
          <w:rFonts w:hint="eastAsia" w:ascii="Times New Roman" w:hAnsi="Times New Roman" w:eastAsia="宋体" w:cs="Times New Roman"/>
          <w:b/>
          <w:bCs/>
          <w:color w:val="auto"/>
          <w:sz w:val="28"/>
          <w:szCs w:val="28"/>
          <w:highlight w:val="none"/>
          <w:lang w:val="en-US" w:eastAsia="zh-CN"/>
        </w:rPr>
        <w:t>六</w:t>
      </w:r>
      <w:r>
        <w:rPr>
          <w:rFonts w:hint="eastAsia" w:ascii="Times New Roman" w:hAnsi="Times New Roman" w:eastAsia="宋体" w:cs="Times New Roman"/>
          <w:b/>
          <w:bCs/>
          <w:color w:val="auto"/>
          <w:sz w:val="28"/>
          <w:szCs w:val="28"/>
          <w:highlight w:val="none"/>
          <w:lang w:val="zh-CN"/>
        </w:rPr>
        <w:t>）</w:t>
      </w:r>
      <w:r>
        <w:rPr>
          <w:rFonts w:hint="eastAsia" w:ascii="Times New Roman" w:hAnsi="Times New Roman" w:eastAsia="宋体" w:cs="Times New Roman"/>
          <w:b/>
          <w:bCs/>
          <w:color w:val="auto"/>
          <w:sz w:val="28"/>
          <w:szCs w:val="28"/>
          <w:highlight w:val="none"/>
          <w:lang w:val="en-US" w:eastAsia="zh-CN"/>
        </w:rPr>
        <w:t>拟投入本项目的设备情况表</w:t>
      </w:r>
    </w:p>
    <w:p w14:paraId="67A31676">
      <w:pPr>
        <w:jc w:val="left"/>
        <w:rPr>
          <w:rFonts w:ascii="宋体" w:hAnsi="宋体"/>
          <w:color w:val="auto"/>
          <w:sz w:val="24"/>
          <w:highlight w:val="none"/>
        </w:rPr>
      </w:pPr>
    </w:p>
    <w:p w14:paraId="1B315895">
      <w:pPr>
        <w:jc w:val="left"/>
        <w:rPr>
          <w:rFonts w:ascii="宋体" w:hAnsi="宋体"/>
          <w:color w:val="auto"/>
          <w:sz w:val="24"/>
          <w:highlight w:val="none"/>
        </w:rPr>
      </w:pPr>
    </w:p>
    <w:p w14:paraId="5A414643">
      <w:pPr>
        <w:autoSpaceDE w:val="0"/>
        <w:autoSpaceDN w:val="0"/>
        <w:adjustRightInd w:val="0"/>
        <w:spacing w:line="400" w:lineRule="exact"/>
        <w:ind w:firstLine="422" w:firstLineChars="200"/>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格式自拟</w:t>
      </w:r>
    </w:p>
    <w:p w14:paraId="1BF6F97D">
      <w:pPr>
        <w:pStyle w:val="48"/>
        <w:rPr>
          <w:rFonts w:ascii="宋体" w:hAnsi="宋体"/>
          <w:color w:val="auto"/>
          <w:sz w:val="24"/>
          <w:highlight w:val="none"/>
        </w:rPr>
      </w:pPr>
    </w:p>
    <w:p w14:paraId="4AA175AF">
      <w:pPr>
        <w:rPr>
          <w:rFonts w:ascii="宋体" w:hAnsi="宋体"/>
          <w:color w:val="auto"/>
          <w:sz w:val="24"/>
          <w:highlight w:val="none"/>
        </w:rPr>
      </w:pPr>
    </w:p>
    <w:p w14:paraId="4C7023C5">
      <w:pPr>
        <w:keepNext w:val="0"/>
        <w:keepLines w:val="0"/>
        <w:pageBreakBefore w:val="0"/>
        <w:kinsoku/>
        <w:wordWrap/>
        <w:overflowPunct/>
        <w:topLinePunct w:val="0"/>
        <w:autoSpaceDE/>
        <w:autoSpaceDN/>
        <w:bidi w:val="0"/>
        <w:adjustRightInd/>
        <w:snapToGrid/>
        <w:spacing w:line="500" w:lineRule="exact"/>
        <w:ind w:left="0" w:leftChars="0" w:firstLine="367" w:firstLineChars="175"/>
        <w:jc w:val="right"/>
        <w:textAlignment w:val="auto"/>
        <w:rPr>
          <w:rFonts w:hint="eastAsia"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1FED6FF5">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1"/>
          <w:szCs w:val="21"/>
          <w:highlight w:val="none"/>
        </w:rPr>
      </w:pPr>
    </w:p>
    <w:p w14:paraId="18DE9F77">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法定代表人</w:t>
      </w:r>
      <w:r>
        <w:rPr>
          <w:rFonts w:hint="eastAsia" w:ascii="宋体" w:hAnsi="宋体"/>
          <w:color w:val="auto"/>
          <w:sz w:val="21"/>
          <w:szCs w:val="21"/>
          <w:highlight w:val="none"/>
        </w:rPr>
        <w:t>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p>
    <w:p w14:paraId="6361332E">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1"/>
          <w:szCs w:val="21"/>
          <w:highlight w:val="none"/>
        </w:rPr>
      </w:pPr>
    </w:p>
    <w:p w14:paraId="2528C26E">
      <w:pPr>
        <w:pStyle w:val="48"/>
        <w:ind w:firstLine="4620" w:firstLineChars="2200"/>
        <w:rPr>
          <w:rFonts w:hint="eastAsia" w:ascii="宋体" w:hAnsi="宋体"/>
          <w:color w:val="auto"/>
          <w:sz w:val="21"/>
          <w:szCs w:val="21"/>
          <w:highlight w:val="none"/>
        </w:rPr>
      </w:pPr>
      <w:r>
        <w:rPr>
          <w:rFonts w:hint="eastAsia" w:ascii="宋体" w:hAnsi="宋体"/>
          <w:color w:val="auto"/>
          <w:sz w:val="21"/>
          <w:szCs w:val="21"/>
          <w:highlight w:val="none"/>
        </w:rPr>
        <w:t>日  期：</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w:t>
      </w:r>
    </w:p>
    <w:p w14:paraId="032D1B3B">
      <w:pPr>
        <w:rPr>
          <w:rFonts w:hint="eastAsia" w:ascii="宋体" w:hAnsi="宋体"/>
          <w:color w:val="auto"/>
          <w:sz w:val="21"/>
          <w:szCs w:val="21"/>
          <w:highlight w:val="none"/>
        </w:rPr>
      </w:pPr>
    </w:p>
    <w:p w14:paraId="4E04670B">
      <w:pPr>
        <w:jc w:val="center"/>
        <w:rPr>
          <w:rFonts w:hint="eastAsia" w:ascii="Times New Roman" w:hAnsi="Times New Roman" w:eastAsia="宋体" w:cs="Times New Roman"/>
          <w:b/>
          <w:bCs/>
          <w:color w:val="auto"/>
          <w:sz w:val="28"/>
          <w:szCs w:val="28"/>
          <w:highlight w:val="none"/>
          <w:lang w:val="zh-CN"/>
        </w:rPr>
      </w:pPr>
    </w:p>
    <w:p w14:paraId="1E7FEFAE">
      <w:pPr>
        <w:jc w:val="center"/>
        <w:rPr>
          <w:rFonts w:hint="eastAsia" w:ascii="Times New Roman" w:hAnsi="Times New Roman" w:eastAsia="宋体" w:cs="Times New Roman"/>
          <w:b/>
          <w:bCs/>
          <w:color w:val="auto"/>
          <w:sz w:val="28"/>
          <w:szCs w:val="28"/>
          <w:highlight w:val="none"/>
          <w:lang w:val="zh-CN"/>
        </w:rPr>
      </w:pPr>
    </w:p>
    <w:p w14:paraId="520DFC93">
      <w:pPr>
        <w:jc w:val="center"/>
        <w:rPr>
          <w:rFonts w:hint="eastAsia" w:ascii="Times New Roman" w:hAnsi="Times New Roman" w:eastAsia="宋体" w:cs="Times New Roman"/>
          <w:b/>
          <w:bCs/>
          <w:color w:val="auto"/>
          <w:sz w:val="28"/>
          <w:szCs w:val="28"/>
          <w:highlight w:val="none"/>
          <w:lang w:val="zh-CN"/>
        </w:rPr>
      </w:pPr>
    </w:p>
    <w:p w14:paraId="0AF6D94D">
      <w:pPr>
        <w:jc w:val="center"/>
        <w:rPr>
          <w:rFonts w:hint="eastAsia" w:ascii="Times New Roman" w:hAnsi="Times New Roman" w:eastAsia="宋体" w:cs="Times New Roman"/>
          <w:b/>
          <w:bCs/>
          <w:color w:val="auto"/>
          <w:sz w:val="28"/>
          <w:szCs w:val="28"/>
          <w:highlight w:val="none"/>
          <w:lang w:val="zh-CN"/>
        </w:rPr>
      </w:pPr>
    </w:p>
    <w:p w14:paraId="5904595B">
      <w:pPr>
        <w:jc w:val="center"/>
        <w:rPr>
          <w:rFonts w:hint="eastAsia" w:ascii="Times New Roman" w:hAnsi="Times New Roman" w:eastAsia="宋体" w:cs="Times New Roman"/>
          <w:b/>
          <w:bCs/>
          <w:color w:val="auto"/>
          <w:sz w:val="28"/>
          <w:szCs w:val="28"/>
          <w:highlight w:val="none"/>
          <w:lang w:val="zh-CN"/>
        </w:rPr>
      </w:pPr>
    </w:p>
    <w:p w14:paraId="6671BF37">
      <w:pPr>
        <w:jc w:val="center"/>
        <w:rPr>
          <w:rFonts w:hint="eastAsia" w:ascii="Times New Roman" w:hAnsi="Times New Roman" w:eastAsia="宋体" w:cs="Times New Roman"/>
          <w:b/>
          <w:bCs/>
          <w:color w:val="auto"/>
          <w:sz w:val="28"/>
          <w:szCs w:val="28"/>
          <w:highlight w:val="none"/>
          <w:lang w:val="zh-CN"/>
        </w:rPr>
      </w:pPr>
    </w:p>
    <w:p w14:paraId="00BBAACB">
      <w:pPr>
        <w:jc w:val="center"/>
        <w:rPr>
          <w:rFonts w:hint="eastAsia" w:ascii="Times New Roman" w:hAnsi="Times New Roman" w:eastAsia="宋体" w:cs="Times New Roman"/>
          <w:b/>
          <w:bCs/>
          <w:color w:val="auto"/>
          <w:sz w:val="28"/>
          <w:szCs w:val="28"/>
          <w:highlight w:val="none"/>
          <w:lang w:val="zh-CN"/>
        </w:rPr>
      </w:pPr>
    </w:p>
    <w:p w14:paraId="20C26203">
      <w:pPr>
        <w:jc w:val="center"/>
        <w:rPr>
          <w:rFonts w:hint="eastAsia" w:ascii="Times New Roman" w:hAnsi="Times New Roman" w:eastAsia="宋体" w:cs="Times New Roman"/>
          <w:b/>
          <w:bCs/>
          <w:color w:val="auto"/>
          <w:sz w:val="28"/>
          <w:szCs w:val="28"/>
          <w:highlight w:val="none"/>
          <w:lang w:val="zh-CN"/>
        </w:rPr>
      </w:pPr>
    </w:p>
    <w:p w14:paraId="77E8FBA2">
      <w:pPr>
        <w:jc w:val="center"/>
        <w:rPr>
          <w:rFonts w:hint="eastAsia" w:ascii="Times New Roman" w:hAnsi="Times New Roman" w:eastAsia="宋体" w:cs="Times New Roman"/>
          <w:b/>
          <w:bCs/>
          <w:color w:val="auto"/>
          <w:sz w:val="28"/>
          <w:szCs w:val="28"/>
          <w:highlight w:val="none"/>
          <w:lang w:val="zh-CN"/>
        </w:rPr>
      </w:pPr>
    </w:p>
    <w:p w14:paraId="01CA86CC">
      <w:pPr>
        <w:jc w:val="center"/>
        <w:rPr>
          <w:rFonts w:hint="eastAsia" w:ascii="Times New Roman" w:hAnsi="Times New Roman" w:eastAsia="宋体" w:cs="Times New Roman"/>
          <w:b/>
          <w:bCs/>
          <w:color w:val="auto"/>
          <w:sz w:val="28"/>
          <w:szCs w:val="28"/>
          <w:highlight w:val="none"/>
          <w:lang w:val="zh-CN"/>
        </w:rPr>
      </w:pPr>
    </w:p>
    <w:p w14:paraId="0998ABEA">
      <w:pPr>
        <w:jc w:val="center"/>
        <w:rPr>
          <w:rFonts w:hint="eastAsia" w:ascii="Times New Roman" w:hAnsi="Times New Roman" w:eastAsia="宋体" w:cs="Times New Roman"/>
          <w:b/>
          <w:bCs/>
          <w:color w:val="auto"/>
          <w:sz w:val="28"/>
          <w:szCs w:val="28"/>
          <w:highlight w:val="none"/>
          <w:lang w:val="zh-CN"/>
        </w:rPr>
      </w:pPr>
    </w:p>
    <w:p w14:paraId="6FB1FA40">
      <w:pPr>
        <w:jc w:val="center"/>
        <w:rPr>
          <w:rFonts w:hint="eastAsia" w:ascii="Times New Roman" w:hAnsi="Times New Roman" w:eastAsia="宋体" w:cs="Times New Roman"/>
          <w:b/>
          <w:bCs/>
          <w:color w:val="auto"/>
          <w:sz w:val="28"/>
          <w:szCs w:val="28"/>
          <w:highlight w:val="none"/>
          <w:lang w:val="zh-CN"/>
        </w:rPr>
      </w:pPr>
    </w:p>
    <w:p w14:paraId="3C47CBCD">
      <w:pPr>
        <w:jc w:val="center"/>
        <w:rPr>
          <w:rFonts w:hint="eastAsia" w:ascii="Times New Roman" w:hAnsi="Times New Roman" w:eastAsia="宋体" w:cs="Times New Roman"/>
          <w:b/>
          <w:bCs/>
          <w:color w:val="auto"/>
          <w:sz w:val="28"/>
          <w:szCs w:val="28"/>
          <w:highlight w:val="none"/>
          <w:lang w:val="zh-CN"/>
        </w:rPr>
      </w:pPr>
    </w:p>
    <w:p w14:paraId="32376E5A">
      <w:pPr>
        <w:jc w:val="center"/>
        <w:rPr>
          <w:rFonts w:hint="eastAsia" w:ascii="Times New Roman" w:hAnsi="Times New Roman" w:eastAsia="宋体" w:cs="Times New Roman"/>
          <w:b/>
          <w:bCs/>
          <w:color w:val="auto"/>
          <w:sz w:val="28"/>
          <w:szCs w:val="28"/>
          <w:highlight w:val="none"/>
          <w:lang w:val="zh-CN"/>
        </w:rPr>
      </w:pPr>
    </w:p>
    <w:p w14:paraId="5E338F9A">
      <w:pPr>
        <w:jc w:val="center"/>
        <w:rPr>
          <w:rFonts w:hint="eastAsia" w:ascii="Times New Roman" w:hAnsi="Times New Roman" w:eastAsia="宋体" w:cs="Times New Roman"/>
          <w:b/>
          <w:bCs/>
          <w:color w:val="auto"/>
          <w:sz w:val="28"/>
          <w:szCs w:val="28"/>
          <w:highlight w:val="none"/>
          <w:lang w:val="zh-CN"/>
        </w:rPr>
      </w:pPr>
    </w:p>
    <w:p w14:paraId="7B369F1E">
      <w:pPr>
        <w:jc w:val="center"/>
        <w:rPr>
          <w:rFonts w:hint="eastAsia" w:ascii="Times New Roman" w:hAnsi="Times New Roman" w:eastAsia="宋体" w:cs="Times New Roman"/>
          <w:b/>
          <w:bCs/>
          <w:color w:val="auto"/>
          <w:sz w:val="28"/>
          <w:szCs w:val="28"/>
          <w:highlight w:val="none"/>
          <w:lang w:val="zh-CN"/>
        </w:rPr>
      </w:pPr>
    </w:p>
    <w:p w14:paraId="2AB30D71">
      <w:pPr>
        <w:jc w:val="center"/>
        <w:rPr>
          <w:rFonts w:hint="eastAsia" w:ascii="Times New Roman" w:hAnsi="Times New Roman" w:eastAsia="宋体" w:cs="Times New Roman"/>
          <w:b/>
          <w:bCs/>
          <w:color w:val="auto"/>
          <w:sz w:val="28"/>
          <w:szCs w:val="28"/>
          <w:highlight w:val="none"/>
          <w:lang w:val="zh-CN"/>
        </w:rPr>
      </w:pPr>
    </w:p>
    <w:p w14:paraId="2E0D89B7">
      <w:pPr>
        <w:jc w:val="center"/>
        <w:rPr>
          <w:rFonts w:hint="eastAsia" w:ascii="Times New Roman" w:hAnsi="Times New Roman" w:eastAsia="宋体" w:cs="Times New Roman"/>
          <w:b/>
          <w:bCs/>
          <w:color w:val="auto"/>
          <w:sz w:val="28"/>
          <w:szCs w:val="28"/>
          <w:highlight w:val="none"/>
          <w:lang w:val="zh-CN"/>
        </w:rPr>
      </w:pPr>
    </w:p>
    <w:p w14:paraId="696BC661">
      <w:pPr>
        <w:jc w:val="center"/>
        <w:rPr>
          <w:rFonts w:hint="eastAsia" w:ascii="Times New Roman" w:hAnsi="Times New Roman" w:eastAsia="宋体" w:cs="Times New Roman"/>
          <w:b/>
          <w:bCs/>
          <w:color w:val="auto"/>
          <w:sz w:val="28"/>
          <w:szCs w:val="28"/>
          <w:highlight w:val="none"/>
          <w:lang w:val="zh-CN"/>
        </w:rPr>
      </w:pPr>
    </w:p>
    <w:p w14:paraId="4F0DADBD">
      <w:pPr>
        <w:jc w:val="center"/>
        <w:rPr>
          <w:rFonts w:hint="eastAsia" w:ascii="Times New Roman" w:hAnsi="Times New Roman" w:eastAsia="宋体" w:cs="Times New Roman"/>
          <w:b/>
          <w:bCs/>
          <w:color w:val="auto"/>
          <w:sz w:val="28"/>
          <w:szCs w:val="28"/>
          <w:highlight w:val="none"/>
          <w:lang w:val="zh-CN"/>
        </w:rPr>
      </w:pPr>
    </w:p>
    <w:p w14:paraId="4711D7F3">
      <w:pPr>
        <w:jc w:val="center"/>
        <w:rPr>
          <w:rFonts w:hint="eastAsia" w:ascii="Times New Roman" w:hAnsi="Times New Roman" w:eastAsia="宋体" w:cs="Times New Roman"/>
          <w:b/>
          <w:bCs/>
          <w:color w:val="auto"/>
          <w:sz w:val="28"/>
          <w:szCs w:val="28"/>
          <w:highlight w:val="none"/>
          <w:lang w:val="zh-CN"/>
        </w:rPr>
      </w:pPr>
    </w:p>
    <w:p w14:paraId="65ADFD48">
      <w:pPr>
        <w:jc w:val="center"/>
        <w:rPr>
          <w:rFonts w:hint="eastAsia" w:ascii="Times New Roman" w:hAnsi="Times New Roman" w:eastAsia="宋体" w:cs="Times New Roman"/>
          <w:b/>
          <w:bCs/>
          <w:color w:val="auto"/>
          <w:sz w:val="28"/>
          <w:szCs w:val="28"/>
          <w:highlight w:val="none"/>
          <w:lang w:val="zh-CN"/>
        </w:rPr>
      </w:pPr>
    </w:p>
    <w:p w14:paraId="3FDA4982">
      <w:pPr>
        <w:jc w:val="center"/>
        <w:rPr>
          <w:rFonts w:hint="eastAsia" w:ascii="Times New Roman" w:hAnsi="Times New Roman" w:eastAsia="宋体" w:cs="Times New Roman"/>
          <w:b/>
          <w:bCs/>
          <w:color w:val="auto"/>
          <w:sz w:val="28"/>
          <w:szCs w:val="28"/>
          <w:highlight w:val="none"/>
          <w:lang w:val="zh-CN"/>
        </w:rPr>
      </w:pPr>
    </w:p>
    <w:p w14:paraId="08CD9EBD">
      <w:pPr>
        <w:jc w:val="center"/>
        <w:rPr>
          <w:rFonts w:hint="eastAsia" w:ascii="Times New Roman" w:hAnsi="Times New Roman" w:eastAsia="宋体" w:cs="Times New Roman"/>
          <w:b/>
          <w:bCs/>
          <w:color w:val="auto"/>
          <w:sz w:val="28"/>
          <w:szCs w:val="28"/>
          <w:highlight w:val="none"/>
          <w:lang w:val="zh-CN"/>
        </w:rPr>
      </w:pPr>
    </w:p>
    <w:p w14:paraId="78B2C6CC">
      <w:pPr>
        <w:jc w:val="center"/>
        <w:rPr>
          <w:rFonts w:hint="eastAsia" w:ascii="Times New Roman" w:hAnsi="Times New Roman" w:eastAsia="宋体" w:cs="Times New Roman"/>
          <w:b/>
          <w:bCs/>
          <w:color w:val="auto"/>
          <w:sz w:val="28"/>
          <w:szCs w:val="28"/>
          <w:highlight w:val="none"/>
          <w:lang w:val="zh-CN"/>
        </w:rPr>
      </w:pPr>
    </w:p>
    <w:p w14:paraId="2992A5B5">
      <w:pPr>
        <w:jc w:val="center"/>
        <w:rPr>
          <w:rFonts w:hint="eastAsia" w:ascii="Times New Roman" w:hAnsi="Times New Roman" w:eastAsia="宋体" w:cs="Times New Roman"/>
          <w:b/>
          <w:bCs/>
          <w:color w:val="auto"/>
          <w:sz w:val="28"/>
          <w:szCs w:val="28"/>
          <w:highlight w:val="none"/>
          <w:lang w:val="zh-CN"/>
        </w:rPr>
      </w:pPr>
    </w:p>
    <w:p w14:paraId="319CE652">
      <w:pPr>
        <w:rPr>
          <w:rFonts w:hint="eastAsia" w:ascii="宋体" w:hAnsi="宋体"/>
          <w:color w:val="auto"/>
          <w:sz w:val="21"/>
          <w:szCs w:val="21"/>
          <w:highlight w:val="none"/>
        </w:rPr>
      </w:pPr>
    </w:p>
    <w:p w14:paraId="4F7812B3">
      <w:pPr>
        <w:rPr>
          <w:rFonts w:hint="eastAsia" w:ascii="宋体" w:hAnsi="宋体"/>
          <w:color w:val="auto"/>
          <w:sz w:val="21"/>
          <w:szCs w:val="21"/>
          <w:highlight w:val="none"/>
        </w:rPr>
      </w:pPr>
    </w:p>
    <w:p w14:paraId="5E17B0EC">
      <w:pPr>
        <w:rPr>
          <w:rFonts w:hint="eastAsia" w:ascii="宋体" w:hAnsi="宋体"/>
          <w:color w:val="auto"/>
          <w:sz w:val="21"/>
          <w:szCs w:val="21"/>
          <w:highlight w:val="none"/>
        </w:rPr>
      </w:pPr>
    </w:p>
    <w:p w14:paraId="0BEF0319">
      <w:pPr>
        <w:rPr>
          <w:rFonts w:hint="eastAsia" w:ascii="宋体" w:hAnsi="宋体"/>
          <w:color w:val="auto"/>
          <w:sz w:val="21"/>
          <w:szCs w:val="21"/>
          <w:highlight w:val="none"/>
        </w:rPr>
      </w:pPr>
    </w:p>
    <w:p w14:paraId="5267DEE5">
      <w:pPr>
        <w:rPr>
          <w:rFonts w:hint="eastAsia" w:ascii="宋体" w:hAnsi="宋体"/>
          <w:color w:val="auto"/>
          <w:sz w:val="21"/>
          <w:szCs w:val="21"/>
          <w:highlight w:val="none"/>
        </w:rPr>
      </w:pPr>
    </w:p>
    <w:p w14:paraId="39731814">
      <w:pPr>
        <w:rPr>
          <w:rFonts w:ascii="宋体" w:hAnsi="宋体"/>
          <w:color w:val="auto"/>
          <w:sz w:val="24"/>
          <w:highlight w:val="none"/>
        </w:rPr>
      </w:pPr>
    </w:p>
    <w:bookmarkEnd w:id="169"/>
    <w:bookmarkEnd w:id="170"/>
    <w:p w14:paraId="3EDC3845">
      <w:pPr>
        <w:pStyle w:val="26"/>
        <w:numPr>
          <w:ilvl w:val="0"/>
          <w:numId w:val="9"/>
        </w:numPr>
        <w:spacing w:line="480" w:lineRule="auto"/>
        <w:jc w:val="center"/>
        <w:outlineLvl w:val="2"/>
        <w:rPr>
          <w:rFonts w:hint="eastAsia" w:hAnsi="宋体" w:cs="宋体"/>
          <w:b/>
          <w:color w:val="auto"/>
          <w:kern w:val="0"/>
          <w:sz w:val="32"/>
          <w:szCs w:val="18"/>
          <w:highlight w:val="none"/>
          <w:lang w:val="en-US" w:eastAsia="zh-CN"/>
        </w:rPr>
      </w:pPr>
      <w:bookmarkStart w:id="171" w:name="_Toc13928"/>
      <w:bookmarkStart w:id="172" w:name="_Toc28828_WPSOffice_Level1"/>
      <w:bookmarkStart w:id="173" w:name="_Toc21293_WPSOffice_Level1"/>
      <w:r>
        <w:rPr>
          <w:rFonts w:hint="eastAsia" w:hAnsi="宋体" w:cs="宋体"/>
          <w:b/>
          <w:color w:val="auto"/>
          <w:kern w:val="0"/>
          <w:sz w:val="32"/>
          <w:szCs w:val="18"/>
          <w:highlight w:val="none"/>
          <w:lang w:val="en-US" w:eastAsia="zh-CN"/>
        </w:rPr>
        <w:t>服务方案</w:t>
      </w:r>
      <w:bookmarkEnd w:id="171"/>
    </w:p>
    <w:p w14:paraId="62E9502C">
      <w:pPr>
        <w:jc w:val="center"/>
        <w:rPr>
          <w:rFonts w:hint="eastAsia" w:hAnsi="宋体" w:cs="宋体"/>
          <w:b/>
          <w:color w:val="auto"/>
          <w:kern w:val="0"/>
          <w:sz w:val="32"/>
          <w:szCs w:val="18"/>
          <w:highlight w:val="none"/>
          <w:lang w:val="en-US" w:eastAsia="zh-CN"/>
        </w:rPr>
      </w:pPr>
      <w:r>
        <w:rPr>
          <w:rFonts w:hint="eastAsia" w:ascii="宋体" w:hAnsi="宋体" w:cs="宋体"/>
          <w:b/>
          <w:bCs/>
          <w:color w:val="auto"/>
          <w:szCs w:val="21"/>
          <w:highlight w:val="none"/>
          <w:lang w:val="en-US" w:eastAsia="zh-CN"/>
        </w:rPr>
        <w:t>暗标</w:t>
      </w:r>
      <w:r>
        <w:rPr>
          <w:rFonts w:hint="eastAsia" w:ascii="宋体" w:hAnsi="宋体" w:eastAsia="宋体" w:cs="宋体"/>
          <w:b/>
          <w:bCs/>
          <w:color w:val="auto"/>
          <w:szCs w:val="21"/>
          <w:highlight w:val="none"/>
          <w:lang w:val="en-US" w:eastAsia="zh-CN"/>
        </w:rPr>
        <w:t>部分正文内容不得超过</w:t>
      </w:r>
      <w:r>
        <w:rPr>
          <w:rFonts w:hint="eastAsia" w:ascii="宋体" w:hAnsi="宋体" w:cs="宋体"/>
          <w:b/>
          <w:bCs/>
          <w:color w:val="auto"/>
          <w:szCs w:val="21"/>
          <w:highlight w:val="none"/>
          <w:lang w:val="en-US" w:eastAsia="zh-CN"/>
        </w:rPr>
        <w:t>200</w:t>
      </w:r>
      <w:r>
        <w:rPr>
          <w:rFonts w:hint="eastAsia" w:ascii="宋体" w:hAnsi="宋体" w:eastAsia="宋体" w:cs="宋体"/>
          <w:b/>
          <w:bCs/>
          <w:color w:val="auto"/>
          <w:szCs w:val="21"/>
          <w:highlight w:val="none"/>
          <w:lang w:val="en-US" w:eastAsia="zh-CN"/>
        </w:rPr>
        <w:t>页，超过</w:t>
      </w:r>
      <w:r>
        <w:rPr>
          <w:rFonts w:hint="eastAsia" w:ascii="宋体" w:hAnsi="宋体" w:cs="宋体"/>
          <w:b/>
          <w:bCs/>
          <w:color w:val="auto"/>
          <w:szCs w:val="21"/>
          <w:highlight w:val="none"/>
          <w:lang w:val="en-US" w:eastAsia="zh-CN"/>
        </w:rPr>
        <w:t>200</w:t>
      </w:r>
      <w:r>
        <w:rPr>
          <w:rFonts w:hint="eastAsia" w:ascii="宋体" w:hAnsi="宋体" w:eastAsia="宋体" w:cs="宋体"/>
          <w:b/>
          <w:bCs/>
          <w:color w:val="auto"/>
          <w:szCs w:val="21"/>
          <w:highlight w:val="none"/>
          <w:lang w:val="en-US" w:eastAsia="zh-CN"/>
        </w:rPr>
        <w:t>页技术标按0分处理（包括图表）</w:t>
      </w:r>
    </w:p>
    <w:p w14:paraId="5644D5FB">
      <w:pPr>
        <w:rPr>
          <w:rFonts w:hint="eastAsia" w:hAnsi="宋体" w:cs="宋体"/>
          <w:b/>
          <w:color w:val="auto"/>
          <w:kern w:val="0"/>
          <w:sz w:val="32"/>
          <w:szCs w:val="18"/>
          <w:highlight w:val="none"/>
          <w:lang w:val="en-US" w:eastAsia="zh-CN"/>
        </w:rPr>
      </w:pPr>
    </w:p>
    <w:p w14:paraId="53BFBEEC">
      <w:pPr>
        <w:rPr>
          <w:rFonts w:hint="eastAsia" w:hAnsi="宋体" w:cs="宋体"/>
          <w:b/>
          <w:color w:val="auto"/>
          <w:kern w:val="0"/>
          <w:sz w:val="32"/>
          <w:szCs w:val="18"/>
          <w:highlight w:val="none"/>
          <w:lang w:val="en-US" w:eastAsia="zh-CN"/>
        </w:rPr>
      </w:pPr>
    </w:p>
    <w:p w14:paraId="47460149">
      <w:pPr>
        <w:rPr>
          <w:rFonts w:hint="eastAsia" w:hAnsi="宋体" w:cs="宋体"/>
          <w:b/>
          <w:color w:val="auto"/>
          <w:kern w:val="0"/>
          <w:sz w:val="32"/>
          <w:szCs w:val="18"/>
          <w:highlight w:val="none"/>
          <w:lang w:val="en-US" w:eastAsia="zh-CN"/>
        </w:rPr>
      </w:pPr>
    </w:p>
    <w:p w14:paraId="1A15C231">
      <w:pPr>
        <w:rPr>
          <w:rFonts w:hint="eastAsia" w:hAnsi="宋体" w:cs="宋体"/>
          <w:b/>
          <w:color w:val="auto"/>
          <w:kern w:val="0"/>
          <w:sz w:val="32"/>
          <w:szCs w:val="18"/>
          <w:highlight w:val="none"/>
          <w:lang w:val="en-US" w:eastAsia="zh-CN"/>
        </w:rPr>
      </w:pPr>
    </w:p>
    <w:p w14:paraId="312F507E">
      <w:pPr>
        <w:rPr>
          <w:rFonts w:hint="eastAsia" w:hAnsi="宋体" w:cs="宋体"/>
          <w:b/>
          <w:color w:val="auto"/>
          <w:kern w:val="0"/>
          <w:sz w:val="32"/>
          <w:szCs w:val="18"/>
          <w:highlight w:val="none"/>
          <w:lang w:val="en-US" w:eastAsia="zh-CN"/>
        </w:rPr>
      </w:pPr>
    </w:p>
    <w:p w14:paraId="72F7ECC4">
      <w:pPr>
        <w:rPr>
          <w:rFonts w:hint="eastAsia" w:hAnsi="宋体" w:cs="宋体"/>
          <w:b/>
          <w:color w:val="auto"/>
          <w:kern w:val="0"/>
          <w:sz w:val="32"/>
          <w:szCs w:val="18"/>
          <w:highlight w:val="none"/>
          <w:lang w:val="en-US" w:eastAsia="zh-CN"/>
        </w:rPr>
      </w:pPr>
    </w:p>
    <w:p w14:paraId="17D8E8A7">
      <w:pPr>
        <w:rPr>
          <w:rFonts w:hint="eastAsia" w:hAnsi="宋体" w:cs="宋体"/>
          <w:b/>
          <w:color w:val="auto"/>
          <w:kern w:val="0"/>
          <w:sz w:val="32"/>
          <w:szCs w:val="18"/>
          <w:highlight w:val="none"/>
          <w:lang w:val="en-US" w:eastAsia="zh-CN"/>
        </w:rPr>
      </w:pPr>
    </w:p>
    <w:p w14:paraId="060D1539">
      <w:pPr>
        <w:rPr>
          <w:rFonts w:hint="eastAsia" w:hAnsi="宋体" w:cs="宋体"/>
          <w:b/>
          <w:color w:val="auto"/>
          <w:kern w:val="0"/>
          <w:sz w:val="32"/>
          <w:szCs w:val="18"/>
          <w:highlight w:val="none"/>
          <w:lang w:val="en-US" w:eastAsia="zh-CN"/>
        </w:rPr>
      </w:pPr>
    </w:p>
    <w:p w14:paraId="0EA20DDF">
      <w:pPr>
        <w:rPr>
          <w:rFonts w:hint="eastAsia" w:hAnsi="宋体" w:cs="宋体"/>
          <w:b/>
          <w:color w:val="auto"/>
          <w:kern w:val="0"/>
          <w:sz w:val="32"/>
          <w:szCs w:val="18"/>
          <w:highlight w:val="none"/>
          <w:lang w:val="en-US" w:eastAsia="zh-CN"/>
        </w:rPr>
      </w:pPr>
    </w:p>
    <w:p w14:paraId="6619D88B">
      <w:pPr>
        <w:rPr>
          <w:rFonts w:hint="eastAsia" w:hAnsi="宋体" w:cs="宋体"/>
          <w:b/>
          <w:color w:val="auto"/>
          <w:kern w:val="0"/>
          <w:sz w:val="32"/>
          <w:szCs w:val="18"/>
          <w:highlight w:val="none"/>
          <w:lang w:val="en-US" w:eastAsia="zh-CN"/>
        </w:rPr>
      </w:pPr>
    </w:p>
    <w:p w14:paraId="2F6D59C0">
      <w:pPr>
        <w:rPr>
          <w:rFonts w:hint="eastAsia" w:hAnsi="宋体" w:cs="宋体"/>
          <w:b/>
          <w:color w:val="auto"/>
          <w:kern w:val="0"/>
          <w:sz w:val="32"/>
          <w:szCs w:val="18"/>
          <w:highlight w:val="none"/>
          <w:lang w:val="en-US" w:eastAsia="zh-CN"/>
        </w:rPr>
      </w:pPr>
    </w:p>
    <w:p w14:paraId="16F27DB0">
      <w:pPr>
        <w:rPr>
          <w:rFonts w:hint="eastAsia" w:hAnsi="宋体" w:cs="宋体"/>
          <w:b/>
          <w:color w:val="auto"/>
          <w:kern w:val="0"/>
          <w:sz w:val="32"/>
          <w:szCs w:val="18"/>
          <w:highlight w:val="none"/>
          <w:lang w:val="en-US" w:eastAsia="zh-CN"/>
        </w:rPr>
      </w:pPr>
    </w:p>
    <w:p w14:paraId="08ACDE1B">
      <w:pPr>
        <w:rPr>
          <w:rFonts w:hint="eastAsia" w:hAnsi="宋体" w:cs="宋体"/>
          <w:b/>
          <w:color w:val="auto"/>
          <w:kern w:val="0"/>
          <w:sz w:val="32"/>
          <w:szCs w:val="18"/>
          <w:highlight w:val="none"/>
          <w:lang w:val="en-US" w:eastAsia="zh-CN"/>
        </w:rPr>
      </w:pPr>
    </w:p>
    <w:p w14:paraId="2D330F3C">
      <w:pPr>
        <w:rPr>
          <w:rFonts w:hint="eastAsia" w:hAnsi="宋体" w:cs="宋体"/>
          <w:b/>
          <w:color w:val="auto"/>
          <w:kern w:val="0"/>
          <w:sz w:val="32"/>
          <w:szCs w:val="18"/>
          <w:highlight w:val="none"/>
          <w:lang w:val="en-US" w:eastAsia="zh-CN"/>
        </w:rPr>
      </w:pPr>
    </w:p>
    <w:p w14:paraId="6859C46F">
      <w:pPr>
        <w:rPr>
          <w:rFonts w:hint="eastAsia" w:hAnsi="宋体" w:cs="宋体"/>
          <w:b/>
          <w:color w:val="auto"/>
          <w:kern w:val="0"/>
          <w:sz w:val="32"/>
          <w:szCs w:val="18"/>
          <w:highlight w:val="none"/>
          <w:lang w:val="en-US" w:eastAsia="zh-CN"/>
        </w:rPr>
      </w:pPr>
    </w:p>
    <w:p w14:paraId="1BCDFDAF">
      <w:pPr>
        <w:rPr>
          <w:rFonts w:hint="eastAsia" w:hAnsi="宋体" w:cs="宋体"/>
          <w:b/>
          <w:color w:val="auto"/>
          <w:kern w:val="0"/>
          <w:sz w:val="32"/>
          <w:szCs w:val="18"/>
          <w:highlight w:val="none"/>
          <w:lang w:val="en-US" w:eastAsia="zh-CN"/>
        </w:rPr>
      </w:pPr>
    </w:p>
    <w:p w14:paraId="013A4228">
      <w:pPr>
        <w:rPr>
          <w:rFonts w:hint="eastAsia" w:hAnsi="宋体" w:cs="宋体"/>
          <w:b/>
          <w:color w:val="auto"/>
          <w:kern w:val="0"/>
          <w:sz w:val="32"/>
          <w:szCs w:val="18"/>
          <w:highlight w:val="none"/>
          <w:lang w:val="en-US" w:eastAsia="zh-CN"/>
        </w:rPr>
      </w:pPr>
    </w:p>
    <w:p w14:paraId="16C71A3A">
      <w:pPr>
        <w:rPr>
          <w:rFonts w:hint="eastAsia" w:hAnsi="宋体" w:cs="宋体"/>
          <w:b/>
          <w:color w:val="auto"/>
          <w:kern w:val="0"/>
          <w:sz w:val="32"/>
          <w:szCs w:val="18"/>
          <w:highlight w:val="none"/>
          <w:lang w:val="en-US" w:eastAsia="zh-CN"/>
        </w:rPr>
      </w:pPr>
    </w:p>
    <w:p w14:paraId="5CF0D2A1">
      <w:pPr>
        <w:rPr>
          <w:rFonts w:hint="eastAsia" w:hAnsi="宋体" w:cs="宋体"/>
          <w:b/>
          <w:color w:val="auto"/>
          <w:kern w:val="0"/>
          <w:sz w:val="32"/>
          <w:szCs w:val="18"/>
          <w:highlight w:val="none"/>
          <w:lang w:val="en-US" w:eastAsia="zh-CN"/>
        </w:rPr>
      </w:pPr>
    </w:p>
    <w:p w14:paraId="184CFC48">
      <w:pPr>
        <w:rPr>
          <w:rFonts w:hint="eastAsia" w:hAnsi="宋体" w:cs="宋体"/>
          <w:b/>
          <w:color w:val="auto"/>
          <w:kern w:val="0"/>
          <w:sz w:val="32"/>
          <w:szCs w:val="18"/>
          <w:highlight w:val="none"/>
          <w:lang w:val="en-US" w:eastAsia="zh-CN"/>
        </w:rPr>
      </w:pPr>
    </w:p>
    <w:p w14:paraId="4DFBCB02">
      <w:pPr>
        <w:rPr>
          <w:rFonts w:hint="eastAsia" w:hAnsi="宋体" w:cs="宋体"/>
          <w:b/>
          <w:color w:val="auto"/>
          <w:kern w:val="0"/>
          <w:sz w:val="32"/>
          <w:szCs w:val="18"/>
          <w:highlight w:val="none"/>
          <w:lang w:val="en-US" w:eastAsia="zh-CN"/>
        </w:rPr>
      </w:pPr>
    </w:p>
    <w:p w14:paraId="772128AF">
      <w:pPr>
        <w:rPr>
          <w:rFonts w:hint="eastAsia" w:hAnsi="宋体" w:cs="宋体"/>
          <w:b/>
          <w:color w:val="auto"/>
          <w:kern w:val="0"/>
          <w:sz w:val="32"/>
          <w:szCs w:val="18"/>
          <w:highlight w:val="none"/>
          <w:lang w:val="en-US" w:eastAsia="zh-CN"/>
        </w:rPr>
      </w:pPr>
    </w:p>
    <w:p w14:paraId="1E17B013">
      <w:pPr>
        <w:rPr>
          <w:rFonts w:hint="eastAsia" w:hAnsi="宋体" w:cs="宋体"/>
          <w:b/>
          <w:color w:val="auto"/>
          <w:kern w:val="0"/>
          <w:sz w:val="32"/>
          <w:szCs w:val="18"/>
          <w:highlight w:val="none"/>
          <w:lang w:val="en-US" w:eastAsia="zh-CN"/>
        </w:rPr>
      </w:pPr>
    </w:p>
    <w:p w14:paraId="140D969A">
      <w:pPr>
        <w:rPr>
          <w:rFonts w:hint="eastAsia" w:hAnsi="宋体" w:cs="宋体"/>
          <w:b/>
          <w:color w:val="auto"/>
          <w:kern w:val="0"/>
          <w:sz w:val="32"/>
          <w:szCs w:val="18"/>
          <w:highlight w:val="none"/>
          <w:lang w:val="en-US" w:eastAsia="zh-CN"/>
        </w:rPr>
      </w:pPr>
    </w:p>
    <w:p w14:paraId="44D0373C">
      <w:pPr>
        <w:rPr>
          <w:rFonts w:hint="eastAsia" w:hAnsi="宋体" w:cs="宋体"/>
          <w:b/>
          <w:color w:val="auto"/>
          <w:kern w:val="0"/>
          <w:sz w:val="32"/>
          <w:szCs w:val="18"/>
          <w:highlight w:val="none"/>
          <w:lang w:val="en-US" w:eastAsia="zh-CN"/>
        </w:rPr>
      </w:pPr>
    </w:p>
    <w:p w14:paraId="54A98652">
      <w:pPr>
        <w:rPr>
          <w:rFonts w:hint="eastAsia" w:hAnsi="宋体" w:cs="宋体"/>
          <w:b/>
          <w:color w:val="auto"/>
          <w:kern w:val="0"/>
          <w:sz w:val="32"/>
          <w:szCs w:val="18"/>
          <w:highlight w:val="none"/>
          <w:lang w:val="en-US" w:eastAsia="zh-CN"/>
        </w:rPr>
      </w:pPr>
    </w:p>
    <w:p w14:paraId="56E853D3">
      <w:pPr>
        <w:rPr>
          <w:rFonts w:hint="eastAsia" w:hAnsi="宋体" w:cs="宋体"/>
          <w:b/>
          <w:color w:val="auto"/>
          <w:kern w:val="0"/>
          <w:sz w:val="32"/>
          <w:szCs w:val="18"/>
          <w:highlight w:val="none"/>
          <w:lang w:val="en-US" w:eastAsia="zh-CN"/>
        </w:rPr>
      </w:pPr>
    </w:p>
    <w:p w14:paraId="12C6D64B">
      <w:pPr>
        <w:pStyle w:val="26"/>
        <w:numPr>
          <w:ilvl w:val="0"/>
          <w:numId w:val="9"/>
        </w:numPr>
        <w:spacing w:line="480" w:lineRule="auto"/>
        <w:jc w:val="center"/>
        <w:outlineLvl w:val="2"/>
        <w:rPr>
          <w:rFonts w:hint="eastAsia" w:ascii="宋体" w:hAnsi="宋体" w:eastAsia="宋体" w:cs="Times New Roman"/>
          <w:b/>
          <w:color w:val="auto"/>
          <w:kern w:val="2"/>
          <w:sz w:val="32"/>
          <w:szCs w:val="32"/>
          <w:highlight w:val="none"/>
          <w:lang w:val="zh-CN" w:eastAsia="zh-CN" w:bidi="ar-SA"/>
        </w:rPr>
      </w:pPr>
      <w:bookmarkStart w:id="174" w:name="_Toc24304"/>
      <w:r>
        <w:rPr>
          <w:rFonts w:hint="eastAsia" w:ascii="宋体" w:hAnsi="宋体" w:eastAsia="宋体" w:cs="Times New Roman"/>
          <w:b/>
          <w:color w:val="auto"/>
          <w:kern w:val="2"/>
          <w:sz w:val="32"/>
          <w:szCs w:val="32"/>
          <w:highlight w:val="none"/>
          <w:lang w:val="zh-CN" w:eastAsia="zh-CN" w:bidi="ar-SA"/>
        </w:rPr>
        <w:t>承诺书</w:t>
      </w:r>
      <w:bookmarkEnd w:id="174"/>
    </w:p>
    <w:p w14:paraId="1D2639D6">
      <w:pPr>
        <w:widowControl/>
        <w:autoSpaceDE w:val="0"/>
        <w:autoSpaceDN w:val="0"/>
        <w:adjustRightInd w:val="0"/>
        <w:ind w:firstLine="601"/>
        <w:jc w:val="left"/>
        <w:rPr>
          <w:rFonts w:ascii="Calibri" w:hAnsi="宋体" w:cs="宋体"/>
          <w:bCs/>
          <w:color w:val="auto"/>
          <w:kern w:val="0"/>
          <w:szCs w:val="18"/>
          <w:highlight w:val="none"/>
          <w:lang w:val="zh-CN"/>
        </w:rPr>
      </w:pPr>
    </w:p>
    <w:p w14:paraId="67C2E42D">
      <w:pPr>
        <w:widowControl/>
        <w:autoSpaceDE w:val="0"/>
        <w:autoSpaceDN w:val="0"/>
        <w:adjustRightInd w:val="0"/>
        <w:ind w:left="0" w:leftChars="0" w:firstLine="0" w:firstLineChars="0"/>
        <w:jc w:val="center"/>
        <w:outlineLvl w:val="2"/>
        <w:rPr>
          <w:rFonts w:ascii="Calibri" w:hAnsi="宋体" w:cs="宋体"/>
          <w:bCs/>
          <w:color w:val="auto"/>
          <w:kern w:val="0"/>
          <w:sz w:val="24"/>
          <w:highlight w:val="none"/>
          <w:lang w:val="zh-CN"/>
        </w:rPr>
      </w:pPr>
      <w:bookmarkStart w:id="175" w:name="_Toc6156"/>
      <w:bookmarkStart w:id="176" w:name="_Toc21053"/>
      <w:r>
        <w:rPr>
          <w:rFonts w:hint="eastAsia" w:ascii="宋体" w:hAnsi="宋体" w:cs="宋体"/>
          <w:b/>
          <w:bCs/>
          <w:color w:val="auto"/>
          <w:kern w:val="0"/>
          <w:sz w:val="28"/>
          <w:szCs w:val="28"/>
          <w:highlight w:val="none"/>
        </w:rPr>
        <w:t>1、信誉承诺书</w:t>
      </w:r>
      <w:bookmarkEnd w:id="175"/>
      <w:bookmarkEnd w:id="176"/>
    </w:p>
    <w:p w14:paraId="311D8BBA">
      <w:pPr>
        <w:widowControl/>
        <w:autoSpaceDE w:val="0"/>
        <w:autoSpaceDN w:val="0"/>
        <w:adjustRightInd w:val="0"/>
        <w:spacing w:line="360" w:lineRule="auto"/>
        <w:jc w:val="left"/>
        <w:rPr>
          <w:rFonts w:hint="eastAsia" w:ascii="宋体" w:hAnsi="宋体" w:eastAsia="宋体" w:cs="宋体"/>
          <w:color w:val="auto"/>
          <w:kern w:val="0"/>
          <w:sz w:val="21"/>
          <w:szCs w:val="21"/>
          <w:highlight w:val="none"/>
          <w:u w:val="single"/>
          <w:lang w:val="zh-CN"/>
        </w:rPr>
      </w:pPr>
      <w:r>
        <w:rPr>
          <w:rFonts w:hint="eastAsia" w:ascii="宋体" w:hAnsi="宋体" w:eastAsia="宋体" w:cs="宋体"/>
          <w:bCs/>
          <w:color w:val="auto"/>
          <w:kern w:val="0"/>
          <w:sz w:val="21"/>
          <w:szCs w:val="21"/>
          <w:highlight w:val="none"/>
          <w:u w:val="single"/>
          <w:lang w:val="zh-CN"/>
        </w:rPr>
        <w:t>（</w:t>
      </w:r>
      <w:r>
        <w:rPr>
          <w:rFonts w:hint="eastAsia" w:ascii="宋体" w:hAnsi="宋体" w:eastAsia="宋体" w:cs="宋体"/>
          <w:bCs/>
          <w:color w:val="auto"/>
          <w:kern w:val="0"/>
          <w:sz w:val="21"/>
          <w:szCs w:val="21"/>
          <w:highlight w:val="none"/>
          <w:u w:val="single"/>
        </w:rPr>
        <w:t>采购人名称</w:t>
      </w:r>
      <w:r>
        <w:rPr>
          <w:rFonts w:hint="eastAsia" w:ascii="宋体" w:hAnsi="宋体" w:eastAsia="宋体" w:cs="宋体"/>
          <w:bCs/>
          <w:color w:val="auto"/>
          <w:kern w:val="0"/>
          <w:sz w:val="21"/>
          <w:szCs w:val="21"/>
          <w:highlight w:val="none"/>
          <w:u w:val="single"/>
          <w:lang w:val="zh-CN"/>
        </w:rPr>
        <w:t>）</w:t>
      </w:r>
      <w:r>
        <w:rPr>
          <w:rFonts w:hint="eastAsia" w:ascii="宋体" w:hAnsi="宋体" w:eastAsia="宋体" w:cs="宋体"/>
          <w:color w:val="auto"/>
          <w:kern w:val="0"/>
          <w:sz w:val="21"/>
          <w:szCs w:val="21"/>
          <w:highlight w:val="none"/>
          <w:u w:val="single"/>
          <w:lang w:val="zh-CN"/>
        </w:rPr>
        <w:t>：</w:t>
      </w:r>
    </w:p>
    <w:p w14:paraId="77486721">
      <w:pPr>
        <w:widowControl/>
        <w:autoSpaceDE w:val="0"/>
        <w:autoSpaceDN w:val="0"/>
        <w:adjustRightInd w:val="0"/>
        <w:spacing w:line="360" w:lineRule="auto"/>
        <w:ind w:firstLine="601"/>
        <w:jc w:val="left"/>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（1）我公司承诺成立至今信誉良好，处于正常生产经营状态，没有处于被责令停业、投标资格被取消、财产被接管、冻结、破产状态。未被列入政府取消投标资格记录期间。</w:t>
      </w:r>
    </w:p>
    <w:p w14:paraId="4432FB47">
      <w:pPr>
        <w:widowControl/>
        <w:autoSpaceDE w:val="0"/>
        <w:autoSpaceDN w:val="0"/>
        <w:adjustRightInd w:val="0"/>
        <w:spacing w:line="360" w:lineRule="auto"/>
        <w:ind w:firstLine="601"/>
        <w:jc w:val="left"/>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（2）未被中国政府采购网等渠道政府采购严重违法失信行为记录名单。</w:t>
      </w:r>
    </w:p>
    <w:p w14:paraId="10C6BA9E">
      <w:pPr>
        <w:widowControl/>
        <w:autoSpaceDE w:val="0"/>
        <w:autoSpaceDN w:val="0"/>
        <w:adjustRightInd w:val="0"/>
        <w:spacing w:line="360" w:lineRule="auto"/>
        <w:ind w:firstLine="601"/>
        <w:jc w:val="left"/>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（3）参加政府采购活动前三年内，在经营活动中没有重大违法记录。</w:t>
      </w:r>
    </w:p>
    <w:p w14:paraId="35765780">
      <w:pPr>
        <w:widowControl/>
        <w:autoSpaceDE w:val="0"/>
        <w:autoSpaceDN w:val="0"/>
        <w:adjustRightInd w:val="0"/>
        <w:spacing w:line="360" w:lineRule="auto"/>
        <w:ind w:firstLine="601"/>
        <w:jc w:val="left"/>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4）我公司承诺未与投资参股关系的关联企业，或具有直接管理和被管理关系的母子公司，或同一母公司的子公司，或法定代表人为同一人的两个及两个以上法人同时对同一标段磋商；未与采购人存在利害关系，未与其他单位的单位负责人为同一人或者存在控股、管理关系。</w:t>
      </w:r>
    </w:p>
    <w:p w14:paraId="7AA217C8">
      <w:pPr>
        <w:widowControl/>
        <w:autoSpaceDE w:val="0"/>
        <w:autoSpaceDN w:val="0"/>
        <w:adjustRightInd w:val="0"/>
        <w:spacing w:line="360" w:lineRule="auto"/>
        <w:ind w:firstLine="601"/>
        <w:jc w:val="left"/>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（5）我公司承诺响应文件中所提供的企业资质、人员证件、业绩合同等所有资料复印件真实有效，如存在弄虚作假的行为，愿意承担由此引发的后果和责任。</w:t>
      </w:r>
    </w:p>
    <w:p w14:paraId="43668A0C">
      <w:pPr>
        <w:widowControl/>
        <w:autoSpaceDE w:val="0"/>
        <w:autoSpaceDN w:val="0"/>
        <w:adjustRightInd w:val="0"/>
        <w:spacing w:line="360" w:lineRule="auto"/>
        <w:ind w:firstLine="601"/>
        <w:jc w:val="left"/>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特此承诺。</w:t>
      </w:r>
    </w:p>
    <w:p w14:paraId="7747629C">
      <w:pPr>
        <w:widowControl/>
        <w:autoSpaceDE w:val="0"/>
        <w:autoSpaceDN w:val="0"/>
        <w:adjustRightInd w:val="0"/>
        <w:spacing w:line="360" w:lineRule="auto"/>
        <w:ind w:firstLine="601"/>
        <w:jc w:val="left"/>
        <w:rPr>
          <w:rFonts w:hint="eastAsia" w:ascii="宋体" w:hAnsi="宋体" w:eastAsia="宋体" w:cs="宋体"/>
          <w:bCs/>
          <w:color w:val="auto"/>
          <w:kern w:val="0"/>
          <w:sz w:val="21"/>
          <w:szCs w:val="21"/>
          <w:highlight w:val="none"/>
          <w:lang w:val="zh-CN"/>
        </w:rPr>
      </w:pPr>
    </w:p>
    <w:p w14:paraId="3960D40D">
      <w:pPr>
        <w:widowControl/>
        <w:autoSpaceDE w:val="0"/>
        <w:autoSpaceDN w:val="0"/>
        <w:adjustRightInd w:val="0"/>
        <w:spacing w:line="360" w:lineRule="auto"/>
        <w:ind w:firstLine="601"/>
        <w:jc w:val="left"/>
        <w:rPr>
          <w:rFonts w:hint="eastAsia" w:ascii="宋体" w:hAnsi="宋体" w:eastAsia="宋体" w:cs="宋体"/>
          <w:b/>
          <w:bCs/>
          <w:color w:val="auto"/>
          <w:kern w:val="0"/>
          <w:sz w:val="21"/>
          <w:szCs w:val="21"/>
          <w:highlight w:val="none"/>
          <w:lang w:val="zh-CN"/>
        </w:rPr>
      </w:pPr>
    </w:p>
    <w:p w14:paraId="3171167C">
      <w:pPr>
        <w:widowControl/>
        <w:autoSpaceDE w:val="0"/>
        <w:autoSpaceDN w:val="0"/>
        <w:adjustRightInd w:val="0"/>
        <w:spacing w:line="360" w:lineRule="auto"/>
        <w:ind w:firstLine="1995" w:firstLineChars="950"/>
        <w:jc w:val="left"/>
        <w:rPr>
          <w:rFonts w:hint="eastAsia" w:ascii="宋体" w:hAnsi="宋体" w:eastAsia="宋体" w:cs="宋体"/>
          <w:color w:val="auto"/>
          <w:kern w:val="0"/>
          <w:sz w:val="21"/>
          <w:szCs w:val="21"/>
          <w:highlight w:val="none"/>
          <w:lang w:val="zh-CN"/>
        </w:rPr>
      </w:pPr>
    </w:p>
    <w:p w14:paraId="6BCEB1A7">
      <w:pPr>
        <w:widowControl/>
        <w:autoSpaceDE w:val="0"/>
        <w:autoSpaceDN w:val="0"/>
        <w:adjustRightInd w:val="0"/>
        <w:spacing w:line="360" w:lineRule="auto"/>
        <w:ind w:firstLine="1995" w:firstLineChars="950"/>
        <w:jc w:val="left"/>
        <w:rPr>
          <w:rFonts w:hint="eastAsia" w:ascii="宋体" w:hAnsi="宋体" w:eastAsia="宋体" w:cs="宋体"/>
          <w:color w:val="auto"/>
          <w:kern w:val="0"/>
          <w:sz w:val="21"/>
          <w:szCs w:val="21"/>
          <w:highlight w:val="none"/>
          <w:lang w:val="zh-CN"/>
        </w:rPr>
      </w:pPr>
    </w:p>
    <w:p w14:paraId="56F6A154">
      <w:pPr>
        <w:widowControl w:val="0"/>
        <w:ind w:firstLine="2520" w:firstLineChars="1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供  应  商</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（全称并盖章）</w:t>
      </w:r>
    </w:p>
    <w:p w14:paraId="2437F8FB">
      <w:pPr>
        <w:widowContro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678DC7D5">
      <w:pPr>
        <w:widowControl w:val="0"/>
        <w:ind w:firstLine="2520" w:firstLineChars="1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法定代表人（或授权代表人）：</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（签名）</w:t>
      </w:r>
    </w:p>
    <w:p w14:paraId="379DA8EB">
      <w:pPr>
        <w:widowContro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                                      </w:t>
      </w:r>
    </w:p>
    <w:p w14:paraId="7DCF90B0">
      <w:pPr>
        <w:snapToGrid w:val="0"/>
        <w:spacing w:line="360" w:lineRule="auto"/>
        <w:jc w:val="left"/>
        <w:rPr>
          <w:rFonts w:hint="eastAsia" w:ascii="宋体" w:hAnsi="宋体"/>
          <w:color w:val="auto"/>
          <w:sz w:val="24"/>
          <w:szCs w:val="24"/>
          <w:highlight w:val="none"/>
          <w:u w:val="single"/>
        </w:rPr>
      </w:pP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1BFF0998">
      <w:pPr>
        <w:spacing w:line="360" w:lineRule="auto"/>
        <w:ind w:firstLine="3595" w:firstLineChars="1712"/>
        <w:jc w:val="right"/>
        <w:rPr>
          <w:rFonts w:ascii="宋体" w:hAnsi="宋体" w:cs="宋体"/>
          <w:color w:val="auto"/>
          <w:kern w:val="0"/>
          <w:szCs w:val="21"/>
          <w:highlight w:val="none"/>
          <w:lang w:val="zh-CN"/>
        </w:rPr>
      </w:pPr>
    </w:p>
    <w:p w14:paraId="392FAB64">
      <w:pPr>
        <w:widowControl/>
        <w:spacing w:before="120" w:beforeLines="50" w:after="120" w:afterLines="50"/>
        <w:ind w:firstLine="672"/>
        <w:jc w:val="center"/>
        <w:rPr>
          <w:color w:val="auto"/>
          <w:kern w:val="0"/>
          <w:highlight w:val="none"/>
          <w:lang w:val="zh-CN"/>
        </w:rPr>
      </w:pPr>
      <w:r>
        <w:rPr>
          <w:color w:val="auto"/>
          <w:kern w:val="0"/>
          <w:highlight w:val="none"/>
          <w:lang w:val="zh-CN"/>
        </w:rPr>
        <w:br w:type="page"/>
      </w:r>
    </w:p>
    <w:p w14:paraId="1D081066">
      <w:pPr>
        <w:widowControl/>
        <w:spacing w:before="120" w:beforeLines="50" w:after="120" w:afterLines="50"/>
        <w:ind w:firstLine="672"/>
        <w:jc w:val="center"/>
        <w:rPr>
          <w:rFonts w:ascii="宋体" w:hAnsi="宋体" w:cs="宋体"/>
          <w:b/>
          <w:bCs/>
          <w:color w:val="auto"/>
          <w:kern w:val="0"/>
          <w:sz w:val="24"/>
          <w:highlight w:val="none"/>
        </w:rPr>
      </w:pPr>
    </w:p>
    <w:p w14:paraId="4EC15991">
      <w:pPr>
        <w:widowControl/>
        <w:autoSpaceDE w:val="0"/>
        <w:autoSpaceDN w:val="0"/>
        <w:adjustRightInd w:val="0"/>
        <w:ind w:left="0" w:leftChars="0" w:firstLine="0" w:firstLineChars="0"/>
        <w:jc w:val="center"/>
        <w:outlineLvl w:val="2"/>
        <w:rPr>
          <w:rFonts w:hint="eastAsia" w:ascii="宋体" w:hAnsi="宋体" w:eastAsia="宋体" w:cs="宋体"/>
          <w:b/>
          <w:bCs/>
          <w:color w:val="auto"/>
          <w:kern w:val="0"/>
          <w:sz w:val="28"/>
          <w:szCs w:val="28"/>
          <w:highlight w:val="none"/>
        </w:rPr>
      </w:pPr>
      <w:bookmarkStart w:id="177" w:name="_Toc16852"/>
      <w:bookmarkStart w:id="178" w:name="_Toc7705"/>
      <w:r>
        <w:rPr>
          <w:rFonts w:hint="eastAsia" w:ascii="宋体" w:hAnsi="宋体" w:eastAsia="宋体" w:cs="宋体"/>
          <w:b/>
          <w:bCs/>
          <w:color w:val="auto"/>
          <w:kern w:val="0"/>
          <w:sz w:val="28"/>
          <w:szCs w:val="28"/>
          <w:highlight w:val="none"/>
        </w:rPr>
        <w:t>2、不存在禁止投标情形承诺书</w:t>
      </w:r>
      <w:bookmarkEnd w:id="177"/>
      <w:bookmarkEnd w:id="178"/>
    </w:p>
    <w:p w14:paraId="5B7934FD">
      <w:pPr>
        <w:pStyle w:val="37"/>
        <w:rPr>
          <w:color w:val="auto"/>
          <w:highlight w:val="none"/>
        </w:rPr>
      </w:pPr>
    </w:p>
    <w:p w14:paraId="45ECE274">
      <w:pPr>
        <w:widowControl/>
        <w:spacing w:line="360" w:lineRule="auto"/>
        <w:jc w:val="left"/>
        <w:rPr>
          <w:rFonts w:ascii="宋体" w:hAnsi="宋体" w:cs="宋体"/>
          <w:b/>
          <w:bCs/>
          <w:color w:val="auto"/>
          <w:kern w:val="0"/>
          <w:sz w:val="21"/>
          <w:szCs w:val="21"/>
          <w:highlight w:val="none"/>
        </w:rPr>
      </w:pPr>
      <w:r>
        <w:rPr>
          <w:rFonts w:hint="eastAsia" w:ascii="Calibri" w:hAnsi="宋体" w:cs="宋体"/>
          <w:bCs/>
          <w:color w:val="auto"/>
          <w:kern w:val="0"/>
          <w:sz w:val="21"/>
          <w:szCs w:val="21"/>
          <w:highlight w:val="none"/>
          <w:u w:val="single"/>
          <w:lang w:val="zh-CN"/>
        </w:rPr>
        <w:t>（</w:t>
      </w:r>
      <w:r>
        <w:rPr>
          <w:rFonts w:hint="eastAsia" w:ascii="Calibri" w:hAnsi="宋体" w:cs="宋体"/>
          <w:bCs/>
          <w:color w:val="auto"/>
          <w:kern w:val="0"/>
          <w:sz w:val="21"/>
          <w:szCs w:val="21"/>
          <w:highlight w:val="none"/>
          <w:u w:val="single"/>
        </w:rPr>
        <w:t>采购人名称</w:t>
      </w:r>
      <w:r>
        <w:rPr>
          <w:rFonts w:hint="eastAsia" w:ascii="Calibri" w:hAnsi="宋体" w:cs="宋体"/>
          <w:bCs/>
          <w:color w:val="auto"/>
          <w:kern w:val="0"/>
          <w:sz w:val="21"/>
          <w:szCs w:val="21"/>
          <w:highlight w:val="none"/>
          <w:u w:val="single"/>
          <w:lang w:val="zh-CN"/>
        </w:rPr>
        <w:t>）</w:t>
      </w:r>
      <w:r>
        <w:rPr>
          <w:rFonts w:hint="eastAsia" w:ascii="宋体" w:hAnsi="宋体" w:cs="宋体"/>
          <w:color w:val="auto"/>
          <w:kern w:val="0"/>
          <w:sz w:val="21"/>
          <w:szCs w:val="21"/>
          <w:highlight w:val="none"/>
          <w:u w:val="single"/>
          <w:lang w:val="zh-CN"/>
        </w:rPr>
        <w:t>：</w:t>
      </w:r>
    </w:p>
    <w:p w14:paraId="602C3221">
      <w:pPr>
        <w:widowControl/>
        <w:spacing w:line="360" w:lineRule="auto"/>
        <w:ind w:firstLine="420" w:firstLineChars="200"/>
        <w:jc w:val="left"/>
        <w:rPr>
          <w:rFonts w:ascii="宋体" w:hAnsi="宋体" w:cs="宋体"/>
          <w:bCs/>
          <w:color w:val="auto"/>
          <w:kern w:val="0"/>
          <w:sz w:val="21"/>
          <w:szCs w:val="21"/>
          <w:highlight w:val="none"/>
          <w:lang w:val="zh-CN"/>
        </w:rPr>
      </w:pPr>
      <w:r>
        <w:rPr>
          <w:rFonts w:hint="eastAsia" w:ascii="宋体" w:hAnsi="宋体" w:cs="宋体"/>
          <w:bCs/>
          <w:color w:val="auto"/>
          <w:kern w:val="0"/>
          <w:sz w:val="21"/>
          <w:szCs w:val="21"/>
          <w:highlight w:val="none"/>
          <w:lang w:val="zh-CN"/>
        </w:rPr>
        <w:t>我公司不存在磋商文件供应商须知第1.4.3项目规定的下列任何一种情形，所承诺的内容真实，无任何虚假。</w:t>
      </w:r>
    </w:p>
    <w:p w14:paraId="65F9D4B1">
      <w:pPr>
        <w:widowControl/>
        <w:spacing w:line="360" w:lineRule="auto"/>
        <w:ind w:firstLine="420" w:firstLineChars="200"/>
        <w:jc w:val="left"/>
        <w:rPr>
          <w:rFonts w:ascii="宋体" w:hAnsi="宋体" w:cs="宋体"/>
          <w:bCs/>
          <w:color w:val="auto"/>
          <w:kern w:val="0"/>
          <w:sz w:val="21"/>
          <w:szCs w:val="21"/>
          <w:highlight w:val="none"/>
          <w:lang w:val="zh-CN"/>
        </w:rPr>
      </w:pPr>
      <w:r>
        <w:rPr>
          <w:rFonts w:hint="eastAsia" w:ascii="宋体" w:hAnsi="宋体" w:cs="宋体"/>
          <w:bCs/>
          <w:color w:val="auto"/>
          <w:kern w:val="0"/>
          <w:sz w:val="21"/>
          <w:szCs w:val="21"/>
          <w:highlight w:val="none"/>
          <w:lang w:val="zh-CN"/>
        </w:rPr>
        <w:t>（1）为采购人不具有独立法人资格的附属机构（单位）；</w:t>
      </w:r>
    </w:p>
    <w:p w14:paraId="6144F37D">
      <w:pPr>
        <w:widowControl/>
        <w:spacing w:line="360" w:lineRule="auto"/>
        <w:ind w:firstLine="420" w:firstLineChars="200"/>
        <w:jc w:val="left"/>
        <w:rPr>
          <w:rFonts w:ascii="宋体" w:hAnsi="宋体" w:cs="宋体"/>
          <w:bCs/>
          <w:color w:val="auto"/>
          <w:kern w:val="0"/>
          <w:sz w:val="21"/>
          <w:szCs w:val="21"/>
          <w:highlight w:val="none"/>
          <w:lang w:val="zh-CN"/>
        </w:rPr>
      </w:pPr>
      <w:r>
        <w:rPr>
          <w:rFonts w:ascii="宋体" w:hAnsi="宋体" w:cs="宋体"/>
          <w:bCs/>
          <w:color w:val="auto"/>
          <w:kern w:val="0"/>
          <w:sz w:val="21"/>
          <w:szCs w:val="21"/>
          <w:highlight w:val="none"/>
          <w:lang w:val="zh-CN"/>
        </w:rPr>
        <w:t>（2）与采购人存在利害关系且可能影响磋商公正性；</w:t>
      </w:r>
    </w:p>
    <w:p w14:paraId="0FA8527E">
      <w:pPr>
        <w:widowControl/>
        <w:spacing w:line="360" w:lineRule="auto"/>
        <w:ind w:firstLine="420" w:firstLineChars="200"/>
        <w:jc w:val="left"/>
        <w:rPr>
          <w:rFonts w:ascii="宋体" w:hAnsi="宋体" w:cs="宋体"/>
          <w:bCs/>
          <w:color w:val="auto"/>
          <w:kern w:val="0"/>
          <w:sz w:val="21"/>
          <w:szCs w:val="21"/>
          <w:highlight w:val="none"/>
          <w:lang w:val="zh-CN"/>
        </w:rPr>
      </w:pPr>
      <w:r>
        <w:rPr>
          <w:rFonts w:ascii="宋体" w:hAnsi="宋体" w:cs="宋体"/>
          <w:bCs/>
          <w:color w:val="auto"/>
          <w:kern w:val="0"/>
          <w:sz w:val="21"/>
          <w:szCs w:val="21"/>
          <w:highlight w:val="none"/>
          <w:lang w:val="zh-CN"/>
        </w:rPr>
        <w:t>（3）与本标段的其他供应商同为一个单位负责人；</w:t>
      </w:r>
    </w:p>
    <w:p w14:paraId="65D6DA8D">
      <w:pPr>
        <w:widowControl/>
        <w:spacing w:line="360" w:lineRule="auto"/>
        <w:ind w:firstLine="420" w:firstLineChars="200"/>
        <w:jc w:val="left"/>
        <w:rPr>
          <w:rFonts w:ascii="宋体" w:hAnsi="宋体" w:cs="宋体"/>
          <w:bCs/>
          <w:color w:val="auto"/>
          <w:kern w:val="0"/>
          <w:sz w:val="21"/>
          <w:szCs w:val="21"/>
          <w:highlight w:val="none"/>
          <w:lang w:val="zh-CN"/>
        </w:rPr>
      </w:pPr>
      <w:r>
        <w:rPr>
          <w:rFonts w:ascii="宋体" w:hAnsi="宋体" w:cs="宋体"/>
          <w:bCs/>
          <w:color w:val="auto"/>
          <w:kern w:val="0"/>
          <w:sz w:val="21"/>
          <w:szCs w:val="21"/>
          <w:highlight w:val="none"/>
          <w:lang w:val="zh-CN"/>
        </w:rPr>
        <w:t>（4）与本标段的其他供应商存在控股、管理关系；</w:t>
      </w:r>
    </w:p>
    <w:p w14:paraId="01BAAF52">
      <w:pPr>
        <w:widowControl/>
        <w:spacing w:line="360" w:lineRule="auto"/>
        <w:ind w:firstLine="420" w:firstLineChars="200"/>
        <w:jc w:val="left"/>
        <w:rPr>
          <w:rFonts w:ascii="宋体" w:hAnsi="宋体" w:cs="宋体"/>
          <w:bCs/>
          <w:color w:val="auto"/>
          <w:kern w:val="0"/>
          <w:sz w:val="21"/>
          <w:szCs w:val="21"/>
          <w:highlight w:val="none"/>
          <w:lang w:val="zh-CN"/>
        </w:rPr>
      </w:pPr>
      <w:r>
        <w:rPr>
          <w:rFonts w:ascii="宋体" w:hAnsi="宋体" w:cs="宋体"/>
          <w:bCs/>
          <w:color w:val="auto"/>
          <w:kern w:val="0"/>
          <w:sz w:val="21"/>
          <w:szCs w:val="21"/>
          <w:highlight w:val="none"/>
          <w:lang w:val="zh-CN"/>
        </w:rPr>
        <w:t>（5）为本标段前期准备提供咨询服务的法人或其任何附属机构（单位）；</w:t>
      </w:r>
    </w:p>
    <w:p w14:paraId="327D021C">
      <w:pPr>
        <w:widowControl/>
        <w:spacing w:line="360" w:lineRule="auto"/>
        <w:ind w:firstLine="420" w:firstLineChars="200"/>
        <w:jc w:val="left"/>
        <w:rPr>
          <w:rFonts w:ascii="宋体" w:hAnsi="宋体" w:cs="宋体"/>
          <w:bCs/>
          <w:color w:val="auto"/>
          <w:kern w:val="0"/>
          <w:sz w:val="21"/>
          <w:szCs w:val="21"/>
          <w:highlight w:val="none"/>
          <w:lang w:val="zh-CN"/>
        </w:rPr>
      </w:pPr>
      <w:r>
        <w:rPr>
          <w:rFonts w:ascii="宋体" w:hAnsi="宋体" w:cs="宋体"/>
          <w:bCs/>
          <w:color w:val="auto"/>
          <w:kern w:val="0"/>
          <w:sz w:val="21"/>
          <w:szCs w:val="21"/>
          <w:highlight w:val="none"/>
          <w:lang w:val="zh-CN"/>
        </w:rPr>
        <w:t>（6）法律法规或</w:t>
      </w:r>
      <w:r>
        <w:rPr>
          <w:rFonts w:hint="eastAsia" w:ascii="宋体" w:hAnsi="宋体" w:cs="宋体"/>
          <w:bCs/>
          <w:color w:val="auto"/>
          <w:kern w:val="0"/>
          <w:sz w:val="21"/>
          <w:szCs w:val="21"/>
          <w:highlight w:val="none"/>
          <w:lang w:val="zh-CN"/>
        </w:rPr>
        <w:t>供应商须知</w:t>
      </w:r>
      <w:r>
        <w:rPr>
          <w:rFonts w:ascii="宋体" w:hAnsi="宋体" w:cs="宋体"/>
          <w:bCs/>
          <w:color w:val="auto"/>
          <w:kern w:val="0"/>
          <w:sz w:val="21"/>
          <w:szCs w:val="21"/>
          <w:highlight w:val="none"/>
          <w:lang w:val="zh-CN"/>
        </w:rPr>
        <w:t>前附表规定的其他情形。</w:t>
      </w:r>
    </w:p>
    <w:p w14:paraId="6DBEF949">
      <w:pPr>
        <w:widowControl/>
        <w:spacing w:line="360" w:lineRule="auto"/>
        <w:ind w:firstLine="420" w:firstLineChars="200"/>
        <w:jc w:val="left"/>
        <w:rPr>
          <w:rFonts w:ascii="宋体" w:hAnsi="宋体" w:cs="宋体"/>
          <w:bCs/>
          <w:color w:val="auto"/>
          <w:kern w:val="0"/>
          <w:sz w:val="21"/>
          <w:szCs w:val="21"/>
          <w:highlight w:val="none"/>
          <w:lang w:val="zh-CN"/>
        </w:rPr>
      </w:pPr>
      <w:r>
        <w:rPr>
          <w:rFonts w:hint="eastAsia" w:ascii="宋体" w:hAnsi="宋体" w:cs="宋体"/>
          <w:bCs/>
          <w:color w:val="auto"/>
          <w:kern w:val="0"/>
          <w:sz w:val="21"/>
          <w:szCs w:val="21"/>
          <w:highlight w:val="none"/>
          <w:lang w:val="zh-CN"/>
        </w:rPr>
        <w:t>特此承诺。</w:t>
      </w:r>
    </w:p>
    <w:p w14:paraId="66B0D08A">
      <w:pPr>
        <w:spacing w:line="360" w:lineRule="auto"/>
        <w:ind w:firstLine="3471" w:firstLineChars="1653"/>
        <w:rPr>
          <w:rFonts w:ascii="宋体" w:hAnsi="宋体"/>
          <w:color w:val="auto"/>
          <w:sz w:val="21"/>
          <w:szCs w:val="21"/>
          <w:highlight w:val="none"/>
        </w:rPr>
      </w:pPr>
    </w:p>
    <w:p w14:paraId="35809F0F">
      <w:pPr>
        <w:spacing w:line="360" w:lineRule="auto"/>
        <w:ind w:firstLine="3471" w:firstLineChars="1653"/>
        <w:rPr>
          <w:rFonts w:ascii="宋体" w:hAnsi="宋体"/>
          <w:color w:val="auto"/>
          <w:sz w:val="21"/>
          <w:szCs w:val="21"/>
          <w:highlight w:val="none"/>
        </w:rPr>
      </w:pPr>
    </w:p>
    <w:p w14:paraId="7F8768D0">
      <w:pPr>
        <w:pStyle w:val="37"/>
        <w:rPr>
          <w:color w:val="auto"/>
          <w:sz w:val="21"/>
          <w:szCs w:val="21"/>
          <w:highlight w:val="none"/>
        </w:rPr>
      </w:pPr>
    </w:p>
    <w:p w14:paraId="2423F16D">
      <w:pPr>
        <w:pStyle w:val="37"/>
        <w:rPr>
          <w:color w:val="auto"/>
          <w:sz w:val="21"/>
          <w:szCs w:val="21"/>
          <w:highlight w:val="none"/>
        </w:rPr>
      </w:pPr>
    </w:p>
    <w:p w14:paraId="781C6216">
      <w:pPr>
        <w:pStyle w:val="37"/>
        <w:rPr>
          <w:color w:val="auto"/>
          <w:sz w:val="21"/>
          <w:szCs w:val="21"/>
          <w:highlight w:val="none"/>
        </w:rPr>
      </w:pPr>
    </w:p>
    <w:p w14:paraId="2F8BFB6E">
      <w:pPr>
        <w:spacing w:line="360" w:lineRule="auto"/>
        <w:ind w:firstLine="3471" w:firstLineChars="1653"/>
        <w:rPr>
          <w:rFonts w:ascii="宋体" w:hAnsi="宋体"/>
          <w:color w:val="auto"/>
          <w:sz w:val="21"/>
          <w:szCs w:val="21"/>
          <w:highlight w:val="none"/>
        </w:rPr>
      </w:pPr>
    </w:p>
    <w:p w14:paraId="32432235">
      <w:pPr>
        <w:spacing w:line="360" w:lineRule="auto"/>
        <w:ind w:firstLine="3471" w:firstLineChars="1653"/>
        <w:rPr>
          <w:rFonts w:ascii="宋体" w:hAnsi="宋体"/>
          <w:color w:val="auto"/>
          <w:sz w:val="21"/>
          <w:szCs w:val="21"/>
          <w:highlight w:val="none"/>
        </w:rPr>
      </w:pPr>
    </w:p>
    <w:p w14:paraId="30B7EFA7">
      <w:pPr>
        <w:widowControl w:val="0"/>
        <w:ind w:firstLine="2520" w:firstLineChars="1200"/>
        <w:jc w:val="left"/>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供  应  商</w:t>
      </w:r>
      <w:r>
        <w:rPr>
          <w:rFonts w:hint="eastAsia" w:ascii="宋体" w:hAnsi="宋体"/>
          <w:bCs/>
          <w:color w:val="auto"/>
          <w:sz w:val="21"/>
          <w:szCs w:val="21"/>
          <w:highlight w:val="none"/>
        </w:rPr>
        <w:t>：</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val="en-US" w:eastAsia="zh-CN"/>
        </w:rPr>
        <w:t xml:space="preserve">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（全称并盖章）</w:t>
      </w:r>
    </w:p>
    <w:p w14:paraId="72C1140B">
      <w:pPr>
        <w:widowControl w:val="0"/>
        <w:rPr>
          <w:rFonts w:hint="eastAsia" w:ascii="宋体" w:hAnsi="宋体"/>
          <w:bCs/>
          <w:color w:val="auto"/>
          <w:sz w:val="21"/>
          <w:szCs w:val="21"/>
          <w:highlight w:val="none"/>
        </w:rPr>
      </w:pPr>
      <w:r>
        <w:rPr>
          <w:rFonts w:hint="eastAsia" w:ascii="宋体" w:hAnsi="宋体"/>
          <w:bCs/>
          <w:color w:val="auto"/>
          <w:sz w:val="21"/>
          <w:szCs w:val="21"/>
          <w:highlight w:val="none"/>
        </w:rPr>
        <w:t xml:space="preserve">  </w:t>
      </w:r>
    </w:p>
    <w:p w14:paraId="7F4046D0">
      <w:pPr>
        <w:widowControl w:val="0"/>
        <w:ind w:firstLine="2520" w:firstLineChars="1200"/>
        <w:rPr>
          <w:rFonts w:ascii="宋体" w:hAnsi="宋体"/>
          <w:bCs/>
          <w:color w:val="auto"/>
          <w:sz w:val="21"/>
          <w:szCs w:val="21"/>
          <w:highlight w:val="none"/>
        </w:rPr>
      </w:pPr>
      <w:r>
        <w:rPr>
          <w:rFonts w:hint="eastAsia" w:ascii="宋体" w:hAnsi="宋体"/>
          <w:bCs/>
          <w:color w:val="auto"/>
          <w:sz w:val="21"/>
          <w:szCs w:val="21"/>
          <w:highlight w:val="none"/>
        </w:rPr>
        <w:t>法定代表人（或授权代表人）：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（签名）</w:t>
      </w:r>
    </w:p>
    <w:p w14:paraId="1F916F08">
      <w:pPr>
        <w:widowControl w:val="0"/>
        <w:rPr>
          <w:rFonts w:hint="eastAsia" w:ascii="宋体" w:hAnsi="宋体"/>
          <w:bCs/>
          <w:color w:val="auto"/>
          <w:sz w:val="21"/>
          <w:szCs w:val="21"/>
          <w:highlight w:val="none"/>
        </w:rPr>
      </w:pPr>
      <w:r>
        <w:rPr>
          <w:rFonts w:hint="eastAsia" w:ascii="宋体" w:hAnsi="宋体"/>
          <w:bCs/>
          <w:color w:val="auto"/>
          <w:sz w:val="21"/>
          <w:szCs w:val="21"/>
          <w:highlight w:val="none"/>
        </w:rPr>
        <w:t xml:space="preserve">                                      </w:t>
      </w:r>
    </w:p>
    <w:p w14:paraId="0C54F599">
      <w:pPr>
        <w:snapToGrid w:val="0"/>
        <w:spacing w:line="360" w:lineRule="auto"/>
        <w:jc w:val="left"/>
        <w:rPr>
          <w:rFonts w:hint="eastAsia" w:ascii="宋体" w:hAnsi="宋体"/>
          <w:color w:val="auto"/>
          <w:sz w:val="21"/>
          <w:szCs w:val="21"/>
          <w:highlight w:val="none"/>
          <w:u w:val="single"/>
        </w:rPr>
      </w:pPr>
      <w:r>
        <w:rPr>
          <w:rFonts w:hint="eastAsia" w:ascii="宋体" w:hAnsi="宋体"/>
          <w:bCs/>
          <w:color w:val="auto"/>
          <w:sz w:val="21"/>
          <w:szCs w:val="21"/>
          <w:highlight w:val="none"/>
        </w:rPr>
        <w:t xml:space="preserve">                                           </w:t>
      </w:r>
      <w:r>
        <w:rPr>
          <w:rFonts w:ascii="宋体" w:hAnsi="宋体"/>
          <w:bCs/>
          <w:color w:val="auto"/>
          <w:sz w:val="21"/>
          <w:szCs w:val="21"/>
          <w:highlight w:val="none"/>
        </w:rPr>
        <w:t xml:space="preserve">  </w:t>
      </w:r>
      <w:r>
        <w:rPr>
          <w:rFonts w:hint="eastAsia" w:ascii="宋体" w:hAnsi="宋体"/>
          <w:bCs/>
          <w:color w:val="auto"/>
          <w:sz w:val="21"/>
          <w:szCs w:val="21"/>
          <w:highlight w:val="non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C440391">
      <w:pPr>
        <w:spacing w:before="120" w:beforeLines="50" w:after="120" w:afterLines="50"/>
        <w:jc w:val="center"/>
        <w:rPr>
          <w:color w:val="auto"/>
          <w:kern w:val="0"/>
          <w:sz w:val="24"/>
          <w:highlight w:val="none"/>
          <w:lang w:val="zh-CN"/>
        </w:rPr>
      </w:pPr>
      <w:r>
        <w:rPr>
          <w:color w:val="auto"/>
          <w:kern w:val="0"/>
          <w:sz w:val="24"/>
          <w:highlight w:val="none"/>
          <w:lang w:val="zh-CN"/>
        </w:rPr>
        <w:br w:type="page"/>
      </w:r>
    </w:p>
    <w:p w14:paraId="3C4A1FDB">
      <w:pPr>
        <w:widowControl/>
        <w:autoSpaceDE w:val="0"/>
        <w:autoSpaceDN w:val="0"/>
        <w:adjustRightInd w:val="0"/>
        <w:ind w:left="0" w:leftChars="0" w:firstLine="0" w:firstLineChars="0"/>
        <w:jc w:val="center"/>
        <w:outlineLvl w:val="2"/>
        <w:rPr>
          <w:rFonts w:hint="eastAsia" w:ascii="宋体" w:hAnsi="宋体" w:eastAsia="宋体" w:cs="宋体"/>
          <w:b/>
          <w:bCs/>
          <w:color w:val="auto"/>
          <w:kern w:val="0"/>
          <w:sz w:val="28"/>
          <w:szCs w:val="28"/>
          <w:highlight w:val="none"/>
          <w:lang w:val="zh-CN"/>
        </w:rPr>
      </w:pPr>
      <w:bookmarkStart w:id="179" w:name="_Toc13142"/>
      <w:bookmarkStart w:id="180" w:name="_Toc9735"/>
      <w:r>
        <w:rPr>
          <w:rFonts w:hint="eastAsia" w:ascii="宋体" w:hAnsi="宋体" w:eastAsia="宋体" w:cs="宋体"/>
          <w:b/>
          <w:bCs/>
          <w:color w:val="auto"/>
          <w:kern w:val="0"/>
          <w:sz w:val="28"/>
          <w:szCs w:val="28"/>
          <w:highlight w:val="none"/>
          <w:lang w:val="zh-CN"/>
        </w:rPr>
        <w:t>3、</w:t>
      </w:r>
      <w:bookmarkEnd w:id="179"/>
      <w:bookmarkStart w:id="181" w:name="_Toc8802"/>
      <w:r>
        <w:rPr>
          <w:rFonts w:hint="eastAsia" w:ascii="宋体" w:hAnsi="宋体" w:eastAsia="宋体" w:cs="宋体"/>
          <w:b/>
          <w:bCs/>
          <w:color w:val="auto"/>
          <w:kern w:val="0"/>
          <w:sz w:val="28"/>
          <w:szCs w:val="28"/>
          <w:highlight w:val="none"/>
          <w:lang w:val="zh-CN"/>
        </w:rPr>
        <w:t>政府采购诚信承诺书</w:t>
      </w:r>
      <w:bookmarkEnd w:id="180"/>
      <w:bookmarkEnd w:id="181"/>
    </w:p>
    <w:p w14:paraId="4700B8B4">
      <w:pPr>
        <w:spacing w:line="440" w:lineRule="exact"/>
        <w:jc w:val="center"/>
        <w:rPr>
          <w:rFonts w:ascii="宋体" w:hAnsi="宋体" w:cs="宋体"/>
          <w:b/>
          <w:color w:val="auto"/>
          <w:kern w:val="0"/>
          <w:sz w:val="32"/>
          <w:szCs w:val="18"/>
          <w:highlight w:val="none"/>
        </w:rPr>
      </w:pPr>
    </w:p>
    <w:p w14:paraId="5B990435">
      <w:pPr>
        <w:spacing w:line="360" w:lineRule="auto"/>
        <w:rPr>
          <w:rFonts w:ascii="宋体" w:hAnsi="宋体"/>
          <w:bCs/>
          <w:color w:val="auto"/>
          <w:sz w:val="21"/>
          <w:szCs w:val="21"/>
          <w:highlight w:val="none"/>
        </w:rPr>
      </w:pPr>
      <w:r>
        <w:rPr>
          <w:rFonts w:hint="eastAsia" w:ascii="Calibri" w:hAnsi="宋体" w:cs="宋体"/>
          <w:bCs/>
          <w:color w:val="auto"/>
          <w:kern w:val="0"/>
          <w:sz w:val="21"/>
          <w:szCs w:val="21"/>
          <w:highlight w:val="none"/>
          <w:u w:val="single"/>
          <w:lang w:val="zh-CN"/>
        </w:rPr>
        <w:t>（</w:t>
      </w:r>
      <w:r>
        <w:rPr>
          <w:rFonts w:hint="eastAsia" w:ascii="Calibri" w:hAnsi="宋体" w:cs="宋体"/>
          <w:bCs/>
          <w:color w:val="auto"/>
          <w:kern w:val="0"/>
          <w:sz w:val="21"/>
          <w:szCs w:val="21"/>
          <w:highlight w:val="none"/>
          <w:u w:val="single"/>
        </w:rPr>
        <w:t>采购人名称</w:t>
      </w:r>
      <w:r>
        <w:rPr>
          <w:rFonts w:hint="eastAsia" w:ascii="Calibri" w:hAnsi="宋体" w:cs="宋体"/>
          <w:bCs/>
          <w:color w:val="auto"/>
          <w:kern w:val="0"/>
          <w:sz w:val="21"/>
          <w:szCs w:val="21"/>
          <w:highlight w:val="none"/>
          <w:u w:val="single"/>
          <w:lang w:val="zh-CN"/>
        </w:rPr>
        <w:t>）</w:t>
      </w:r>
      <w:r>
        <w:rPr>
          <w:rFonts w:hint="eastAsia" w:ascii="宋体" w:hAnsi="宋体" w:cs="宋体"/>
          <w:color w:val="auto"/>
          <w:kern w:val="0"/>
          <w:sz w:val="21"/>
          <w:szCs w:val="21"/>
          <w:highlight w:val="none"/>
          <w:u w:val="single"/>
          <w:lang w:val="zh-CN"/>
        </w:rPr>
        <w:t>：</w:t>
      </w:r>
    </w:p>
    <w:p w14:paraId="4112F5C8">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我公司</w:t>
      </w:r>
      <w:r>
        <w:rPr>
          <w:rFonts w:hint="eastAsia" w:ascii="宋体" w:hAnsi="宋体"/>
          <w:bCs/>
          <w:color w:val="auto"/>
          <w:sz w:val="21"/>
          <w:szCs w:val="21"/>
          <w:highlight w:val="none"/>
          <w:u w:val="single"/>
        </w:rPr>
        <w:t xml:space="preserve">    （供应商名称） </w:t>
      </w:r>
      <w:r>
        <w:rPr>
          <w:rFonts w:hint="eastAsia" w:ascii="宋体" w:hAnsi="宋体"/>
          <w:bCs/>
          <w:color w:val="auto"/>
          <w:sz w:val="21"/>
          <w:szCs w:val="21"/>
          <w:highlight w:val="none"/>
        </w:rPr>
        <w:t>已详细阅读了</w:t>
      </w:r>
      <w:r>
        <w:rPr>
          <w:rFonts w:hint="eastAsia" w:ascii="宋体" w:hAnsi="宋体"/>
          <w:bCs/>
          <w:color w:val="auto"/>
          <w:sz w:val="21"/>
          <w:szCs w:val="21"/>
          <w:highlight w:val="none"/>
          <w:u w:val="single"/>
        </w:rPr>
        <w:t xml:space="preserve">     （项目名称）        </w:t>
      </w:r>
      <w:r>
        <w:rPr>
          <w:rFonts w:hint="eastAsia" w:ascii="宋体" w:hAnsi="宋体"/>
          <w:bCs/>
          <w:color w:val="auto"/>
          <w:sz w:val="21"/>
          <w:szCs w:val="21"/>
          <w:highlight w:val="none"/>
        </w:rPr>
        <w:t>项目（项目编号：）的竞争性磋商文件，自愿参加本次磋商，现就有关事项郑重承诺如下：</w:t>
      </w:r>
    </w:p>
    <w:p w14:paraId="4EF0AD52">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一、诚信报价，材料真实。我公司保证所提供的全部材料、报价内容均真实、合法、有效，保证不出借或者借用其他企业资质，不以他人名义报价，不弄虚作假；政府采购严重违法失信行为记录名单及其他不符合《中华人民共和国政府采购法》第二十二条规定条件。</w:t>
      </w:r>
    </w:p>
    <w:p w14:paraId="3B64BF72">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二、遵纪守法，公平竞争。不与其他供应商相互串通、哄抬价格，不排挤其他供应商，不损害采购人的合法权益；不向采购人、采购代理机构、磋商小组成员等及其他参与采购活动的人员行贿或采用其他不正当手段谋取成交；</w:t>
      </w:r>
    </w:p>
    <w:p w14:paraId="40D74368">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三、不捏造事实或借用他人名义进行虚假、恶意质疑和投诉，不以质疑或投诉为名排挤竞争对手，干扰政府采购秩序；</w:t>
      </w:r>
    </w:p>
    <w:p w14:paraId="3094BEE4">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四、若成交后，将按照规定及时与采购人签订政府采购合同，不与采购人订立有悖于采购结果的合同或协议；严格履行政府采购合同，不降低合同约定的</w:t>
      </w:r>
      <w:r>
        <w:rPr>
          <w:rFonts w:hint="eastAsia" w:ascii="宋体" w:hAnsi="宋体"/>
          <w:bCs/>
          <w:color w:val="auto"/>
          <w:sz w:val="21"/>
          <w:szCs w:val="21"/>
          <w:highlight w:val="none"/>
          <w:lang w:eastAsia="zh-CN"/>
        </w:rPr>
        <w:t>服务</w:t>
      </w:r>
      <w:r>
        <w:rPr>
          <w:rFonts w:hint="eastAsia" w:ascii="宋体" w:hAnsi="宋体"/>
          <w:bCs/>
          <w:color w:val="auto"/>
          <w:sz w:val="21"/>
          <w:szCs w:val="21"/>
          <w:highlight w:val="none"/>
        </w:rPr>
        <w:t>质量及相关服务，不擅自变更、中止、终止合同，或者拒绝履行合同义务。</w:t>
      </w:r>
    </w:p>
    <w:p w14:paraId="23BC0ED7">
      <w:pP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若有违反以上承诺内容的行为，我公司自愿接受取消磋商资格、记入信用档案、没收磋商保证金、媒体通报、1～3年内禁止参与政府采购活动等处罚；如已成交的，自动放弃成交资格，并承担全部法律责任；给采购人造成损失的，依法承担赔偿责任。</w:t>
      </w:r>
    </w:p>
    <w:p w14:paraId="6B35EF60">
      <w:pPr>
        <w:spacing w:line="360" w:lineRule="auto"/>
        <w:ind w:right="480"/>
        <w:jc w:val="left"/>
        <w:rPr>
          <w:rFonts w:ascii="宋体" w:hAnsi="宋体"/>
          <w:color w:val="auto"/>
          <w:sz w:val="21"/>
          <w:szCs w:val="21"/>
          <w:highlight w:val="none"/>
        </w:rPr>
      </w:pPr>
    </w:p>
    <w:p w14:paraId="4DCB0638">
      <w:pPr>
        <w:widowControl w:val="0"/>
        <w:ind w:firstLine="2520" w:firstLineChars="1200"/>
        <w:jc w:val="left"/>
        <w:rPr>
          <w:rFonts w:hint="eastAsia" w:ascii="宋体" w:hAnsi="宋体"/>
          <w:bCs/>
          <w:color w:val="auto"/>
          <w:sz w:val="21"/>
          <w:szCs w:val="21"/>
          <w:highlight w:val="none"/>
          <w:lang w:val="en-US" w:eastAsia="zh-CN"/>
        </w:rPr>
      </w:pPr>
    </w:p>
    <w:p w14:paraId="7AACE3AA">
      <w:pPr>
        <w:widowControl w:val="0"/>
        <w:ind w:firstLine="2520" w:firstLineChars="1200"/>
        <w:jc w:val="left"/>
        <w:rPr>
          <w:rFonts w:hint="eastAsia" w:ascii="宋体" w:hAnsi="宋体"/>
          <w:bCs/>
          <w:color w:val="auto"/>
          <w:sz w:val="21"/>
          <w:szCs w:val="21"/>
          <w:highlight w:val="none"/>
          <w:lang w:val="en-US" w:eastAsia="zh-CN"/>
        </w:rPr>
      </w:pPr>
    </w:p>
    <w:p w14:paraId="7804BF59">
      <w:pPr>
        <w:widowControl w:val="0"/>
        <w:ind w:firstLine="2520" w:firstLineChars="1200"/>
        <w:jc w:val="left"/>
        <w:rPr>
          <w:rFonts w:hint="eastAsia" w:ascii="宋体" w:hAnsi="宋体"/>
          <w:bCs/>
          <w:color w:val="auto"/>
          <w:sz w:val="21"/>
          <w:szCs w:val="21"/>
          <w:highlight w:val="none"/>
          <w:lang w:val="en-US" w:eastAsia="zh-CN"/>
        </w:rPr>
      </w:pPr>
    </w:p>
    <w:p w14:paraId="481EB2D1">
      <w:pPr>
        <w:widowControl w:val="0"/>
        <w:ind w:firstLine="2520" w:firstLineChars="1200"/>
        <w:jc w:val="left"/>
        <w:rPr>
          <w:rFonts w:hint="eastAsia" w:ascii="宋体" w:hAnsi="宋体"/>
          <w:bCs/>
          <w:color w:val="auto"/>
          <w:sz w:val="21"/>
          <w:szCs w:val="21"/>
          <w:highlight w:val="none"/>
        </w:rPr>
      </w:pPr>
      <w:r>
        <w:rPr>
          <w:rFonts w:hint="eastAsia" w:ascii="宋体" w:hAnsi="宋体"/>
          <w:bCs/>
          <w:color w:val="auto"/>
          <w:sz w:val="21"/>
          <w:szCs w:val="21"/>
          <w:highlight w:val="none"/>
          <w:lang w:val="en-US" w:eastAsia="zh-CN"/>
        </w:rPr>
        <w:t>供  应  商</w:t>
      </w:r>
      <w:r>
        <w:rPr>
          <w:rFonts w:hint="eastAsia" w:ascii="宋体" w:hAnsi="宋体"/>
          <w:bCs/>
          <w:color w:val="auto"/>
          <w:sz w:val="21"/>
          <w:szCs w:val="21"/>
          <w:highlight w:val="none"/>
        </w:rPr>
        <w:t>：</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u w:val="single"/>
          <w:lang w:val="en-US" w:eastAsia="zh-CN"/>
        </w:rPr>
        <w:t xml:space="preserve">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（全称并盖章）</w:t>
      </w:r>
    </w:p>
    <w:p w14:paraId="2ECE83AA">
      <w:pPr>
        <w:widowControl w:val="0"/>
        <w:rPr>
          <w:rFonts w:hint="eastAsia" w:ascii="宋体" w:hAnsi="宋体"/>
          <w:bCs/>
          <w:color w:val="auto"/>
          <w:sz w:val="21"/>
          <w:szCs w:val="21"/>
          <w:highlight w:val="none"/>
        </w:rPr>
      </w:pPr>
      <w:r>
        <w:rPr>
          <w:rFonts w:hint="eastAsia" w:ascii="宋体" w:hAnsi="宋体"/>
          <w:bCs/>
          <w:color w:val="auto"/>
          <w:sz w:val="21"/>
          <w:szCs w:val="21"/>
          <w:highlight w:val="none"/>
        </w:rPr>
        <w:t xml:space="preserve">  </w:t>
      </w:r>
    </w:p>
    <w:p w14:paraId="0383B89E">
      <w:pPr>
        <w:widowControl w:val="0"/>
        <w:ind w:firstLine="2520" w:firstLineChars="1200"/>
        <w:rPr>
          <w:rFonts w:ascii="宋体" w:hAnsi="宋体"/>
          <w:bCs/>
          <w:color w:val="auto"/>
          <w:sz w:val="21"/>
          <w:szCs w:val="21"/>
          <w:highlight w:val="none"/>
        </w:rPr>
      </w:pPr>
      <w:r>
        <w:rPr>
          <w:rFonts w:hint="eastAsia" w:ascii="宋体" w:hAnsi="宋体"/>
          <w:bCs/>
          <w:color w:val="auto"/>
          <w:sz w:val="21"/>
          <w:szCs w:val="21"/>
          <w:highlight w:val="none"/>
        </w:rPr>
        <w:t>法定代表人（或授权代表人）：</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（签名）</w:t>
      </w:r>
    </w:p>
    <w:p w14:paraId="75664572">
      <w:pPr>
        <w:widowControl w:val="0"/>
        <w:rPr>
          <w:rFonts w:hint="eastAsia" w:ascii="宋体" w:hAnsi="宋体"/>
          <w:bCs/>
          <w:color w:val="auto"/>
          <w:sz w:val="21"/>
          <w:szCs w:val="21"/>
          <w:highlight w:val="none"/>
        </w:rPr>
      </w:pPr>
      <w:r>
        <w:rPr>
          <w:rFonts w:hint="eastAsia" w:ascii="宋体" w:hAnsi="宋体"/>
          <w:bCs/>
          <w:color w:val="auto"/>
          <w:sz w:val="21"/>
          <w:szCs w:val="21"/>
          <w:highlight w:val="none"/>
        </w:rPr>
        <w:t xml:space="preserve">                                      </w:t>
      </w:r>
    </w:p>
    <w:p w14:paraId="7B84A908">
      <w:pPr>
        <w:snapToGrid w:val="0"/>
        <w:spacing w:line="360" w:lineRule="auto"/>
        <w:jc w:val="left"/>
        <w:rPr>
          <w:rFonts w:hint="eastAsia" w:ascii="宋体" w:hAnsi="宋体"/>
          <w:color w:val="auto"/>
          <w:sz w:val="24"/>
          <w:szCs w:val="24"/>
          <w:highlight w:val="none"/>
          <w:u w:val="single"/>
        </w:rPr>
      </w:pPr>
      <w:r>
        <w:rPr>
          <w:rFonts w:hint="eastAsia" w:ascii="宋体" w:hAnsi="宋体"/>
          <w:bCs/>
          <w:color w:val="auto"/>
          <w:sz w:val="21"/>
          <w:szCs w:val="21"/>
          <w:highlight w:val="none"/>
        </w:rPr>
        <w:t xml:space="preserve">                                           </w:t>
      </w:r>
      <w:r>
        <w:rPr>
          <w:rFonts w:ascii="宋体" w:hAnsi="宋体"/>
          <w:bCs/>
          <w:color w:val="auto"/>
          <w:sz w:val="21"/>
          <w:szCs w:val="21"/>
          <w:highlight w:val="none"/>
        </w:rPr>
        <w:t xml:space="preserve">  </w:t>
      </w:r>
      <w:r>
        <w:rPr>
          <w:rFonts w:hint="eastAsia" w:ascii="宋体" w:hAnsi="宋体"/>
          <w:bCs/>
          <w:color w:val="auto"/>
          <w:sz w:val="21"/>
          <w:szCs w:val="21"/>
          <w:highlight w:val="non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5DD51434">
      <w:pPr>
        <w:jc w:val="center"/>
        <w:outlineLvl w:val="2"/>
        <w:rPr>
          <w:rFonts w:hint="eastAsia" w:ascii="宋体" w:hAnsi="宋体" w:eastAsia="宋体" w:cs="宋体"/>
          <w:b/>
          <w:color w:val="auto"/>
          <w:kern w:val="0"/>
          <w:sz w:val="28"/>
          <w:szCs w:val="28"/>
          <w:highlight w:val="none"/>
          <w:lang w:val="en-US" w:eastAsia="zh-CN"/>
        </w:rPr>
      </w:pPr>
      <w:r>
        <w:rPr>
          <w:rFonts w:ascii="宋体" w:hAnsi="宋体" w:cs="宋体"/>
          <w:b/>
          <w:color w:val="auto"/>
          <w:kern w:val="0"/>
          <w:sz w:val="32"/>
          <w:szCs w:val="18"/>
          <w:highlight w:val="none"/>
          <w:lang w:val="zh-CN"/>
        </w:rPr>
        <w:br w:type="page"/>
      </w:r>
      <w:bookmarkStart w:id="182" w:name="_Toc6694"/>
      <w:bookmarkStart w:id="183" w:name="_Toc29236"/>
      <w:r>
        <w:rPr>
          <w:rFonts w:hint="eastAsia" w:ascii="宋体" w:hAnsi="宋体" w:eastAsia="宋体" w:cs="宋体"/>
          <w:b/>
          <w:bCs/>
          <w:color w:val="auto"/>
          <w:kern w:val="0"/>
          <w:sz w:val="28"/>
          <w:szCs w:val="28"/>
          <w:highlight w:val="none"/>
          <w:lang w:val="en-US" w:eastAsia="zh-CN"/>
        </w:rPr>
        <w:t>4</w:t>
      </w:r>
      <w:r>
        <w:rPr>
          <w:rFonts w:hint="eastAsia" w:ascii="宋体" w:hAnsi="宋体" w:eastAsia="宋体" w:cs="宋体"/>
          <w:b/>
          <w:bCs/>
          <w:color w:val="auto"/>
          <w:kern w:val="0"/>
          <w:sz w:val="28"/>
          <w:szCs w:val="28"/>
          <w:highlight w:val="none"/>
          <w:lang w:val="zh-CN"/>
        </w:rPr>
        <w:t>、保密</w:t>
      </w:r>
      <w:bookmarkEnd w:id="182"/>
      <w:r>
        <w:rPr>
          <w:rFonts w:hint="eastAsia" w:ascii="宋体" w:hAnsi="宋体" w:eastAsia="宋体" w:cs="宋体"/>
          <w:b/>
          <w:bCs/>
          <w:color w:val="auto"/>
          <w:kern w:val="0"/>
          <w:sz w:val="28"/>
          <w:szCs w:val="28"/>
          <w:highlight w:val="none"/>
          <w:lang w:val="en-US" w:eastAsia="zh-CN"/>
        </w:rPr>
        <w:t>承诺</w:t>
      </w:r>
      <w:bookmarkEnd w:id="183"/>
    </w:p>
    <w:p w14:paraId="6C8EBF99">
      <w:pPr>
        <w:jc w:val="center"/>
        <w:rPr>
          <w:rFonts w:ascii="宋体" w:hAnsi="宋体" w:cs="宋体"/>
          <w:b/>
          <w:color w:val="auto"/>
          <w:kern w:val="0"/>
          <w:sz w:val="32"/>
          <w:szCs w:val="18"/>
          <w:highlight w:val="none"/>
          <w:lang w:val="zh-CN"/>
        </w:rPr>
      </w:pPr>
    </w:p>
    <w:p w14:paraId="24050778">
      <w:pPr>
        <w:autoSpaceDE w:val="0"/>
        <w:autoSpaceDN w:val="0"/>
        <w:adjustRightInd w:val="0"/>
        <w:spacing w:line="400" w:lineRule="exact"/>
        <w:ind w:firstLine="422" w:firstLineChars="200"/>
        <w:rPr>
          <w:rFonts w:hint="eastAsia" w:ascii="宋体" w:hAnsi="宋体" w:cs="宋体"/>
          <w:b/>
          <w:bCs/>
          <w:color w:val="auto"/>
          <w:szCs w:val="21"/>
          <w:highlight w:val="none"/>
          <w:lang w:val="zh-CN"/>
        </w:rPr>
      </w:pPr>
    </w:p>
    <w:p w14:paraId="74F1443C">
      <w:pPr>
        <w:autoSpaceDE w:val="0"/>
        <w:autoSpaceDN w:val="0"/>
        <w:adjustRightInd w:val="0"/>
        <w:spacing w:line="400" w:lineRule="exact"/>
        <w:ind w:firstLine="422" w:firstLineChars="200"/>
        <w:rPr>
          <w:rFonts w:hint="eastAsia" w:ascii="宋体" w:hAnsi="宋体" w:cs="宋体"/>
          <w:b/>
          <w:bCs/>
          <w:color w:val="auto"/>
          <w:szCs w:val="21"/>
          <w:highlight w:val="none"/>
          <w:lang w:val="zh-CN"/>
        </w:rPr>
      </w:pPr>
    </w:p>
    <w:p w14:paraId="1FD4B993">
      <w:pPr>
        <w:autoSpaceDE w:val="0"/>
        <w:autoSpaceDN w:val="0"/>
        <w:adjustRightInd w:val="0"/>
        <w:spacing w:line="400" w:lineRule="exact"/>
        <w:ind w:left="0" w:leftChars="0" w:firstLine="0" w:firstLineChars="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格式自拟</w:t>
      </w:r>
    </w:p>
    <w:p w14:paraId="680BFC33">
      <w:pPr>
        <w:pStyle w:val="48"/>
        <w:rPr>
          <w:rFonts w:ascii="宋体" w:hAnsi="宋体"/>
          <w:color w:val="auto"/>
          <w:sz w:val="24"/>
          <w:highlight w:val="none"/>
        </w:rPr>
      </w:pPr>
    </w:p>
    <w:p w14:paraId="151652BF">
      <w:pPr>
        <w:rPr>
          <w:rFonts w:ascii="宋体" w:hAnsi="宋体"/>
          <w:color w:val="auto"/>
          <w:sz w:val="24"/>
          <w:highlight w:val="none"/>
        </w:rPr>
      </w:pPr>
    </w:p>
    <w:p w14:paraId="595394DE">
      <w:pPr>
        <w:rPr>
          <w:rFonts w:ascii="宋体" w:hAnsi="宋体"/>
          <w:color w:val="auto"/>
          <w:sz w:val="24"/>
          <w:highlight w:val="none"/>
        </w:rPr>
      </w:pPr>
    </w:p>
    <w:p w14:paraId="3B924981">
      <w:pPr>
        <w:rPr>
          <w:rFonts w:ascii="宋体" w:hAnsi="宋体"/>
          <w:color w:val="auto"/>
          <w:sz w:val="24"/>
          <w:highlight w:val="none"/>
        </w:rPr>
      </w:pPr>
    </w:p>
    <w:p w14:paraId="23F94B80">
      <w:pPr>
        <w:rPr>
          <w:rFonts w:ascii="宋体" w:hAnsi="宋体"/>
          <w:color w:val="auto"/>
          <w:sz w:val="24"/>
          <w:highlight w:val="none"/>
        </w:rPr>
      </w:pPr>
    </w:p>
    <w:p w14:paraId="01B079F9">
      <w:pPr>
        <w:rPr>
          <w:rFonts w:ascii="宋体" w:hAnsi="宋体"/>
          <w:color w:val="auto"/>
          <w:sz w:val="24"/>
          <w:highlight w:val="none"/>
        </w:rPr>
      </w:pPr>
    </w:p>
    <w:p w14:paraId="7046FF19">
      <w:pPr>
        <w:keepNext w:val="0"/>
        <w:keepLines w:val="0"/>
        <w:pageBreakBefore w:val="0"/>
        <w:kinsoku/>
        <w:wordWrap/>
        <w:overflowPunct/>
        <w:topLinePunct w:val="0"/>
        <w:autoSpaceDE/>
        <w:autoSpaceDN/>
        <w:bidi w:val="0"/>
        <w:adjustRightInd/>
        <w:snapToGrid/>
        <w:spacing w:line="500" w:lineRule="exact"/>
        <w:ind w:left="0" w:leftChars="0" w:firstLine="367" w:firstLineChars="175"/>
        <w:jc w:val="right"/>
        <w:textAlignment w:val="auto"/>
        <w:rPr>
          <w:rFonts w:hint="eastAsia"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68D65856">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1"/>
          <w:szCs w:val="21"/>
          <w:highlight w:val="none"/>
        </w:rPr>
      </w:pPr>
    </w:p>
    <w:p w14:paraId="55D1D0C0">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法定代表人</w:t>
      </w:r>
      <w:r>
        <w:rPr>
          <w:rFonts w:hint="eastAsia" w:ascii="宋体" w:hAnsi="宋体"/>
          <w:color w:val="auto"/>
          <w:sz w:val="21"/>
          <w:szCs w:val="21"/>
          <w:highlight w:val="none"/>
        </w:rPr>
        <w:t>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p>
    <w:p w14:paraId="34D3C452">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1"/>
          <w:szCs w:val="21"/>
          <w:highlight w:val="none"/>
        </w:rPr>
      </w:pPr>
    </w:p>
    <w:p w14:paraId="09DEBF76">
      <w:pPr>
        <w:spacing w:line="360" w:lineRule="auto"/>
        <w:jc w:val="center"/>
        <w:rPr>
          <w:rFonts w:hint="eastAsia" w:ascii="宋体" w:hAnsi="宋体"/>
          <w:color w:val="auto"/>
          <w:sz w:val="21"/>
          <w:szCs w:val="21"/>
          <w:highlight w:val="none"/>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  期：</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w:t>
      </w:r>
    </w:p>
    <w:p w14:paraId="4FF2DABD">
      <w:pPr>
        <w:spacing w:line="360" w:lineRule="auto"/>
        <w:jc w:val="center"/>
        <w:rPr>
          <w:rFonts w:hint="eastAsia" w:ascii="宋体" w:hAnsi="宋体"/>
          <w:color w:val="auto"/>
          <w:sz w:val="21"/>
          <w:szCs w:val="21"/>
          <w:highlight w:val="none"/>
        </w:rPr>
      </w:pPr>
    </w:p>
    <w:p w14:paraId="2A8DDEA1">
      <w:pPr>
        <w:spacing w:line="360" w:lineRule="auto"/>
        <w:jc w:val="center"/>
        <w:rPr>
          <w:rFonts w:hint="eastAsia" w:ascii="宋体" w:hAnsi="宋体"/>
          <w:color w:val="auto"/>
          <w:sz w:val="21"/>
          <w:szCs w:val="21"/>
          <w:highlight w:val="none"/>
        </w:rPr>
      </w:pPr>
    </w:p>
    <w:p w14:paraId="3ECDC4F9">
      <w:pPr>
        <w:jc w:val="center"/>
        <w:outlineLvl w:val="2"/>
        <w:rPr>
          <w:rFonts w:hint="eastAsia" w:ascii="宋体" w:hAnsi="宋体" w:eastAsia="宋体" w:cs="宋体"/>
          <w:b/>
          <w:bCs/>
          <w:color w:val="auto"/>
          <w:kern w:val="0"/>
          <w:sz w:val="28"/>
          <w:szCs w:val="28"/>
          <w:highlight w:val="none"/>
          <w:lang w:val="en-US" w:eastAsia="zh-CN"/>
        </w:rPr>
      </w:pPr>
    </w:p>
    <w:p w14:paraId="090F37F9">
      <w:pPr>
        <w:jc w:val="center"/>
        <w:outlineLvl w:val="2"/>
        <w:rPr>
          <w:rFonts w:hint="eastAsia" w:ascii="宋体" w:hAnsi="宋体" w:eastAsia="宋体" w:cs="宋体"/>
          <w:b/>
          <w:bCs/>
          <w:color w:val="auto"/>
          <w:kern w:val="0"/>
          <w:sz w:val="28"/>
          <w:szCs w:val="28"/>
          <w:highlight w:val="none"/>
          <w:lang w:val="en-US" w:eastAsia="zh-CN"/>
        </w:rPr>
      </w:pPr>
    </w:p>
    <w:p w14:paraId="11D53CE6">
      <w:pPr>
        <w:jc w:val="center"/>
        <w:outlineLvl w:val="2"/>
        <w:rPr>
          <w:rFonts w:hint="eastAsia" w:ascii="宋体" w:hAnsi="宋体" w:eastAsia="宋体" w:cs="宋体"/>
          <w:b/>
          <w:bCs/>
          <w:color w:val="auto"/>
          <w:kern w:val="0"/>
          <w:sz w:val="28"/>
          <w:szCs w:val="28"/>
          <w:highlight w:val="none"/>
          <w:lang w:val="en-US" w:eastAsia="zh-CN"/>
        </w:rPr>
      </w:pPr>
    </w:p>
    <w:p w14:paraId="09155002">
      <w:pPr>
        <w:jc w:val="center"/>
        <w:outlineLvl w:val="2"/>
        <w:rPr>
          <w:rFonts w:hint="eastAsia" w:ascii="宋体" w:hAnsi="宋体" w:eastAsia="宋体" w:cs="宋体"/>
          <w:b/>
          <w:bCs/>
          <w:color w:val="auto"/>
          <w:kern w:val="0"/>
          <w:sz w:val="28"/>
          <w:szCs w:val="28"/>
          <w:highlight w:val="none"/>
          <w:lang w:val="en-US" w:eastAsia="zh-CN"/>
        </w:rPr>
      </w:pPr>
    </w:p>
    <w:p w14:paraId="593AC7AA">
      <w:pPr>
        <w:jc w:val="center"/>
        <w:outlineLvl w:val="2"/>
        <w:rPr>
          <w:rFonts w:hint="eastAsia" w:ascii="宋体" w:hAnsi="宋体" w:eastAsia="宋体" w:cs="宋体"/>
          <w:b/>
          <w:bCs/>
          <w:color w:val="auto"/>
          <w:kern w:val="0"/>
          <w:sz w:val="28"/>
          <w:szCs w:val="28"/>
          <w:highlight w:val="none"/>
          <w:lang w:val="en-US" w:eastAsia="zh-CN"/>
        </w:rPr>
      </w:pPr>
    </w:p>
    <w:p w14:paraId="13407723">
      <w:pPr>
        <w:jc w:val="center"/>
        <w:outlineLvl w:val="2"/>
        <w:rPr>
          <w:rFonts w:hint="eastAsia" w:ascii="宋体" w:hAnsi="宋体" w:eastAsia="宋体" w:cs="宋体"/>
          <w:b/>
          <w:bCs/>
          <w:color w:val="auto"/>
          <w:kern w:val="0"/>
          <w:sz w:val="28"/>
          <w:szCs w:val="28"/>
          <w:highlight w:val="none"/>
          <w:lang w:val="en-US" w:eastAsia="zh-CN"/>
        </w:rPr>
      </w:pPr>
    </w:p>
    <w:p w14:paraId="3D2D483A">
      <w:pPr>
        <w:jc w:val="center"/>
        <w:outlineLvl w:val="2"/>
        <w:rPr>
          <w:rFonts w:hint="eastAsia" w:ascii="宋体" w:hAnsi="宋体" w:eastAsia="宋体" w:cs="宋体"/>
          <w:b/>
          <w:bCs/>
          <w:color w:val="auto"/>
          <w:kern w:val="0"/>
          <w:sz w:val="28"/>
          <w:szCs w:val="28"/>
          <w:highlight w:val="none"/>
          <w:lang w:val="en-US" w:eastAsia="zh-CN"/>
        </w:rPr>
      </w:pPr>
    </w:p>
    <w:p w14:paraId="7EAA739C">
      <w:pPr>
        <w:jc w:val="center"/>
        <w:outlineLvl w:val="2"/>
        <w:rPr>
          <w:rFonts w:hint="eastAsia" w:ascii="宋体" w:hAnsi="宋体" w:eastAsia="宋体" w:cs="宋体"/>
          <w:b/>
          <w:bCs/>
          <w:color w:val="auto"/>
          <w:kern w:val="0"/>
          <w:sz w:val="28"/>
          <w:szCs w:val="28"/>
          <w:highlight w:val="none"/>
          <w:lang w:val="en-US" w:eastAsia="zh-CN"/>
        </w:rPr>
      </w:pPr>
    </w:p>
    <w:p w14:paraId="39AA57C7">
      <w:pPr>
        <w:jc w:val="center"/>
        <w:outlineLvl w:val="2"/>
        <w:rPr>
          <w:rFonts w:hint="eastAsia" w:ascii="宋体" w:hAnsi="宋体" w:eastAsia="宋体" w:cs="宋体"/>
          <w:b/>
          <w:bCs/>
          <w:color w:val="auto"/>
          <w:kern w:val="0"/>
          <w:sz w:val="28"/>
          <w:szCs w:val="28"/>
          <w:highlight w:val="none"/>
          <w:lang w:val="en-US" w:eastAsia="zh-CN"/>
        </w:rPr>
      </w:pPr>
    </w:p>
    <w:p w14:paraId="1B2CAED4">
      <w:pPr>
        <w:jc w:val="center"/>
        <w:outlineLvl w:val="2"/>
        <w:rPr>
          <w:rFonts w:hint="eastAsia" w:ascii="宋体" w:hAnsi="宋体" w:eastAsia="宋体" w:cs="宋体"/>
          <w:b/>
          <w:bCs/>
          <w:color w:val="auto"/>
          <w:kern w:val="0"/>
          <w:sz w:val="28"/>
          <w:szCs w:val="28"/>
          <w:highlight w:val="none"/>
          <w:lang w:val="en-US" w:eastAsia="zh-CN"/>
        </w:rPr>
      </w:pPr>
    </w:p>
    <w:p w14:paraId="5D878C88">
      <w:pPr>
        <w:jc w:val="center"/>
        <w:outlineLvl w:val="2"/>
        <w:rPr>
          <w:rFonts w:hint="eastAsia" w:ascii="宋体" w:hAnsi="宋体" w:eastAsia="宋体" w:cs="宋体"/>
          <w:b/>
          <w:bCs/>
          <w:color w:val="auto"/>
          <w:kern w:val="0"/>
          <w:sz w:val="28"/>
          <w:szCs w:val="28"/>
          <w:highlight w:val="none"/>
          <w:lang w:val="en-US" w:eastAsia="zh-CN"/>
        </w:rPr>
      </w:pPr>
    </w:p>
    <w:p w14:paraId="4CB62E7E">
      <w:pPr>
        <w:jc w:val="center"/>
        <w:outlineLvl w:val="2"/>
        <w:rPr>
          <w:rFonts w:hint="eastAsia" w:ascii="宋体" w:hAnsi="宋体" w:eastAsia="宋体" w:cs="宋体"/>
          <w:b/>
          <w:bCs/>
          <w:color w:val="auto"/>
          <w:kern w:val="0"/>
          <w:sz w:val="28"/>
          <w:szCs w:val="28"/>
          <w:highlight w:val="none"/>
          <w:lang w:val="en-US" w:eastAsia="zh-CN"/>
        </w:rPr>
      </w:pPr>
    </w:p>
    <w:p w14:paraId="65395AB6">
      <w:pPr>
        <w:jc w:val="center"/>
        <w:outlineLvl w:val="2"/>
        <w:rPr>
          <w:rFonts w:hint="eastAsia" w:ascii="宋体" w:hAnsi="宋体" w:eastAsia="宋体" w:cs="宋体"/>
          <w:b/>
          <w:bCs/>
          <w:color w:val="auto"/>
          <w:kern w:val="0"/>
          <w:sz w:val="28"/>
          <w:szCs w:val="28"/>
          <w:highlight w:val="none"/>
          <w:lang w:val="en-US" w:eastAsia="zh-CN"/>
        </w:rPr>
      </w:pPr>
    </w:p>
    <w:p w14:paraId="3621EC98">
      <w:pPr>
        <w:jc w:val="center"/>
        <w:outlineLvl w:val="2"/>
        <w:rPr>
          <w:rFonts w:hint="eastAsia" w:ascii="宋体" w:hAnsi="宋体" w:eastAsia="宋体" w:cs="宋体"/>
          <w:b/>
          <w:bCs/>
          <w:color w:val="auto"/>
          <w:kern w:val="0"/>
          <w:sz w:val="28"/>
          <w:szCs w:val="28"/>
          <w:highlight w:val="none"/>
          <w:lang w:val="en-US" w:eastAsia="zh-CN"/>
        </w:rPr>
      </w:pPr>
    </w:p>
    <w:p w14:paraId="379ADD7A">
      <w:pPr>
        <w:jc w:val="center"/>
        <w:outlineLvl w:val="2"/>
        <w:rPr>
          <w:rFonts w:hint="eastAsia" w:ascii="宋体" w:hAnsi="宋体" w:eastAsia="宋体" w:cs="宋体"/>
          <w:b/>
          <w:bCs/>
          <w:color w:val="auto"/>
          <w:kern w:val="0"/>
          <w:sz w:val="28"/>
          <w:szCs w:val="28"/>
          <w:highlight w:val="none"/>
          <w:lang w:val="en-US" w:eastAsia="zh-CN"/>
        </w:rPr>
      </w:pPr>
    </w:p>
    <w:p w14:paraId="1AE465E2">
      <w:pPr>
        <w:jc w:val="center"/>
        <w:outlineLvl w:val="2"/>
        <w:rPr>
          <w:rFonts w:hint="eastAsia" w:ascii="宋体" w:hAnsi="宋体" w:eastAsia="宋体" w:cs="宋体"/>
          <w:b/>
          <w:bCs/>
          <w:color w:val="auto"/>
          <w:kern w:val="0"/>
          <w:sz w:val="28"/>
          <w:szCs w:val="28"/>
          <w:highlight w:val="none"/>
          <w:lang w:val="en-US" w:eastAsia="zh-CN"/>
        </w:rPr>
      </w:pPr>
    </w:p>
    <w:p w14:paraId="31EC5E85">
      <w:pPr>
        <w:jc w:val="center"/>
        <w:outlineLvl w:val="2"/>
        <w:rPr>
          <w:rFonts w:hint="eastAsia" w:ascii="宋体" w:hAnsi="宋体" w:eastAsia="宋体" w:cs="宋体"/>
          <w:b/>
          <w:bCs/>
          <w:color w:val="auto"/>
          <w:kern w:val="0"/>
          <w:sz w:val="28"/>
          <w:szCs w:val="28"/>
          <w:highlight w:val="none"/>
          <w:lang w:val="en-US" w:eastAsia="zh-CN"/>
        </w:rPr>
      </w:pPr>
    </w:p>
    <w:p w14:paraId="79129101">
      <w:pPr>
        <w:jc w:val="center"/>
        <w:outlineLvl w:val="2"/>
        <w:rPr>
          <w:rFonts w:hint="eastAsia" w:ascii="宋体" w:hAnsi="宋体" w:eastAsia="宋体" w:cs="宋体"/>
          <w:b/>
          <w:bCs/>
          <w:color w:val="auto"/>
          <w:kern w:val="0"/>
          <w:sz w:val="28"/>
          <w:szCs w:val="28"/>
          <w:highlight w:val="none"/>
          <w:lang w:val="en-US" w:eastAsia="zh-CN"/>
        </w:rPr>
      </w:pPr>
    </w:p>
    <w:p w14:paraId="50D4BF1F">
      <w:pPr>
        <w:jc w:val="center"/>
        <w:outlineLvl w:val="2"/>
        <w:rPr>
          <w:rFonts w:hint="eastAsia" w:ascii="宋体" w:hAnsi="宋体" w:eastAsia="宋体" w:cs="宋体"/>
          <w:b/>
          <w:color w:val="auto"/>
          <w:kern w:val="0"/>
          <w:sz w:val="28"/>
          <w:szCs w:val="28"/>
          <w:highlight w:val="none"/>
          <w:lang w:val="en-US" w:eastAsia="zh-CN"/>
        </w:rPr>
      </w:pPr>
      <w:bookmarkStart w:id="184" w:name="_Toc11852"/>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bCs/>
          <w:color w:val="auto"/>
          <w:kern w:val="0"/>
          <w:sz w:val="28"/>
          <w:szCs w:val="28"/>
          <w:highlight w:val="none"/>
          <w:lang w:val="zh-CN"/>
        </w:rPr>
        <w:t>、</w:t>
      </w:r>
      <w:r>
        <w:rPr>
          <w:rFonts w:hint="eastAsia" w:ascii="宋体" w:hAnsi="宋体" w:eastAsia="宋体" w:cs="宋体"/>
          <w:b/>
          <w:bCs/>
          <w:color w:val="auto"/>
          <w:kern w:val="0"/>
          <w:sz w:val="28"/>
          <w:szCs w:val="28"/>
          <w:highlight w:val="none"/>
          <w:lang w:val="zh-CN" w:eastAsia="zh-CN"/>
        </w:rPr>
        <w:t>售后服务及承诺</w:t>
      </w:r>
      <w:bookmarkEnd w:id="184"/>
    </w:p>
    <w:p w14:paraId="45AF1257">
      <w:pPr>
        <w:jc w:val="center"/>
        <w:rPr>
          <w:rFonts w:ascii="宋体" w:hAnsi="宋体" w:cs="宋体"/>
          <w:b/>
          <w:color w:val="auto"/>
          <w:kern w:val="0"/>
          <w:sz w:val="32"/>
          <w:szCs w:val="18"/>
          <w:highlight w:val="none"/>
          <w:lang w:val="zh-CN"/>
        </w:rPr>
      </w:pPr>
    </w:p>
    <w:p w14:paraId="2DE7FDCC">
      <w:pPr>
        <w:autoSpaceDE w:val="0"/>
        <w:autoSpaceDN w:val="0"/>
        <w:adjustRightInd w:val="0"/>
        <w:spacing w:line="400" w:lineRule="exact"/>
        <w:ind w:firstLine="422" w:firstLineChars="200"/>
        <w:rPr>
          <w:rFonts w:hint="eastAsia" w:ascii="宋体" w:hAnsi="宋体" w:cs="宋体"/>
          <w:b/>
          <w:bCs/>
          <w:color w:val="auto"/>
          <w:szCs w:val="21"/>
          <w:highlight w:val="none"/>
          <w:lang w:val="zh-CN"/>
        </w:rPr>
      </w:pPr>
    </w:p>
    <w:p w14:paraId="610FF94B">
      <w:pPr>
        <w:autoSpaceDE w:val="0"/>
        <w:autoSpaceDN w:val="0"/>
        <w:adjustRightInd w:val="0"/>
        <w:spacing w:line="400" w:lineRule="exact"/>
        <w:ind w:firstLine="422" w:firstLineChars="200"/>
        <w:rPr>
          <w:rFonts w:hint="eastAsia" w:ascii="宋体" w:hAnsi="宋体" w:cs="宋体"/>
          <w:b/>
          <w:bCs/>
          <w:color w:val="auto"/>
          <w:szCs w:val="21"/>
          <w:highlight w:val="none"/>
          <w:lang w:val="zh-CN"/>
        </w:rPr>
      </w:pPr>
    </w:p>
    <w:p w14:paraId="2815C644">
      <w:pPr>
        <w:autoSpaceDE w:val="0"/>
        <w:autoSpaceDN w:val="0"/>
        <w:adjustRightInd w:val="0"/>
        <w:spacing w:line="400" w:lineRule="exact"/>
        <w:ind w:left="0" w:leftChars="0" w:firstLine="0" w:firstLineChars="0"/>
        <w:jc w:val="center"/>
        <w:rPr>
          <w:rFonts w:hint="eastAsia" w:ascii="宋体" w:hAnsi="宋体" w:cs="宋体"/>
          <w:b/>
          <w:bCs/>
          <w:color w:val="auto"/>
          <w:szCs w:val="21"/>
          <w:highlight w:val="none"/>
          <w:lang w:val="zh-CN"/>
        </w:rPr>
      </w:pPr>
      <w:r>
        <w:rPr>
          <w:rFonts w:hint="eastAsia" w:ascii="宋体" w:hAnsi="宋体" w:cs="宋体"/>
          <w:b/>
          <w:bCs/>
          <w:color w:val="auto"/>
          <w:szCs w:val="21"/>
          <w:highlight w:val="none"/>
          <w:lang w:val="zh-CN"/>
        </w:rPr>
        <w:t>格式自拟</w:t>
      </w:r>
    </w:p>
    <w:p w14:paraId="24780301">
      <w:pPr>
        <w:pStyle w:val="48"/>
        <w:rPr>
          <w:rFonts w:ascii="宋体" w:hAnsi="宋体"/>
          <w:color w:val="auto"/>
          <w:sz w:val="24"/>
          <w:highlight w:val="none"/>
        </w:rPr>
      </w:pPr>
    </w:p>
    <w:p w14:paraId="675FB07E">
      <w:pPr>
        <w:rPr>
          <w:rFonts w:ascii="宋体" w:hAnsi="宋体"/>
          <w:color w:val="auto"/>
          <w:sz w:val="24"/>
          <w:highlight w:val="none"/>
        </w:rPr>
      </w:pPr>
    </w:p>
    <w:p w14:paraId="6BFD1A68">
      <w:pPr>
        <w:rPr>
          <w:rFonts w:ascii="宋体" w:hAnsi="宋体"/>
          <w:color w:val="auto"/>
          <w:sz w:val="24"/>
          <w:highlight w:val="none"/>
        </w:rPr>
      </w:pPr>
    </w:p>
    <w:p w14:paraId="1E37C145">
      <w:pPr>
        <w:rPr>
          <w:rFonts w:ascii="宋体" w:hAnsi="宋体"/>
          <w:color w:val="auto"/>
          <w:sz w:val="24"/>
          <w:highlight w:val="none"/>
        </w:rPr>
      </w:pPr>
    </w:p>
    <w:p w14:paraId="4B9CD5DA">
      <w:pPr>
        <w:rPr>
          <w:rFonts w:ascii="宋体" w:hAnsi="宋体"/>
          <w:color w:val="auto"/>
          <w:sz w:val="24"/>
          <w:highlight w:val="none"/>
        </w:rPr>
      </w:pPr>
    </w:p>
    <w:p w14:paraId="0D9AB238">
      <w:pPr>
        <w:rPr>
          <w:rFonts w:ascii="宋体" w:hAnsi="宋体"/>
          <w:color w:val="auto"/>
          <w:sz w:val="24"/>
          <w:highlight w:val="none"/>
        </w:rPr>
      </w:pPr>
    </w:p>
    <w:p w14:paraId="50A52641">
      <w:pPr>
        <w:rPr>
          <w:rFonts w:ascii="宋体" w:hAnsi="宋体"/>
          <w:color w:val="auto"/>
          <w:sz w:val="24"/>
          <w:highlight w:val="none"/>
        </w:rPr>
      </w:pPr>
    </w:p>
    <w:p w14:paraId="2FE39CD8">
      <w:pPr>
        <w:rPr>
          <w:rFonts w:ascii="宋体" w:hAnsi="宋体"/>
          <w:color w:val="auto"/>
          <w:sz w:val="24"/>
          <w:highlight w:val="none"/>
        </w:rPr>
      </w:pPr>
    </w:p>
    <w:p w14:paraId="7784707A">
      <w:pPr>
        <w:rPr>
          <w:rFonts w:ascii="宋体" w:hAnsi="宋体"/>
          <w:color w:val="auto"/>
          <w:sz w:val="24"/>
          <w:highlight w:val="none"/>
        </w:rPr>
      </w:pPr>
    </w:p>
    <w:p w14:paraId="059D1CE8">
      <w:pPr>
        <w:keepNext w:val="0"/>
        <w:keepLines w:val="0"/>
        <w:pageBreakBefore w:val="0"/>
        <w:kinsoku/>
        <w:wordWrap/>
        <w:overflowPunct/>
        <w:topLinePunct w:val="0"/>
        <w:autoSpaceDE/>
        <w:autoSpaceDN/>
        <w:bidi w:val="0"/>
        <w:adjustRightInd/>
        <w:snapToGrid/>
        <w:spacing w:line="500" w:lineRule="exact"/>
        <w:ind w:left="0" w:leftChars="0" w:firstLine="367" w:firstLineChars="175"/>
        <w:jc w:val="right"/>
        <w:textAlignment w:val="auto"/>
        <w:rPr>
          <w:rFonts w:hint="eastAsia"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（盖单位章）</w:t>
      </w:r>
    </w:p>
    <w:p w14:paraId="431B09CD">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1"/>
          <w:szCs w:val="21"/>
          <w:highlight w:val="none"/>
        </w:rPr>
      </w:pPr>
    </w:p>
    <w:p w14:paraId="18B28391">
      <w:pPr>
        <w:keepNext w:val="0"/>
        <w:keepLines w:val="0"/>
        <w:pageBreakBefore w:val="0"/>
        <w:kinsoku/>
        <w:wordWrap/>
        <w:overflowPunct/>
        <w:topLinePunct w:val="0"/>
        <w:autoSpaceDE/>
        <w:autoSpaceDN/>
        <w:bidi w:val="0"/>
        <w:adjustRightInd/>
        <w:snapToGrid/>
        <w:spacing w:line="500" w:lineRule="exact"/>
        <w:jc w:val="right"/>
        <w:textAlignment w:val="auto"/>
        <w:rPr>
          <w:rFonts w:hint="eastAsia" w:ascii="宋体" w:hAnsi="宋体"/>
          <w:color w:val="auto"/>
          <w:sz w:val="21"/>
          <w:szCs w:val="21"/>
          <w:highlight w:val="none"/>
        </w:rPr>
      </w:pPr>
      <w:r>
        <w:rPr>
          <w:rFonts w:hint="eastAsia" w:ascii="宋体" w:hAnsi="宋体"/>
          <w:color w:val="auto"/>
          <w:sz w:val="21"/>
          <w:szCs w:val="21"/>
          <w:highlight w:val="none"/>
          <w:lang w:eastAsia="zh-CN"/>
        </w:rPr>
        <w:t>法定代表人</w:t>
      </w:r>
      <w:r>
        <w:rPr>
          <w:rFonts w:hint="eastAsia" w:ascii="宋体" w:hAnsi="宋体"/>
          <w:color w:val="auto"/>
          <w:sz w:val="21"/>
          <w:szCs w:val="21"/>
          <w:highlight w:val="none"/>
        </w:rPr>
        <w:t>或其委托代理人：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（签字）</w:t>
      </w:r>
    </w:p>
    <w:p w14:paraId="67394464">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color w:val="auto"/>
          <w:sz w:val="21"/>
          <w:szCs w:val="21"/>
          <w:highlight w:val="none"/>
        </w:rPr>
      </w:pPr>
    </w:p>
    <w:p w14:paraId="20A101B7">
      <w:pPr>
        <w:spacing w:line="360" w:lineRule="auto"/>
        <w:jc w:val="center"/>
        <w:rPr>
          <w:rFonts w:ascii="宋体" w:hAnsi="宋体" w:cs="宋体"/>
          <w:color w:val="auto"/>
          <w:kern w:val="0"/>
          <w:sz w:val="24"/>
          <w:highlight w:val="none"/>
          <w:lang w:val="zh-CN"/>
        </w:rPr>
      </w:pP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日  期：</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日</w:t>
      </w:r>
      <w:r>
        <w:rPr>
          <w:rFonts w:ascii="宋体" w:hAnsi="宋体" w:cs="宋体"/>
          <w:color w:val="auto"/>
          <w:kern w:val="0"/>
          <w:sz w:val="24"/>
          <w:highlight w:val="none"/>
          <w:lang w:val="zh-CN"/>
        </w:rPr>
        <w:br w:type="page"/>
      </w:r>
    </w:p>
    <w:p w14:paraId="71D8B9B4">
      <w:pPr>
        <w:jc w:val="center"/>
        <w:outlineLvl w:val="2"/>
        <w:rPr>
          <w:rFonts w:hint="eastAsia" w:ascii="宋体" w:hAnsi="宋体" w:eastAsia="宋体" w:cs="宋体"/>
          <w:b/>
          <w:bCs/>
          <w:color w:val="auto"/>
          <w:kern w:val="0"/>
          <w:sz w:val="28"/>
          <w:szCs w:val="28"/>
          <w:highlight w:val="none"/>
          <w:lang w:val="zh-CN" w:eastAsia="zh-CN"/>
        </w:rPr>
      </w:pPr>
      <w:bookmarkStart w:id="185" w:name="_Toc14169"/>
      <w:bookmarkStart w:id="186" w:name="_Toc21824"/>
      <w:bookmarkStart w:id="187" w:name="_Toc12432"/>
      <w:r>
        <w:rPr>
          <w:rFonts w:hint="eastAsia" w:ascii="宋体" w:hAnsi="宋体" w:eastAsia="宋体" w:cs="宋体"/>
          <w:b/>
          <w:bCs/>
          <w:color w:val="auto"/>
          <w:kern w:val="0"/>
          <w:sz w:val="28"/>
          <w:szCs w:val="28"/>
          <w:highlight w:val="none"/>
          <w:lang w:val="en-US" w:eastAsia="zh-CN"/>
        </w:rPr>
        <w:t>6</w:t>
      </w:r>
      <w:r>
        <w:rPr>
          <w:rFonts w:hint="eastAsia" w:ascii="宋体" w:hAnsi="宋体" w:eastAsia="宋体" w:cs="宋体"/>
          <w:b/>
          <w:bCs/>
          <w:color w:val="auto"/>
          <w:kern w:val="0"/>
          <w:sz w:val="28"/>
          <w:szCs w:val="28"/>
          <w:highlight w:val="none"/>
          <w:lang w:val="zh-CN" w:eastAsia="zh-CN"/>
        </w:rPr>
        <w:t>、中小企业声明函</w:t>
      </w:r>
      <w:bookmarkEnd w:id="185"/>
      <w:bookmarkEnd w:id="186"/>
      <w:bookmarkEnd w:id="187"/>
    </w:p>
    <w:p w14:paraId="6B310395">
      <w:pPr>
        <w:autoSpaceDE w:val="0"/>
        <w:autoSpaceDN w:val="0"/>
        <w:adjustRightInd w:val="0"/>
        <w:jc w:val="center"/>
        <w:rPr>
          <w:rFonts w:ascii="宋体" w:hAnsi="宋体" w:cs="宋体"/>
          <w:color w:val="auto"/>
          <w:sz w:val="24"/>
          <w:highlight w:val="none"/>
        </w:rPr>
      </w:pPr>
      <w:r>
        <w:rPr>
          <w:rFonts w:hint="eastAsia" w:ascii="宋体" w:hAnsi="宋体" w:cs="宋体"/>
          <w:b/>
          <w:bCs/>
          <w:color w:val="auto"/>
          <w:sz w:val="24"/>
          <w:highlight w:val="none"/>
        </w:rPr>
        <w:t>中小企业声明函（服务）</w:t>
      </w:r>
    </w:p>
    <w:p w14:paraId="59B46A67">
      <w:pPr>
        <w:autoSpaceDE w:val="0"/>
        <w:autoSpaceDN w:val="0"/>
        <w:adjustRightInd w:val="0"/>
        <w:jc w:val="left"/>
        <w:rPr>
          <w:rFonts w:ascii="宋体" w:hAnsi="宋体" w:cs="仿宋"/>
          <w:color w:val="auto"/>
          <w:sz w:val="24"/>
          <w:highlight w:val="none"/>
        </w:rPr>
      </w:pPr>
    </w:p>
    <w:p w14:paraId="6DC741DD">
      <w:pPr>
        <w:autoSpaceDE w:val="0"/>
        <w:autoSpaceDN w:val="0"/>
        <w:adjustRightInd w:val="0"/>
        <w:spacing w:line="360" w:lineRule="exact"/>
        <w:ind w:firstLine="630" w:firstLineChars="300"/>
        <w:jc w:val="left"/>
        <w:rPr>
          <w:rFonts w:ascii="宋体" w:hAnsi="宋体" w:cs="宋体"/>
          <w:color w:val="auto"/>
          <w:sz w:val="21"/>
          <w:szCs w:val="21"/>
          <w:highlight w:val="none"/>
        </w:rPr>
      </w:pPr>
      <w:r>
        <w:rPr>
          <w:rFonts w:hint="eastAsia" w:ascii="宋体" w:hAnsi="宋体" w:cs="宋体"/>
          <w:color w:val="auto"/>
          <w:sz w:val="21"/>
          <w:szCs w:val="21"/>
          <w:highlight w:val="none"/>
        </w:rPr>
        <w:t>本公司（联合体）郑重声明，根据《政府采购促进中小企业发展管理办法》（财库﹝2020﹞46 号）的规定，本公司（联合体）参加</w:t>
      </w:r>
      <w:r>
        <w:rPr>
          <w:rFonts w:hint="eastAsia" w:ascii="宋体" w:hAnsi="宋体" w:cs="宋体"/>
          <w:color w:val="auto"/>
          <w:sz w:val="21"/>
          <w:szCs w:val="21"/>
          <w:highlight w:val="none"/>
          <w:u w:val="single"/>
        </w:rPr>
        <w:t>（单位名称）</w:t>
      </w:r>
      <w:r>
        <w:rPr>
          <w:rFonts w:hint="eastAsia" w:ascii="宋体" w:hAnsi="宋体" w:cs="宋体"/>
          <w:color w:val="auto"/>
          <w:sz w:val="21"/>
          <w:szCs w:val="21"/>
          <w:highlight w:val="none"/>
        </w:rPr>
        <w:t>的</w:t>
      </w:r>
      <w:r>
        <w:rPr>
          <w:rFonts w:hint="eastAsia" w:ascii="宋体" w:hAnsi="宋体" w:cs="宋体"/>
          <w:color w:val="auto"/>
          <w:sz w:val="21"/>
          <w:szCs w:val="21"/>
          <w:highlight w:val="none"/>
          <w:u w:val="single"/>
        </w:rPr>
        <w:t>（项目名称）</w:t>
      </w:r>
      <w:r>
        <w:rPr>
          <w:rFonts w:hint="eastAsia" w:ascii="宋体" w:hAnsi="宋体" w:cs="宋体"/>
          <w:color w:val="auto"/>
          <w:sz w:val="21"/>
          <w:szCs w:val="21"/>
          <w:highlight w:val="none"/>
        </w:rPr>
        <w:t>采购活动，服务全部由符合政策要求的中小企业承接。相关企业（含联合体中的中小企业、签订分包意向协议的中小企业）的具体情况如下：</w:t>
      </w:r>
    </w:p>
    <w:p w14:paraId="448E9C05">
      <w:pPr>
        <w:autoSpaceDE w:val="0"/>
        <w:autoSpaceDN w:val="0"/>
        <w:adjustRightInd w:val="0"/>
        <w:spacing w:line="3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cs="宋体"/>
          <w:color w:val="auto"/>
          <w:sz w:val="21"/>
          <w:szCs w:val="21"/>
          <w:highlight w:val="none"/>
          <w:u w:val="single"/>
        </w:rPr>
        <w:t xml:space="preserve"> （标的名称）</w:t>
      </w:r>
      <w:r>
        <w:rPr>
          <w:rFonts w:hint="eastAsia" w:ascii="宋体" w:hAnsi="宋体" w:cs="宋体"/>
          <w:color w:val="auto"/>
          <w:sz w:val="21"/>
          <w:szCs w:val="21"/>
          <w:highlight w:val="none"/>
        </w:rPr>
        <w:t xml:space="preserve"> ，属于</w:t>
      </w:r>
      <w:r>
        <w:rPr>
          <w:rFonts w:hint="eastAsia" w:ascii="宋体" w:hAnsi="宋体" w:cs="宋体"/>
          <w:color w:val="auto"/>
          <w:sz w:val="21"/>
          <w:szCs w:val="21"/>
          <w:highlight w:val="none"/>
          <w:u w:val="single"/>
        </w:rPr>
        <w:t>（采购文件中明确的所属行业）</w:t>
      </w:r>
      <w:r>
        <w:rPr>
          <w:rFonts w:hint="eastAsia" w:ascii="宋体" w:hAnsi="宋体" w:cs="宋体"/>
          <w:color w:val="auto"/>
          <w:sz w:val="21"/>
          <w:szCs w:val="21"/>
          <w:highlight w:val="none"/>
        </w:rPr>
        <w:t>；承接企业为</w:t>
      </w:r>
      <w:r>
        <w:rPr>
          <w:rFonts w:hint="eastAsia" w:ascii="宋体" w:hAnsi="宋体" w:cs="宋体"/>
          <w:color w:val="auto"/>
          <w:sz w:val="21"/>
          <w:szCs w:val="21"/>
          <w:highlight w:val="none"/>
          <w:u w:val="single"/>
        </w:rPr>
        <w:t>（企业名称）</w:t>
      </w:r>
      <w:r>
        <w:rPr>
          <w:rFonts w:hint="eastAsia" w:ascii="宋体" w:hAnsi="宋体" w:cs="宋体"/>
          <w:color w:val="auto"/>
          <w:sz w:val="21"/>
          <w:szCs w:val="21"/>
          <w:highlight w:val="none"/>
        </w:rPr>
        <w:t>，从业人员</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人，营业收入为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万元，资产总额为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万元，属于（</w:t>
      </w:r>
      <w:r>
        <w:rPr>
          <w:rFonts w:hint="eastAsia" w:ascii="宋体" w:hAnsi="宋体" w:cs="宋体"/>
          <w:color w:val="auto"/>
          <w:sz w:val="21"/>
          <w:szCs w:val="21"/>
          <w:highlight w:val="none"/>
          <w:u w:val="single"/>
        </w:rPr>
        <w:t>中型企业、小型企业、微型企业</w:t>
      </w:r>
      <w:r>
        <w:rPr>
          <w:rFonts w:hint="eastAsia" w:ascii="宋体" w:hAnsi="宋体" w:cs="宋体"/>
          <w:color w:val="auto"/>
          <w:sz w:val="21"/>
          <w:szCs w:val="21"/>
          <w:highlight w:val="none"/>
        </w:rPr>
        <w:t>）；</w:t>
      </w:r>
    </w:p>
    <w:p w14:paraId="5AAD002B">
      <w:pPr>
        <w:autoSpaceDE w:val="0"/>
        <w:autoSpaceDN w:val="0"/>
        <w:adjustRightInd w:val="0"/>
        <w:spacing w:line="3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 xml:space="preserve">2. </w:t>
      </w:r>
      <w:r>
        <w:rPr>
          <w:rFonts w:hint="eastAsia" w:ascii="宋体" w:hAnsi="宋体" w:cs="宋体"/>
          <w:color w:val="auto"/>
          <w:sz w:val="21"/>
          <w:szCs w:val="21"/>
          <w:highlight w:val="none"/>
          <w:u w:val="single"/>
        </w:rPr>
        <w:t>（标的名称） ，属于（采购文件中明确的所属行业）；承接企业为（企业名称），从业人员</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人，营业收入为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万元，资产总额为</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万元，属于（中型企业、小型企业、微型企业）；</w:t>
      </w:r>
    </w:p>
    <w:p w14:paraId="1E4FFC08">
      <w:pPr>
        <w:autoSpaceDE w:val="0"/>
        <w:autoSpaceDN w:val="0"/>
        <w:adjustRightInd w:val="0"/>
        <w:spacing w:line="3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w:t>
      </w:r>
    </w:p>
    <w:p w14:paraId="6B58C2DD">
      <w:pPr>
        <w:autoSpaceDE w:val="0"/>
        <w:autoSpaceDN w:val="0"/>
        <w:adjustRightInd w:val="0"/>
        <w:spacing w:line="36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以上企业，不属于大企业的分支机构，不存在控股股东为大企业的情形，也不存在与大企业的负责人为同一人的情形。本企业对上述声明内容的真实性负责。如有虚假，将依法承担相应责任。</w:t>
      </w:r>
    </w:p>
    <w:p w14:paraId="0B477141">
      <w:pPr>
        <w:autoSpaceDE w:val="0"/>
        <w:autoSpaceDN w:val="0"/>
        <w:adjustRightInd w:val="0"/>
        <w:spacing w:line="360" w:lineRule="exact"/>
        <w:jc w:val="left"/>
        <w:rPr>
          <w:rFonts w:ascii="宋体" w:hAnsi="宋体" w:cs="宋体"/>
          <w:color w:val="auto"/>
          <w:sz w:val="21"/>
          <w:szCs w:val="21"/>
          <w:highlight w:val="none"/>
        </w:rPr>
      </w:pPr>
    </w:p>
    <w:p w14:paraId="2A2B4CE0">
      <w:pPr>
        <w:autoSpaceDE w:val="0"/>
        <w:autoSpaceDN w:val="0"/>
        <w:adjustRightInd w:val="0"/>
        <w:spacing w:line="360" w:lineRule="exact"/>
        <w:jc w:val="left"/>
        <w:rPr>
          <w:rFonts w:ascii="宋体" w:hAnsi="宋体" w:cs="宋体"/>
          <w:color w:val="auto"/>
          <w:sz w:val="21"/>
          <w:szCs w:val="21"/>
          <w:highlight w:val="none"/>
        </w:rPr>
      </w:pPr>
    </w:p>
    <w:p w14:paraId="7DD66844">
      <w:pPr>
        <w:autoSpaceDE w:val="0"/>
        <w:autoSpaceDN w:val="0"/>
        <w:adjustRightInd w:val="0"/>
        <w:spacing w:line="360" w:lineRule="exact"/>
        <w:jc w:val="left"/>
        <w:rPr>
          <w:rFonts w:ascii="宋体" w:hAnsi="宋体" w:cs="宋体"/>
          <w:color w:val="auto"/>
          <w:sz w:val="21"/>
          <w:szCs w:val="21"/>
          <w:highlight w:val="none"/>
        </w:rPr>
      </w:pPr>
    </w:p>
    <w:p w14:paraId="77820C6C">
      <w:pPr>
        <w:autoSpaceDE w:val="0"/>
        <w:autoSpaceDN w:val="0"/>
        <w:adjustRightInd w:val="0"/>
        <w:spacing w:line="360" w:lineRule="exact"/>
        <w:jc w:val="left"/>
        <w:rPr>
          <w:rFonts w:ascii="宋体" w:hAnsi="宋体" w:cs="宋体"/>
          <w:color w:val="auto"/>
          <w:sz w:val="21"/>
          <w:szCs w:val="21"/>
          <w:highlight w:val="none"/>
        </w:rPr>
      </w:pPr>
    </w:p>
    <w:p w14:paraId="7EA09EFC">
      <w:pPr>
        <w:autoSpaceDE w:val="0"/>
        <w:autoSpaceDN w:val="0"/>
        <w:adjustRightInd w:val="0"/>
        <w:spacing w:line="360" w:lineRule="exact"/>
        <w:jc w:val="right"/>
        <w:rPr>
          <w:rFonts w:ascii="宋体" w:hAnsi="宋体" w:cs="宋体"/>
          <w:color w:val="auto"/>
          <w:sz w:val="21"/>
          <w:szCs w:val="21"/>
          <w:highlight w:val="none"/>
        </w:rPr>
      </w:pPr>
      <w:r>
        <w:rPr>
          <w:rFonts w:hint="eastAsia" w:ascii="宋体" w:hAnsi="宋体" w:cs="宋体"/>
          <w:color w:val="auto"/>
          <w:sz w:val="21"/>
          <w:szCs w:val="21"/>
          <w:highlight w:val="none"/>
        </w:rPr>
        <w:t>企业名称（盖章）：</w:t>
      </w:r>
    </w:p>
    <w:p w14:paraId="1744A92D">
      <w:pPr>
        <w:spacing w:line="360" w:lineRule="exact"/>
        <w:jc w:val="right"/>
        <w:rPr>
          <w:rFonts w:ascii="宋体" w:hAnsi="宋体" w:cs="宋体"/>
          <w:color w:val="auto"/>
          <w:sz w:val="21"/>
          <w:szCs w:val="21"/>
          <w:highlight w:val="none"/>
        </w:rPr>
      </w:pPr>
      <w:r>
        <w:rPr>
          <w:rFonts w:hint="eastAsia" w:ascii="宋体" w:hAnsi="宋体" w:cs="宋体"/>
          <w:color w:val="auto"/>
          <w:sz w:val="21"/>
          <w:szCs w:val="21"/>
          <w:highlight w:val="none"/>
        </w:rPr>
        <w:t>日期：</w:t>
      </w:r>
    </w:p>
    <w:p w14:paraId="32072577">
      <w:pPr>
        <w:autoSpaceDE w:val="0"/>
        <w:autoSpaceDN w:val="0"/>
        <w:adjustRightInd w:val="0"/>
        <w:spacing w:line="360" w:lineRule="exact"/>
        <w:jc w:val="left"/>
        <w:rPr>
          <w:rFonts w:ascii="宋体" w:hAnsi="宋体" w:cs="宋体"/>
          <w:color w:val="auto"/>
          <w:sz w:val="21"/>
          <w:szCs w:val="21"/>
          <w:highlight w:val="none"/>
        </w:rPr>
      </w:pPr>
    </w:p>
    <w:p w14:paraId="776F779B">
      <w:pPr>
        <w:autoSpaceDE w:val="0"/>
        <w:autoSpaceDN w:val="0"/>
        <w:adjustRightInd w:val="0"/>
        <w:spacing w:line="360" w:lineRule="exact"/>
        <w:jc w:val="left"/>
        <w:rPr>
          <w:rFonts w:ascii="宋体" w:hAnsi="宋体" w:cs="宋体"/>
          <w:color w:val="auto"/>
          <w:sz w:val="21"/>
          <w:szCs w:val="21"/>
          <w:highlight w:val="none"/>
        </w:rPr>
      </w:pPr>
    </w:p>
    <w:p w14:paraId="7B036E78">
      <w:pPr>
        <w:autoSpaceDE w:val="0"/>
        <w:autoSpaceDN w:val="0"/>
        <w:adjustRightInd w:val="0"/>
        <w:spacing w:line="360" w:lineRule="exact"/>
        <w:jc w:val="left"/>
        <w:rPr>
          <w:rFonts w:ascii="宋体" w:hAnsi="宋体" w:cs="宋体"/>
          <w:color w:val="auto"/>
          <w:sz w:val="21"/>
          <w:szCs w:val="21"/>
          <w:highlight w:val="none"/>
        </w:rPr>
      </w:pPr>
    </w:p>
    <w:p w14:paraId="390DBBA6">
      <w:pPr>
        <w:autoSpaceDE w:val="0"/>
        <w:autoSpaceDN w:val="0"/>
        <w:adjustRightInd w:val="0"/>
        <w:spacing w:line="360" w:lineRule="exact"/>
        <w:jc w:val="left"/>
        <w:rPr>
          <w:rFonts w:ascii="宋体" w:hAnsi="宋体" w:cs="宋体"/>
          <w:color w:val="auto"/>
          <w:sz w:val="21"/>
          <w:szCs w:val="21"/>
          <w:highlight w:val="none"/>
        </w:rPr>
      </w:pPr>
    </w:p>
    <w:p w14:paraId="53F17EDD">
      <w:pPr>
        <w:autoSpaceDE w:val="0"/>
        <w:autoSpaceDN w:val="0"/>
        <w:adjustRightInd w:val="0"/>
        <w:spacing w:line="360" w:lineRule="exact"/>
        <w:jc w:val="left"/>
        <w:rPr>
          <w:rFonts w:ascii="宋体" w:hAnsi="宋体" w:cs="宋体"/>
          <w:color w:val="auto"/>
          <w:sz w:val="21"/>
          <w:szCs w:val="21"/>
          <w:highlight w:val="none"/>
        </w:rPr>
      </w:pPr>
    </w:p>
    <w:p w14:paraId="468BA2A5">
      <w:pPr>
        <w:spacing w:line="50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注：从业人员、营业收入、资产总额填报上一年度数据，无上一年度数据的新成立企业可不填报。</w:t>
      </w:r>
    </w:p>
    <w:p w14:paraId="3FB67B63">
      <w:pPr>
        <w:spacing w:line="500" w:lineRule="exact"/>
        <w:ind w:firstLine="480" w:firstLineChars="200"/>
        <w:rPr>
          <w:rFonts w:ascii="宋体" w:hAnsi="宋体" w:cs="宋体"/>
          <w:color w:val="auto"/>
          <w:sz w:val="24"/>
          <w:highlight w:val="none"/>
        </w:rPr>
      </w:pPr>
    </w:p>
    <w:p w14:paraId="7D3BAEE4">
      <w:pPr>
        <w:spacing w:line="360" w:lineRule="auto"/>
        <w:rPr>
          <w:rFonts w:hAnsi="宋体" w:cs="宋体"/>
          <w:color w:val="auto"/>
          <w:sz w:val="24"/>
          <w:highlight w:val="none"/>
        </w:rPr>
      </w:pPr>
    </w:p>
    <w:p w14:paraId="33EFE99F">
      <w:pPr>
        <w:spacing w:line="500" w:lineRule="exact"/>
        <w:ind w:firstLine="480" w:firstLineChars="200"/>
        <w:rPr>
          <w:rFonts w:ascii="宋体" w:hAnsi="宋体" w:cs="宋体"/>
          <w:color w:val="auto"/>
          <w:sz w:val="24"/>
          <w:highlight w:val="none"/>
        </w:rPr>
      </w:pPr>
    </w:p>
    <w:p w14:paraId="05389FED">
      <w:pPr>
        <w:spacing w:line="360" w:lineRule="auto"/>
        <w:rPr>
          <w:rFonts w:hAnsi="宋体" w:cs="宋体"/>
          <w:color w:val="auto"/>
          <w:sz w:val="24"/>
          <w:highlight w:val="none"/>
        </w:rPr>
      </w:pPr>
    </w:p>
    <w:p w14:paraId="384AF141">
      <w:pPr>
        <w:spacing w:line="360" w:lineRule="auto"/>
        <w:rPr>
          <w:rFonts w:hAnsi="宋体" w:cs="宋体"/>
          <w:color w:val="auto"/>
          <w:sz w:val="24"/>
          <w:highlight w:val="none"/>
        </w:rPr>
      </w:pPr>
    </w:p>
    <w:p w14:paraId="647C1EB4">
      <w:pPr>
        <w:spacing w:line="360" w:lineRule="auto"/>
        <w:rPr>
          <w:rFonts w:hAnsi="宋体" w:cs="宋体"/>
          <w:color w:val="auto"/>
          <w:sz w:val="24"/>
          <w:highlight w:val="none"/>
        </w:rPr>
      </w:pPr>
    </w:p>
    <w:p w14:paraId="6CEC19F9">
      <w:pPr>
        <w:spacing w:line="360" w:lineRule="auto"/>
        <w:rPr>
          <w:rFonts w:hAnsi="宋体" w:cs="宋体"/>
          <w:color w:val="auto"/>
          <w:sz w:val="24"/>
          <w:highlight w:val="none"/>
        </w:rPr>
      </w:pPr>
    </w:p>
    <w:p w14:paraId="3870B9A9">
      <w:pPr>
        <w:spacing w:line="360" w:lineRule="auto"/>
        <w:rPr>
          <w:rFonts w:hAnsi="宋体" w:cs="宋体"/>
          <w:color w:val="auto"/>
          <w:szCs w:val="21"/>
          <w:highlight w:val="none"/>
        </w:rPr>
      </w:pPr>
    </w:p>
    <w:p w14:paraId="7FE453A8">
      <w:pPr>
        <w:spacing w:line="360" w:lineRule="auto"/>
        <w:rPr>
          <w:rFonts w:hAnsi="宋体" w:cs="宋体"/>
          <w:color w:val="auto"/>
          <w:szCs w:val="21"/>
          <w:highlight w:val="none"/>
        </w:rPr>
      </w:pPr>
    </w:p>
    <w:p w14:paraId="3689A426">
      <w:pPr>
        <w:jc w:val="center"/>
        <w:outlineLvl w:val="2"/>
        <w:rPr>
          <w:rFonts w:hint="eastAsia" w:ascii="宋体" w:hAnsi="宋体" w:eastAsia="宋体" w:cs="宋体"/>
          <w:b/>
          <w:bCs/>
          <w:color w:val="auto"/>
          <w:kern w:val="0"/>
          <w:sz w:val="28"/>
          <w:szCs w:val="28"/>
          <w:highlight w:val="none"/>
          <w:lang w:val="zh-CN" w:eastAsia="zh-CN"/>
        </w:rPr>
      </w:pPr>
      <w:bookmarkStart w:id="188" w:name="_Toc20189"/>
      <w:bookmarkStart w:id="189" w:name="_Toc18081"/>
      <w:r>
        <w:rPr>
          <w:rFonts w:hint="eastAsia" w:ascii="宋体" w:hAnsi="宋体" w:eastAsia="宋体" w:cs="宋体"/>
          <w:b/>
          <w:bCs/>
          <w:color w:val="auto"/>
          <w:kern w:val="0"/>
          <w:sz w:val="28"/>
          <w:szCs w:val="28"/>
          <w:highlight w:val="none"/>
          <w:lang w:val="en-US" w:eastAsia="zh-CN"/>
        </w:rPr>
        <w:t>7、</w:t>
      </w:r>
      <w:r>
        <w:rPr>
          <w:rFonts w:hint="eastAsia" w:ascii="宋体" w:hAnsi="宋体" w:eastAsia="宋体" w:cs="宋体"/>
          <w:b/>
          <w:bCs/>
          <w:color w:val="auto"/>
          <w:kern w:val="0"/>
          <w:sz w:val="28"/>
          <w:szCs w:val="28"/>
          <w:highlight w:val="none"/>
          <w:lang w:val="zh-CN" w:eastAsia="zh-CN"/>
        </w:rPr>
        <w:t>监狱企业提供（如有）</w:t>
      </w:r>
      <w:bookmarkEnd w:id="188"/>
      <w:bookmarkEnd w:id="189"/>
    </w:p>
    <w:p w14:paraId="49388AE5">
      <w:pPr>
        <w:spacing w:line="360" w:lineRule="auto"/>
        <w:ind w:right="480" w:firstLine="420" w:firstLineChars="200"/>
        <w:jc w:val="left"/>
        <w:rPr>
          <w:rFonts w:hint="eastAsia" w:hAnsi="宋体" w:cs="宋体"/>
          <w:color w:val="auto"/>
          <w:sz w:val="21"/>
          <w:szCs w:val="21"/>
          <w:highlight w:val="none"/>
        </w:rPr>
      </w:pPr>
    </w:p>
    <w:p w14:paraId="3A350594">
      <w:pPr>
        <w:spacing w:line="360" w:lineRule="auto"/>
        <w:ind w:right="480" w:firstLine="420" w:firstLineChars="200"/>
        <w:jc w:val="left"/>
        <w:rPr>
          <w:rFonts w:ascii="宋体" w:hAnsi="宋体"/>
          <w:color w:val="auto"/>
          <w:sz w:val="24"/>
          <w:highlight w:val="none"/>
        </w:rPr>
      </w:pPr>
      <w:r>
        <w:rPr>
          <w:rFonts w:hint="eastAsia" w:hAnsi="宋体" w:cs="宋体"/>
          <w:color w:val="auto"/>
          <w:sz w:val="21"/>
          <w:szCs w:val="21"/>
          <w:highlight w:val="none"/>
        </w:rPr>
        <w:t>监狱企业参加政府采购活动时，应当提供由省级以上监狱管理局、戒毒管理局（含新疆生产建设兵团）出具的属于监狱企业的证明文件。</w:t>
      </w:r>
    </w:p>
    <w:p w14:paraId="43100905">
      <w:pPr>
        <w:widowControl/>
        <w:autoSpaceDE w:val="0"/>
        <w:autoSpaceDN w:val="0"/>
        <w:adjustRightInd w:val="0"/>
        <w:spacing w:line="400" w:lineRule="exact"/>
        <w:jc w:val="center"/>
        <w:outlineLvl w:val="2"/>
        <w:rPr>
          <w:rFonts w:ascii="宋体" w:hAnsi="宋体" w:cs="宋体"/>
          <w:b/>
          <w:color w:val="auto"/>
          <w:kern w:val="0"/>
          <w:sz w:val="32"/>
          <w:szCs w:val="18"/>
          <w:highlight w:val="none"/>
          <w:lang w:val="zh-CN"/>
        </w:rPr>
      </w:pPr>
      <w:r>
        <w:rPr>
          <w:rFonts w:ascii="宋体" w:hAnsi="宋体" w:cs="宋体"/>
          <w:b/>
          <w:color w:val="auto"/>
          <w:kern w:val="0"/>
          <w:sz w:val="32"/>
          <w:szCs w:val="18"/>
          <w:highlight w:val="none"/>
          <w:lang w:val="zh-CN"/>
        </w:rPr>
        <w:br w:type="page"/>
      </w:r>
      <w:bookmarkStart w:id="190" w:name="_Toc12848"/>
      <w:r>
        <w:rPr>
          <w:rFonts w:hint="eastAsia" w:ascii="宋体" w:hAnsi="宋体" w:cs="宋体"/>
          <w:b/>
          <w:color w:val="auto"/>
          <w:kern w:val="0"/>
          <w:sz w:val="32"/>
          <w:szCs w:val="18"/>
          <w:highlight w:val="none"/>
          <w:lang w:val="en-US" w:eastAsia="zh-CN"/>
        </w:rPr>
        <w:t>八</w:t>
      </w:r>
      <w:r>
        <w:rPr>
          <w:rFonts w:hint="eastAsia" w:ascii="宋体" w:hAnsi="宋体" w:cs="宋体"/>
          <w:b/>
          <w:color w:val="auto"/>
          <w:kern w:val="0"/>
          <w:sz w:val="32"/>
          <w:szCs w:val="18"/>
          <w:highlight w:val="none"/>
          <w:lang w:val="zh-CN"/>
        </w:rPr>
        <w:t>、其他材料</w:t>
      </w:r>
      <w:bookmarkEnd w:id="172"/>
      <w:bookmarkEnd w:id="173"/>
      <w:bookmarkEnd w:id="190"/>
    </w:p>
    <w:p w14:paraId="49CE7C1D">
      <w:pPr>
        <w:pStyle w:val="37"/>
        <w:rPr>
          <w:color w:val="auto"/>
          <w:kern w:val="0"/>
          <w:highlight w:val="none"/>
        </w:rPr>
      </w:pPr>
    </w:p>
    <w:p w14:paraId="506C4A6E">
      <w:pPr>
        <w:pStyle w:val="37"/>
        <w:rPr>
          <w:color w:val="auto"/>
          <w:kern w:val="0"/>
          <w:highlight w:val="none"/>
        </w:rPr>
      </w:pPr>
    </w:p>
    <w:p w14:paraId="1B95B749">
      <w:pPr>
        <w:pStyle w:val="37"/>
        <w:rPr>
          <w:rFonts w:hint="default" w:eastAsia="宋体"/>
          <w:color w:val="auto"/>
          <w:kern w:val="0"/>
          <w:highlight w:val="none"/>
          <w:lang w:val="en-US" w:eastAsia="zh-CN"/>
        </w:rPr>
      </w:pPr>
    </w:p>
    <w:p w14:paraId="3B7A60BB">
      <w:pPr>
        <w:spacing w:line="400" w:lineRule="exact"/>
        <w:ind w:left="0" w:leftChars="0" w:firstLine="420" w:firstLineChars="200"/>
        <w:jc w:val="left"/>
        <w:rPr>
          <w:color w:val="auto"/>
          <w:highlight w:val="none"/>
        </w:rPr>
      </w:pPr>
      <w:r>
        <w:rPr>
          <w:rFonts w:hint="eastAsia" w:ascii="宋体" w:hAnsi="宋体" w:eastAsia="宋体" w:cs="宋体"/>
          <w:color w:val="auto"/>
          <w:szCs w:val="21"/>
          <w:highlight w:val="none"/>
          <w:lang w:val="en-US" w:eastAsia="zh-CN"/>
        </w:rPr>
        <w:t>备注：</w:t>
      </w:r>
      <w:r>
        <w:rPr>
          <w:rFonts w:hint="eastAsia" w:ascii="宋体" w:hAnsi="宋体" w:eastAsia="宋体" w:cs="宋体"/>
          <w:color w:val="auto"/>
          <w:szCs w:val="21"/>
          <w:highlight w:val="none"/>
          <w:lang w:val="zh-CN" w:eastAsia="zh-CN"/>
        </w:rPr>
        <w:t>磋商文件中要求的其他证明资料或供应商认为针对本项目有必要提供的资料</w:t>
      </w:r>
      <w:r>
        <w:rPr>
          <w:rFonts w:hint="eastAsia" w:ascii="宋体" w:hAnsi="宋体" w:eastAsia="宋体" w:cs="宋体"/>
          <w:color w:val="auto"/>
          <w:szCs w:val="21"/>
          <w:highlight w:val="none"/>
          <w:lang w:val="en-US" w:eastAsia="zh-CN"/>
        </w:rPr>
        <w:t>。</w:t>
      </w:r>
      <w:bookmarkEnd w:id="161"/>
      <w:bookmarkEnd w:id="162"/>
      <w:bookmarkEnd w:id="163"/>
      <w:bookmarkEnd w:id="164"/>
      <w:bookmarkEnd w:id="165"/>
      <w:bookmarkEnd w:id="166"/>
    </w:p>
    <w:sectPr>
      <w:headerReference r:id="rId16" w:type="default"/>
      <w:footerReference r:id="rId17"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汉鼎简楷体">
    <w:altName w:val="宋体"/>
    <w:panose1 w:val="00000000000000000000"/>
    <w:charset w:val="86"/>
    <w:family w:val="modern"/>
    <w:pitch w:val="default"/>
    <w:sig w:usb0="00000000" w:usb1="00000000" w:usb2="0000001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Lucida Sans Unicode">
    <w:panose1 w:val="020B0602030504020204"/>
    <w:charset w:val="00"/>
    <w:family w:val="swiss"/>
    <w:pitch w:val="default"/>
    <w:sig w:usb0="80001AFF" w:usb1="0000396B" w:usb2="00000000" w:usb3="00000000" w:csb0="200000BF" w:csb1="D7F70000"/>
  </w:font>
  <w:font w:name="Sylfaen">
    <w:panose1 w:val="010A0502050306030303"/>
    <w:charset w:val="00"/>
    <w:family w:val="roman"/>
    <w:pitch w:val="default"/>
    <w:sig w:usb0="04000687" w:usb1="00000000" w:usb2="00000000" w:usb3="00000000" w:csb0="2000009F" w:csb1="00000000"/>
  </w:font>
  <w:font w:name="华文细黑">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C8A5C">
    <w:pPr>
      <w:pStyle w:val="32"/>
      <w:jc w:val="center"/>
      <w:rPr>
        <w:rFonts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33350" cy="149860"/>
              <wp:effectExtent l="0" t="0" r="0" b="0"/>
              <wp:wrapNone/>
              <wp:docPr id="12" name="文本框 8202"/>
              <wp:cNvGraphicFramePr/>
              <a:graphic xmlns:a="http://schemas.openxmlformats.org/drawingml/2006/main">
                <a:graphicData uri="http://schemas.microsoft.com/office/word/2010/wordprocessingShape">
                  <wps:wsp>
                    <wps:cNvSpPr txBox="1"/>
                    <wps:spPr>
                      <a:xfrm>
                        <a:off x="0" y="0"/>
                        <a:ext cx="133350" cy="149860"/>
                      </a:xfrm>
                      <a:prstGeom prst="rect">
                        <a:avLst/>
                      </a:prstGeom>
                      <a:noFill/>
                      <a:ln>
                        <a:noFill/>
                      </a:ln>
                      <a:effectLst/>
                    </wps:spPr>
                    <wps:txbx>
                      <w:txbxContent>
                        <w:p w14:paraId="56E72FDB">
                          <w:pPr>
                            <w:pStyle w:val="32"/>
                            <w:jc w:val="center"/>
                          </w:pPr>
                          <w:r>
                            <w:rPr>
                              <w:rFonts w:eastAsia="仿宋_GB2312"/>
                            </w:rPr>
                            <w:fldChar w:fldCharType="begin"/>
                          </w:r>
                          <w:r>
                            <w:rPr>
                              <w:rFonts w:eastAsia="仿宋_GB2312"/>
                            </w:rPr>
                            <w:instrText xml:space="preserve"> PAGE  \* MERGEFORMAT </w:instrText>
                          </w:r>
                          <w:r>
                            <w:rPr>
                              <w:rFonts w:eastAsia="仿宋_GB2312"/>
                            </w:rPr>
                            <w:fldChar w:fldCharType="separate"/>
                          </w:r>
                          <w:r>
                            <w:t>16</w:t>
                          </w:r>
                          <w:r>
                            <w:rPr>
                              <w:rFonts w:eastAsia="仿宋_GB2312"/>
                            </w:rPr>
                            <w:fldChar w:fldCharType="end"/>
                          </w:r>
                        </w:p>
                      </w:txbxContent>
                    </wps:txbx>
                    <wps:bodyPr wrap="square" lIns="0" tIns="0" rIns="0" bIns="0">
                      <a:noAutofit/>
                    </wps:bodyPr>
                  </wps:wsp>
                </a:graphicData>
              </a:graphic>
            </wp:anchor>
          </w:drawing>
        </mc:Choice>
        <mc:Fallback>
          <w:pict>
            <v:shape id="文本框 8202" o:spid="_x0000_s1026" o:spt="202" type="#_x0000_t202" style="position:absolute;left:0pt;margin-top:0pt;height:11.8pt;width:10.5pt;mso-position-horizontal:center;mso-position-horizontal-relative:margin;z-index:251665408;mso-width-relative:page;mso-height-relative:page;" filled="f" stroked="f" coordsize="21600,21600" o:gfxdata="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jJxkn0gAAAAMBAAAPAAAAAAAAAAEAIAAAACIAAABkcnMv&#10;ZG93bnJldi54bWxQSwECFAAUAAAACACHTuJAwZDeqtABAACfAwAADgAAAAAAAAABACAAAAAhAQAA&#10;ZHJzL2Uyb0RvYy54bWxQSwUGAAAAAAYABgBZAQAAYwUAAAAA&#10;">
              <v:fill on="f" focussize="0,0"/>
              <v:stroke on="f"/>
              <v:imagedata o:title=""/>
              <o:lock v:ext="edit" aspectratio="f"/>
              <v:textbox inset="0mm,0mm,0mm,0mm">
                <w:txbxContent>
                  <w:p w14:paraId="56E72FDB">
                    <w:pPr>
                      <w:pStyle w:val="32"/>
                      <w:jc w:val="center"/>
                    </w:pPr>
                    <w:r>
                      <w:rPr>
                        <w:rFonts w:eastAsia="仿宋_GB2312"/>
                      </w:rPr>
                      <w:fldChar w:fldCharType="begin"/>
                    </w:r>
                    <w:r>
                      <w:rPr>
                        <w:rFonts w:eastAsia="仿宋_GB2312"/>
                      </w:rPr>
                      <w:instrText xml:space="preserve"> PAGE  \* MERGEFORMAT </w:instrText>
                    </w:r>
                    <w:r>
                      <w:rPr>
                        <w:rFonts w:eastAsia="仿宋_GB2312"/>
                      </w:rPr>
                      <w:fldChar w:fldCharType="separate"/>
                    </w:r>
                    <w:r>
                      <w:t>16</w:t>
                    </w:r>
                    <w:r>
                      <w:rPr>
                        <w:rFonts w:eastAsia="仿宋_GB2312"/>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74961">
    <w:pPr>
      <w:pStyle w:val="32"/>
    </w:pPr>
    <w:r>
      <w:rPr>
        <w:rFonts w:ascii="Calibri" w:hAnsi="Calibri" w:cs="黑体"/>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9550" cy="181610"/>
              <wp:effectExtent l="0" t="0" r="0" b="0"/>
              <wp:wrapNone/>
              <wp:docPr id="4" name="文本框 2"/>
              <wp:cNvGraphicFramePr/>
              <a:graphic xmlns:a="http://schemas.openxmlformats.org/drawingml/2006/main">
                <a:graphicData uri="http://schemas.microsoft.com/office/word/2010/wordprocessingShape">
                  <wps:wsp>
                    <wps:cNvSpPr txBox="1"/>
                    <wps:spPr>
                      <a:xfrm>
                        <a:off x="0" y="0"/>
                        <a:ext cx="209550" cy="181610"/>
                      </a:xfrm>
                      <a:prstGeom prst="rect">
                        <a:avLst/>
                      </a:prstGeom>
                      <a:noFill/>
                      <a:ln>
                        <a:noFill/>
                      </a:ln>
                      <a:effectLst/>
                    </wps:spPr>
                    <wps:txbx>
                      <w:txbxContent>
                        <w:p w14:paraId="0C38E185">
                          <w:pPr>
                            <w:snapToGrid w:val="0"/>
                            <w:rPr>
                              <w:sz w:val="18"/>
                            </w:rPr>
                          </w:pPr>
                          <w:r>
                            <w:rPr>
                              <w:rFonts w:hint="eastAsia"/>
                              <w:szCs w:val="32"/>
                            </w:rPr>
                            <w:fldChar w:fldCharType="begin"/>
                          </w:r>
                          <w:r>
                            <w:rPr>
                              <w:rFonts w:hint="eastAsia"/>
                              <w:szCs w:val="32"/>
                            </w:rPr>
                            <w:instrText xml:space="preserve"> PAGE  \* MERGEFORMAT </w:instrText>
                          </w:r>
                          <w:r>
                            <w:rPr>
                              <w:rFonts w:hint="eastAsia"/>
                              <w:szCs w:val="32"/>
                            </w:rPr>
                            <w:fldChar w:fldCharType="separate"/>
                          </w:r>
                          <w:r>
                            <w:t>100</w:t>
                          </w:r>
                          <w:r>
                            <w:rPr>
                              <w:rFonts w:hint="eastAsia"/>
                              <w:szCs w:val="32"/>
                            </w:rPr>
                            <w:fldChar w:fldCharType="end"/>
                          </w:r>
                        </w:p>
                      </w:txbxContent>
                    </wps:txbx>
                    <wps:bodyPr wrap="square" lIns="0" tIns="0" rIns="0" bIns="0">
                      <a:noAutofit/>
                    </wps:bodyPr>
                  </wps:wsp>
                </a:graphicData>
              </a:graphic>
            </wp:anchor>
          </w:drawing>
        </mc:Choice>
        <mc:Fallback>
          <w:pict>
            <v:shape id="文本框 2" o:spid="_x0000_s1026" o:spt="202" type="#_x0000_t202" style="position:absolute;left:0pt;margin-top:0pt;height:14.3pt;width:16.5pt;mso-position-horizontal:center;mso-position-horizontal-relative:margin;z-index:251660288;mso-width-relative:page;mso-height-relative:page;" filled="f" stroked="f" coordsize="21600,21600" o:gfxdata="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WfB3XTAAAAAwEAAA8AAAAAAAAAAQAgAAAAIgAAAGRycy9k&#10;b3ducmV2LnhtbFBLAQIUABQAAAAIAIdO4kAwfC9LzgEAAJsDAAAOAAAAAAAAAAEAIAAAACIBAABk&#10;cnMvZTJvRG9jLnhtbFBLBQYAAAAABgAGAFkBAABiBQAAAAA=&#10;">
              <v:fill on="f" focussize="0,0"/>
              <v:stroke on="f"/>
              <v:imagedata o:title=""/>
              <o:lock v:ext="edit" aspectratio="f"/>
              <v:textbox inset="0mm,0mm,0mm,0mm">
                <w:txbxContent>
                  <w:p w14:paraId="0C38E185">
                    <w:pPr>
                      <w:snapToGrid w:val="0"/>
                      <w:rPr>
                        <w:sz w:val="18"/>
                      </w:rPr>
                    </w:pPr>
                    <w:r>
                      <w:rPr>
                        <w:rFonts w:hint="eastAsia"/>
                        <w:szCs w:val="32"/>
                      </w:rPr>
                      <w:fldChar w:fldCharType="begin"/>
                    </w:r>
                    <w:r>
                      <w:rPr>
                        <w:rFonts w:hint="eastAsia"/>
                        <w:szCs w:val="32"/>
                      </w:rPr>
                      <w:instrText xml:space="preserve"> PAGE  \* MERGEFORMAT </w:instrText>
                    </w:r>
                    <w:r>
                      <w:rPr>
                        <w:rFonts w:hint="eastAsia"/>
                        <w:szCs w:val="32"/>
                      </w:rPr>
                      <w:fldChar w:fldCharType="separate"/>
                    </w:r>
                    <w:r>
                      <w:t>100</w:t>
                    </w:r>
                    <w:r>
                      <w:rPr>
                        <w:rFonts w:hint="eastAsia"/>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CC5DC">
    <w:pPr>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8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CAA343E">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14</w:t>
                          </w:r>
                          <w:r>
                            <w:rPr>
                              <w:rFonts w:hint="eastAsia"/>
                              <w:sz w:val="18"/>
                              <w:szCs w:val="18"/>
                            </w:rPr>
                            <w:fldChar w:fldCharType="end"/>
                          </w:r>
                        </w:p>
                      </w:txbxContent>
                    </wps:txbx>
                    <wps:bodyPr wrap="none" lIns="0" tIns="0" rIns="0" bIns="0">
                      <a:spAutoFit/>
                    </wps:bodyPr>
                  </wps:wsp>
                </a:graphicData>
              </a:graphic>
            </wp:anchor>
          </w:drawing>
        </mc:Choice>
        <mc:Fallback>
          <w:pict>
            <v:shape id="文本框 820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FzVYccBAACeAwAADgAAAAAAAAABACAAAAAeAQAAZHJzL2Uyb0RvYy54&#10;bWxQSwUGAAAAAAYABgBZAQAAVwUAAAAA&#10;">
              <v:fill on="f" focussize="0,0"/>
              <v:stroke on="f"/>
              <v:imagedata o:title=""/>
              <o:lock v:ext="edit" aspectratio="f"/>
              <v:textbox inset="0mm,0mm,0mm,0mm" style="mso-fit-shape-to-text:t;">
                <w:txbxContent>
                  <w:p w14:paraId="4CAA343E">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14</w:t>
                    </w:r>
                    <w:r>
                      <w:rPr>
                        <w:rFonts w:hint="eastAsia"/>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C000">
    <w:pPr>
      <w:pStyle w:val="32"/>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A26CEF">
                          <w:pPr>
                            <w:pStyle w:val="32"/>
                            <w:jc w:val="center"/>
                          </w:pPr>
                          <w:r>
                            <w:rPr>
                              <w:rFonts w:eastAsia="仿宋_GB2312"/>
                            </w:rPr>
                            <w:fldChar w:fldCharType="begin"/>
                          </w:r>
                          <w:r>
                            <w:rPr>
                              <w:rFonts w:eastAsia="仿宋_GB2312"/>
                            </w:rPr>
                            <w:instrText xml:space="preserve"> PAGE  \* MERGEFORMAT </w:instrText>
                          </w:r>
                          <w:r>
                            <w:rPr>
                              <w:rFonts w:eastAsia="仿宋_GB2312"/>
                            </w:rPr>
                            <w:fldChar w:fldCharType="separate"/>
                          </w:r>
                          <w:r>
                            <w:t>16</w:t>
                          </w:r>
                          <w:r>
                            <w:rPr>
                              <w:rFonts w:eastAsia="仿宋_GB2312"/>
                            </w:rPr>
                            <w:fldChar w:fldCharType="end"/>
                          </w:r>
                        </w:p>
                      </w:txbxContent>
                    </wps:txbx>
                    <wps:bodyPr wrap="none" lIns="0" tIns="0" rIns="0" bIns="0">
                      <a:spAutoFit/>
                    </wps:bodyPr>
                  </wps:wsp>
                </a:graphicData>
              </a:graphic>
            </wp:anchor>
          </w:drawing>
        </mc:Choice>
        <mc:Fallback>
          <w:pict>
            <v:shape id="文本框 820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yXKhHIAQAAngMAAA4AAAAAAAAAAQAgAAAAHgEAAGRycy9lMm9Eb2Mu&#10;eG1sUEsFBgAAAAAGAAYAWQEAAFgFAAAAAA==&#10;">
              <v:fill on="f" focussize="0,0"/>
              <v:stroke on="f"/>
              <v:imagedata o:title=""/>
              <o:lock v:ext="edit" aspectratio="f"/>
              <v:textbox inset="0mm,0mm,0mm,0mm" style="mso-fit-shape-to-text:t;">
                <w:txbxContent>
                  <w:p w14:paraId="27A26CEF">
                    <w:pPr>
                      <w:pStyle w:val="32"/>
                      <w:jc w:val="center"/>
                    </w:pPr>
                    <w:r>
                      <w:rPr>
                        <w:rFonts w:eastAsia="仿宋_GB2312"/>
                      </w:rPr>
                      <w:fldChar w:fldCharType="begin"/>
                    </w:r>
                    <w:r>
                      <w:rPr>
                        <w:rFonts w:eastAsia="仿宋_GB2312"/>
                      </w:rPr>
                      <w:instrText xml:space="preserve"> PAGE  \* MERGEFORMAT </w:instrText>
                    </w:r>
                    <w:r>
                      <w:rPr>
                        <w:rFonts w:eastAsia="仿宋_GB2312"/>
                      </w:rPr>
                      <w:fldChar w:fldCharType="separate"/>
                    </w:r>
                    <w:r>
                      <w:t>16</w:t>
                    </w:r>
                    <w:r>
                      <w:rPr>
                        <w:rFonts w:eastAsia="仿宋_GB2312"/>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65123">
    <w:pP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ABFC8B">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14</w:t>
                          </w:r>
                          <w:r>
                            <w:rPr>
                              <w:rFonts w:hint="eastAsia"/>
                              <w:sz w:val="18"/>
                              <w:szCs w:val="18"/>
                            </w:rPr>
                            <w:fldChar w:fldCharType="end"/>
                          </w:r>
                        </w:p>
                      </w:txbxContent>
                    </wps:txbx>
                    <wps:bodyPr wrap="none" lIns="0" tIns="0" rIns="0" bIns="0">
                      <a:spAutoFit/>
                    </wps:bodyPr>
                  </wps:wsp>
                </a:graphicData>
              </a:graphic>
            </wp:anchor>
          </w:drawing>
        </mc:Choice>
        <mc:Fallback>
          <w:pict>
            <v:shape id="文本框 820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HlLt8cBAACe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irq&#10;KSk0eKyp8N5TaRzfwkh7s8SRgon42AWbvkSJUZ70PV/1VWNkMl2q1lVVUkpSbnEIv3i47gPGdwos&#10;S0bDAw0w6ypOHzBOpUtJes3BnTYmD9G4vwKEOUVU3oL5dmIydZysOO7Hmd4e2jOxG2gTGu5o8Tkz&#10;7x0JnZZmMcJi7GcjvYj+zTFSG7m7hDpBEavk0Ngyv3nF0l489nPVw2+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HlLt8cBAACeAwAADgAAAAAAAAABACAAAAAeAQAAZHJzL2Uyb0RvYy54&#10;bWxQSwUGAAAAAAYABgBZAQAAVwUAAAAA&#10;">
              <v:fill on="f" focussize="0,0"/>
              <v:stroke on="f"/>
              <v:imagedata o:title=""/>
              <o:lock v:ext="edit" aspectratio="f"/>
              <v:textbox inset="0mm,0mm,0mm,0mm" style="mso-fit-shape-to-text:t;">
                <w:txbxContent>
                  <w:p w14:paraId="55ABFC8B">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14</w:t>
                    </w:r>
                    <w:r>
                      <w:rPr>
                        <w:rFonts w:hint="eastAsia"/>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B4B5E">
    <w:pPr>
      <w:pStyle w:val="32"/>
      <w:jc w:val="center"/>
      <w:rPr>
        <w:rFonts w:eastAsia="仿宋_GB2312"/>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84C2C2">
                          <w:pPr>
                            <w:pStyle w:val="32"/>
                            <w:jc w:val="center"/>
                          </w:pPr>
                          <w:r>
                            <w:rPr>
                              <w:rFonts w:eastAsia="仿宋_GB2312"/>
                            </w:rPr>
                            <w:fldChar w:fldCharType="begin"/>
                          </w:r>
                          <w:r>
                            <w:rPr>
                              <w:rFonts w:eastAsia="仿宋_GB2312"/>
                            </w:rPr>
                            <w:instrText xml:space="preserve"> PAGE  \* MERGEFORMAT </w:instrText>
                          </w:r>
                          <w:r>
                            <w:rPr>
                              <w:rFonts w:eastAsia="仿宋_GB2312"/>
                            </w:rPr>
                            <w:fldChar w:fldCharType="separate"/>
                          </w:r>
                          <w:r>
                            <w:t>68</w:t>
                          </w:r>
                          <w:r>
                            <w:rPr>
                              <w:rFonts w:eastAsia="仿宋_GB2312"/>
                            </w:rPr>
                            <w:fldChar w:fldCharType="end"/>
                          </w:r>
                        </w:p>
                      </w:txbxContent>
                    </wps:txbx>
                    <wps:bodyPr wrap="none" lIns="0" tIns="0" rIns="0" bIns="0">
                      <a:spAutoFit/>
                    </wps:bodyPr>
                  </wps:wsp>
                </a:graphicData>
              </a:graphic>
            </wp:anchor>
          </w:drawing>
        </mc:Choice>
        <mc:Fallback>
          <w:pict>
            <v:shape id="文本框 820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rwWYbIAQAAngMAAA4AAAAAAAAAAQAgAAAAHgEAAGRycy9lMm9Eb2Mu&#10;eG1sUEsFBgAAAAAGAAYAWQEAAFgFAAAAAA==&#10;">
              <v:fill on="f" focussize="0,0"/>
              <v:stroke on="f"/>
              <v:imagedata o:title=""/>
              <o:lock v:ext="edit" aspectratio="f"/>
              <v:textbox inset="0mm,0mm,0mm,0mm" style="mso-fit-shape-to-text:t;">
                <w:txbxContent>
                  <w:p w14:paraId="6D84C2C2">
                    <w:pPr>
                      <w:pStyle w:val="32"/>
                      <w:jc w:val="center"/>
                    </w:pPr>
                    <w:r>
                      <w:rPr>
                        <w:rFonts w:eastAsia="仿宋_GB2312"/>
                      </w:rPr>
                      <w:fldChar w:fldCharType="begin"/>
                    </w:r>
                    <w:r>
                      <w:rPr>
                        <w:rFonts w:eastAsia="仿宋_GB2312"/>
                      </w:rPr>
                      <w:instrText xml:space="preserve"> PAGE  \* MERGEFORMAT </w:instrText>
                    </w:r>
                    <w:r>
                      <w:rPr>
                        <w:rFonts w:eastAsia="仿宋_GB2312"/>
                      </w:rPr>
                      <w:fldChar w:fldCharType="separate"/>
                    </w:r>
                    <w:r>
                      <w:t>68</w:t>
                    </w:r>
                    <w:r>
                      <w:rPr>
                        <w:rFonts w:eastAsia="仿宋_GB231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1C196">
    <w:pPr>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750EC3E">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39</w:t>
                          </w:r>
                          <w:r>
                            <w:rPr>
                              <w:rFonts w:hint="eastAsia"/>
                              <w:sz w:val="18"/>
                              <w:szCs w:val="18"/>
                            </w:rPr>
                            <w:fldChar w:fldCharType="end"/>
                          </w:r>
                        </w:p>
                      </w:txbxContent>
                    </wps:txbx>
                    <wps:bodyPr wrap="none" lIns="0" tIns="0" rIns="0" bIns="0">
                      <a:spAutoFit/>
                    </wps:bodyPr>
                  </wps:wsp>
                </a:graphicData>
              </a:graphic>
            </wp:anchor>
          </w:drawing>
        </mc:Choice>
        <mc:Fallback>
          <w:pict>
            <v:shape id="文本框 820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1h1JMcBAACfAwAADgAAAAAAAAABACAAAAAeAQAAZHJzL2Uyb0RvYy54&#10;bWxQSwUGAAAAAAYABgBZAQAAVwUAAAAA&#10;">
              <v:fill on="f" focussize="0,0"/>
              <v:stroke on="f"/>
              <v:imagedata o:title=""/>
              <o:lock v:ext="edit" aspectratio="f"/>
              <v:textbox inset="0mm,0mm,0mm,0mm" style="mso-fit-shape-to-text:t;">
                <w:txbxContent>
                  <w:p w14:paraId="4750EC3E">
                    <w:pPr>
                      <w:jc w:val="center"/>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39</w:t>
                    </w:r>
                    <w:r>
                      <w:rPr>
                        <w:rFonts w:hint="eastAsia"/>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A7284">
    <w:pPr>
      <w:jc w:val="center"/>
    </w:pPr>
    <w:r>
      <w:fldChar w:fldCharType="begin"/>
    </w:r>
    <w:r>
      <w:instrText xml:space="preserve"> PAGE  \* MERGEFORMAT </w:instrText>
    </w:r>
    <w:r>
      <w:fldChar w:fldCharType="separate"/>
    </w:r>
    <w:r>
      <w:t>56</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5381">
    <w:pPr>
      <w:pStyle w:val="32"/>
    </w:pPr>
    <w:r>
      <w:rPr>
        <w:rFonts w:ascii="Calibri" w:hAnsi="Calibri" w:cs="黑体"/>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5" name="文本框 2"/>
              <wp:cNvGraphicFramePr/>
              <a:graphic xmlns:a="http://schemas.openxmlformats.org/drawingml/2006/main">
                <a:graphicData uri="http://schemas.microsoft.com/office/word/2010/wordprocessingShape">
                  <wps:wsp>
                    <wps:cNvSpPr txBox="1"/>
                    <wps:spPr>
                      <a:xfrm>
                        <a:off x="0" y="0"/>
                        <a:ext cx="133985" cy="153035"/>
                      </a:xfrm>
                      <a:prstGeom prst="rect">
                        <a:avLst/>
                      </a:prstGeom>
                      <a:noFill/>
                      <a:ln>
                        <a:noFill/>
                      </a:ln>
                      <a:effectLst/>
                    </wps:spPr>
                    <wps:txbx>
                      <w:txbxContent>
                        <w:p w14:paraId="699F0537">
                          <w:pPr>
                            <w:snapToGrid w:val="0"/>
                            <w:rPr>
                              <w:sz w:val="18"/>
                            </w:rPr>
                          </w:pPr>
                          <w:r>
                            <w:rPr>
                              <w:rFonts w:hint="eastAsia"/>
                              <w:szCs w:val="32"/>
                            </w:rPr>
                            <w:fldChar w:fldCharType="begin"/>
                          </w:r>
                          <w:r>
                            <w:rPr>
                              <w:rFonts w:hint="eastAsia"/>
                              <w:szCs w:val="32"/>
                            </w:rPr>
                            <w:instrText xml:space="preserve"> PAGE  \* MERGEFORMAT </w:instrText>
                          </w:r>
                          <w:r>
                            <w:rPr>
                              <w:rFonts w:hint="eastAsia"/>
                              <w:szCs w:val="32"/>
                            </w:rPr>
                            <w:fldChar w:fldCharType="separate"/>
                          </w:r>
                          <w:r>
                            <w:t>99</w:t>
                          </w:r>
                          <w:r>
                            <w:rPr>
                              <w:rFonts w:hint="eastAsia"/>
                              <w:szCs w:val="32"/>
                            </w:rP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kHtdM9AAAAADAQAADwAAAAAAAAABACAAAAAiAAAAZHJzL2Rvd25yZXYu&#10;eG1sUEsBAhQAFAAAAAgAh07iQPddAyPKAQAAmQMAAA4AAAAAAAAAAQAgAAAAHwEAAGRycy9lMm9E&#10;b2MueG1sUEsFBgAAAAAGAAYAWQEAAFsFAAAAAA==&#10;">
              <v:fill on="f" focussize="0,0"/>
              <v:stroke on="f"/>
              <v:imagedata o:title=""/>
              <o:lock v:ext="edit" aspectratio="f"/>
              <v:textbox inset="0mm,0mm,0mm,0mm" style="mso-fit-shape-to-text:t;">
                <w:txbxContent>
                  <w:p w14:paraId="699F0537">
                    <w:pPr>
                      <w:snapToGrid w:val="0"/>
                      <w:rPr>
                        <w:sz w:val="18"/>
                      </w:rPr>
                    </w:pPr>
                    <w:r>
                      <w:rPr>
                        <w:rFonts w:hint="eastAsia"/>
                        <w:szCs w:val="32"/>
                      </w:rPr>
                      <w:fldChar w:fldCharType="begin"/>
                    </w:r>
                    <w:r>
                      <w:rPr>
                        <w:rFonts w:hint="eastAsia"/>
                        <w:szCs w:val="32"/>
                      </w:rPr>
                      <w:instrText xml:space="preserve"> PAGE  \* MERGEFORMAT </w:instrText>
                    </w:r>
                    <w:r>
                      <w:rPr>
                        <w:rFonts w:hint="eastAsia"/>
                        <w:szCs w:val="32"/>
                      </w:rPr>
                      <w:fldChar w:fldCharType="separate"/>
                    </w:r>
                    <w:r>
                      <w:t>99</w:t>
                    </w:r>
                    <w:r>
                      <w:rPr>
                        <w:rFonts w:hint="eastAsia"/>
                        <w:szCs w:val="3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11E0">
    <w:pPr>
      <w:spacing w:line="14" w:lineRule="auto"/>
      <w:rPr>
        <w:sz w:val="20"/>
        <w:szCs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FDCE98">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DFDCE98">
                    <w:pPr>
                      <w:pStyle w:val="32"/>
                      <w:rPr>
                        <w:rFonts w:hint="eastAsia"/>
                      </w:rPr>
                    </w:pPr>
                    <w:r>
                      <w:rPr>
                        <w:rFonts w:hint="eastAsia"/>
                      </w:rPr>
                      <w:fldChar w:fldCharType="begin"/>
                    </w:r>
                    <w:r>
                      <w:rPr>
                        <w:rFonts w:hint="eastAsia"/>
                      </w:rPr>
                      <w:instrText xml:space="preserve"> PAGE  \* MERGEFORMAT </w:instrText>
                    </w:r>
                    <w:r>
                      <w:rPr>
                        <w:rFonts w:hint="eastAsia"/>
                      </w:rPr>
                      <w:fldChar w:fldCharType="separate"/>
                    </w:r>
                    <w:r>
                      <w:t>30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D19DC">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1B683">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D0374">
    <w:pPr>
      <w:pStyle w:val="3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5E9CF">
    <w:pPr>
      <w:pStyle w:val="33"/>
      <w:pBdr>
        <w:bottom w:val="none" w:color="auto" w:sz="0" w:space="1"/>
      </w:pBdr>
      <w:tabs>
        <w:tab w:val="left" w:pos="4957"/>
      </w:tabs>
      <w:jc w:val="left"/>
    </w:pPr>
    <w:r>
      <w:rPr>
        <w:rFonts w:hint="eastAsia"/>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5BD32">
    <w:pPr>
      <w:pStyle w:val="33"/>
      <w:pBdr>
        <w:bottom w:val="none" w:color="auto" w:sz="0" w:space="1"/>
      </w:pBdr>
      <w:jc w:val="both"/>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AC6DF"/>
    <w:multiLevelType w:val="singleLevel"/>
    <w:tmpl w:val="8D3AC6DF"/>
    <w:lvl w:ilvl="0" w:tentative="0">
      <w:start w:val="6"/>
      <w:numFmt w:val="chineseCounting"/>
      <w:suff w:val="nothing"/>
      <w:lvlText w:val="%1、"/>
      <w:lvlJc w:val="left"/>
      <w:rPr>
        <w:rFonts w:hint="eastAsia"/>
      </w:rPr>
    </w:lvl>
  </w:abstractNum>
  <w:abstractNum w:abstractNumId="1">
    <w:nsid w:val="AAF1462C"/>
    <w:multiLevelType w:val="singleLevel"/>
    <w:tmpl w:val="AAF1462C"/>
    <w:lvl w:ilvl="0" w:tentative="0">
      <w:start w:val="1"/>
      <w:numFmt w:val="chineseCounting"/>
      <w:suff w:val="nothing"/>
      <w:lvlText w:val="%1、"/>
      <w:lvlJc w:val="left"/>
      <w:rPr>
        <w:rFonts w:hint="eastAsia"/>
      </w:rPr>
    </w:lvl>
  </w:abstractNum>
  <w:abstractNum w:abstractNumId="2">
    <w:nsid w:val="AE332B81"/>
    <w:multiLevelType w:val="singleLevel"/>
    <w:tmpl w:val="AE332B81"/>
    <w:lvl w:ilvl="0" w:tentative="0">
      <w:start w:val="4"/>
      <w:numFmt w:val="chineseCounting"/>
      <w:suff w:val="space"/>
      <w:lvlText w:val="第%1章"/>
      <w:lvlJc w:val="left"/>
      <w:rPr>
        <w:rFonts w:hint="eastAsia"/>
      </w:rPr>
    </w:lvl>
  </w:abstractNum>
  <w:abstractNum w:abstractNumId="3">
    <w:nsid w:val="B3DBCA0D"/>
    <w:multiLevelType w:val="multilevel"/>
    <w:tmpl w:val="B3DBCA0D"/>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BCA6E654"/>
    <w:multiLevelType w:val="singleLevel"/>
    <w:tmpl w:val="BCA6E654"/>
    <w:lvl w:ilvl="0" w:tentative="0">
      <w:start w:val="1"/>
      <w:numFmt w:val="chineseCounting"/>
      <w:suff w:val="nothing"/>
      <w:lvlText w:val="%1、"/>
      <w:lvlJc w:val="left"/>
      <w:rPr>
        <w:rFonts w:hint="eastAsia"/>
      </w:rPr>
    </w:lvl>
  </w:abstractNum>
  <w:abstractNum w:abstractNumId="5">
    <w:nsid w:val="30782206"/>
    <w:multiLevelType w:val="multilevel"/>
    <w:tmpl w:val="30782206"/>
    <w:lvl w:ilvl="0" w:tentative="0">
      <w:start w:val="1"/>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35D36AE8"/>
    <w:multiLevelType w:val="singleLevel"/>
    <w:tmpl w:val="35D36AE8"/>
    <w:lvl w:ilvl="0" w:tentative="0">
      <w:start w:val="2"/>
      <w:numFmt w:val="decimal"/>
      <w:lvlText w:val="%1."/>
      <w:lvlJc w:val="left"/>
      <w:pPr>
        <w:tabs>
          <w:tab w:val="left" w:pos="312"/>
        </w:tabs>
      </w:pPr>
    </w:lvl>
  </w:abstractNum>
  <w:abstractNum w:abstractNumId="7">
    <w:nsid w:val="5C07F238"/>
    <w:multiLevelType w:val="singleLevel"/>
    <w:tmpl w:val="5C07F238"/>
    <w:lvl w:ilvl="0" w:tentative="0">
      <w:start w:val="7"/>
      <w:numFmt w:val="decimal"/>
      <w:lvlText w:val="%1."/>
      <w:lvlJc w:val="left"/>
      <w:pPr>
        <w:tabs>
          <w:tab w:val="left" w:pos="312"/>
        </w:tabs>
      </w:pPr>
    </w:lvl>
  </w:abstractNum>
  <w:abstractNum w:abstractNumId="8">
    <w:nsid w:val="62F9B2FB"/>
    <w:multiLevelType w:val="singleLevel"/>
    <w:tmpl w:val="62F9B2FB"/>
    <w:lvl w:ilvl="0" w:tentative="0">
      <w:start w:val="1"/>
      <w:numFmt w:val="chineseCounting"/>
      <w:suff w:val="space"/>
      <w:lvlText w:val="第%1章"/>
      <w:lvlJc w:val="left"/>
      <w:rPr>
        <w:rFonts w:hint="eastAsia"/>
      </w:rPr>
    </w:lvl>
  </w:abstractNum>
  <w:num w:numId="1">
    <w:abstractNumId w:val="8"/>
  </w:num>
  <w:num w:numId="2">
    <w:abstractNumId w:val="5"/>
  </w:num>
  <w:num w:numId="3">
    <w:abstractNumId w:val="7"/>
  </w:num>
  <w:num w:numId="4">
    <w:abstractNumId w:val="6"/>
  </w:num>
  <w:num w:numId="5">
    <w:abstractNumId w:val="2"/>
  </w:num>
  <w:num w:numId="6">
    <w:abstractNumId w:val="3"/>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attachedTemplate r:id="rId1"/>
  <w:documentProtection w:enforcement="0"/>
  <w:defaultTabStop w:val="420"/>
  <w:drawingGridHorizontalSpacing w:val="105"/>
  <w:drawingGridVerticalSpacing w:val="152"/>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447DDA"/>
    <w:rsid w:val="00000205"/>
    <w:rsid w:val="00001A6E"/>
    <w:rsid w:val="00001FEA"/>
    <w:rsid w:val="00002054"/>
    <w:rsid w:val="0000238F"/>
    <w:rsid w:val="0000302E"/>
    <w:rsid w:val="000034E3"/>
    <w:rsid w:val="00003A32"/>
    <w:rsid w:val="00004419"/>
    <w:rsid w:val="00004822"/>
    <w:rsid w:val="00005215"/>
    <w:rsid w:val="000053AA"/>
    <w:rsid w:val="0000581F"/>
    <w:rsid w:val="00005CBC"/>
    <w:rsid w:val="00006E75"/>
    <w:rsid w:val="00007066"/>
    <w:rsid w:val="0000706D"/>
    <w:rsid w:val="000070BA"/>
    <w:rsid w:val="00007461"/>
    <w:rsid w:val="00007692"/>
    <w:rsid w:val="000077D0"/>
    <w:rsid w:val="00007A7E"/>
    <w:rsid w:val="00007C5D"/>
    <w:rsid w:val="000113CB"/>
    <w:rsid w:val="00011658"/>
    <w:rsid w:val="00011EED"/>
    <w:rsid w:val="000125F1"/>
    <w:rsid w:val="000134C4"/>
    <w:rsid w:val="000135E9"/>
    <w:rsid w:val="0001450F"/>
    <w:rsid w:val="00014B40"/>
    <w:rsid w:val="00014DFD"/>
    <w:rsid w:val="00015598"/>
    <w:rsid w:val="00015C71"/>
    <w:rsid w:val="0001613F"/>
    <w:rsid w:val="00016141"/>
    <w:rsid w:val="000167B9"/>
    <w:rsid w:val="0001681A"/>
    <w:rsid w:val="00016D11"/>
    <w:rsid w:val="0001775C"/>
    <w:rsid w:val="00017EBF"/>
    <w:rsid w:val="00020AE0"/>
    <w:rsid w:val="000210C0"/>
    <w:rsid w:val="00022844"/>
    <w:rsid w:val="0002327F"/>
    <w:rsid w:val="00023BCC"/>
    <w:rsid w:val="00024922"/>
    <w:rsid w:val="000253AA"/>
    <w:rsid w:val="0002658C"/>
    <w:rsid w:val="0002663B"/>
    <w:rsid w:val="00026953"/>
    <w:rsid w:val="000269C8"/>
    <w:rsid w:val="000274A9"/>
    <w:rsid w:val="0002771B"/>
    <w:rsid w:val="000279C9"/>
    <w:rsid w:val="00027B63"/>
    <w:rsid w:val="000301FE"/>
    <w:rsid w:val="00030CA1"/>
    <w:rsid w:val="00031C75"/>
    <w:rsid w:val="00032FC9"/>
    <w:rsid w:val="000332AC"/>
    <w:rsid w:val="000332C2"/>
    <w:rsid w:val="0003351E"/>
    <w:rsid w:val="00033B59"/>
    <w:rsid w:val="00034E51"/>
    <w:rsid w:val="00035F5C"/>
    <w:rsid w:val="000360D6"/>
    <w:rsid w:val="00037AF8"/>
    <w:rsid w:val="00037EE2"/>
    <w:rsid w:val="000401EE"/>
    <w:rsid w:val="00040D4B"/>
    <w:rsid w:val="0004130B"/>
    <w:rsid w:val="000413EB"/>
    <w:rsid w:val="00041751"/>
    <w:rsid w:val="000428C8"/>
    <w:rsid w:val="00042ADD"/>
    <w:rsid w:val="00042B13"/>
    <w:rsid w:val="00042BA6"/>
    <w:rsid w:val="00042C56"/>
    <w:rsid w:val="0004385F"/>
    <w:rsid w:val="000438F4"/>
    <w:rsid w:val="00043F86"/>
    <w:rsid w:val="000440EE"/>
    <w:rsid w:val="00045073"/>
    <w:rsid w:val="000451CB"/>
    <w:rsid w:val="000454D9"/>
    <w:rsid w:val="000456EC"/>
    <w:rsid w:val="00045A8E"/>
    <w:rsid w:val="00046475"/>
    <w:rsid w:val="00046742"/>
    <w:rsid w:val="00046EF8"/>
    <w:rsid w:val="00046F20"/>
    <w:rsid w:val="00050104"/>
    <w:rsid w:val="00050ACB"/>
    <w:rsid w:val="00050D46"/>
    <w:rsid w:val="00050FDD"/>
    <w:rsid w:val="00051664"/>
    <w:rsid w:val="0005169F"/>
    <w:rsid w:val="00052E47"/>
    <w:rsid w:val="00053AAE"/>
    <w:rsid w:val="00055E50"/>
    <w:rsid w:val="00055F53"/>
    <w:rsid w:val="00056222"/>
    <w:rsid w:val="00056DBA"/>
    <w:rsid w:val="000571D5"/>
    <w:rsid w:val="0005788E"/>
    <w:rsid w:val="00057895"/>
    <w:rsid w:val="00060441"/>
    <w:rsid w:val="000605B0"/>
    <w:rsid w:val="000608D5"/>
    <w:rsid w:val="00060B1E"/>
    <w:rsid w:val="0006190B"/>
    <w:rsid w:val="000619AD"/>
    <w:rsid w:val="00061E38"/>
    <w:rsid w:val="00062067"/>
    <w:rsid w:val="0006218D"/>
    <w:rsid w:val="00062A12"/>
    <w:rsid w:val="000631D2"/>
    <w:rsid w:val="00064357"/>
    <w:rsid w:val="00064358"/>
    <w:rsid w:val="000645BC"/>
    <w:rsid w:val="000646FB"/>
    <w:rsid w:val="00064A75"/>
    <w:rsid w:val="0006618F"/>
    <w:rsid w:val="000666F4"/>
    <w:rsid w:val="00066C89"/>
    <w:rsid w:val="00066D2B"/>
    <w:rsid w:val="000707D6"/>
    <w:rsid w:val="000716C7"/>
    <w:rsid w:val="0007305F"/>
    <w:rsid w:val="000748B0"/>
    <w:rsid w:val="00074B04"/>
    <w:rsid w:val="00075245"/>
    <w:rsid w:val="0007529E"/>
    <w:rsid w:val="0007537F"/>
    <w:rsid w:val="0007543F"/>
    <w:rsid w:val="00075820"/>
    <w:rsid w:val="00075B6D"/>
    <w:rsid w:val="00075CD7"/>
    <w:rsid w:val="00075D4E"/>
    <w:rsid w:val="00077F86"/>
    <w:rsid w:val="00080777"/>
    <w:rsid w:val="0008090C"/>
    <w:rsid w:val="0008090E"/>
    <w:rsid w:val="00080E01"/>
    <w:rsid w:val="00080F6C"/>
    <w:rsid w:val="000814C8"/>
    <w:rsid w:val="0008168A"/>
    <w:rsid w:val="00082263"/>
    <w:rsid w:val="0008231D"/>
    <w:rsid w:val="00082415"/>
    <w:rsid w:val="000839B9"/>
    <w:rsid w:val="00083B6A"/>
    <w:rsid w:val="00084399"/>
    <w:rsid w:val="00084629"/>
    <w:rsid w:val="00084826"/>
    <w:rsid w:val="000854A4"/>
    <w:rsid w:val="00085AF3"/>
    <w:rsid w:val="00085F04"/>
    <w:rsid w:val="00086D47"/>
    <w:rsid w:val="00086ED8"/>
    <w:rsid w:val="0008785E"/>
    <w:rsid w:val="00087BC1"/>
    <w:rsid w:val="000904C9"/>
    <w:rsid w:val="0009065C"/>
    <w:rsid w:val="00090AFC"/>
    <w:rsid w:val="00091121"/>
    <w:rsid w:val="000912FF"/>
    <w:rsid w:val="0009150F"/>
    <w:rsid w:val="00091BB5"/>
    <w:rsid w:val="000925F0"/>
    <w:rsid w:val="00092C69"/>
    <w:rsid w:val="0009305B"/>
    <w:rsid w:val="0009315C"/>
    <w:rsid w:val="00093DD6"/>
    <w:rsid w:val="00095501"/>
    <w:rsid w:val="00095709"/>
    <w:rsid w:val="00095965"/>
    <w:rsid w:val="00095B9B"/>
    <w:rsid w:val="00095CE9"/>
    <w:rsid w:val="00095E29"/>
    <w:rsid w:val="00096124"/>
    <w:rsid w:val="00096E51"/>
    <w:rsid w:val="000A0195"/>
    <w:rsid w:val="000A04D1"/>
    <w:rsid w:val="000A05E6"/>
    <w:rsid w:val="000A12DC"/>
    <w:rsid w:val="000A13DB"/>
    <w:rsid w:val="000A1B2B"/>
    <w:rsid w:val="000A1D0B"/>
    <w:rsid w:val="000A29EF"/>
    <w:rsid w:val="000A2E1C"/>
    <w:rsid w:val="000A34E3"/>
    <w:rsid w:val="000A40D7"/>
    <w:rsid w:val="000A42CD"/>
    <w:rsid w:val="000A4366"/>
    <w:rsid w:val="000A4FEA"/>
    <w:rsid w:val="000A502E"/>
    <w:rsid w:val="000A5F15"/>
    <w:rsid w:val="000A6757"/>
    <w:rsid w:val="000A67E2"/>
    <w:rsid w:val="000A78E5"/>
    <w:rsid w:val="000A7FBD"/>
    <w:rsid w:val="000B0295"/>
    <w:rsid w:val="000B0324"/>
    <w:rsid w:val="000B058B"/>
    <w:rsid w:val="000B08EF"/>
    <w:rsid w:val="000B1511"/>
    <w:rsid w:val="000B15BC"/>
    <w:rsid w:val="000B15F7"/>
    <w:rsid w:val="000B2332"/>
    <w:rsid w:val="000B23A7"/>
    <w:rsid w:val="000B29D7"/>
    <w:rsid w:val="000B2B73"/>
    <w:rsid w:val="000B2DC8"/>
    <w:rsid w:val="000B2E56"/>
    <w:rsid w:val="000B365A"/>
    <w:rsid w:val="000B3A2D"/>
    <w:rsid w:val="000B3BC0"/>
    <w:rsid w:val="000B3C5E"/>
    <w:rsid w:val="000B3D93"/>
    <w:rsid w:val="000B413C"/>
    <w:rsid w:val="000B716C"/>
    <w:rsid w:val="000C0217"/>
    <w:rsid w:val="000C05C8"/>
    <w:rsid w:val="000C060F"/>
    <w:rsid w:val="000C0C5E"/>
    <w:rsid w:val="000C124F"/>
    <w:rsid w:val="000C14B9"/>
    <w:rsid w:val="000C3F29"/>
    <w:rsid w:val="000C44DA"/>
    <w:rsid w:val="000C468E"/>
    <w:rsid w:val="000C62BA"/>
    <w:rsid w:val="000C62E3"/>
    <w:rsid w:val="000C6D43"/>
    <w:rsid w:val="000D21BB"/>
    <w:rsid w:val="000D272A"/>
    <w:rsid w:val="000D2CB3"/>
    <w:rsid w:val="000D3CEF"/>
    <w:rsid w:val="000D409F"/>
    <w:rsid w:val="000D4872"/>
    <w:rsid w:val="000D4D54"/>
    <w:rsid w:val="000D5073"/>
    <w:rsid w:val="000D5552"/>
    <w:rsid w:val="000D57CB"/>
    <w:rsid w:val="000D5DCF"/>
    <w:rsid w:val="000D6852"/>
    <w:rsid w:val="000D6A9C"/>
    <w:rsid w:val="000D6B6F"/>
    <w:rsid w:val="000D72B1"/>
    <w:rsid w:val="000D785B"/>
    <w:rsid w:val="000D7C8B"/>
    <w:rsid w:val="000E07CD"/>
    <w:rsid w:val="000E131B"/>
    <w:rsid w:val="000E135D"/>
    <w:rsid w:val="000E1D83"/>
    <w:rsid w:val="000E1F8B"/>
    <w:rsid w:val="000E2870"/>
    <w:rsid w:val="000E2FBD"/>
    <w:rsid w:val="000E4136"/>
    <w:rsid w:val="000E43E6"/>
    <w:rsid w:val="000E43F0"/>
    <w:rsid w:val="000E45EC"/>
    <w:rsid w:val="000E54B4"/>
    <w:rsid w:val="000E5E27"/>
    <w:rsid w:val="000E6416"/>
    <w:rsid w:val="000E68F8"/>
    <w:rsid w:val="000E6F50"/>
    <w:rsid w:val="000E73F8"/>
    <w:rsid w:val="000E740D"/>
    <w:rsid w:val="000E74A5"/>
    <w:rsid w:val="000E76F1"/>
    <w:rsid w:val="000E777D"/>
    <w:rsid w:val="000F0CD6"/>
    <w:rsid w:val="000F1C7B"/>
    <w:rsid w:val="000F22D9"/>
    <w:rsid w:val="000F2BF8"/>
    <w:rsid w:val="000F2F96"/>
    <w:rsid w:val="000F3184"/>
    <w:rsid w:val="000F3413"/>
    <w:rsid w:val="000F3751"/>
    <w:rsid w:val="000F41E9"/>
    <w:rsid w:val="000F44B9"/>
    <w:rsid w:val="000F47AB"/>
    <w:rsid w:val="000F47B0"/>
    <w:rsid w:val="000F4903"/>
    <w:rsid w:val="000F5040"/>
    <w:rsid w:val="000F5D50"/>
    <w:rsid w:val="000F6AF2"/>
    <w:rsid w:val="000F6B15"/>
    <w:rsid w:val="000F6E3B"/>
    <w:rsid w:val="000F73C4"/>
    <w:rsid w:val="000F7874"/>
    <w:rsid w:val="001001FC"/>
    <w:rsid w:val="001008A0"/>
    <w:rsid w:val="00101128"/>
    <w:rsid w:val="001027DB"/>
    <w:rsid w:val="00102D3F"/>
    <w:rsid w:val="00103B37"/>
    <w:rsid w:val="00103E51"/>
    <w:rsid w:val="00104CD0"/>
    <w:rsid w:val="00104DC7"/>
    <w:rsid w:val="00105993"/>
    <w:rsid w:val="00105B67"/>
    <w:rsid w:val="0010605E"/>
    <w:rsid w:val="00106BA4"/>
    <w:rsid w:val="00106D2A"/>
    <w:rsid w:val="00106ED3"/>
    <w:rsid w:val="00107174"/>
    <w:rsid w:val="00107177"/>
    <w:rsid w:val="0011019A"/>
    <w:rsid w:val="00110AE7"/>
    <w:rsid w:val="00110C2D"/>
    <w:rsid w:val="00110CC4"/>
    <w:rsid w:val="00111695"/>
    <w:rsid w:val="001118BB"/>
    <w:rsid w:val="00111D0C"/>
    <w:rsid w:val="0011321B"/>
    <w:rsid w:val="00113D8A"/>
    <w:rsid w:val="00115226"/>
    <w:rsid w:val="00116508"/>
    <w:rsid w:val="00116EE6"/>
    <w:rsid w:val="0011722D"/>
    <w:rsid w:val="00117429"/>
    <w:rsid w:val="00117E5E"/>
    <w:rsid w:val="001207D9"/>
    <w:rsid w:val="00120F84"/>
    <w:rsid w:val="00121687"/>
    <w:rsid w:val="00121D78"/>
    <w:rsid w:val="00121D88"/>
    <w:rsid w:val="00121EA0"/>
    <w:rsid w:val="00123A1F"/>
    <w:rsid w:val="00123DED"/>
    <w:rsid w:val="0012414F"/>
    <w:rsid w:val="00124279"/>
    <w:rsid w:val="001244EC"/>
    <w:rsid w:val="0012497B"/>
    <w:rsid w:val="001252CF"/>
    <w:rsid w:val="00125BB9"/>
    <w:rsid w:val="00125C61"/>
    <w:rsid w:val="00126EB1"/>
    <w:rsid w:val="00127026"/>
    <w:rsid w:val="0012722C"/>
    <w:rsid w:val="0012784A"/>
    <w:rsid w:val="00127CB5"/>
    <w:rsid w:val="00130122"/>
    <w:rsid w:val="0013324E"/>
    <w:rsid w:val="00133688"/>
    <w:rsid w:val="00133800"/>
    <w:rsid w:val="00133827"/>
    <w:rsid w:val="001343F6"/>
    <w:rsid w:val="00134A16"/>
    <w:rsid w:val="00134ACC"/>
    <w:rsid w:val="00136272"/>
    <w:rsid w:val="00136300"/>
    <w:rsid w:val="001366E9"/>
    <w:rsid w:val="001367D5"/>
    <w:rsid w:val="0013739F"/>
    <w:rsid w:val="00137DC2"/>
    <w:rsid w:val="001404C0"/>
    <w:rsid w:val="00140BA5"/>
    <w:rsid w:val="00141CC1"/>
    <w:rsid w:val="00141D7B"/>
    <w:rsid w:val="00141F18"/>
    <w:rsid w:val="0014218F"/>
    <w:rsid w:val="001425C5"/>
    <w:rsid w:val="0014276F"/>
    <w:rsid w:val="00143212"/>
    <w:rsid w:val="00143472"/>
    <w:rsid w:val="001440DF"/>
    <w:rsid w:val="00144778"/>
    <w:rsid w:val="00144C23"/>
    <w:rsid w:val="00145057"/>
    <w:rsid w:val="001451B0"/>
    <w:rsid w:val="001451C0"/>
    <w:rsid w:val="00145D12"/>
    <w:rsid w:val="00145D47"/>
    <w:rsid w:val="00146E09"/>
    <w:rsid w:val="00146E41"/>
    <w:rsid w:val="001505D7"/>
    <w:rsid w:val="00150D17"/>
    <w:rsid w:val="001511D4"/>
    <w:rsid w:val="001531F2"/>
    <w:rsid w:val="001532E0"/>
    <w:rsid w:val="0015403F"/>
    <w:rsid w:val="001545E1"/>
    <w:rsid w:val="00154A20"/>
    <w:rsid w:val="00154D06"/>
    <w:rsid w:val="00155DFB"/>
    <w:rsid w:val="001569FE"/>
    <w:rsid w:val="00157C00"/>
    <w:rsid w:val="00157C52"/>
    <w:rsid w:val="001605A4"/>
    <w:rsid w:val="00160D1D"/>
    <w:rsid w:val="001610ED"/>
    <w:rsid w:val="00161841"/>
    <w:rsid w:val="001620FD"/>
    <w:rsid w:val="0016277E"/>
    <w:rsid w:val="00163C98"/>
    <w:rsid w:val="00165507"/>
    <w:rsid w:val="00165597"/>
    <w:rsid w:val="00165DCF"/>
    <w:rsid w:val="00165F5D"/>
    <w:rsid w:val="00167042"/>
    <w:rsid w:val="00167ACA"/>
    <w:rsid w:val="00170161"/>
    <w:rsid w:val="00170922"/>
    <w:rsid w:val="00170F59"/>
    <w:rsid w:val="00170F92"/>
    <w:rsid w:val="00171A32"/>
    <w:rsid w:val="00171A95"/>
    <w:rsid w:val="0017205C"/>
    <w:rsid w:val="00172B99"/>
    <w:rsid w:val="00172F49"/>
    <w:rsid w:val="00173484"/>
    <w:rsid w:val="0017394A"/>
    <w:rsid w:val="00173BE5"/>
    <w:rsid w:val="00174A04"/>
    <w:rsid w:val="00175146"/>
    <w:rsid w:val="001758BC"/>
    <w:rsid w:val="00175999"/>
    <w:rsid w:val="00175A0D"/>
    <w:rsid w:val="00176029"/>
    <w:rsid w:val="0017640B"/>
    <w:rsid w:val="00176CBB"/>
    <w:rsid w:val="00176D4F"/>
    <w:rsid w:val="00176FD6"/>
    <w:rsid w:val="00177538"/>
    <w:rsid w:val="00177A1F"/>
    <w:rsid w:val="001813C5"/>
    <w:rsid w:val="001817D1"/>
    <w:rsid w:val="0018198E"/>
    <w:rsid w:val="001821FB"/>
    <w:rsid w:val="00182CD5"/>
    <w:rsid w:val="00183194"/>
    <w:rsid w:val="00183DCB"/>
    <w:rsid w:val="001840F9"/>
    <w:rsid w:val="00184539"/>
    <w:rsid w:val="0018456E"/>
    <w:rsid w:val="00184D3B"/>
    <w:rsid w:val="001851D2"/>
    <w:rsid w:val="001858B7"/>
    <w:rsid w:val="001863BC"/>
    <w:rsid w:val="001874CC"/>
    <w:rsid w:val="0018759D"/>
    <w:rsid w:val="001878B8"/>
    <w:rsid w:val="00190C44"/>
    <w:rsid w:val="001917A5"/>
    <w:rsid w:val="00192583"/>
    <w:rsid w:val="0019315B"/>
    <w:rsid w:val="00193905"/>
    <w:rsid w:val="001940C8"/>
    <w:rsid w:val="0019460B"/>
    <w:rsid w:val="00194637"/>
    <w:rsid w:val="00194C79"/>
    <w:rsid w:val="00194F92"/>
    <w:rsid w:val="00195488"/>
    <w:rsid w:val="00195D2F"/>
    <w:rsid w:val="00196276"/>
    <w:rsid w:val="00196305"/>
    <w:rsid w:val="001968F0"/>
    <w:rsid w:val="0019761E"/>
    <w:rsid w:val="0019794F"/>
    <w:rsid w:val="00197958"/>
    <w:rsid w:val="001A0BE5"/>
    <w:rsid w:val="001A0FDD"/>
    <w:rsid w:val="001A10E9"/>
    <w:rsid w:val="001A14F0"/>
    <w:rsid w:val="001A1CD4"/>
    <w:rsid w:val="001A201A"/>
    <w:rsid w:val="001A264B"/>
    <w:rsid w:val="001A28E9"/>
    <w:rsid w:val="001A45B0"/>
    <w:rsid w:val="001A45FB"/>
    <w:rsid w:val="001A483C"/>
    <w:rsid w:val="001A4C2D"/>
    <w:rsid w:val="001A5153"/>
    <w:rsid w:val="001A61CD"/>
    <w:rsid w:val="001A6A1D"/>
    <w:rsid w:val="001A6CC8"/>
    <w:rsid w:val="001A71E0"/>
    <w:rsid w:val="001A7345"/>
    <w:rsid w:val="001A7D9A"/>
    <w:rsid w:val="001A7F6F"/>
    <w:rsid w:val="001B00BC"/>
    <w:rsid w:val="001B02EE"/>
    <w:rsid w:val="001B0A5A"/>
    <w:rsid w:val="001B2285"/>
    <w:rsid w:val="001B28C5"/>
    <w:rsid w:val="001B2BA6"/>
    <w:rsid w:val="001B306B"/>
    <w:rsid w:val="001B3BFF"/>
    <w:rsid w:val="001B525A"/>
    <w:rsid w:val="001B5460"/>
    <w:rsid w:val="001B5531"/>
    <w:rsid w:val="001B5CDE"/>
    <w:rsid w:val="001B61A8"/>
    <w:rsid w:val="001B6F48"/>
    <w:rsid w:val="001B6F88"/>
    <w:rsid w:val="001B786A"/>
    <w:rsid w:val="001B7E72"/>
    <w:rsid w:val="001C0EE1"/>
    <w:rsid w:val="001C1B18"/>
    <w:rsid w:val="001C204C"/>
    <w:rsid w:val="001C22ED"/>
    <w:rsid w:val="001C257D"/>
    <w:rsid w:val="001C2FFC"/>
    <w:rsid w:val="001C3088"/>
    <w:rsid w:val="001C34E8"/>
    <w:rsid w:val="001C3B20"/>
    <w:rsid w:val="001C3C9A"/>
    <w:rsid w:val="001C3D7F"/>
    <w:rsid w:val="001C3E33"/>
    <w:rsid w:val="001C42C7"/>
    <w:rsid w:val="001C482D"/>
    <w:rsid w:val="001C5798"/>
    <w:rsid w:val="001C59EC"/>
    <w:rsid w:val="001C618E"/>
    <w:rsid w:val="001C68E1"/>
    <w:rsid w:val="001C6A8C"/>
    <w:rsid w:val="001C6F26"/>
    <w:rsid w:val="001C72F9"/>
    <w:rsid w:val="001C7385"/>
    <w:rsid w:val="001C7646"/>
    <w:rsid w:val="001C7ABD"/>
    <w:rsid w:val="001C7B1A"/>
    <w:rsid w:val="001D0266"/>
    <w:rsid w:val="001D1272"/>
    <w:rsid w:val="001D1302"/>
    <w:rsid w:val="001D16BE"/>
    <w:rsid w:val="001D177F"/>
    <w:rsid w:val="001D18C6"/>
    <w:rsid w:val="001D19B2"/>
    <w:rsid w:val="001D1DAE"/>
    <w:rsid w:val="001D1F84"/>
    <w:rsid w:val="001D2714"/>
    <w:rsid w:val="001D27A2"/>
    <w:rsid w:val="001D28F9"/>
    <w:rsid w:val="001D3C05"/>
    <w:rsid w:val="001D3D9E"/>
    <w:rsid w:val="001D401D"/>
    <w:rsid w:val="001D4C22"/>
    <w:rsid w:val="001D5E3C"/>
    <w:rsid w:val="001D6C6D"/>
    <w:rsid w:val="001D6EDF"/>
    <w:rsid w:val="001D7E8C"/>
    <w:rsid w:val="001E182D"/>
    <w:rsid w:val="001E2093"/>
    <w:rsid w:val="001E3A82"/>
    <w:rsid w:val="001E3DF6"/>
    <w:rsid w:val="001E444B"/>
    <w:rsid w:val="001E47E5"/>
    <w:rsid w:val="001E4EC0"/>
    <w:rsid w:val="001E51AE"/>
    <w:rsid w:val="001E571E"/>
    <w:rsid w:val="001E7041"/>
    <w:rsid w:val="001E79A0"/>
    <w:rsid w:val="001E7F53"/>
    <w:rsid w:val="001F0A08"/>
    <w:rsid w:val="001F0BF2"/>
    <w:rsid w:val="001F0ED6"/>
    <w:rsid w:val="001F2369"/>
    <w:rsid w:val="001F294C"/>
    <w:rsid w:val="001F30D5"/>
    <w:rsid w:val="001F36CB"/>
    <w:rsid w:val="001F4E35"/>
    <w:rsid w:val="001F4F62"/>
    <w:rsid w:val="001F5C90"/>
    <w:rsid w:val="001F6360"/>
    <w:rsid w:val="001F7016"/>
    <w:rsid w:val="001F7CAB"/>
    <w:rsid w:val="00200390"/>
    <w:rsid w:val="00200F7F"/>
    <w:rsid w:val="002012D1"/>
    <w:rsid w:val="002023E5"/>
    <w:rsid w:val="00202692"/>
    <w:rsid w:val="00202900"/>
    <w:rsid w:val="002030B8"/>
    <w:rsid w:val="00203947"/>
    <w:rsid w:val="00204613"/>
    <w:rsid w:val="00205105"/>
    <w:rsid w:val="00205335"/>
    <w:rsid w:val="0020550B"/>
    <w:rsid w:val="0020588D"/>
    <w:rsid w:val="00205CC3"/>
    <w:rsid w:val="0020628E"/>
    <w:rsid w:val="00206BD9"/>
    <w:rsid w:val="00206CFB"/>
    <w:rsid w:val="00206EEA"/>
    <w:rsid w:val="00206FD6"/>
    <w:rsid w:val="00207364"/>
    <w:rsid w:val="0020785F"/>
    <w:rsid w:val="00207EA6"/>
    <w:rsid w:val="00207FB5"/>
    <w:rsid w:val="002109DB"/>
    <w:rsid w:val="00212471"/>
    <w:rsid w:val="002128DD"/>
    <w:rsid w:val="002139FC"/>
    <w:rsid w:val="00213B57"/>
    <w:rsid w:val="00213E12"/>
    <w:rsid w:val="00213E5E"/>
    <w:rsid w:val="00214C6D"/>
    <w:rsid w:val="00215264"/>
    <w:rsid w:val="0021557A"/>
    <w:rsid w:val="0021657F"/>
    <w:rsid w:val="00217062"/>
    <w:rsid w:val="002176ED"/>
    <w:rsid w:val="00217A83"/>
    <w:rsid w:val="002203E6"/>
    <w:rsid w:val="00220950"/>
    <w:rsid w:val="0022141E"/>
    <w:rsid w:val="0022168B"/>
    <w:rsid w:val="0022189F"/>
    <w:rsid w:val="002219B5"/>
    <w:rsid w:val="00221E92"/>
    <w:rsid w:val="002227D1"/>
    <w:rsid w:val="00222993"/>
    <w:rsid w:val="00222B33"/>
    <w:rsid w:val="00223488"/>
    <w:rsid w:val="00224405"/>
    <w:rsid w:val="00224A0F"/>
    <w:rsid w:val="002255D7"/>
    <w:rsid w:val="00225F81"/>
    <w:rsid w:val="00226985"/>
    <w:rsid w:val="0022774C"/>
    <w:rsid w:val="00227E1A"/>
    <w:rsid w:val="0023007C"/>
    <w:rsid w:val="002302DB"/>
    <w:rsid w:val="00230AD8"/>
    <w:rsid w:val="00230E0C"/>
    <w:rsid w:val="002318B0"/>
    <w:rsid w:val="00231BF2"/>
    <w:rsid w:val="00232693"/>
    <w:rsid w:val="00232900"/>
    <w:rsid w:val="00235B12"/>
    <w:rsid w:val="00235C8B"/>
    <w:rsid w:val="00235CBA"/>
    <w:rsid w:val="0023628A"/>
    <w:rsid w:val="00236F89"/>
    <w:rsid w:val="0023741D"/>
    <w:rsid w:val="00240ABA"/>
    <w:rsid w:val="00240D06"/>
    <w:rsid w:val="00241559"/>
    <w:rsid w:val="00241FF5"/>
    <w:rsid w:val="00243A3C"/>
    <w:rsid w:val="002450F4"/>
    <w:rsid w:val="0024656B"/>
    <w:rsid w:val="002465D4"/>
    <w:rsid w:val="00246690"/>
    <w:rsid w:val="002474FA"/>
    <w:rsid w:val="002478F7"/>
    <w:rsid w:val="00247D96"/>
    <w:rsid w:val="002503E2"/>
    <w:rsid w:val="00250AE6"/>
    <w:rsid w:val="002511D8"/>
    <w:rsid w:val="0025158B"/>
    <w:rsid w:val="0025187D"/>
    <w:rsid w:val="00252056"/>
    <w:rsid w:val="00252D27"/>
    <w:rsid w:val="0025346E"/>
    <w:rsid w:val="00253605"/>
    <w:rsid w:val="00253816"/>
    <w:rsid w:val="00253C1A"/>
    <w:rsid w:val="0025423E"/>
    <w:rsid w:val="0025451C"/>
    <w:rsid w:val="00254F03"/>
    <w:rsid w:val="00255941"/>
    <w:rsid w:val="00255EBB"/>
    <w:rsid w:val="00256477"/>
    <w:rsid w:val="002564B0"/>
    <w:rsid w:val="00256769"/>
    <w:rsid w:val="00256D87"/>
    <w:rsid w:val="002571AE"/>
    <w:rsid w:val="0025722C"/>
    <w:rsid w:val="00257F98"/>
    <w:rsid w:val="002600D4"/>
    <w:rsid w:val="00260E2F"/>
    <w:rsid w:val="00260FA0"/>
    <w:rsid w:val="00261412"/>
    <w:rsid w:val="00261D80"/>
    <w:rsid w:val="002623F1"/>
    <w:rsid w:val="00262800"/>
    <w:rsid w:val="00262FBE"/>
    <w:rsid w:val="0026316A"/>
    <w:rsid w:val="00263D0E"/>
    <w:rsid w:val="002640BB"/>
    <w:rsid w:val="002640D7"/>
    <w:rsid w:val="002641DD"/>
    <w:rsid w:val="002644A8"/>
    <w:rsid w:val="002653C7"/>
    <w:rsid w:val="00265ED3"/>
    <w:rsid w:val="00266FDA"/>
    <w:rsid w:val="0027014B"/>
    <w:rsid w:val="002703E2"/>
    <w:rsid w:val="002706D3"/>
    <w:rsid w:val="00270C4E"/>
    <w:rsid w:val="00270D1C"/>
    <w:rsid w:val="00271015"/>
    <w:rsid w:val="0027130B"/>
    <w:rsid w:val="00272AB0"/>
    <w:rsid w:val="00272F16"/>
    <w:rsid w:val="002737B3"/>
    <w:rsid w:val="0027409F"/>
    <w:rsid w:val="002741EB"/>
    <w:rsid w:val="0027438F"/>
    <w:rsid w:val="00276B40"/>
    <w:rsid w:val="00276E33"/>
    <w:rsid w:val="00276E60"/>
    <w:rsid w:val="00277CE3"/>
    <w:rsid w:val="00277ECE"/>
    <w:rsid w:val="0028084F"/>
    <w:rsid w:val="002811BA"/>
    <w:rsid w:val="0028184F"/>
    <w:rsid w:val="002825AF"/>
    <w:rsid w:val="0028308A"/>
    <w:rsid w:val="002836F8"/>
    <w:rsid w:val="00283E4F"/>
    <w:rsid w:val="0028473D"/>
    <w:rsid w:val="0028486B"/>
    <w:rsid w:val="00284F44"/>
    <w:rsid w:val="002855FA"/>
    <w:rsid w:val="002857C4"/>
    <w:rsid w:val="00286468"/>
    <w:rsid w:val="00286996"/>
    <w:rsid w:val="00286A66"/>
    <w:rsid w:val="00286A68"/>
    <w:rsid w:val="002871DF"/>
    <w:rsid w:val="002873F7"/>
    <w:rsid w:val="0028772A"/>
    <w:rsid w:val="00290C7E"/>
    <w:rsid w:val="00290E21"/>
    <w:rsid w:val="00290F00"/>
    <w:rsid w:val="00290F5E"/>
    <w:rsid w:val="00290FB1"/>
    <w:rsid w:val="00291120"/>
    <w:rsid w:val="00291478"/>
    <w:rsid w:val="0029174D"/>
    <w:rsid w:val="00291DBE"/>
    <w:rsid w:val="00292097"/>
    <w:rsid w:val="002920DA"/>
    <w:rsid w:val="0029211E"/>
    <w:rsid w:val="00292D66"/>
    <w:rsid w:val="00292F28"/>
    <w:rsid w:val="002931A2"/>
    <w:rsid w:val="0029368C"/>
    <w:rsid w:val="0029374C"/>
    <w:rsid w:val="00293E45"/>
    <w:rsid w:val="00295322"/>
    <w:rsid w:val="00295658"/>
    <w:rsid w:val="002957AB"/>
    <w:rsid w:val="00295BA7"/>
    <w:rsid w:val="00295E48"/>
    <w:rsid w:val="00295F33"/>
    <w:rsid w:val="002965BC"/>
    <w:rsid w:val="00296727"/>
    <w:rsid w:val="002967CA"/>
    <w:rsid w:val="0029751D"/>
    <w:rsid w:val="002A004D"/>
    <w:rsid w:val="002A136F"/>
    <w:rsid w:val="002A19E8"/>
    <w:rsid w:val="002A1E4D"/>
    <w:rsid w:val="002A2176"/>
    <w:rsid w:val="002A25CB"/>
    <w:rsid w:val="002A310E"/>
    <w:rsid w:val="002A37B8"/>
    <w:rsid w:val="002A4172"/>
    <w:rsid w:val="002A51C1"/>
    <w:rsid w:val="002A5329"/>
    <w:rsid w:val="002A5416"/>
    <w:rsid w:val="002A5D96"/>
    <w:rsid w:val="002A666F"/>
    <w:rsid w:val="002A68E8"/>
    <w:rsid w:val="002A6994"/>
    <w:rsid w:val="002A6C2C"/>
    <w:rsid w:val="002A6E11"/>
    <w:rsid w:val="002A707B"/>
    <w:rsid w:val="002A7177"/>
    <w:rsid w:val="002B1168"/>
    <w:rsid w:val="002B1366"/>
    <w:rsid w:val="002B1B5C"/>
    <w:rsid w:val="002B1DD0"/>
    <w:rsid w:val="002B1EAA"/>
    <w:rsid w:val="002B2273"/>
    <w:rsid w:val="002B254A"/>
    <w:rsid w:val="002B2B6F"/>
    <w:rsid w:val="002B2C8D"/>
    <w:rsid w:val="002B3E29"/>
    <w:rsid w:val="002B5852"/>
    <w:rsid w:val="002B59E7"/>
    <w:rsid w:val="002B5FD1"/>
    <w:rsid w:val="002B60B7"/>
    <w:rsid w:val="002B6D16"/>
    <w:rsid w:val="002B77DD"/>
    <w:rsid w:val="002B77ED"/>
    <w:rsid w:val="002B7DDD"/>
    <w:rsid w:val="002C0703"/>
    <w:rsid w:val="002C28B0"/>
    <w:rsid w:val="002C2D11"/>
    <w:rsid w:val="002C4DDF"/>
    <w:rsid w:val="002C4DF8"/>
    <w:rsid w:val="002C5A61"/>
    <w:rsid w:val="002C5C37"/>
    <w:rsid w:val="002C65C5"/>
    <w:rsid w:val="002C69A0"/>
    <w:rsid w:val="002D0A23"/>
    <w:rsid w:val="002D0E53"/>
    <w:rsid w:val="002D1058"/>
    <w:rsid w:val="002D1C3A"/>
    <w:rsid w:val="002D1C47"/>
    <w:rsid w:val="002D21FB"/>
    <w:rsid w:val="002D2647"/>
    <w:rsid w:val="002D29AC"/>
    <w:rsid w:val="002D2A0E"/>
    <w:rsid w:val="002D2D20"/>
    <w:rsid w:val="002D348B"/>
    <w:rsid w:val="002D3FB7"/>
    <w:rsid w:val="002D438D"/>
    <w:rsid w:val="002D4B0F"/>
    <w:rsid w:val="002D4B7B"/>
    <w:rsid w:val="002D4E76"/>
    <w:rsid w:val="002D53B2"/>
    <w:rsid w:val="002D6D54"/>
    <w:rsid w:val="002D7963"/>
    <w:rsid w:val="002E06F3"/>
    <w:rsid w:val="002E0BA9"/>
    <w:rsid w:val="002E0BC3"/>
    <w:rsid w:val="002E10B3"/>
    <w:rsid w:val="002E141F"/>
    <w:rsid w:val="002E1F73"/>
    <w:rsid w:val="002E1FAB"/>
    <w:rsid w:val="002E20CB"/>
    <w:rsid w:val="002E2CBF"/>
    <w:rsid w:val="002E2D72"/>
    <w:rsid w:val="002E2EC8"/>
    <w:rsid w:val="002E2FA9"/>
    <w:rsid w:val="002E3281"/>
    <w:rsid w:val="002E32EB"/>
    <w:rsid w:val="002E38F8"/>
    <w:rsid w:val="002E3BDA"/>
    <w:rsid w:val="002E3FF6"/>
    <w:rsid w:val="002E4095"/>
    <w:rsid w:val="002E4104"/>
    <w:rsid w:val="002E4464"/>
    <w:rsid w:val="002E4C68"/>
    <w:rsid w:val="002E4FD9"/>
    <w:rsid w:val="002E55A1"/>
    <w:rsid w:val="002E564A"/>
    <w:rsid w:val="002E5D7C"/>
    <w:rsid w:val="002E5E0E"/>
    <w:rsid w:val="002E615F"/>
    <w:rsid w:val="002E67F3"/>
    <w:rsid w:val="002E69C1"/>
    <w:rsid w:val="002E6F00"/>
    <w:rsid w:val="002E75FF"/>
    <w:rsid w:val="002F0197"/>
    <w:rsid w:val="002F0D28"/>
    <w:rsid w:val="002F10CC"/>
    <w:rsid w:val="002F1A17"/>
    <w:rsid w:val="002F1B38"/>
    <w:rsid w:val="002F1F48"/>
    <w:rsid w:val="002F20AB"/>
    <w:rsid w:val="002F22B6"/>
    <w:rsid w:val="002F28BD"/>
    <w:rsid w:val="002F2AC7"/>
    <w:rsid w:val="002F2C69"/>
    <w:rsid w:val="002F2C6A"/>
    <w:rsid w:val="002F2CF6"/>
    <w:rsid w:val="002F2D92"/>
    <w:rsid w:val="002F3E82"/>
    <w:rsid w:val="002F3EE1"/>
    <w:rsid w:val="002F3F6E"/>
    <w:rsid w:val="002F417E"/>
    <w:rsid w:val="002F713C"/>
    <w:rsid w:val="002F79B7"/>
    <w:rsid w:val="00300C67"/>
    <w:rsid w:val="00300DBB"/>
    <w:rsid w:val="00300EC6"/>
    <w:rsid w:val="00301053"/>
    <w:rsid w:val="00301417"/>
    <w:rsid w:val="003017C6"/>
    <w:rsid w:val="00301837"/>
    <w:rsid w:val="0030195D"/>
    <w:rsid w:val="00302B1E"/>
    <w:rsid w:val="003032A2"/>
    <w:rsid w:val="003039FD"/>
    <w:rsid w:val="00303A6D"/>
    <w:rsid w:val="00304BF8"/>
    <w:rsid w:val="0030526A"/>
    <w:rsid w:val="003052DA"/>
    <w:rsid w:val="003054DF"/>
    <w:rsid w:val="00306141"/>
    <w:rsid w:val="003065D7"/>
    <w:rsid w:val="00306C89"/>
    <w:rsid w:val="003077D9"/>
    <w:rsid w:val="00307805"/>
    <w:rsid w:val="00307D31"/>
    <w:rsid w:val="003112D9"/>
    <w:rsid w:val="00311A88"/>
    <w:rsid w:val="00311F20"/>
    <w:rsid w:val="0031236E"/>
    <w:rsid w:val="00312F02"/>
    <w:rsid w:val="003139C0"/>
    <w:rsid w:val="00314339"/>
    <w:rsid w:val="00315786"/>
    <w:rsid w:val="00316934"/>
    <w:rsid w:val="00316CDA"/>
    <w:rsid w:val="003171E9"/>
    <w:rsid w:val="0031745F"/>
    <w:rsid w:val="00317B1B"/>
    <w:rsid w:val="003218D3"/>
    <w:rsid w:val="003219B7"/>
    <w:rsid w:val="00321BC8"/>
    <w:rsid w:val="00321CCF"/>
    <w:rsid w:val="00321DDC"/>
    <w:rsid w:val="0032223F"/>
    <w:rsid w:val="003227BD"/>
    <w:rsid w:val="0032399D"/>
    <w:rsid w:val="00323C75"/>
    <w:rsid w:val="00323C9B"/>
    <w:rsid w:val="0032404E"/>
    <w:rsid w:val="0032482A"/>
    <w:rsid w:val="00324C46"/>
    <w:rsid w:val="00324D34"/>
    <w:rsid w:val="00324E3A"/>
    <w:rsid w:val="00325857"/>
    <w:rsid w:val="00326941"/>
    <w:rsid w:val="00326C38"/>
    <w:rsid w:val="00326D17"/>
    <w:rsid w:val="00327907"/>
    <w:rsid w:val="00327AA5"/>
    <w:rsid w:val="00330E10"/>
    <w:rsid w:val="00331828"/>
    <w:rsid w:val="00331EB0"/>
    <w:rsid w:val="00331FFC"/>
    <w:rsid w:val="00332A36"/>
    <w:rsid w:val="00332C73"/>
    <w:rsid w:val="00332FF9"/>
    <w:rsid w:val="00333242"/>
    <w:rsid w:val="00333518"/>
    <w:rsid w:val="0033397E"/>
    <w:rsid w:val="00333E35"/>
    <w:rsid w:val="0033453D"/>
    <w:rsid w:val="003349CA"/>
    <w:rsid w:val="00334B4D"/>
    <w:rsid w:val="00334E01"/>
    <w:rsid w:val="003363C0"/>
    <w:rsid w:val="00336E5C"/>
    <w:rsid w:val="00336E8F"/>
    <w:rsid w:val="003372BD"/>
    <w:rsid w:val="0033780E"/>
    <w:rsid w:val="00337CD9"/>
    <w:rsid w:val="00340B41"/>
    <w:rsid w:val="003418BE"/>
    <w:rsid w:val="0034234F"/>
    <w:rsid w:val="00342628"/>
    <w:rsid w:val="00342AD0"/>
    <w:rsid w:val="00342CC3"/>
    <w:rsid w:val="003435B1"/>
    <w:rsid w:val="0034369F"/>
    <w:rsid w:val="00343801"/>
    <w:rsid w:val="00343936"/>
    <w:rsid w:val="003467AC"/>
    <w:rsid w:val="0034684A"/>
    <w:rsid w:val="00346D41"/>
    <w:rsid w:val="0034747D"/>
    <w:rsid w:val="00350193"/>
    <w:rsid w:val="003502BB"/>
    <w:rsid w:val="003505C2"/>
    <w:rsid w:val="0035063D"/>
    <w:rsid w:val="003508F0"/>
    <w:rsid w:val="00350A39"/>
    <w:rsid w:val="00350C13"/>
    <w:rsid w:val="00350CD2"/>
    <w:rsid w:val="00350F17"/>
    <w:rsid w:val="0035140C"/>
    <w:rsid w:val="0035143F"/>
    <w:rsid w:val="0035237C"/>
    <w:rsid w:val="003525CB"/>
    <w:rsid w:val="003533A6"/>
    <w:rsid w:val="0035357B"/>
    <w:rsid w:val="00353740"/>
    <w:rsid w:val="00353822"/>
    <w:rsid w:val="00353E84"/>
    <w:rsid w:val="00354059"/>
    <w:rsid w:val="0035516F"/>
    <w:rsid w:val="00356036"/>
    <w:rsid w:val="00356CD7"/>
    <w:rsid w:val="00357181"/>
    <w:rsid w:val="00357245"/>
    <w:rsid w:val="00357FE0"/>
    <w:rsid w:val="003602AC"/>
    <w:rsid w:val="00360CD9"/>
    <w:rsid w:val="00361189"/>
    <w:rsid w:val="00361641"/>
    <w:rsid w:val="0036181E"/>
    <w:rsid w:val="00361C52"/>
    <w:rsid w:val="00362C06"/>
    <w:rsid w:val="003637E6"/>
    <w:rsid w:val="00364157"/>
    <w:rsid w:val="00365BD2"/>
    <w:rsid w:val="0036680F"/>
    <w:rsid w:val="00371B15"/>
    <w:rsid w:val="00372B22"/>
    <w:rsid w:val="003733C7"/>
    <w:rsid w:val="0037362C"/>
    <w:rsid w:val="00373AF3"/>
    <w:rsid w:val="00373CD8"/>
    <w:rsid w:val="003741A4"/>
    <w:rsid w:val="003753F4"/>
    <w:rsid w:val="00375641"/>
    <w:rsid w:val="003757BE"/>
    <w:rsid w:val="00375BF1"/>
    <w:rsid w:val="00376979"/>
    <w:rsid w:val="00377155"/>
    <w:rsid w:val="00377188"/>
    <w:rsid w:val="0037721B"/>
    <w:rsid w:val="0038001A"/>
    <w:rsid w:val="003803D6"/>
    <w:rsid w:val="00380508"/>
    <w:rsid w:val="00380730"/>
    <w:rsid w:val="00380B7C"/>
    <w:rsid w:val="0038174A"/>
    <w:rsid w:val="00382950"/>
    <w:rsid w:val="00382B61"/>
    <w:rsid w:val="003843A4"/>
    <w:rsid w:val="003844B6"/>
    <w:rsid w:val="00384D68"/>
    <w:rsid w:val="00385460"/>
    <w:rsid w:val="003858F7"/>
    <w:rsid w:val="00385F49"/>
    <w:rsid w:val="003869D8"/>
    <w:rsid w:val="00387347"/>
    <w:rsid w:val="00390104"/>
    <w:rsid w:val="00390178"/>
    <w:rsid w:val="003903C6"/>
    <w:rsid w:val="00391CA4"/>
    <w:rsid w:val="003924F2"/>
    <w:rsid w:val="003937DD"/>
    <w:rsid w:val="003943DB"/>
    <w:rsid w:val="00394809"/>
    <w:rsid w:val="00395007"/>
    <w:rsid w:val="003956B5"/>
    <w:rsid w:val="00395AE4"/>
    <w:rsid w:val="00395CE8"/>
    <w:rsid w:val="00395E19"/>
    <w:rsid w:val="00396314"/>
    <w:rsid w:val="0039647D"/>
    <w:rsid w:val="00396801"/>
    <w:rsid w:val="0039740C"/>
    <w:rsid w:val="003A06E1"/>
    <w:rsid w:val="003A0F52"/>
    <w:rsid w:val="003A127C"/>
    <w:rsid w:val="003A1642"/>
    <w:rsid w:val="003A196F"/>
    <w:rsid w:val="003A23E5"/>
    <w:rsid w:val="003A278F"/>
    <w:rsid w:val="003A3756"/>
    <w:rsid w:val="003A3C49"/>
    <w:rsid w:val="003A3CC0"/>
    <w:rsid w:val="003A3EDB"/>
    <w:rsid w:val="003A468B"/>
    <w:rsid w:val="003A4A59"/>
    <w:rsid w:val="003A5410"/>
    <w:rsid w:val="003A5A43"/>
    <w:rsid w:val="003A6003"/>
    <w:rsid w:val="003A6193"/>
    <w:rsid w:val="003A7034"/>
    <w:rsid w:val="003A7613"/>
    <w:rsid w:val="003A7BDB"/>
    <w:rsid w:val="003B0498"/>
    <w:rsid w:val="003B09EC"/>
    <w:rsid w:val="003B0A0A"/>
    <w:rsid w:val="003B0AD4"/>
    <w:rsid w:val="003B2AC4"/>
    <w:rsid w:val="003B3E05"/>
    <w:rsid w:val="003B4128"/>
    <w:rsid w:val="003B423C"/>
    <w:rsid w:val="003B4C73"/>
    <w:rsid w:val="003B58DA"/>
    <w:rsid w:val="003B6976"/>
    <w:rsid w:val="003B7FC3"/>
    <w:rsid w:val="003C008E"/>
    <w:rsid w:val="003C074D"/>
    <w:rsid w:val="003C0C67"/>
    <w:rsid w:val="003C0DC2"/>
    <w:rsid w:val="003C0FC4"/>
    <w:rsid w:val="003C1457"/>
    <w:rsid w:val="003C1A2E"/>
    <w:rsid w:val="003C1B8F"/>
    <w:rsid w:val="003C1E0D"/>
    <w:rsid w:val="003C20CF"/>
    <w:rsid w:val="003C2205"/>
    <w:rsid w:val="003C24C7"/>
    <w:rsid w:val="003C2B4C"/>
    <w:rsid w:val="003C32B3"/>
    <w:rsid w:val="003C376C"/>
    <w:rsid w:val="003C3E1D"/>
    <w:rsid w:val="003C3E98"/>
    <w:rsid w:val="003C40AC"/>
    <w:rsid w:val="003C44DC"/>
    <w:rsid w:val="003C4879"/>
    <w:rsid w:val="003C493A"/>
    <w:rsid w:val="003C4983"/>
    <w:rsid w:val="003C49F5"/>
    <w:rsid w:val="003C5592"/>
    <w:rsid w:val="003C6033"/>
    <w:rsid w:val="003C79A1"/>
    <w:rsid w:val="003D0114"/>
    <w:rsid w:val="003D038A"/>
    <w:rsid w:val="003D0B61"/>
    <w:rsid w:val="003D1F6C"/>
    <w:rsid w:val="003D2092"/>
    <w:rsid w:val="003D2526"/>
    <w:rsid w:val="003D350D"/>
    <w:rsid w:val="003D368C"/>
    <w:rsid w:val="003D3C08"/>
    <w:rsid w:val="003D3F56"/>
    <w:rsid w:val="003D40D6"/>
    <w:rsid w:val="003D490E"/>
    <w:rsid w:val="003D497B"/>
    <w:rsid w:val="003D4BED"/>
    <w:rsid w:val="003D4E92"/>
    <w:rsid w:val="003D5EF5"/>
    <w:rsid w:val="003D613E"/>
    <w:rsid w:val="003D6854"/>
    <w:rsid w:val="003D795C"/>
    <w:rsid w:val="003E0FB8"/>
    <w:rsid w:val="003E2F5E"/>
    <w:rsid w:val="003E3794"/>
    <w:rsid w:val="003E387F"/>
    <w:rsid w:val="003E3F48"/>
    <w:rsid w:val="003E4962"/>
    <w:rsid w:val="003E4F3B"/>
    <w:rsid w:val="003E53BB"/>
    <w:rsid w:val="003E56F4"/>
    <w:rsid w:val="003E6643"/>
    <w:rsid w:val="003E6B79"/>
    <w:rsid w:val="003E7206"/>
    <w:rsid w:val="003E742E"/>
    <w:rsid w:val="003E763D"/>
    <w:rsid w:val="003F037E"/>
    <w:rsid w:val="003F04AB"/>
    <w:rsid w:val="003F0827"/>
    <w:rsid w:val="003F1502"/>
    <w:rsid w:val="003F151B"/>
    <w:rsid w:val="003F1B82"/>
    <w:rsid w:val="003F2427"/>
    <w:rsid w:val="003F2BD0"/>
    <w:rsid w:val="003F3856"/>
    <w:rsid w:val="003F3A51"/>
    <w:rsid w:val="003F3C44"/>
    <w:rsid w:val="003F3EAB"/>
    <w:rsid w:val="003F56FD"/>
    <w:rsid w:val="003F5746"/>
    <w:rsid w:val="003F5DD4"/>
    <w:rsid w:val="003F6039"/>
    <w:rsid w:val="003F69CC"/>
    <w:rsid w:val="003F6B5F"/>
    <w:rsid w:val="003F7118"/>
    <w:rsid w:val="003F7217"/>
    <w:rsid w:val="003F7303"/>
    <w:rsid w:val="003F7BA0"/>
    <w:rsid w:val="00401018"/>
    <w:rsid w:val="004014C6"/>
    <w:rsid w:val="00401A66"/>
    <w:rsid w:val="004033D4"/>
    <w:rsid w:val="0040348F"/>
    <w:rsid w:val="004035B9"/>
    <w:rsid w:val="00404DBC"/>
    <w:rsid w:val="00406417"/>
    <w:rsid w:val="00406515"/>
    <w:rsid w:val="00407888"/>
    <w:rsid w:val="00407C0F"/>
    <w:rsid w:val="00407C5D"/>
    <w:rsid w:val="00407C69"/>
    <w:rsid w:val="00410082"/>
    <w:rsid w:val="00410471"/>
    <w:rsid w:val="0041167C"/>
    <w:rsid w:val="00411B0B"/>
    <w:rsid w:val="004130F4"/>
    <w:rsid w:val="00413FA4"/>
    <w:rsid w:val="004144D0"/>
    <w:rsid w:val="0041496C"/>
    <w:rsid w:val="00414B30"/>
    <w:rsid w:val="00414D12"/>
    <w:rsid w:val="00414DF8"/>
    <w:rsid w:val="00415304"/>
    <w:rsid w:val="00415D27"/>
    <w:rsid w:val="00416223"/>
    <w:rsid w:val="004162DD"/>
    <w:rsid w:val="00416326"/>
    <w:rsid w:val="00416E5F"/>
    <w:rsid w:val="00420198"/>
    <w:rsid w:val="00420444"/>
    <w:rsid w:val="0042123B"/>
    <w:rsid w:val="00422CF5"/>
    <w:rsid w:val="004233EF"/>
    <w:rsid w:val="00423A1F"/>
    <w:rsid w:val="0042434F"/>
    <w:rsid w:val="0042487F"/>
    <w:rsid w:val="004248FE"/>
    <w:rsid w:val="00425745"/>
    <w:rsid w:val="00425AA5"/>
    <w:rsid w:val="00426D4E"/>
    <w:rsid w:val="00426F61"/>
    <w:rsid w:val="004278D7"/>
    <w:rsid w:val="004304B1"/>
    <w:rsid w:val="0043068A"/>
    <w:rsid w:val="0043076A"/>
    <w:rsid w:val="00430802"/>
    <w:rsid w:val="00430C73"/>
    <w:rsid w:val="0043156F"/>
    <w:rsid w:val="00431659"/>
    <w:rsid w:val="00431907"/>
    <w:rsid w:val="00431A01"/>
    <w:rsid w:val="00431D2A"/>
    <w:rsid w:val="00431E92"/>
    <w:rsid w:val="00432A3B"/>
    <w:rsid w:val="004343A0"/>
    <w:rsid w:val="004345CD"/>
    <w:rsid w:val="004349FE"/>
    <w:rsid w:val="00434B9C"/>
    <w:rsid w:val="00436CD3"/>
    <w:rsid w:val="004406BA"/>
    <w:rsid w:val="004412D1"/>
    <w:rsid w:val="0044177E"/>
    <w:rsid w:val="00441B8B"/>
    <w:rsid w:val="00441C81"/>
    <w:rsid w:val="00441EE8"/>
    <w:rsid w:val="00441FAB"/>
    <w:rsid w:val="00443004"/>
    <w:rsid w:val="00443FE9"/>
    <w:rsid w:val="004443A2"/>
    <w:rsid w:val="004448AA"/>
    <w:rsid w:val="00444EDE"/>
    <w:rsid w:val="00445441"/>
    <w:rsid w:val="004459F9"/>
    <w:rsid w:val="00447DDA"/>
    <w:rsid w:val="00450B21"/>
    <w:rsid w:val="00450FBB"/>
    <w:rsid w:val="004511D9"/>
    <w:rsid w:val="00451BAD"/>
    <w:rsid w:val="00451C2E"/>
    <w:rsid w:val="004521B5"/>
    <w:rsid w:val="00452344"/>
    <w:rsid w:val="0045294C"/>
    <w:rsid w:val="00453354"/>
    <w:rsid w:val="004546BE"/>
    <w:rsid w:val="004555F8"/>
    <w:rsid w:val="0045563B"/>
    <w:rsid w:val="004563F0"/>
    <w:rsid w:val="00456E67"/>
    <w:rsid w:val="00457FB9"/>
    <w:rsid w:val="00460A03"/>
    <w:rsid w:val="00460E18"/>
    <w:rsid w:val="0046188D"/>
    <w:rsid w:val="00461D23"/>
    <w:rsid w:val="00461E3A"/>
    <w:rsid w:val="0046257F"/>
    <w:rsid w:val="00462B29"/>
    <w:rsid w:val="00462BEB"/>
    <w:rsid w:val="00462D23"/>
    <w:rsid w:val="00463621"/>
    <w:rsid w:val="00463B98"/>
    <w:rsid w:val="00463CB5"/>
    <w:rsid w:val="0046416E"/>
    <w:rsid w:val="004641E4"/>
    <w:rsid w:val="00464317"/>
    <w:rsid w:val="00465ED7"/>
    <w:rsid w:val="00466522"/>
    <w:rsid w:val="00466B1E"/>
    <w:rsid w:val="004678A7"/>
    <w:rsid w:val="00473790"/>
    <w:rsid w:val="00474CCF"/>
    <w:rsid w:val="00475609"/>
    <w:rsid w:val="004756E7"/>
    <w:rsid w:val="004759BB"/>
    <w:rsid w:val="00476142"/>
    <w:rsid w:val="004762AE"/>
    <w:rsid w:val="00476AA1"/>
    <w:rsid w:val="0047722F"/>
    <w:rsid w:val="00477663"/>
    <w:rsid w:val="004776A8"/>
    <w:rsid w:val="00480D38"/>
    <w:rsid w:val="00480EA8"/>
    <w:rsid w:val="00480FAF"/>
    <w:rsid w:val="0048118B"/>
    <w:rsid w:val="0048123F"/>
    <w:rsid w:val="00481D72"/>
    <w:rsid w:val="00481DF6"/>
    <w:rsid w:val="00481F37"/>
    <w:rsid w:val="0048280F"/>
    <w:rsid w:val="00482D8A"/>
    <w:rsid w:val="00482E37"/>
    <w:rsid w:val="00483280"/>
    <w:rsid w:val="00483395"/>
    <w:rsid w:val="00483FE6"/>
    <w:rsid w:val="00484F8F"/>
    <w:rsid w:val="004859DF"/>
    <w:rsid w:val="00485CB0"/>
    <w:rsid w:val="0048644C"/>
    <w:rsid w:val="00486CE2"/>
    <w:rsid w:val="00486E8F"/>
    <w:rsid w:val="00487267"/>
    <w:rsid w:val="004873C4"/>
    <w:rsid w:val="0048741C"/>
    <w:rsid w:val="00487740"/>
    <w:rsid w:val="004879B9"/>
    <w:rsid w:val="00487A5F"/>
    <w:rsid w:val="00487B43"/>
    <w:rsid w:val="004905CB"/>
    <w:rsid w:val="004909FF"/>
    <w:rsid w:val="00490CF7"/>
    <w:rsid w:val="00490E2A"/>
    <w:rsid w:val="00491AA9"/>
    <w:rsid w:val="00492477"/>
    <w:rsid w:val="004924F7"/>
    <w:rsid w:val="00492AA3"/>
    <w:rsid w:val="00492AB2"/>
    <w:rsid w:val="0049403F"/>
    <w:rsid w:val="00494099"/>
    <w:rsid w:val="00494A53"/>
    <w:rsid w:val="00495102"/>
    <w:rsid w:val="00495BF5"/>
    <w:rsid w:val="00495E57"/>
    <w:rsid w:val="00495EF7"/>
    <w:rsid w:val="0049641F"/>
    <w:rsid w:val="00496433"/>
    <w:rsid w:val="004966BF"/>
    <w:rsid w:val="00497038"/>
    <w:rsid w:val="0049758F"/>
    <w:rsid w:val="00497FA7"/>
    <w:rsid w:val="004A2690"/>
    <w:rsid w:val="004A2AAA"/>
    <w:rsid w:val="004A2D1B"/>
    <w:rsid w:val="004A3BB1"/>
    <w:rsid w:val="004A4CA9"/>
    <w:rsid w:val="004A5663"/>
    <w:rsid w:val="004A5991"/>
    <w:rsid w:val="004A63EE"/>
    <w:rsid w:val="004A7096"/>
    <w:rsid w:val="004A75DA"/>
    <w:rsid w:val="004B0646"/>
    <w:rsid w:val="004B0673"/>
    <w:rsid w:val="004B087C"/>
    <w:rsid w:val="004B2127"/>
    <w:rsid w:val="004B2158"/>
    <w:rsid w:val="004B293F"/>
    <w:rsid w:val="004B391D"/>
    <w:rsid w:val="004B3C93"/>
    <w:rsid w:val="004B4B42"/>
    <w:rsid w:val="004B5BB1"/>
    <w:rsid w:val="004B62A4"/>
    <w:rsid w:val="004B6CB1"/>
    <w:rsid w:val="004B70D0"/>
    <w:rsid w:val="004B7331"/>
    <w:rsid w:val="004B7A3B"/>
    <w:rsid w:val="004B7CC1"/>
    <w:rsid w:val="004C098E"/>
    <w:rsid w:val="004C0B68"/>
    <w:rsid w:val="004C1A5D"/>
    <w:rsid w:val="004C1DDC"/>
    <w:rsid w:val="004C2013"/>
    <w:rsid w:val="004C225A"/>
    <w:rsid w:val="004C3EE2"/>
    <w:rsid w:val="004C4217"/>
    <w:rsid w:val="004C43E8"/>
    <w:rsid w:val="004C4E50"/>
    <w:rsid w:val="004C6180"/>
    <w:rsid w:val="004C698D"/>
    <w:rsid w:val="004C72CC"/>
    <w:rsid w:val="004C7507"/>
    <w:rsid w:val="004C7547"/>
    <w:rsid w:val="004D0237"/>
    <w:rsid w:val="004D02D6"/>
    <w:rsid w:val="004D0A98"/>
    <w:rsid w:val="004D0E1A"/>
    <w:rsid w:val="004D1F80"/>
    <w:rsid w:val="004D2059"/>
    <w:rsid w:val="004D2BBE"/>
    <w:rsid w:val="004D2C92"/>
    <w:rsid w:val="004D363F"/>
    <w:rsid w:val="004D474D"/>
    <w:rsid w:val="004D4C41"/>
    <w:rsid w:val="004D4D47"/>
    <w:rsid w:val="004D50D6"/>
    <w:rsid w:val="004D5174"/>
    <w:rsid w:val="004D53FF"/>
    <w:rsid w:val="004D5790"/>
    <w:rsid w:val="004D57F1"/>
    <w:rsid w:val="004D5ADA"/>
    <w:rsid w:val="004D6ACE"/>
    <w:rsid w:val="004D6BB9"/>
    <w:rsid w:val="004D771E"/>
    <w:rsid w:val="004D78BC"/>
    <w:rsid w:val="004D7A90"/>
    <w:rsid w:val="004E094D"/>
    <w:rsid w:val="004E1175"/>
    <w:rsid w:val="004E1AE4"/>
    <w:rsid w:val="004E2698"/>
    <w:rsid w:val="004E2B47"/>
    <w:rsid w:val="004E2F78"/>
    <w:rsid w:val="004E2FE6"/>
    <w:rsid w:val="004E3038"/>
    <w:rsid w:val="004E3711"/>
    <w:rsid w:val="004E38CA"/>
    <w:rsid w:val="004E393B"/>
    <w:rsid w:val="004E3C65"/>
    <w:rsid w:val="004E4082"/>
    <w:rsid w:val="004E44C2"/>
    <w:rsid w:val="004E4703"/>
    <w:rsid w:val="004E4F90"/>
    <w:rsid w:val="004E501F"/>
    <w:rsid w:val="004E57DD"/>
    <w:rsid w:val="004E5FE8"/>
    <w:rsid w:val="004E602E"/>
    <w:rsid w:val="004E633B"/>
    <w:rsid w:val="004E644A"/>
    <w:rsid w:val="004E6616"/>
    <w:rsid w:val="004E7073"/>
    <w:rsid w:val="004E7641"/>
    <w:rsid w:val="004E7B2A"/>
    <w:rsid w:val="004F0003"/>
    <w:rsid w:val="004F0061"/>
    <w:rsid w:val="004F0661"/>
    <w:rsid w:val="004F2F19"/>
    <w:rsid w:val="004F3AC3"/>
    <w:rsid w:val="004F452E"/>
    <w:rsid w:val="004F4D8A"/>
    <w:rsid w:val="004F4F2C"/>
    <w:rsid w:val="004F5BA7"/>
    <w:rsid w:val="004F66E3"/>
    <w:rsid w:val="004F6A38"/>
    <w:rsid w:val="004F6CA5"/>
    <w:rsid w:val="004F7E86"/>
    <w:rsid w:val="0050073F"/>
    <w:rsid w:val="005013AA"/>
    <w:rsid w:val="00501663"/>
    <w:rsid w:val="00501B2E"/>
    <w:rsid w:val="00502B52"/>
    <w:rsid w:val="00503BBD"/>
    <w:rsid w:val="00504899"/>
    <w:rsid w:val="00505892"/>
    <w:rsid w:val="00505E95"/>
    <w:rsid w:val="00506227"/>
    <w:rsid w:val="005067D6"/>
    <w:rsid w:val="00506DBA"/>
    <w:rsid w:val="005071F9"/>
    <w:rsid w:val="00507768"/>
    <w:rsid w:val="0051027B"/>
    <w:rsid w:val="0051054B"/>
    <w:rsid w:val="00510C43"/>
    <w:rsid w:val="005110F6"/>
    <w:rsid w:val="0051165B"/>
    <w:rsid w:val="00513318"/>
    <w:rsid w:val="0051360F"/>
    <w:rsid w:val="00514105"/>
    <w:rsid w:val="00514A3F"/>
    <w:rsid w:val="00514E57"/>
    <w:rsid w:val="00515A98"/>
    <w:rsid w:val="00515A9A"/>
    <w:rsid w:val="00515C89"/>
    <w:rsid w:val="0051662F"/>
    <w:rsid w:val="00516736"/>
    <w:rsid w:val="005179CB"/>
    <w:rsid w:val="0052008B"/>
    <w:rsid w:val="0052018E"/>
    <w:rsid w:val="005201FF"/>
    <w:rsid w:val="0052072B"/>
    <w:rsid w:val="00520F26"/>
    <w:rsid w:val="00521873"/>
    <w:rsid w:val="0052230D"/>
    <w:rsid w:val="00522772"/>
    <w:rsid w:val="005238C8"/>
    <w:rsid w:val="00523E06"/>
    <w:rsid w:val="005241C8"/>
    <w:rsid w:val="00525396"/>
    <w:rsid w:val="00526ACE"/>
    <w:rsid w:val="00527340"/>
    <w:rsid w:val="00527830"/>
    <w:rsid w:val="0052783F"/>
    <w:rsid w:val="00530703"/>
    <w:rsid w:val="00530937"/>
    <w:rsid w:val="00530A45"/>
    <w:rsid w:val="00530E2A"/>
    <w:rsid w:val="005317AB"/>
    <w:rsid w:val="005319BE"/>
    <w:rsid w:val="00531A2C"/>
    <w:rsid w:val="00531CFD"/>
    <w:rsid w:val="005321E6"/>
    <w:rsid w:val="00532EB2"/>
    <w:rsid w:val="005331AF"/>
    <w:rsid w:val="00533691"/>
    <w:rsid w:val="0053397B"/>
    <w:rsid w:val="00533C06"/>
    <w:rsid w:val="00534723"/>
    <w:rsid w:val="00535B2C"/>
    <w:rsid w:val="0053636A"/>
    <w:rsid w:val="00536933"/>
    <w:rsid w:val="00536976"/>
    <w:rsid w:val="00536F62"/>
    <w:rsid w:val="00537334"/>
    <w:rsid w:val="00537902"/>
    <w:rsid w:val="00537C78"/>
    <w:rsid w:val="005403B1"/>
    <w:rsid w:val="00540F29"/>
    <w:rsid w:val="00540F39"/>
    <w:rsid w:val="00541F45"/>
    <w:rsid w:val="005430FF"/>
    <w:rsid w:val="00543A99"/>
    <w:rsid w:val="00544164"/>
    <w:rsid w:val="00544273"/>
    <w:rsid w:val="005448E6"/>
    <w:rsid w:val="00544AC0"/>
    <w:rsid w:val="00544C2E"/>
    <w:rsid w:val="00544E2A"/>
    <w:rsid w:val="00546193"/>
    <w:rsid w:val="00546B63"/>
    <w:rsid w:val="00546CE0"/>
    <w:rsid w:val="00547CB7"/>
    <w:rsid w:val="005503B7"/>
    <w:rsid w:val="00550D3A"/>
    <w:rsid w:val="00550E9F"/>
    <w:rsid w:val="005514ED"/>
    <w:rsid w:val="005515AF"/>
    <w:rsid w:val="00551C12"/>
    <w:rsid w:val="00551F88"/>
    <w:rsid w:val="00553F3B"/>
    <w:rsid w:val="00554865"/>
    <w:rsid w:val="0055552F"/>
    <w:rsid w:val="00555873"/>
    <w:rsid w:val="005566B5"/>
    <w:rsid w:val="00556D29"/>
    <w:rsid w:val="005570ED"/>
    <w:rsid w:val="00560BB8"/>
    <w:rsid w:val="005619CB"/>
    <w:rsid w:val="00561CC0"/>
    <w:rsid w:val="00561D6C"/>
    <w:rsid w:val="00561E9A"/>
    <w:rsid w:val="00562372"/>
    <w:rsid w:val="00562E8E"/>
    <w:rsid w:val="00563C95"/>
    <w:rsid w:val="00563C99"/>
    <w:rsid w:val="00563FEE"/>
    <w:rsid w:val="00564020"/>
    <w:rsid w:val="0056456E"/>
    <w:rsid w:val="00564E7F"/>
    <w:rsid w:val="0056594F"/>
    <w:rsid w:val="00565BD0"/>
    <w:rsid w:val="00565F84"/>
    <w:rsid w:val="00566592"/>
    <w:rsid w:val="005671B8"/>
    <w:rsid w:val="00567BDA"/>
    <w:rsid w:val="00570096"/>
    <w:rsid w:val="00570331"/>
    <w:rsid w:val="00570733"/>
    <w:rsid w:val="00570970"/>
    <w:rsid w:val="00570B2B"/>
    <w:rsid w:val="00570EC2"/>
    <w:rsid w:val="0057161B"/>
    <w:rsid w:val="00571CCD"/>
    <w:rsid w:val="005721D1"/>
    <w:rsid w:val="0057267A"/>
    <w:rsid w:val="005728B2"/>
    <w:rsid w:val="00572E68"/>
    <w:rsid w:val="00573075"/>
    <w:rsid w:val="005732E6"/>
    <w:rsid w:val="00573A7F"/>
    <w:rsid w:val="0057485B"/>
    <w:rsid w:val="005749C2"/>
    <w:rsid w:val="00575995"/>
    <w:rsid w:val="00575BF0"/>
    <w:rsid w:val="00575C30"/>
    <w:rsid w:val="0057640C"/>
    <w:rsid w:val="00576485"/>
    <w:rsid w:val="005767CE"/>
    <w:rsid w:val="005779E3"/>
    <w:rsid w:val="00577A2D"/>
    <w:rsid w:val="00577A31"/>
    <w:rsid w:val="00580210"/>
    <w:rsid w:val="00580CA2"/>
    <w:rsid w:val="00580CBB"/>
    <w:rsid w:val="00580F03"/>
    <w:rsid w:val="005815C7"/>
    <w:rsid w:val="0058210D"/>
    <w:rsid w:val="00582D5C"/>
    <w:rsid w:val="00584DFB"/>
    <w:rsid w:val="00587CFA"/>
    <w:rsid w:val="005900DD"/>
    <w:rsid w:val="00590E40"/>
    <w:rsid w:val="00591405"/>
    <w:rsid w:val="00591A9F"/>
    <w:rsid w:val="00591BD0"/>
    <w:rsid w:val="00591C9B"/>
    <w:rsid w:val="00592110"/>
    <w:rsid w:val="0059250E"/>
    <w:rsid w:val="005926AD"/>
    <w:rsid w:val="00592A81"/>
    <w:rsid w:val="00592AB7"/>
    <w:rsid w:val="0059346A"/>
    <w:rsid w:val="0059543E"/>
    <w:rsid w:val="005958F7"/>
    <w:rsid w:val="00595FFF"/>
    <w:rsid w:val="00596286"/>
    <w:rsid w:val="005968AB"/>
    <w:rsid w:val="00596C3E"/>
    <w:rsid w:val="005971CE"/>
    <w:rsid w:val="00597580"/>
    <w:rsid w:val="00597895"/>
    <w:rsid w:val="005A0385"/>
    <w:rsid w:val="005A1232"/>
    <w:rsid w:val="005A1246"/>
    <w:rsid w:val="005A17C6"/>
    <w:rsid w:val="005A2B74"/>
    <w:rsid w:val="005A3B87"/>
    <w:rsid w:val="005A3F7F"/>
    <w:rsid w:val="005A4185"/>
    <w:rsid w:val="005A45D2"/>
    <w:rsid w:val="005A4674"/>
    <w:rsid w:val="005A46AA"/>
    <w:rsid w:val="005A5096"/>
    <w:rsid w:val="005A61DE"/>
    <w:rsid w:val="005A6F63"/>
    <w:rsid w:val="005B000B"/>
    <w:rsid w:val="005B0112"/>
    <w:rsid w:val="005B022B"/>
    <w:rsid w:val="005B0498"/>
    <w:rsid w:val="005B0936"/>
    <w:rsid w:val="005B0C93"/>
    <w:rsid w:val="005B15B0"/>
    <w:rsid w:val="005B1A22"/>
    <w:rsid w:val="005B2A82"/>
    <w:rsid w:val="005B300F"/>
    <w:rsid w:val="005B3316"/>
    <w:rsid w:val="005B35D8"/>
    <w:rsid w:val="005B3774"/>
    <w:rsid w:val="005B3945"/>
    <w:rsid w:val="005B3C02"/>
    <w:rsid w:val="005B3C89"/>
    <w:rsid w:val="005B3CCC"/>
    <w:rsid w:val="005B4C7D"/>
    <w:rsid w:val="005B4CEB"/>
    <w:rsid w:val="005B4F02"/>
    <w:rsid w:val="005B5532"/>
    <w:rsid w:val="005B55A6"/>
    <w:rsid w:val="005B5CB4"/>
    <w:rsid w:val="005B5DBA"/>
    <w:rsid w:val="005B5ECC"/>
    <w:rsid w:val="005B64DF"/>
    <w:rsid w:val="005B699B"/>
    <w:rsid w:val="005B6F41"/>
    <w:rsid w:val="005B71A6"/>
    <w:rsid w:val="005B775B"/>
    <w:rsid w:val="005B79A5"/>
    <w:rsid w:val="005B7F04"/>
    <w:rsid w:val="005C06DB"/>
    <w:rsid w:val="005C0F0E"/>
    <w:rsid w:val="005C12BE"/>
    <w:rsid w:val="005C28AE"/>
    <w:rsid w:val="005C3621"/>
    <w:rsid w:val="005C4488"/>
    <w:rsid w:val="005C4774"/>
    <w:rsid w:val="005C539F"/>
    <w:rsid w:val="005C5D10"/>
    <w:rsid w:val="005C6C94"/>
    <w:rsid w:val="005C6DE6"/>
    <w:rsid w:val="005C6E6D"/>
    <w:rsid w:val="005C70D1"/>
    <w:rsid w:val="005C7D8D"/>
    <w:rsid w:val="005D0058"/>
    <w:rsid w:val="005D0382"/>
    <w:rsid w:val="005D156E"/>
    <w:rsid w:val="005D22C8"/>
    <w:rsid w:val="005D2A3F"/>
    <w:rsid w:val="005D419E"/>
    <w:rsid w:val="005D476F"/>
    <w:rsid w:val="005D47A3"/>
    <w:rsid w:val="005D5211"/>
    <w:rsid w:val="005D55B0"/>
    <w:rsid w:val="005D58A1"/>
    <w:rsid w:val="005D5D44"/>
    <w:rsid w:val="005D6B89"/>
    <w:rsid w:val="005D6F4B"/>
    <w:rsid w:val="005D6F77"/>
    <w:rsid w:val="005D772C"/>
    <w:rsid w:val="005D7904"/>
    <w:rsid w:val="005D7B3A"/>
    <w:rsid w:val="005D7BBF"/>
    <w:rsid w:val="005E02F9"/>
    <w:rsid w:val="005E145C"/>
    <w:rsid w:val="005E1D4F"/>
    <w:rsid w:val="005E208C"/>
    <w:rsid w:val="005E31C1"/>
    <w:rsid w:val="005E353D"/>
    <w:rsid w:val="005E38D2"/>
    <w:rsid w:val="005E3F88"/>
    <w:rsid w:val="005E4B06"/>
    <w:rsid w:val="005E4F51"/>
    <w:rsid w:val="005E5AF2"/>
    <w:rsid w:val="005E6469"/>
    <w:rsid w:val="005E6CD5"/>
    <w:rsid w:val="005F0430"/>
    <w:rsid w:val="005F04FC"/>
    <w:rsid w:val="005F2466"/>
    <w:rsid w:val="005F3714"/>
    <w:rsid w:val="005F38BE"/>
    <w:rsid w:val="005F454A"/>
    <w:rsid w:val="005F4AE9"/>
    <w:rsid w:val="005F4C53"/>
    <w:rsid w:val="005F4F30"/>
    <w:rsid w:val="005F53A2"/>
    <w:rsid w:val="005F7280"/>
    <w:rsid w:val="00600A50"/>
    <w:rsid w:val="00601171"/>
    <w:rsid w:val="006011B5"/>
    <w:rsid w:val="00601956"/>
    <w:rsid w:val="00602073"/>
    <w:rsid w:val="00602898"/>
    <w:rsid w:val="00602F27"/>
    <w:rsid w:val="0060353C"/>
    <w:rsid w:val="00603B86"/>
    <w:rsid w:val="0060516A"/>
    <w:rsid w:val="00605F5B"/>
    <w:rsid w:val="00606293"/>
    <w:rsid w:val="00606925"/>
    <w:rsid w:val="00606AAC"/>
    <w:rsid w:val="00606F18"/>
    <w:rsid w:val="00610002"/>
    <w:rsid w:val="00610172"/>
    <w:rsid w:val="006115E0"/>
    <w:rsid w:val="006118AC"/>
    <w:rsid w:val="006125E5"/>
    <w:rsid w:val="006127B1"/>
    <w:rsid w:val="0061291F"/>
    <w:rsid w:val="00613274"/>
    <w:rsid w:val="00613B04"/>
    <w:rsid w:val="00614248"/>
    <w:rsid w:val="00614381"/>
    <w:rsid w:val="00614AFE"/>
    <w:rsid w:val="00614DF3"/>
    <w:rsid w:val="00615638"/>
    <w:rsid w:val="00617474"/>
    <w:rsid w:val="006178CE"/>
    <w:rsid w:val="00617A0B"/>
    <w:rsid w:val="00620637"/>
    <w:rsid w:val="00620F77"/>
    <w:rsid w:val="0062161F"/>
    <w:rsid w:val="0062188C"/>
    <w:rsid w:val="00621FA6"/>
    <w:rsid w:val="0062214F"/>
    <w:rsid w:val="00622428"/>
    <w:rsid w:val="00622896"/>
    <w:rsid w:val="00622B8B"/>
    <w:rsid w:val="006233AB"/>
    <w:rsid w:val="006248B5"/>
    <w:rsid w:val="00624E49"/>
    <w:rsid w:val="006250A8"/>
    <w:rsid w:val="00625B00"/>
    <w:rsid w:val="00625FBE"/>
    <w:rsid w:val="0062615F"/>
    <w:rsid w:val="00626312"/>
    <w:rsid w:val="0062668D"/>
    <w:rsid w:val="00627237"/>
    <w:rsid w:val="00627D43"/>
    <w:rsid w:val="006300F3"/>
    <w:rsid w:val="0063098C"/>
    <w:rsid w:val="00630C8C"/>
    <w:rsid w:val="006314FA"/>
    <w:rsid w:val="006317D3"/>
    <w:rsid w:val="00632DDE"/>
    <w:rsid w:val="0063314D"/>
    <w:rsid w:val="00633F44"/>
    <w:rsid w:val="00634210"/>
    <w:rsid w:val="006347F9"/>
    <w:rsid w:val="006349F4"/>
    <w:rsid w:val="00634F1D"/>
    <w:rsid w:val="00635650"/>
    <w:rsid w:val="00635B0F"/>
    <w:rsid w:val="006362AC"/>
    <w:rsid w:val="0063632B"/>
    <w:rsid w:val="006367F8"/>
    <w:rsid w:val="00636A20"/>
    <w:rsid w:val="00640157"/>
    <w:rsid w:val="00640658"/>
    <w:rsid w:val="006415FB"/>
    <w:rsid w:val="0064174A"/>
    <w:rsid w:val="00641C0D"/>
    <w:rsid w:val="0064270A"/>
    <w:rsid w:val="006427FC"/>
    <w:rsid w:val="00642A95"/>
    <w:rsid w:val="00642CF9"/>
    <w:rsid w:val="00642E5D"/>
    <w:rsid w:val="00643A0C"/>
    <w:rsid w:val="00644065"/>
    <w:rsid w:val="0064475F"/>
    <w:rsid w:val="00644F96"/>
    <w:rsid w:val="006450E0"/>
    <w:rsid w:val="006456CB"/>
    <w:rsid w:val="006459E0"/>
    <w:rsid w:val="00646139"/>
    <w:rsid w:val="00650214"/>
    <w:rsid w:val="0065079F"/>
    <w:rsid w:val="006508E1"/>
    <w:rsid w:val="00651AB8"/>
    <w:rsid w:val="00652C98"/>
    <w:rsid w:val="006531B6"/>
    <w:rsid w:val="0065385D"/>
    <w:rsid w:val="00653BA6"/>
    <w:rsid w:val="00654543"/>
    <w:rsid w:val="0065537D"/>
    <w:rsid w:val="0065583A"/>
    <w:rsid w:val="00655FC0"/>
    <w:rsid w:val="006560F0"/>
    <w:rsid w:val="0065760F"/>
    <w:rsid w:val="00657E25"/>
    <w:rsid w:val="00661348"/>
    <w:rsid w:val="006613E9"/>
    <w:rsid w:val="00661F12"/>
    <w:rsid w:val="006622AD"/>
    <w:rsid w:val="006643C4"/>
    <w:rsid w:val="00665179"/>
    <w:rsid w:val="006654F6"/>
    <w:rsid w:val="00665699"/>
    <w:rsid w:val="00665BB1"/>
    <w:rsid w:val="00666549"/>
    <w:rsid w:val="006678C2"/>
    <w:rsid w:val="00667952"/>
    <w:rsid w:val="00667B07"/>
    <w:rsid w:val="006700E5"/>
    <w:rsid w:val="00671DA1"/>
    <w:rsid w:val="00672452"/>
    <w:rsid w:val="00672472"/>
    <w:rsid w:val="0067262F"/>
    <w:rsid w:val="00672637"/>
    <w:rsid w:val="00673384"/>
    <w:rsid w:val="00673567"/>
    <w:rsid w:val="00673E60"/>
    <w:rsid w:val="00673F40"/>
    <w:rsid w:val="00674218"/>
    <w:rsid w:val="00675A6C"/>
    <w:rsid w:val="00676469"/>
    <w:rsid w:val="006764DF"/>
    <w:rsid w:val="00676603"/>
    <w:rsid w:val="00677762"/>
    <w:rsid w:val="00680180"/>
    <w:rsid w:val="00680BD6"/>
    <w:rsid w:val="00680E05"/>
    <w:rsid w:val="00680E38"/>
    <w:rsid w:val="00680F59"/>
    <w:rsid w:val="00681121"/>
    <w:rsid w:val="00681872"/>
    <w:rsid w:val="00681E18"/>
    <w:rsid w:val="0068267F"/>
    <w:rsid w:val="00682ADA"/>
    <w:rsid w:val="00682DD0"/>
    <w:rsid w:val="00682E79"/>
    <w:rsid w:val="00683484"/>
    <w:rsid w:val="00683E48"/>
    <w:rsid w:val="00684C07"/>
    <w:rsid w:val="006855E1"/>
    <w:rsid w:val="0068624E"/>
    <w:rsid w:val="006873D8"/>
    <w:rsid w:val="00690377"/>
    <w:rsid w:val="00690B62"/>
    <w:rsid w:val="00690B84"/>
    <w:rsid w:val="00691673"/>
    <w:rsid w:val="00691D03"/>
    <w:rsid w:val="00691FDD"/>
    <w:rsid w:val="00692AAD"/>
    <w:rsid w:val="00694636"/>
    <w:rsid w:val="00695D50"/>
    <w:rsid w:val="006961B8"/>
    <w:rsid w:val="00696E07"/>
    <w:rsid w:val="0069730C"/>
    <w:rsid w:val="00697615"/>
    <w:rsid w:val="00697677"/>
    <w:rsid w:val="006976CB"/>
    <w:rsid w:val="00697A55"/>
    <w:rsid w:val="006A033F"/>
    <w:rsid w:val="006A07D1"/>
    <w:rsid w:val="006A1442"/>
    <w:rsid w:val="006A14C6"/>
    <w:rsid w:val="006A24D7"/>
    <w:rsid w:val="006A2A42"/>
    <w:rsid w:val="006A2B53"/>
    <w:rsid w:val="006A2EF6"/>
    <w:rsid w:val="006A2F91"/>
    <w:rsid w:val="006A364D"/>
    <w:rsid w:val="006A3BEA"/>
    <w:rsid w:val="006A4388"/>
    <w:rsid w:val="006A498D"/>
    <w:rsid w:val="006A580E"/>
    <w:rsid w:val="006A5B7F"/>
    <w:rsid w:val="006A60ED"/>
    <w:rsid w:val="006A6920"/>
    <w:rsid w:val="006A703D"/>
    <w:rsid w:val="006A7195"/>
    <w:rsid w:val="006A7425"/>
    <w:rsid w:val="006A74BC"/>
    <w:rsid w:val="006A77AB"/>
    <w:rsid w:val="006B0B96"/>
    <w:rsid w:val="006B0EE4"/>
    <w:rsid w:val="006B0EEB"/>
    <w:rsid w:val="006B1296"/>
    <w:rsid w:val="006B177F"/>
    <w:rsid w:val="006B17CF"/>
    <w:rsid w:val="006B1E5E"/>
    <w:rsid w:val="006B2929"/>
    <w:rsid w:val="006B2F75"/>
    <w:rsid w:val="006B324A"/>
    <w:rsid w:val="006B36B6"/>
    <w:rsid w:val="006B44DE"/>
    <w:rsid w:val="006B4F58"/>
    <w:rsid w:val="006B54EA"/>
    <w:rsid w:val="006B69C6"/>
    <w:rsid w:val="006B6BBE"/>
    <w:rsid w:val="006B6C04"/>
    <w:rsid w:val="006B7139"/>
    <w:rsid w:val="006B7C65"/>
    <w:rsid w:val="006C062E"/>
    <w:rsid w:val="006C1A4E"/>
    <w:rsid w:val="006C2D3F"/>
    <w:rsid w:val="006C32BC"/>
    <w:rsid w:val="006C3D1A"/>
    <w:rsid w:val="006C464D"/>
    <w:rsid w:val="006C4743"/>
    <w:rsid w:val="006C4AA5"/>
    <w:rsid w:val="006C525A"/>
    <w:rsid w:val="006C5A67"/>
    <w:rsid w:val="006C5FF0"/>
    <w:rsid w:val="006C6C8A"/>
    <w:rsid w:val="006C73EC"/>
    <w:rsid w:val="006D0144"/>
    <w:rsid w:val="006D1082"/>
    <w:rsid w:val="006D2528"/>
    <w:rsid w:val="006D2967"/>
    <w:rsid w:val="006D2B8C"/>
    <w:rsid w:val="006D2C81"/>
    <w:rsid w:val="006D32C4"/>
    <w:rsid w:val="006D3782"/>
    <w:rsid w:val="006D3C5E"/>
    <w:rsid w:val="006D5021"/>
    <w:rsid w:val="006D5C48"/>
    <w:rsid w:val="006D608B"/>
    <w:rsid w:val="006D65DE"/>
    <w:rsid w:val="006D680E"/>
    <w:rsid w:val="006D6FD8"/>
    <w:rsid w:val="006D711D"/>
    <w:rsid w:val="006E00C1"/>
    <w:rsid w:val="006E023F"/>
    <w:rsid w:val="006E11EE"/>
    <w:rsid w:val="006E25AD"/>
    <w:rsid w:val="006E37D1"/>
    <w:rsid w:val="006E3820"/>
    <w:rsid w:val="006E3953"/>
    <w:rsid w:val="006E4A4B"/>
    <w:rsid w:val="006E50F8"/>
    <w:rsid w:val="006E54BE"/>
    <w:rsid w:val="006E55DE"/>
    <w:rsid w:val="006E5878"/>
    <w:rsid w:val="006E5926"/>
    <w:rsid w:val="006E6A1A"/>
    <w:rsid w:val="006E701E"/>
    <w:rsid w:val="006E76E2"/>
    <w:rsid w:val="006E797A"/>
    <w:rsid w:val="006F0842"/>
    <w:rsid w:val="006F0E1E"/>
    <w:rsid w:val="006F24E4"/>
    <w:rsid w:val="006F2668"/>
    <w:rsid w:val="006F2D86"/>
    <w:rsid w:val="006F3A6B"/>
    <w:rsid w:val="006F408B"/>
    <w:rsid w:val="006F4B3C"/>
    <w:rsid w:val="006F50C7"/>
    <w:rsid w:val="006F529B"/>
    <w:rsid w:val="006F55B8"/>
    <w:rsid w:val="006F5A23"/>
    <w:rsid w:val="006F6152"/>
    <w:rsid w:val="006F65F2"/>
    <w:rsid w:val="006F68DA"/>
    <w:rsid w:val="006F6E91"/>
    <w:rsid w:val="006F6EAE"/>
    <w:rsid w:val="006F744E"/>
    <w:rsid w:val="00700BB0"/>
    <w:rsid w:val="00700C03"/>
    <w:rsid w:val="00701258"/>
    <w:rsid w:val="007014CB"/>
    <w:rsid w:val="0070199D"/>
    <w:rsid w:val="00701AD5"/>
    <w:rsid w:val="00701C35"/>
    <w:rsid w:val="00701D2F"/>
    <w:rsid w:val="00701DB0"/>
    <w:rsid w:val="00701F25"/>
    <w:rsid w:val="00701F9F"/>
    <w:rsid w:val="00702351"/>
    <w:rsid w:val="00702732"/>
    <w:rsid w:val="00702B15"/>
    <w:rsid w:val="007035DE"/>
    <w:rsid w:val="007039EA"/>
    <w:rsid w:val="00704CB1"/>
    <w:rsid w:val="00704CBC"/>
    <w:rsid w:val="00704DFC"/>
    <w:rsid w:val="00705041"/>
    <w:rsid w:val="007050DD"/>
    <w:rsid w:val="0070528D"/>
    <w:rsid w:val="00705A99"/>
    <w:rsid w:val="00705AE5"/>
    <w:rsid w:val="00706140"/>
    <w:rsid w:val="00707807"/>
    <w:rsid w:val="00707982"/>
    <w:rsid w:val="007100A3"/>
    <w:rsid w:val="00710E23"/>
    <w:rsid w:val="00711791"/>
    <w:rsid w:val="00711831"/>
    <w:rsid w:val="0071209F"/>
    <w:rsid w:val="007127F0"/>
    <w:rsid w:val="00712B31"/>
    <w:rsid w:val="00713D80"/>
    <w:rsid w:val="007145FD"/>
    <w:rsid w:val="007146F6"/>
    <w:rsid w:val="007156C1"/>
    <w:rsid w:val="007156E7"/>
    <w:rsid w:val="00715768"/>
    <w:rsid w:val="00715959"/>
    <w:rsid w:val="00715C9C"/>
    <w:rsid w:val="00715E28"/>
    <w:rsid w:val="00715FDA"/>
    <w:rsid w:val="00716A10"/>
    <w:rsid w:val="00716C6C"/>
    <w:rsid w:val="007172E4"/>
    <w:rsid w:val="007173B0"/>
    <w:rsid w:val="00717564"/>
    <w:rsid w:val="00717D1C"/>
    <w:rsid w:val="00717F66"/>
    <w:rsid w:val="00720A19"/>
    <w:rsid w:val="00720A7A"/>
    <w:rsid w:val="00721664"/>
    <w:rsid w:val="00721808"/>
    <w:rsid w:val="007221E1"/>
    <w:rsid w:val="007236A2"/>
    <w:rsid w:val="00723C40"/>
    <w:rsid w:val="00724DAF"/>
    <w:rsid w:val="00724E7E"/>
    <w:rsid w:val="0072521E"/>
    <w:rsid w:val="00725AF4"/>
    <w:rsid w:val="00725BFF"/>
    <w:rsid w:val="00726128"/>
    <w:rsid w:val="00726292"/>
    <w:rsid w:val="00726F66"/>
    <w:rsid w:val="00727C9B"/>
    <w:rsid w:val="00730AD2"/>
    <w:rsid w:val="00730E1F"/>
    <w:rsid w:val="0073105D"/>
    <w:rsid w:val="00731E1F"/>
    <w:rsid w:val="0073255D"/>
    <w:rsid w:val="0073260F"/>
    <w:rsid w:val="00732968"/>
    <w:rsid w:val="00732CEF"/>
    <w:rsid w:val="00733459"/>
    <w:rsid w:val="0073397E"/>
    <w:rsid w:val="00733CC7"/>
    <w:rsid w:val="00734046"/>
    <w:rsid w:val="00734BA5"/>
    <w:rsid w:val="00735300"/>
    <w:rsid w:val="00735B12"/>
    <w:rsid w:val="00735D35"/>
    <w:rsid w:val="00736AA3"/>
    <w:rsid w:val="00736EB4"/>
    <w:rsid w:val="00741072"/>
    <w:rsid w:val="007410E9"/>
    <w:rsid w:val="0074197E"/>
    <w:rsid w:val="0074269F"/>
    <w:rsid w:val="00742EB6"/>
    <w:rsid w:val="00743272"/>
    <w:rsid w:val="00743435"/>
    <w:rsid w:val="007438B8"/>
    <w:rsid w:val="00743961"/>
    <w:rsid w:val="00744BD8"/>
    <w:rsid w:val="007452C1"/>
    <w:rsid w:val="007458D5"/>
    <w:rsid w:val="00745C8C"/>
    <w:rsid w:val="0074607C"/>
    <w:rsid w:val="0074632B"/>
    <w:rsid w:val="00746C15"/>
    <w:rsid w:val="00747014"/>
    <w:rsid w:val="00747C18"/>
    <w:rsid w:val="00750085"/>
    <w:rsid w:val="007504A3"/>
    <w:rsid w:val="007505F8"/>
    <w:rsid w:val="00750737"/>
    <w:rsid w:val="00751222"/>
    <w:rsid w:val="007513C0"/>
    <w:rsid w:val="0075208C"/>
    <w:rsid w:val="0075283B"/>
    <w:rsid w:val="00753223"/>
    <w:rsid w:val="0075407D"/>
    <w:rsid w:val="007545D6"/>
    <w:rsid w:val="0075482E"/>
    <w:rsid w:val="00755192"/>
    <w:rsid w:val="007553B7"/>
    <w:rsid w:val="00755B4D"/>
    <w:rsid w:val="00755BCD"/>
    <w:rsid w:val="00756943"/>
    <w:rsid w:val="00756CB0"/>
    <w:rsid w:val="00756FF4"/>
    <w:rsid w:val="00757EEC"/>
    <w:rsid w:val="00757FAA"/>
    <w:rsid w:val="00760037"/>
    <w:rsid w:val="00760158"/>
    <w:rsid w:val="00760868"/>
    <w:rsid w:val="00760B4F"/>
    <w:rsid w:val="007611CE"/>
    <w:rsid w:val="007614EE"/>
    <w:rsid w:val="00761646"/>
    <w:rsid w:val="007616BE"/>
    <w:rsid w:val="00762078"/>
    <w:rsid w:val="007626EC"/>
    <w:rsid w:val="00762AB7"/>
    <w:rsid w:val="00762BED"/>
    <w:rsid w:val="00762CB2"/>
    <w:rsid w:val="00763118"/>
    <w:rsid w:val="00763C2F"/>
    <w:rsid w:val="00763EB9"/>
    <w:rsid w:val="00764EF9"/>
    <w:rsid w:val="007651F6"/>
    <w:rsid w:val="007654AB"/>
    <w:rsid w:val="00765508"/>
    <w:rsid w:val="00765581"/>
    <w:rsid w:val="00766102"/>
    <w:rsid w:val="00766885"/>
    <w:rsid w:val="00766CFF"/>
    <w:rsid w:val="00767335"/>
    <w:rsid w:val="007675BB"/>
    <w:rsid w:val="007676B4"/>
    <w:rsid w:val="00767A0E"/>
    <w:rsid w:val="00767AB1"/>
    <w:rsid w:val="00770494"/>
    <w:rsid w:val="007704C6"/>
    <w:rsid w:val="0077061C"/>
    <w:rsid w:val="007706E8"/>
    <w:rsid w:val="00770FDD"/>
    <w:rsid w:val="00771444"/>
    <w:rsid w:val="007714FF"/>
    <w:rsid w:val="00771588"/>
    <w:rsid w:val="00771AA8"/>
    <w:rsid w:val="00771D7A"/>
    <w:rsid w:val="00772815"/>
    <w:rsid w:val="00773229"/>
    <w:rsid w:val="00773BA9"/>
    <w:rsid w:val="00774158"/>
    <w:rsid w:val="0077429B"/>
    <w:rsid w:val="00774AE5"/>
    <w:rsid w:val="00774B15"/>
    <w:rsid w:val="00775610"/>
    <w:rsid w:val="00775CDC"/>
    <w:rsid w:val="00775F82"/>
    <w:rsid w:val="0077674F"/>
    <w:rsid w:val="0077791E"/>
    <w:rsid w:val="00780577"/>
    <w:rsid w:val="00781369"/>
    <w:rsid w:val="007820EF"/>
    <w:rsid w:val="007821E8"/>
    <w:rsid w:val="007823F0"/>
    <w:rsid w:val="0078341C"/>
    <w:rsid w:val="0078399B"/>
    <w:rsid w:val="00783B00"/>
    <w:rsid w:val="00783C57"/>
    <w:rsid w:val="00785030"/>
    <w:rsid w:val="00785802"/>
    <w:rsid w:val="00785B61"/>
    <w:rsid w:val="00786625"/>
    <w:rsid w:val="00786633"/>
    <w:rsid w:val="00786C73"/>
    <w:rsid w:val="007879C5"/>
    <w:rsid w:val="00790189"/>
    <w:rsid w:val="00790224"/>
    <w:rsid w:val="00790E81"/>
    <w:rsid w:val="00791D8D"/>
    <w:rsid w:val="00792130"/>
    <w:rsid w:val="0079228E"/>
    <w:rsid w:val="00792405"/>
    <w:rsid w:val="00792D6A"/>
    <w:rsid w:val="00792F96"/>
    <w:rsid w:val="0079301E"/>
    <w:rsid w:val="007939F6"/>
    <w:rsid w:val="00793D8D"/>
    <w:rsid w:val="00794B4D"/>
    <w:rsid w:val="00794BAC"/>
    <w:rsid w:val="00795131"/>
    <w:rsid w:val="0079572C"/>
    <w:rsid w:val="00795806"/>
    <w:rsid w:val="0079605B"/>
    <w:rsid w:val="00796106"/>
    <w:rsid w:val="00796DB8"/>
    <w:rsid w:val="00796F07"/>
    <w:rsid w:val="00797D56"/>
    <w:rsid w:val="007A0358"/>
    <w:rsid w:val="007A047E"/>
    <w:rsid w:val="007A0EC9"/>
    <w:rsid w:val="007A29B9"/>
    <w:rsid w:val="007A2BDD"/>
    <w:rsid w:val="007A3055"/>
    <w:rsid w:val="007A3DF0"/>
    <w:rsid w:val="007A4798"/>
    <w:rsid w:val="007A4AFC"/>
    <w:rsid w:val="007A535D"/>
    <w:rsid w:val="007A5BAE"/>
    <w:rsid w:val="007A6DD9"/>
    <w:rsid w:val="007A76E5"/>
    <w:rsid w:val="007B03FC"/>
    <w:rsid w:val="007B09BC"/>
    <w:rsid w:val="007B101F"/>
    <w:rsid w:val="007B1491"/>
    <w:rsid w:val="007B239F"/>
    <w:rsid w:val="007B243F"/>
    <w:rsid w:val="007B34F1"/>
    <w:rsid w:val="007B3AA8"/>
    <w:rsid w:val="007B3FBD"/>
    <w:rsid w:val="007B4740"/>
    <w:rsid w:val="007B5085"/>
    <w:rsid w:val="007B520E"/>
    <w:rsid w:val="007B549E"/>
    <w:rsid w:val="007B5571"/>
    <w:rsid w:val="007B58FC"/>
    <w:rsid w:val="007B6D48"/>
    <w:rsid w:val="007B72ED"/>
    <w:rsid w:val="007C1388"/>
    <w:rsid w:val="007C1C6B"/>
    <w:rsid w:val="007C1EB4"/>
    <w:rsid w:val="007C1FCD"/>
    <w:rsid w:val="007C202C"/>
    <w:rsid w:val="007C2D80"/>
    <w:rsid w:val="007C2E38"/>
    <w:rsid w:val="007C42B0"/>
    <w:rsid w:val="007C4BAC"/>
    <w:rsid w:val="007C4EA5"/>
    <w:rsid w:val="007C530F"/>
    <w:rsid w:val="007C54A7"/>
    <w:rsid w:val="007C6054"/>
    <w:rsid w:val="007C6335"/>
    <w:rsid w:val="007C6BC8"/>
    <w:rsid w:val="007D00E6"/>
    <w:rsid w:val="007D01A2"/>
    <w:rsid w:val="007D038B"/>
    <w:rsid w:val="007D04E3"/>
    <w:rsid w:val="007D06BB"/>
    <w:rsid w:val="007D078E"/>
    <w:rsid w:val="007D11F8"/>
    <w:rsid w:val="007D1753"/>
    <w:rsid w:val="007D175C"/>
    <w:rsid w:val="007D36AA"/>
    <w:rsid w:val="007D4074"/>
    <w:rsid w:val="007D45D3"/>
    <w:rsid w:val="007D4919"/>
    <w:rsid w:val="007D50FA"/>
    <w:rsid w:val="007D5253"/>
    <w:rsid w:val="007D5859"/>
    <w:rsid w:val="007D58F6"/>
    <w:rsid w:val="007D5954"/>
    <w:rsid w:val="007D59A8"/>
    <w:rsid w:val="007D6163"/>
    <w:rsid w:val="007D6320"/>
    <w:rsid w:val="007D634C"/>
    <w:rsid w:val="007D6598"/>
    <w:rsid w:val="007D6831"/>
    <w:rsid w:val="007D7724"/>
    <w:rsid w:val="007D7B2A"/>
    <w:rsid w:val="007D7BD7"/>
    <w:rsid w:val="007D7EA0"/>
    <w:rsid w:val="007E0257"/>
    <w:rsid w:val="007E07B5"/>
    <w:rsid w:val="007E082E"/>
    <w:rsid w:val="007E0CE5"/>
    <w:rsid w:val="007E1DB5"/>
    <w:rsid w:val="007E1F29"/>
    <w:rsid w:val="007E2049"/>
    <w:rsid w:val="007E2070"/>
    <w:rsid w:val="007E3C5E"/>
    <w:rsid w:val="007E3EF2"/>
    <w:rsid w:val="007E4658"/>
    <w:rsid w:val="007E518F"/>
    <w:rsid w:val="007E545F"/>
    <w:rsid w:val="007E5638"/>
    <w:rsid w:val="007E5714"/>
    <w:rsid w:val="007E6045"/>
    <w:rsid w:val="007E6182"/>
    <w:rsid w:val="007E65ED"/>
    <w:rsid w:val="007E6CCE"/>
    <w:rsid w:val="007E6DF5"/>
    <w:rsid w:val="007E74AD"/>
    <w:rsid w:val="007E754C"/>
    <w:rsid w:val="007E7845"/>
    <w:rsid w:val="007F0998"/>
    <w:rsid w:val="007F14C6"/>
    <w:rsid w:val="007F2D98"/>
    <w:rsid w:val="007F2E50"/>
    <w:rsid w:val="007F3983"/>
    <w:rsid w:val="007F39C5"/>
    <w:rsid w:val="007F3BF6"/>
    <w:rsid w:val="007F3D65"/>
    <w:rsid w:val="007F4A15"/>
    <w:rsid w:val="007F4F7A"/>
    <w:rsid w:val="007F4FE9"/>
    <w:rsid w:val="007F5030"/>
    <w:rsid w:val="007F50A0"/>
    <w:rsid w:val="007F5231"/>
    <w:rsid w:val="007F543B"/>
    <w:rsid w:val="007F59A6"/>
    <w:rsid w:val="007F5B07"/>
    <w:rsid w:val="007F67CB"/>
    <w:rsid w:val="007F7499"/>
    <w:rsid w:val="007F78AB"/>
    <w:rsid w:val="007F7E07"/>
    <w:rsid w:val="00800986"/>
    <w:rsid w:val="00800AE1"/>
    <w:rsid w:val="00800D7E"/>
    <w:rsid w:val="00801238"/>
    <w:rsid w:val="00801423"/>
    <w:rsid w:val="00801582"/>
    <w:rsid w:val="0080188B"/>
    <w:rsid w:val="00801C5A"/>
    <w:rsid w:val="00801E4E"/>
    <w:rsid w:val="008024C0"/>
    <w:rsid w:val="00802685"/>
    <w:rsid w:val="0080289D"/>
    <w:rsid w:val="0080301C"/>
    <w:rsid w:val="0080307B"/>
    <w:rsid w:val="00803784"/>
    <w:rsid w:val="00803F72"/>
    <w:rsid w:val="0080427E"/>
    <w:rsid w:val="00804480"/>
    <w:rsid w:val="0080481D"/>
    <w:rsid w:val="00804DA0"/>
    <w:rsid w:val="00804FB1"/>
    <w:rsid w:val="00805111"/>
    <w:rsid w:val="00805ABB"/>
    <w:rsid w:val="00806A14"/>
    <w:rsid w:val="00806AA5"/>
    <w:rsid w:val="00806C41"/>
    <w:rsid w:val="00806EB2"/>
    <w:rsid w:val="008070E3"/>
    <w:rsid w:val="008105E5"/>
    <w:rsid w:val="00811027"/>
    <w:rsid w:val="008117DF"/>
    <w:rsid w:val="00811843"/>
    <w:rsid w:val="00811B37"/>
    <w:rsid w:val="00812520"/>
    <w:rsid w:val="00812AB7"/>
    <w:rsid w:val="00812E0E"/>
    <w:rsid w:val="00814E1F"/>
    <w:rsid w:val="008150E8"/>
    <w:rsid w:val="0081522D"/>
    <w:rsid w:val="00815433"/>
    <w:rsid w:val="00815929"/>
    <w:rsid w:val="00815D4D"/>
    <w:rsid w:val="008177D9"/>
    <w:rsid w:val="00817A92"/>
    <w:rsid w:val="00820EAB"/>
    <w:rsid w:val="00821115"/>
    <w:rsid w:val="00821473"/>
    <w:rsid w:val="00821A3A"/>
    <w:rsid w:val="008228EF"/>
    <w:rsid w:val="00822937"/>
    <w:rsid w:val="00822B9C"/>
    <w:rsid w:val="00822C4A"/>
    <w:rsid w:val="00822FD4"/>
    <w:rsid w:val="0082316D"/>
    <w:rsid w:val="00823D77"/>
    <w:rsid w:val="00824978"/>
    <w:rsid w:val="008264E3"/>
    <w:rsid w:val="008274D0"/>
    <w:rsid w:val="008302B2"/>
    <w:rsid w:val="008302BA"/>
    <w:rsid w:val="008304E4"/>
    <w:rsid w:val="00830B20"/>
    <w:rsid w:val="00830D92"/>
    <w:rsid w:val="00831061"/>
    <w:rsid w:val="00831C52"/>
    <w:rsid w:val="00831EBC"/>
    <w:rsid w:val="008330E9"/>
    <w:rsid w:val="00833623"/>
    <w:rsid w:val="008340F1"/>
    <w:rsid w:val="008347D4"/>
    <w:rsid w:val="00834AA2"/>
    <w:rsid w:val="00834AD6"/>
    <w:rsid w:val="0083520F"/>
    <w:rsid w:val="00835489"/>
    <w:rsid w:val="00835544"/>
    <w:rsid w:val="00835776"/>
    <w:rsid w:val="00835899"/>
    <w:rsid w:val="00837A24"/>
    <w:rsid w:val="00837AB7"/>
    <w:rsid w:val="00837B9C"/>
    <w:rsid w:val="008402F2"/>
    <w:rsid w:val="00840C13"/>
    <w:rsid w:val="00841DB1"/>
    <w:rsid w:val="008423C6"/>
    <w:rsid w:val="00842B1F"/>
    <w:rsid w:val="008438BB"/>
    <w:rsid w:val="00843A79"/>
    <w:rsid w:val="00843A84"/>
    <w:rsid w:val="008440F1"/>
    <w:rsid w:val="008441C0"/>
    <w:rsid w:val="0084455D"/>
    <w:rsid w:val="008447E1"/>
    <w:rsid w:val="00844D43"/>
    <w:rsid w:val="008450D7"/>
    <w:rsid w:val="008460B7"/>
    <w:rsid w:val="00846502"/>
    <w:rsid w:val="00846A84"/>
    <w:rsid w:val="00846FFB"/>
    <w:rsid w:val="008474F0"/>
    <w:rsid w:val="00847A40"/>
    <w:rsid w:val="00847C9A"/>
    <w:rsid w:val="00850F26"/>
    <w:rsid w:val="00851118"/>
    <w:rsid w:val="0085117C"/>
    <w:rsid w:val="00851488"/>
    <w:rsid w:val="008523A1"/>
    <w:rsid w:val="0085251D"/>
    <w:rsid w:val="00852B99"/>
    <w:rsid w:val="00853076"/>
    <w:rsid w:val="0085363C"/>
    <w:rsid w:val="0085396D"/>
    <w:rsid w:val="00854832"/>
    <w:rsid w:val="0085487D"/>
    <w:rsid w:val="00854C69"/>
    <w:rsid w:val="00855651"/>
    <w:rsid w:val="008556C8"/>
    <w:rsid w:val="00855722"/>
    <w:rsid w:val="00855ED9"/>
    <w:rsid w:val="00856FD8"/>
    <w:rsid w:val="008571FC"/>
    <w:rsid w:val="00857E59"/>
    <w:rsid w:val="00857FE5"/>
    <w:rsid w:val="0086051D"/>
    <w:rsid w:val="008609C3"/>
    <w:rsid w:val="00860A50"/>
    <w:rsid w:val="008618C3"/>
    <w:rsid w:val="00861C2C"/>
    <w:rsid w:val="0086281C"/>
    <w:rsid w:val="00862FA0"/>
    <w:rsid w:val="00863F15"/>
    <w:rsid w:val="008641BA"/>
    <w:rsid w:val="008643B0"/>
    <w:rsid w:val="00864A2D"/>
    <w:rsid w:val="00864D53"/>
    <w:rsid w:val="008650FD"/>
    <w:rsid w:val="008653D6"/>
    <w:rsid w:val="00865864"/>
    <w:rsid w:val="00865A2C"/>
    <w:rsid w:val="0086607A"/>
    <w:rsid w:val="00867FE2"/>
    <w:rsid w:val="0087051A"/>
    <w:rsid w:val="00870830"/>
    <w:rsid w:val="008709A0"/>
    <w:rsid w:val="00871A11"/>
    <w:rsid w:val="008722C2"/>
    <w:rsid w:val="00872B29"/>
    <w:rsid w:val="00872EBE"/>
    <w:rsid w:val="00872EF2"/>
    <w:rsid w:val="00873596"/>
    <w:rsid w:val="00873695"/>
    <w:rsid w:val="00873E1B"/>
    <w:rsid w:val="0087448F"/>
    <w:rsid w:val="00874E37"/>
    <w:rsid w:val="00874EA2"/>
    <w:rsid w:val="0087523F"/>
    <w:rsid w:val="00875DED"/>
    <w:rsid w:val="00876578"/>
    <w:rsid w:val="008773B1"/>
    <w:rsid w:val="008802EE"/>
    <w:rsid w:val="00880977"/>
    <w:rsid w:val="00881276"/>
    <w:rsid w:val="008816E7"/>
    <w:rsid w:val="00881FFF"/>
    <w:rsid w:val="00882473"/>
    <w:rsid w:val="00882F63"/>
    <w:rsid w:val="00883C92"/>
    <w:rsid w:val="00884EA9"/>
    <w:rsid w:val="0088521A"/>
    <w:rsid w:val="00885384"/>
    <w:rsid w:val="0088575A"/>
    <w:rsid w:val="00885999"/>
    <w:rsid w:val="00885E95"/>
    <w:rsid w:val="00886D6D"/>
    <w:rsid w:val="008870EC"/>
    <w:rsid w:val="0088737B"/>
    <w:rsid w:val="008874BA"/>
    <w:rsid w:val="00891AC9"/>
    <w:rsid w:val="00891D5D"/>
    <w:rsid w:val="00891FB2"/>
    <w:rsid w:val="008936AE"/>
    <w:rsid w:val="00893DBA"/>
    <w:rsid w:val="008940DE"/>
    <w:rsid w:val="00894974"/>
    <w:rsid w:val="00894E45"/>
    <w:rsid w:val="00894E53"/>
    <w:rsid w:val="00894F92"/>
    <w:rsid w:val="00896106"/>
    <w:rsid w:val="00896671"/>
    <w:rsid w:val="00896867"/>
    <w:rsid w:val="008972A3"/>
    <w:rsid w:val="00897C92"/>
    <w:rsid w:val="00897F66"/>
    <w:rsid w:val="008A0705"/>
    <w:rsid w:val="008A0B44"/>
    <w:rsid w:val="008A1281"/>
    <w:rsid w:val="008A12A6"/>
    <w:rsid w:val="008A173F"/>
    <w:rsid w:val="008A192C"/>
    <w:rsid w:val="008A2C37"/>
    <w:rsid w:val="008A3276"/>
    <w:rsid w:val="008A3747"/>
    <w:rsid w:val="008A3A8D"/>
    <w:rsid w:val="008A3ED8"/>
    <w:rsid w:val="008A40C4"/>
    <w:rsid w:val="008A4184"/>
    <w:rsid w:val="008A4D24"/>
    <w:rsid w:val="008A530E"/>
    <w:rsid w:val="008A694B"/>
    <w:rsid w:val="008A6B2E"/>
    <w:rsid w:val="008A6C09"/>
    <w:rsid w:val="008A6C70"/>
    <w:rsid w:val="008A7235"/>
    <w:rsid w:val="008A7820"/>
    <w:rsid w:val="008A7C11"/>
    <w:rsid w:val="008B0794"/>
    <w:rsid w:val="008B0E7C"/>
    <w:rsid w:val="008B0ECF"/>
    <w:rsid w:val="008B11FC"/>
    <w:rsid w:val="008B159D"/>
    <w:rsid w:val="008B1686"/>
    <w:rsid w:val="008B19F5"/>
    <w:rsid w:val="008B1EC9"/>
    <w:rsid w:val="008B2535"/>
    <w:rsid w:val="008B356F"/>
    <w:rsid w:val="008B430D"/>
    <w:rsid w:val="008B4E47"/>
    <w:rsid w:val="008B5249"/>
    <w:rsid w:val="008B539E"/>
    <w:rsid w:val="008B608C"/>
    <w:rsid w:val="008B641D"/>
    <w:rsid w:val="008B709A"/>
    <w:rsid w:val="008B7AB2"/>
    <w:rsid w:val="008C00A1"/>
    <w:rsid w:val="008C00A8"/>
    <w:rsid w:val="008C0406"/>
    <w:rsid w:val="008C0549"/>
    <w:rsid w:val="008C0609"/>
    <w:rsid w:val="008C11A6"/>
    <w:rsid w:val="008C1F00"/>
    <w:rsid w:val="008C230F"/>
    <w:rsid w:val="008C27E2"/>
    <w:rsid w:val="008C32B1"/>
    <w:rsid w:val="008C3FF0"/>
    <w:rsid w:val="008C4070"/>
    <w:rsid w:val="008C51B2"/>
    <w:rsid w:val="008C6ADE"/>
    <w:rsid w:val="008C6B25"/>
    <w:rsid w:val="008C6BA3"/>
    <w:rsid w:val="008C6E53"/>
    <w:rsid w:val="008C72FC"/>
    <w:rsid w:val="008D008A"/>
    <w:rsid w:val="008D02A9"/>
    <w:rsid w:val="008D0B80"/>
    <w:rsid w:val="008D0EE5"/>
    <w:rsid w:val="008D1886"/>
    <w:rsid w:val="008D1BDC"/>
    <w:rsid w:val="008D1C51"/>
    <w:rsid w:val="008D1DA6"/>
    <w:rsid w:val="008D1F7D"/>
    <w:rsid w:val="008D21BD"/>
    <w:rsid w:val="008D2B9F"/>
    <w:rsid w:val="008D3FBA"/>
    <w:rsid w:val="008D4E7B"/>
    <w:rsid w:val="008D5064"/>
    <w:rsid w:val="008D5125"/>
    <w:rsid w:val="008D5410"/>
    <w:rsid w:val="008D58F5"/>
    <w:rsid w:val="008D5B31"/>
    <w:rsid w:val="008D6B55"/>
    <w:rsid w:val="008D7044"/>
    <w:rsid w:val="008D7980"/>
    <w:rsid w:val="008D7E67"/>
    <w:rsid w:val="008E05EF"/>
    <w:rsid w:val="008E0A5E"/>
    <w:rsid w:val="008E0CBE"/>
    <w:rsid w:val="008E1456"/>
    <w:rsid w:val="008E1A1F"/>
    <w:rsid w:val="008E1DD4"/>
    <w:rsid w:val="008E3699"/>
    <w:rsid w:val="008E377D"/>
    <w:rsid w:val="008E3D8B"/>
    <w:rsid w:val="008E3EC3"/>
    <w:rsid w:val="008E40F3"/>
    <w:rsid w:val="008E50CC"/>
    <w:rsid w:val="008E5659"/>
    <w:rsid w:val="008E6AD4"/>
    <w:rsid w:val="008E6BED"/>
    <w:rsid w:val="008E6F3A"/>
    <w:rsid w:val="008E7561"/>
    <w:rsid w:val="008E7EE6"/>
    <w:rsid w:val="008F0E20"/>
    <w:rsid w:val="008F113C"/>
    <w:rsid w:val="008F1B7B"/>
    <w:rsid w:val="008F31D4"/>
    <w:rsid w:val="008F32F4"/>
    <w:rsid w:val="008F396C"/>
    <w:rsid w:val="008F3F4B"/>
    <w:rsid w:val="008F4644"/>
    <w:rsid w:val="008F4CC1"/>
    <w:rsid w:val="008F6124"/>
    <w:rsid w:val="008F6B4D"/>
    <w:rsid w:val="008F792A"/>
    <w:rsid w:val="00901000"/>
    <w:rsid w:val="0090111B"/>
    <w:rsid w:val="0090143E"/>
    <w:rsid w:val="00901FC0"/>
    <w:rsid w:val="0090240C"/>
    <w:rsid w:val="00902B5B"/>
    <w:rsid w:val="00902B6E"/>
    <w:rsid w:val="009033F2"/>
    <w:rsid w:val="00904221"/>
    <w:rsid w:val="009044C5"/>
    <w:rsid w:val="00904ACF"/>
    <w:rsid w:val="009053DE"/>
    <w:rsid w:val="0090619E"/>
    <w:rsid w:val="009066CF"/>
    <w:rsid w:val="00906E78"/>
    <w:rsid w:val="0090795E"/>
    <w:rsid w:val="0091033B"/>
    <w:rsid w:val="0091049A"/>
    <w:rsid w:val="00910F70"/>
    <w:rsid w:val="009127BC"/>
    <w:rsid w:val="00912BC2"/>
    <w:rsid w:val="00913429"/>
    <w:rsid w:val="009138C3"/>
    <w:rsid w:val="009144D2"/>
    <w:rsid w:val="00914718"/>
    <w:rsid w:val="00914C4F"/>
    <w:rsid w:val="009152ED"/>
    <w:rsid w:val="0091546D"/>
    <w:rsid w:val="0091551D"/>
    <w:rsid w:val="00915D50"/>
    <w:rsid w:val="00916970"/>
    <w:rsid w:val="00916A7C"/>
    <w:rsid w:val="00916B53"/>
    <w:rsid w:val="00917265"/>
    <w:rsid w:val="00917417"/>
    <w:rsid w:val="0091781F"/>
    <w:rsid w:val="00920658"/>
    <w:rsid w:val="009215F5"/>
    <w:rsid w:val="00921BB7"/>
    <w:rsid w:val="00922A9B"/>
    <w:rsid w:val="00924127"/>
    <w:rsid w:val="00924747"/>
    <w:rsid w:val="00924903"/>
    <w:rsid w:val="00924A61"/>
    <w:rsid w:val="009250E3"/>
    <w:rsid w:val="0092527B"/>
    <w:rsid w:val="0092556F"/>
    <w:rsid w:val="009258BF"/>
    <w:rsid w:val="00925D9B"/>
    <w:rsid w:val="00926D5C"/>
    <w:rsid w:val="00927220"/>
    <w:rsid w:val="0092754B"/>
    <w:rsid w:val="00927EF5"/>
    <w:rsid w:val="00930361"/>
    <w:rsid w:val="00930D7C"/>
    <w:rsid w:val="00931012"/>
    <w:rsid w:val="009312B1"/>
    <w:rsid w:val="00931A51"/>
    <w:rsid w:val="00931DFA"/>
    <w:rsid w:val="00933C44"/>
    <w:rsid w:val="00935A09"/>
    <w:rsid w:val="0093635C"/>
    <w:rsid w:val="00936848"/>
    <w:rsid w:val="00936CA7"/>
    <w:rsid w:val="00937241"/>
    <w:rsid w:val="00937C80"/>
    <w:rsid w:val="0094026C"/>
    <w:rsid w:val="009404ED"/>
    <w:rsid w:val="0094088F"/>
    <w:rsid w:val="00940B37"/>
    <w:rsid w:val="00940D00"/>
    <w:rsid w:val="00940FE9"/>
    <w:rsid w:val="009419D4"/>
    <w:rsid w:val="009423C1"/>
    <w:rsid w:val="00942580"/>
    <w:rsid w:val="00942936"/>
    <w:rsid w:val="00942CCE"/>
    <w:rsid w:val="00942D71"/>
    <w:rsid w:val="00943A32"/>
    <w:rsid w:val="00943B89"/>
    <w:rsid w:val="00943D94"/>
    <w:rsid w:val="00944A16"/>
    <w:rsid w:val="00944D0F"/>
    <w:rsid w:val="00945128"/>
    <w:rsid w:val="00945AE5"/>
    <w:rsid w:val="0094624A"/>
    <w:rsid w:val="0094630C"/>
    <w:rsid w:val="00946C4B"/>
    <w:rsid w:val="00946D9A"/>
    <w:rsid w:val="009476D8"/>
    <w:rsid w:val="00950066"/>
    <w:rsid w:val="00950641"/>
    <w:rsid w:val="009511DA"/>
    <w:rsid w:val="0095186A"/>
    <w:rsid w:val="00951901"/>
    <w:rsid w:val="00951E54"/>
    <w:rsid w:val="00951F24"/>
    <w:rsid w:val="00951FF0"/>
    <w:rsid w:val="009528FD"/>
    <w:rsid w:val="00953117"/>
    <w:rsid w:val="009531C5"/>
    <w:rsid w:val="009534FC"/>
    <w:rsid w:val="00953F20"/>
    <w:rsid w:val="00954305"/>
    <w:rsid w:val="00954C22"/>
    <w:rsid w:val="009565FE"/>
    <w:rsid w:val="00956832"/>
    <w:rsid w:val="0095728B"/>
    <w:rsid w:val="00957F8B"/>
    <w:rsid w:val="00960324"/>
    <w:rsid w:val="009604A2"/>
    <w:rsid w:val="00961472"/>
    <w:rsid w:val="009617EA"/>
    <w:rsid w:val="00961CE1"/>
    <w:rsid w:val="00961F67"/>
    <w:rsid w:val="00962251"/>
    <w:rsid w:val="0096316A"/>
    <w:rsid w:val="009636DA"/>
    <w:rsid w:val="009639DA"/>
    <w:rsid w:val="00964171"/>
    <w:rsid w:val="0096440E"/>
    <w:rsid w:val="00964CE7"/>
    <w:rsid w:val="00965204"/>
    <w:rsid w:val="00965DE4"/>
    <w:rsid w:val="009660F2"/>
    <w:rsid w:val="0096619C"/>
    <w:rsid w:val="00966305"/>
    <w:rsid w:val="00966724"/>
    <w:rsid w:val="00966C16"/>
    <w:rsid w:val="00967517"/>
    <w:rsid w:val="00970112"/>
    <w:rsid w:val="00970824"/>
    <w:rsid w:val="00970EE7"/>
    <w:rsid w:val="00970EE9"/>
    <w:rsid w:val="00970F91"/>
    <w:rsid w:val="00971B88"/>
    <w:rsid w:val="00971D01"/>
    <w:rsid w:val="00971F9C"/>
    <w:rsid w:val="0097249D"/>
    <w:rsid w:val="0097268A"/>
    <w:rsid w:val="00972A56"/>
    <w:rsid w:val="00972B30"/>
    <w:rsid w:val="00972DA4"/>
    <w:rsid w:val="00973B7E"/>
    <w:rsid w:val="00973C91"/>
    <w:rsid w:val="0097445A"/>
    <w:rsid w:val="00974C54"/>
    <w:rsid w:val="009751FD"/>
    <w:rsid w:val="00975564"/>
    <w:rsid w:val="00975CDD"/>
    <w:rsid w:val="009760C6"/>
    <w:rsid w:val="00976149"/>
    <w:rsid w:val="009762BD"/>
    <w:rsid w:val="00976B82"/>
    <w:rsid w:val="009807A5"/>
    <w:rsid w:val="009808C4"/>
    <w:rsid w:val="00980EE2"/>
    <w:rsid w:val="009810C4"/>
    <w:rsid w:val="00981343"/>
    <w:rsid w:val="009817CF"/>
    <w:rsid w:val="00981EE5"/>
    <w:rsid w:val="009821C2"/>
    <w:rsid w:val="00982AD7"/>
    <w:rsid w:val="009836DB"/>
    <w:rsid w:val="0098417E"/>
    <w:rsid w:val="00984584"/>
    <w:rsid w:val="00984D8E"/>
    <w:rsid w:val="00984FD6"/>
    <w:rsid w:val="00985261"/>
    <w:rsid w:val="00985D7E"/>
    <w:rsid w:val="00985F8E"/>
    <w:rsid w:val="00986000"/>
    <w:rsid w:val="009867CB"/>
    <w:rsid w:val="00986F89"/>
    <w:rsid w:val="0098714B"/>
    <w:rsid w:val="009872D9"/>
    <w:rsid w:val="00987394"/>
    <w:rsid w:val="009879F1"/>
    <w:rsid w:val="00987AF9"/>
    <w:rsid w:val="00987E39"/>
    <w:rsid w:val="00990A5B"/>
    <w:rsid w:val="00990AF7"/>
    <w:rsid w:val="00990AF9"/>
    <w:rsid w:val="00990CBB"/>
    <w:rsid w:val="00990F58"/>
    <w:rsid w:val="00990F97"/>
    <w:rsid w:val="0099108B"/>
    <w:rsid w:val="0099180F"/>
    <w:rsid w:val="009921B6"/>
    <w:rsid w:val="009923BA"/>
    <w:rsid w:val="00992AFB"/>
    <w:rsid w:val="00992C0A"/>
    <w:rsid w:val="00992FD5"/>
    <w:rsid w:val="00993373"/>
    <w:rsid w:val="009935F1"/>
    <w:rsid w:val="00993810"/>
    <w:rsid w:val="00993940"/>
    <w:rsid w:val="00993F1F"/>
    <w:rsid w:val="00994D73"/>
    <w:rsid w:val="00994FB1"/>
    <w:rsid w:val="009959C7"/>
    <w:rsid w:val="00996CE3"/>
    <w:rsid w:val="009971D7"/>
    <w:rsid w:val="009977E7"/>
    <w:rsid w:val="009978AB"/>
    <w:rsid w:val="00997BFD"/>
    <w:rsid w:val="009A0E73"/>
    <w:rsid w:val="009A1857"/>
    <w:rsid w:val="009A323E"/>
    <w:rsid w:val="009A37B1"/>
    <w:rsid w:val="009A37D2"/>
    <w:rsid w:val="009A388E"/>
    <w:rsid w:val="009A5580"/>
    <w:rsid w:val="009A61FB"/>
    <w:rsid w:val="009A6384"/>
    <w:rsid w:val="009A653D"/>
    <w:rsid w:val="009A6651"/>
    <w:rsid w:val="009A6919"/>
    <w:rsid w:val="009A77DB"/>
    <w:rsid w:val="009B0EA8"/>
    <w:rsid w:val="009B119E"/>
    <w:rsid w:val="009B1545"/>
    <w:rsid w:val="009B164E"/>
    <w:rsid w:val="009B1D61"/>
    <w:rsid w:val="009B373C"/>
    <w:rsid w:val="009B440C"/>
    <w:rsid w:val="009B564B"/>
    <w:rsid w:val="009B5A46"/>
    <w:rsid w:val="009B5B58"/>
    <w:rsid w:val="009B5C20"/>
    <w:rsid w:val="009B5FC9"/>
    <w:rsid w:val="009B61F4"/>
    <w:rsid w:val="009B64DC"/>
    <w:rsid w:val="009B65CC"/>
    <w:rsid w:val="009B7329"/>
    <w:rsid w:val="009C0851"/>
    <w:rsid w:val="009C11C9"/>
    <w:rsid w:val="009C24F5"/>
    <w:rsid w:val="009C2913"/>
    <w:rsid w:val="009C34D2"/>
    <w:rsid w:val="009C382B"/>
    <w:rsid w:val="009C3FF0"/>
    <w:rsid w:val="009C4007"/>
    <w:rsid w:val="009C4FCA"/>
    <w:rsid w:val="009C5555"/>
    <w:rsid w:val="009C567D"/>
    <w:rsid w:val="009C5A6B"/>
    <w:rsid w:val="009C621B"/>
    <w:rsid w:val="009C639C"/>
    <w:rsid w:val="009C66D9"/>
    <w:rsid w:val="009C6BA0"/>
    <w:rsid w:val="009C7E17"/>
    <w:rsid w:val="009D01DB"/>
    <w:rsid w:val="009D11DB"/>
    <w:rsid w:val="009D1F66"/>
    <w:rsid w:val="009D2787"/>
    <w:rsid w:val="009D2A19"/>
    <w:rsid w:val="009D2BC7"/>
    <w:rsid w:val="009D2FB8"/>
    <w:rsid w:val="009D3846"/>
    <w:rsid w:val="009D40CA"/>
    <w:rsid w:val="009D4165"/>
    <w:rsid w:val="009D451F"/>
    <w:rsid w:val="009D4BB0"/>
    <w:rsid w:val="009D4EF6"/>
    <w:rsid w:val="009D7134"/>
    <w:rsid w:val="009D7556"/>
    <w:rsid w:val="009E0248"/>
    <w:rsid w:val="009E0E31"/>
    <w:rsid w:val="009E1A43"/>
    <w:rsid w:val="009E1E46"/>
    <w:rsid w:val="009E24DF"/>
    <w:rsid w:val="009E3429"/>
    <w:rsid w:val="009E38D1"/>
    <w:rsid w:val="009E3A95"/>
    <w:rsid w:val="009E4A32"/>
    <w:rsid w:val="009E4BDC"/>
    <w:rsid w:val="009E4D20"/>
    <w:rsid w:val="009E50AA"/>
    <w:rsid w:val="009E5207"/>
    <w:rsid w:val="009E530E"/>
    <w:rsid w:val="009E5B00"/>
    <w:rsid w:val="009E5CFA"/>
    <w:rsid w:val="009E5E87"/>
    <w:rsid w:val="009E63FF"/>
    <w:rsid w:val="009E645A"/>
    <w:rsid w:val="009E648A"/>
    <w:rsid w:val="009E6561"/>
    <w:rsid w:val="009E7FBD"/>
    <w:rsid w:val="009F0450"/>
    <w:rsid w:val="009F0D0D"/>
    <w:rsid w:val="009F0EB0"/>
    <w:rsid w:val="009F10A8"/>
    <w:rsid w:val="009F1138"/>
    <w:rsid w:val="009F11C4"/>
    <w:rsid w:val="009F1688"/>
    <w:rsid w:val="009F19FC"/>
    <w:rsid w:val="009F1A0B"/>
    <w:rsid w:val="009F1DDD"/>
    <w:rsid w:val="009F21B7"/>
    <w:rsid w:val="009F287D"/>
    <w:rsid w:val="009F29DB"/>
    <w:rsid w:val="009F30C9"/>
    <w:rsid w:val="009F33B6"/>
    <w:rsid w:val="009F34CE"/>
    <w:rsid w:val="009F3621"/>
    <w:rsid w:val="009F4F59"/>
    <w:rsid w:val="009F5465"/>
    <w:rsid w:val="009F54C4"/>
    <w:rsid w:val="009F61D6"/>
    <w:rsid w:val="009F7653"/>
    <w:rsid w:val="009F7AB4"/>
    <w:rsid w:val="00A00138"/>
    <w:rsid w:val="00A00D3F"/>
    <w:rsid w:val="00A019B9"/>
    <w:rsid w:val="00A02A85"/>
    <w:rsid w:val="00A02F45"/>
    <w:rsid w:val="00A0357B"/>
    <w:rsid w:val="00A03620"/>
    <w:rsid w:val="00A036A5"/>
    <w:rsid w:val="00A0380D"/>
    <w:rsid w:val="00A03C0A"/>
    <w:rsid w:val="00A046B8"/>
    <w:rsid w:val="00A0535F"/>
    <w:rsid w:val="00A054A4"/>
    <w:rsid w:val="00A054F7"/>
    <w:rsid w:val="00A055A4"/>
    <w:rsid w:val="00A0571A"/>
    <w:rsid w:val="00A05943"/>
    <w:rsid w:val="00A05CCA"/>
    <w:rsid w:val="00A06198"/>
    <w:rsid w:val="00A06CBF"/>
    <w:rsid w:val="00A06F84"/>
    <w:rsid w:val="00A07AFC"/>
    <w:rsid w:val="00A07B4D"/>
    <w:rsid w:val="00A100B7"/>
    <w:rsid w:val="00A11144"/>
    <w:rsid w:val="00A11498"/>
    <w:rsid w:val="00A129D4"/>
    <w:rsid w:val="00A145F3"/>
    <w:rsid w:val="00A148C7"/>
    <w:rsid w:val="00A14B8A"/>
    <w:rsid w:val="00A14FAD"/>
    <w:rsid w:val="00A15D66"/>
    <w:rsid w:val="00A15FB2"/>
    <w:rsid w:val="00A16ADF"/>
    <w:rsid w:val="00A16CDF"/>
    <w:rsid w:val="00A16E4F"/>
    <w:rsid w:val="00A16FC8"/>
    <w:rsid w:val="00A170AE"/>
    <w:rsid w:val="00A171A7"/>
    <w:rsid w:val="00A17C74"/>
    <w:rsid w:val="00A2004E"/>
    <w:rsid w:val="00A201F2"/>
    <w:rsid w:val="00A208C7"/>
    <w:rsid w:val="00A21231"/>
    <w:rsid w:val="00A22A77"/>
    <w:rsid w:val="00A23B3D"/>
    <w:rsid w:val="00A24CA9"/>
    <w:rsid w:val="00A25799"/>
    <w:rsid w:val="00A25DF7"/>
    <w:rsid w:val="00A2762E"/>
    <w:rsid w:val="00A27C87"/>
    <w:rsid w:val="00A30281"/>
    <w:rsid w:val="00A3069F"/>
    <w:rsid w:val="00A30A27"/>
    <w:rsid w:val="00A30CC7"/>
    <w:rsid w:val="00A30DF3"/>
    <w:rsid w:val="00A30E16"/>
    <w:rsid w:val="00A31463"/>
    <w:rsid w:val="00A320ED"/>
    <w:rsid w:val="00A327A9"/>
    <w:rsid w:val="00A33003"/>
    <w:rsid w:val="00A33459"/>
    <w:rsid w:val="00A33783"/>
    <w:rsid w:val="00A33A8E"/>
    <w:rsid w:val="00A33CDF"/>
    <w:rsid w:val="00A34146"/>
    <w:rsid w:val="00A345AE"/>
    <w:rsid w:val="00A3461B"/>
    <w:rsid w:val="00A346B1"/>
    <w:rsid w:val="00A34F72"/>
    <w:rsid w:val="00A350B0"/>
    <w:rsid w:val="00A35B85"/>
    <w:rsid w:val="00A3658F"/>
    <w:rsid w:val="00A365F0"/>
    <w:rsid w:val="00A366A3"/>
    <w:rsid w:val="00A36D6F"/>
    <w:rsid w:val="00A37AD6"/>
    <w:rsid w:val="00A37C92"/>
    <w:rsid w:val="00A400DE"/>
    <w:rsid w:val="00A406CC"/>
    <w:rsid w:val="00A407B1"/>
    <w:rsid w:val="00A4093D"/>
    <w:rsid w:val="00A416C3"/>
    <w:rsid w:val="00A43B98"/>
    <w:rsid w:val="00A43E0C"/>
    <w:rsid w:val="00A44326"/>
    <w:rsid w:val="00A44340"/>
    <w:rsid w:val="00A44437"/>
    <w:rsid w:val="00A4573C"/>
    <w:rsid w:val="00A4652B"/>
    <w:rsid w:val="00A4677D"/>
    <w:rsid w:val="00A467D3"/>
    <w:rsid w:val="00A4737E"/>
    <w:rsid w:val="00A47551"/>
    <w:rsid w:val="00A47A3B"/>
    <w:rsid w:val="00A47CB3"/>
    <w:rsid w:val="00A502DE"/>
    <w:rsid w:val="00A50AFE"/>
    <w:rsid w:val="00A51E98"/>
    <w:rsid w:val="00A524CE"/>
    <w:rsid w:val="00A52D47"/>
    <w:rsid w:val="00A531F2"/>
    <w:rsid w:val="00A53722"/>
    <w:rsid w:val="00A538F7"/>
    <w:rsid w:val="00A542EB"/>
    <w:rsid w:val="00A544AC"/>
    <w:rsid w:val="00A54BC4"/>
    <w:rsid w:val="00A54D84"/>
    <w:rsid w:val="00A54E22"/>
    <w:rsid w:val="00A55762"/>
    <w:rsid w:val="00A5589C"/>
    <w:rsid w:val="00A55960"/>
    <w:rsid w:val="00A56035"/>
    <w:rsid w:val="00A60073"/>
    <w:rsid w:val="00A603AA"/>
    <w:rsid w:val="00A60ACA"/>
    <w:rsid w:val="00A6134F"/>
    <w:rsid w:val="00A6176E"/>
    <w:rsid w:val="00A6179B"/>
    <w:rsid w:val="00A61EBD"/>
    <w:rsid w:val="00A62A8A"/>
    <w:rsid w:val="00A62BF2"/>
    <w:rsid w:val="00A644B6"/>
    <w:rsid w:val="00A64A83"/>
    <w:rsid w:val="00A65737"/>
    <w:rsid w:val="00A657B3"/>
    <w:rsid w:val="00A658EB"/>
    <w:rsid w:val="00A65DED"/>
    <w:rsid w:val="00A66966"/>
    <w:rsid w:val="00A67262"/>
    <w:rsid w:val="00A673ED"/>
    <w:rsid w:val="00A67C2C"/>
    <w:rsid w:val="00A702FC"/>
    <w:rsid w:val="00A704D3"/>
    <w:rsid w:val="00A70514"/>
    <w:rsid w:val="00A70A93"/>
    <w:rsid w:val="00A70C55"/>
    <w:rsid w:val="00A70D7F"/>
    <w:rsid w:val="00A7220B"/>
    <w:rsid w:val="00A72642"/>
    <w:rsid w:val="00A729FD"/>
    <w:rsid w:val="00A73529"/>
    <w:rsid w:val="00A73771"/>
    <w:rsid w:val="00A73D7F"/>
    <w:rsid w:val="00A755F3"/>
    <w:rsid w:val="00A75A34"/>
    <w:rsid w:val="00A75B0D"/>
    <w:rsid w:val="00A76245"/>
    <w:rsid w:val="00A76457"/>
    <w:rsid w:val="00A76FB7"/>
    <w:rsid w:val="00A77F02"/>
    <w:rsid w:val="00A805F9"/>
    <w:rsid w:val="00A80A66"/>
    <w:rsid w:val="00A81DB3"/>
    <w:rsid w:val="00A825B4"/>
    <w:rsid w:val="00A82769"/>
    <w:rsid w:val="00A82A66"/>
    <w:rsid w:val="00A8333F"/>
    <w:rsid w:val="00A8347C"/>
    <w:rsid w:val="00A83EC5"/>
    <w:rsid w:val="00A84326"/>
    <w:rsid w:val="00A845E3"/>
    <w:rsid w:val="00A84DE0"/>
    <w:rsid w:val="00A86060"/>
    <w:rsid w:val="00A861E2"/>
    <w:rsid w:val="00A87565"/>
    <w:rsid w:val="00A90893"/>
    <w:rsid w:val="00A90AFE"/>
    <w:rsid w:val="00A91240"/>
    <w:rsid w:val="00A91655"/>
    <w:rsid w:val="00A92D02"/>
    <w:rsid w:val="00A93051"/>
    <w:rsid w:val="00A934D0"/>
    <w:rsid w:val="00A938DE"/>
    <w:rsid w:val="00A93D11"/>
    <w:rsid w:val="00A9403E"/>
    <w:rsid w:val="00A94804"/>
    <w:rsid w:val="00A94ABB"/>
    <w:rsid w:val="00A94E15"/>
    <w:rsid w:val="00A9556F"/>
    <w:rsid w:val="00A9562D"/>
    <w:rsid w:val="00A968E7"/>
    <w:rsid w:val="00A96DFD"/>
    <w:rsid w:val="00A971C2"/>
    <w:rsid w:val="00A9758F"/>
    <w:rsid w:val="00A97786"/>
    <w:rsid w:val="00A9782F"/>
    <w:rsid w:val="00AA00A4"/>
    <w:rsid w:val="00AA0216"/>
    <w:rsid w:val="00AA0631"/>
    <w:rsid w:val="00AA1C06"/>
    <w:rsid w:val="00AA1E19"/>
    <w:rsid w:val="00AA1E56"/>
    <w:rsid w:val="00AA347D"/>
    <w:rsid w:val="00AA34DF"/>
    <w:rsid w:val="00AA4010"/>
    <w:rsid w:val="00AA4249"/>
    <w:rsid w:val="00AA4AD0"/>
    <w:rsid w:val="00AA6145"/>
    <w:rsid w:val="00AA6BE5"/>
    <w:rsid w:val="00AA73FA"/>
    <w:rsid w:val="00AA756E"/>
    <w:rsid w:val="00AA7609"/>
    <w:rsid w:val="00AB0065"/>
    <w:rsid w:val="00AB0347"/>
    <w:rsid w:val="00AB070D"/>
    <w:rsid w:val="00AB0D5B"/>
    <w:rsid w:val="00AB0EF6"/>
    <w:rsid w:val="00AB134F"/>
    <w:rsid w:val="00AB16EC"/>
    <w:rsid w:val="00AB1771"/>
    <w:rsid w:val="00AB1AFC"/>
    <w:rsid w:val="00AB1F29"/>
    <w:rsid w:val="00AB2433"/>
    <w:rsid w:val="00AB26BF"/>
    <w:rsid w:val="00AB26C8"/>
    <w:rsid w:val="00AB2D50"/>
    <w:rsid w:val="00AB2D6F"/>
    <w:rsid w:val="00AB2DDD"/>
    <w:rsid w:val="00AB5029"/>
    <w:rsid w:val="00AB514E"/>
    <w:rsid w:val="00AB52D4"/>
    <w:rsid w:val="00AB5B1A"/>
    <w:rsid w:val="00AB61A9"/>
    <w:rsid w:val="00AB61B0"/>
    <w:rsid w:val="00AB62D6"/>
    <w:rsid w:val="00AB66C3"/>
    <w:rsid w:val="00AB6BED"/>
    <w:rsid w:val="00AB7930"/>
    <w:rsid w:val="00AB7ACF"/>
    <w:rsid w:val="00AB7C22"/>
    <w:rsid w:val="00AB7C36"/>
    <w:rsid w:val="00AC0200"/>
    <w:rsid w:val="00AC1021"/>
    <w:rsid w:val="00AC10D8"/>
    <w:rsid w:val="00AC1E03"/>
    <w:rsid w:val="00AC1FF8"/>
    <w:rsid w:val="00AC2EEF"/>
    <w:rsid w:val="00AC30B4"/>
    <w:rsid w:val="00AC3940"/>
    <w:rsid w:val="00AC3ABF"/>
    <w:rsid w:val="00AC409D"/>
    <w:rsid w:val="00AC42E6"/>
    <w:rsid w:val="00AC430E"/>
    <w:rsid w:val="00AC458A"/>
    <w:rsid w:val="00AC4624"/>
    <w:rsid w:val="00AC492D"/>
    <w:rsid w:val="00AC4C4D"/>
    <w:rsid w:val="00AC4D6B"/>
    <w:rsid w:val="00AC517B"/>
    <w:rsid w:val="00AC51C6"/>
    <w:rsid w:val="00AC5ACF"/>
    <w:rsid w:val="00AC5B5E"/>
    <w:rsid w:val="00AC5C58"/>
    <w:rsid w:val="00AC62CB"/>
    <w:rsid w:val="00AC648E"/>
    <w:rsid w:val="00AC6BBE"/>
    <w:rsid w:val="00AC7858"/>
    <w:rsid w:val="00AD0210"/>
    <w:rsid w:val="00AD0717"/>
    <w:rsid w:val="00AD09B2"/>
    <w:rsid w:val="00AD0A27"/>
    <w:rsid w:val="00AD0B7A"/>
    <w:rsid w:val="00AD0D41"/>
    <w:rsid w:val="00AD0D56"/>
    <w:rsid w:val="00AD11A9"/>
    <w:rsid w:val="00AD14B0"/>
    <w:rsid w:val="00AD1CF4"/>
    <w:rsid w:val="00AD21E9"/>
    <w:rsid w:val="00AD30E4"/>
    <w:rsid w:val="00AD3C26"/>
    <w:rsid w:val="00AD3F44"/>
    <w:rsid w:val="00AD435C"/>
    <w:rsid w:val="00AD452B"/>
    <w:rsid w:val="00AD5705"/>
    <w:rsid w:val="00AD5A3D"/>
    <w:rsid w:val="00AD6216"/>
    <w:rsid w:val="00AD69E3"/>
    <w:rsid w:val="00AD7BD6"/>
    <w:rsid w:val="00AD7BE8"/>
    <w:rsid w:val="00AE0089"/>
    <w:rsid w:val="00AE061C"/>
    <w:rsid w:val="00AE0EBB"/>
    <w:rsid w:val="00AE1E04"/>
    <w:rsid w:val="00AE2123"/>
    <w:rsid w:val="00AE26BF"/>
    <w:rsid w:val="00AE28D4"/>
    <w:rsid w:val="00AE29C9"/>
    <w:rsid w:val="00AE3EC7"/>
    <w:rsid w:val="00AE4274"/>
    <w:rsid w:val="00AE4A6E"/>
    <w:rsid w:val="00AE4B21"/>
    <w:rsid w:val="00AE4B60"/>
    <w:rsid w:val="00AE4E5C"/>
    <w:rsid w:val="00AE5A76"/>
    <w:rsid w:val="00AE5BC6"/>
    <w:rsid w:val="00AE5CC0"/>
    <w:rsid w:val="00AE603C"/>
    <w:rsid w:val="00AE61DD"/>
    <w:rsid w:val="00AE6B10"/>
    <w:rsid w:val="00AE755C"/>
    <w:rsid w:val="00AE7B8C"/>
    <w:rsid w:val="00AE7C67"/>
    <w:rsid w:val="00AE7C75"/>
    <w:rsid w:val="00AF0F15"/>
    <w:rsid w:val="00AF15EB"/>
    <w:rsid w:val="00AF1A10"/>
    <w:rsid w:val="00AF2136"/>
    <w:rsid w:val="00AF3430"/>
    <w:rsid w:val="00AF3548"/>
    <w:rsid w:val="00AF37A6"/>
    <w:rsid w:val="00AF3C39"/>
    <w:rsid w:val="00AF3FF4"/>
    <w:rsid w:val="00AF4473"/>
    <w:rsid w:val="00AF4650"/>
    <w:rsid w:val="00AF499B"/>
    <w:rsid w:val="00AF5B93"/>
    <w:rsid w:val="00AF6173"/>
    <w:rsid w:val="00AF6522"/>
    <w:rsid w:val="00AF67B4"/>
    <w:rsid w:val="00AF6FE4"/>
    <w:rsid w:val="00AF720B"/>
    <w:rsid w:val="00AF73F0"/>
    <w:rsid w:val="00AF76AE"/>
    <w:rsid w:val="00AF771B"/>
    <w:rsid w:val="00B0136D"/>
    <w:rsid w:val="00B0226E"/>
    <w:rsid w:val="00B028C7"/>
    <w:rsid w:val="00B035A1"/>
    <w:rsid w:val="00B03760"/>
    <w:rsid w:val="00B04004"/>
    <w:rsid w:val="00B048F9"/>
    <w:rsid w:val="00B0540A"/>
    <w:rsid w:val="00B05425"/>
    <w:rsid w:val="00B0548C"/>
    <w:rsid w:val="00B05AB5"/>
    <w:rsid w:val="00B0674E"/>
    <w:rsid w:val="00B06D97"/>
    <w:rsid w:val="00B1067B"/>
    <w:rsid w:val="00B10CAA"/>
    <w:rsid w:val="00B11398"/>
    <w:rsid w:val="00B11647"/>
    <w:rsid w:val="00B11D09"/>
    <w:rsid w:val="00B12B3D"/>
    <w:rsid w:val="00B1311D"/>
    <w:rsid w:val="00B13DC4"/>
    <w:rsid w:val="00B13F1F"/>
    <w:rsid w:val="00B14614"/>
    <w:rsid w:val="00B146B6"/>
    <w:rsid w:val="00B14BDC"/>
    <w:rsid w:val="00B150F9"/>
    <w:rsid w:val="00B151C4"/>
    <w:rsid w:val="00B15299"/>
    <w:rsid w:val="00B15D8C"/>
    <w:rsid w:val="00B16627"/>
    <w:rsid w:val="00B16DC5"/>
    <w:rsid w:val="00B16FD4"/>
    <w:rsid w:val="00B172AF"/>
    <w:rsid w:val="00B17460"/>
    <w:rsid w:val="00B178EB"/>
    <w:rsid w:val="00B20197"/>
    <w:rsid w:val="00B20661"/>
    <w:rsid w:val="00B207F7"/>
    <w:rsid w:val="00B210DD"/>
    <w:rsid w:val="00B213D9"/>
    <w:rsid w:val="00B21643"/>
    <w:rsid w:val="00B216BA"/>
    <w:rsid w:val="00B2192C"/>
    <w:rsid w:val="00B21B61"/>
    <w:rsid w:val="00B22989"/>
    <w:rsid w:val="00B22CCC"/>
    <w:rsid w:val="00B2336E"/>
    <w:rsid w:val="00B249DE"/>
    <w:rsid w:val="00B254CA"/>
    <w:rsid w:val="00B25D12"/>
    <w:rsid w:val="00B25F95"/>
    <w:rsid w:val="00B26436"/>
    <w:rsid w:val="00B264EB"/>
    <w:rsid w:val="00B27E6C"/>
    <w:rsid w:val="00B3076C"/>
    <w:rsid w:val="00B308C6"/>
    <w:rsid w:val="00B30C4F"/>
    <w:rsid w:val="00B30FF9"/>
    <w:rsid w:val="00B326A3"/>
    <w:rsid w:val="00B3276B"/>
    <w:rsid w:val="00B337C4"/>
    <w:rsid w:val="00B33C0C"/>
    <w:rsid w:val="00B33C16"/>
    <w:rsid w:val="00B34880"/>
    <w:rsid w:val="00B348E9"/>
    <w:rsid w:val="00B34AA9"/>
    <w:rsid w:val="00B350FE"/>
    <w:rsid w:val="00B35A04"/>
    <w:rsid w:val="00B35A88"/>
    <w:rsid w:val="00B36559"/>
    <w:rsid w:val="00B36CF5"/>
    <w:rsid w:val="00B37A8D"/>
    <w:rsid w:val="00B4014C"/>
    <w:rsid w:val="00B40F32"/>
    <w:rsid w:val="00B4223F"/>
    <w:rsid w:val="00B42402"/>
    <w:rsid w:val="00B42786"/>
    <w:rsid w:val="00B427D1"/>
    <w:rsid w:val="00B42853"/>
    <w:rsid w:val="00B42E68"/>
    <w:rsid w:val="00B4334B"/>
    <w:rsid w:val="00B4338E"/>
    <w:rsid w:val="00B438DB"/>
    <w:rsid w:val="00B44F3D"/>
    <w:rsid w:val="00B45253"/>
    <w:rsid w:val="00B463E6"/>
    <w:rsid w:val="00B46658"/>
    <w:rsid w:val="00B469B8"/>
    <w:rsid w:val="00B46F70"/>
    <w:rsid w:val="00B4763A"/>
    <w:rsid w:val="00B478A5"/>
    <w:rsid w:val="00B5011D"/>
    <w:rsid w:val="00B51441"/>
    <w:rsid w:val="00B51517"/>
    <w:rsid w:val="00B51628"/>
    <w:rsid w:val="00B51792"/>
    <w:rsid w:val="00B5187A"/>
    <w:rsid w:val="00B52460"/>
    <w:rsid w:val="00B5256D"/>
    <w:rsid w:val="00B5284E"/>
    <w:rsid w:val="00B52ABB"/>
    <w:rsid w:val="00B52D97"/>
    <w:rsid w:val="00B534A0"/>
    <w:rsid w:val="00B535EC"/>
    <w:rsid w:val="00B543C0"/>
    <w:rsid w:val="00B553C4"/>
    <w:rsid w:val="00B5588E"/>
    <w:rsid w:val="00B55C38"/>
    <w:rsid w:val="00B57330"/>
    <w:rsid w:val="00B573E3"/>
    <w:rsid w:val="00B57532"/>
    <w:rsid w:val="00B578C4"/>
    <w:rsid w:val="00B57FE4"/>
    <w:rsid w:val="00B607D8"/>
    <w:rsid w:val="00B61205"/>
    <w:rsid w:val="00B6225E"/>
    <w:rsid w:val="00B630CD"/>
    <w:rsid w:val="00B636A9"/>
    <w:rsid w:val="00B659AA"/>
    <w:rsid w:val="00B65ACA"/>
    <w:rsid w:val="00B65FA4"/>
    <w:rsid w:val="00B660C4"/>
    <w:rsid w:val="00B660CD"/>
    <w:rsid w:val="00B6677D"/>
    <w:rsid w:val="00B66A8A"/>
    <w:rsid w:val="00B66AC7"/>
    <w:rsid w:val="00B66C07"/>
    <w:rsid w:val="00B677E3"/>
    <w:rsid w:val="00B700A2"/>
    <w:rsid w:val="00B70151"/>
    <w:rsid w:val="00B710B9"/>
    <w:rsid w:val="00B710C5"/>
    <w:rsid w:val="00B71399"/>
    <w:rsid w:val="00B71EDF"/>
    <w:rsid w:val="00B7229D"/>
    <w:rsid w:val="00B723D3"/>
    <w:rsid w:val="00B72700"/>
    <w:rsid w:val="00B7285A"/>
    <w:rsid w:val="00B73037"/>
    <w:rsid w:val="00B74512"/>
    <w:rsid w:val="00B747B9"/>
    <w:rsid w:val="00B74EC4"/>
    <w:rsid w:val="00B75B12"/>
    <w:rsid w:val="00B76C2D"/>
    <w:rsid w:val="00B76D92"/>
    <w:rsid w:val="00B77383"/>
    <w:rsid w:val="00B7796A"/>
    <w:rsid w:val="00B77E32"/>
    <w:rsid w:val="00B802C1"/>
    <w:rsid w:val="00B81181"/>
    <w:rsid w:val="00B81246"/>
    <w:rsid w:val="00B81B5C"/>
    <w:rsid w:val="00B81F79"/>
    <w:rsid w:val="00B82759"/>
    <w:rsid w:val="00B82E5D"/>
    <w:rsid w:val="00B8399D"/>
    <w:rsid w:val="00B83B7C"/>
    <w:rsid w:val="00B8461C"/>
    <w:rsid w:val="00B84E3C"/>
    <w:rsid w:val="00B84F59"/>
    <w:rsid w:val="00B856BE"/>
    <w:rsid w:val="00B85B4C"/>
    <w:rsid w:val="00B85C5C"/>
    <w:rsid w:val="00B86B1B"/>
    <w:rsid w:val="00B86C44"/>
    <w:rsid w:val="00B90B4D"/>
    <w:rsid w:val="00B914A3"/>
    <w:rsid w:val="00B91B73"/>
    <w:rsid w:val="00B91BF2"/>
    <w:rsid w:val="00B92118"/>
    <w:rsid w:val="00B9255C"/>
    <w:rsid w:val="00B935E5"/>
    <w:rsid w:val="00B94517"/>
    <w:rsid w:val="00B94897"/>
    <w:rsid w:val="00B95810"/>
    <w:rsid w:val="00B961E2"/>
    <w:rsid w:val="00B9654C"/>
    <w:rsid w:val="00BA0143"/>
    <w:rsid w:val="00BA087E"/>
    <w:rsid w:val="00BA08E0"/>
    <w:rsid w:val="00BA0923"/>
    <w:rsid w:val="00BA0C80"/>
    <w:rsid w:val="00BA1022"/>
    <w:rsid w:val="00BA1252"/>
    <w:rsid w:val="00BA1472"/>
    <w:rsid w:val="00BA16D1"/>
    <w:rsid w:val="00BA2488"/>
    <w:rsid w:val="00BA34CA"/>
    <w:rsid w:val="00BA35D4"/>
    <w:rsid w:val="00BA375E"/>
    <w:rsid w:val="00BA398A"/>
    <w:rsid w:val="00BA3B7A"/>
    <w:rsid w:val="00BA437F"/>
    <w:rsid w:val="00BA4C0C"/>
    <w:rsid w:val="00BA5298"/>
    <w:rsid w:val="00BA5C3B"/>
    <w:rsid w:val="00BA6125"/>
    <w:rsid w:val="00BA6D78"/>
    <w:rsid w:val="00BA72BF"/>
    <w:rsid w:val="00BA7BE9"/>
    <w:rsid w:val="00BA7F66"/>
    <w:rsid w:val="00BB03B4"/>
    <w:rsid w:val="00BB0947"/>
    <w:rsid w:val="00BB0A74"/>
    <w:rsid w:val="00BB174F"/>
    <w:rsid w:val="00BB1D99"/>
    <w:rsid w:val="00BB1E8B"/>
    <w:rsid w:val="00BB2655"/>
    <w:rsid w:val="00BB2A43"/>
    <w:rsid w:val="00BB38C2"/>
    <w:rsid w:val="00BB3D6D"/>
    <w:rsid w:val="00BB4328"/>
    <w:rsid w:val="00BB471E"/>
    <w:rsid w:val="00BB53BD"/>
    <w:rsid w:val="00BB5641"/>
    <w:rsid w:val="00BB56AA"/>
    <w:rsid w:val="00BB5A5C"/>
    <w:rsid w:val="00BB660A"/>
    <w:rsid w:val="00BB66D0"/>
    <w:rsid w:val="00BB6AB7"/>
    <w:rsid w:val="00BB79B6"/>
    <w:rsid w:val="00BB7A79"/>
    <w:rsid w:val="00BB7AAD"/>
    <w:rsid w:val="00BB7C44"/>
    <w:rsid w:val="00BC001F"/>
    <w:rsid w:val="00BC0342"/>
    <w:rsid w:val="00BC0874"/>
    <w:rsid w:val="00BC0ED4"/>
    <w:rsid w:val="00BC1A22"/>
    <w:rsid w:val="00BC20C8"/>
    <w:rsid w:val="00BC3412"/>
    <w:rsid w:val="00BC3842"/>
    <w:rsid w:val="00BC3D0A"/>
    <w:rsid w:val="00BC41CF"/>
    <w:rsid w:val="00BC57F7"/>
    <w:rsid w:val="00BC5B4B"/>
    <w:rsid w:val="00BC5EBF"/>
    <w:rsid w:val="00BC6534"/>
    <w:rsid w:val="00BC6A19"/>
    <w:rsid w:val="00BC72E1"/>
    <w:rsid w:val="00BC76E1"/>
    <w:rsid w:val="00BD0A2D"/>
    <w:rsid w:val="00BD1263"/>
    <w:rsid w:val="00BD1817"/>
    <w:rsid w:val="00BD2C64"/>
    <w:rsid w:val="00BD2E96"/>
    <w:rsid w:val="00BD3083"/>
    <w:rsid w:val="00BD36FE"/>
    <w:rsid w:val="00BD38AD"/>
    <w:rsid w:val="00BD3B38"/>
    <w:rsid w:val="00BD3E20"/>
    <w:rsid w:val="00BD4535"/>
    <w:rsid w:val="00BD4D62"/>
    <w:rsid w:val="00BD4DC9"/>
    <w:rsid w:val="00BD580A"/>
    <w:rsid w:val="00BD66D3"/>
    <w:rsid w:val="00BD70EF"/>
    <w:rsid w:val="00BD7354"/>
    <w:rsid w:val="00BE0EF8"/>
    <w:rsid w:val="00BE1A70"/>
    <w:rsid w:val="00BE1C41"/>
    <w:rsid w:val="00BE233F"/>
    <w:rsid w:val="00BE317B"/>
    <w:rsid w:val="00BE32A1"/>
    <w:rsid w:val="00BE32F4"/>
    <w:rsid w:val="00BE3390"/>
    <w:rsid w:val="00BE394A"/>
    <w:rsid w:val="00BE3AD5"/>
    <w:rsid w:val="00BE4027"/>
    <w:rsid w:val="00BE41B9"/>
    <w:rsid w:val="00BE45D1"/>
    <w:rsid w:val="00BE4895"/>
    <w:rsid w:val="00BE4BC3"/>
    <w:rsid w:val="00BE4E25"/>
    <w:rsid w:val="00BE56D3"/>
    <w:rsid w:val="00BE56E3"/>
    <w:rsid w:val="00BE64FD"/>
    <w:rsid w:val="00BE6687"/>
    <w:rsid w:val="00BE76F3"/>
    <w:rsid w:val="00BE7936"/>
    <w:rsid w:val="00BF09E4"/>
    <w:rsid w:val="00BF0CED"/>
    <w:rsid w:val="00BF1DA9"/>
    <w:rsid w:val="00BF2456"/>
    <w:rsid w:val="00BF3749"/>
    <w:rsid w:val="00BF3C82"/>
    <w:rsid w:val="00BF4A70"/>
    <w:rsid w:val="00BF4CB7"/>
    <w:rsid w:val="00BF52BC"/>
    <w:rsid w:val="00BF57D4"/>
    <w:rsid w:val="00BF5B9B"/>
    <w:rsid w:val="00BF6120"/>
    <w:rsid w:val="00BF7481"/>
    <w:rsid w:val="00BF7636"/>
    <w:rsid w:val="00C00482"/>
    <w:rsid w:val="00C00D21"/>
    <w:rsid w:val="00C00D88"/>
    <w:rsid w:val="00C01565"/>
    <w:rsid w:val="00C01DC9"/>
    <w:rsid w:val="00C029BF"/>
    <w:rsid w:val="00C033E0"/>
    <w:rsid w:val="00C04675"/>
    <w:rsid w:val="00C04B64"/>
    <w:rsid w:val="00C04F37"/>
    <w:rsid w:val="00C05251"/>
    <w:rsid w:val="00C05464"/>
    <w:rsid w:val="00C055D4"/>
    <w:rsid w:val="00C06733"/>
    <w:rsid w:val="00C06D32"/>
    <w:rsid w:val="00C077E9"/>
    <w:rsid w:val="00C07FA4"/>
    <w:rsid w:val="00C10D58"/>
    <w:rsid w:val="00C117AE"/>
    <w:rsid w:val="00C12CB1"/>
    <w:rsid w:val="00C12F6F"/>
    <w:rsid w:val="00C13494"/>
    <w:rsid w:val="00C13CFB"/>
    <w:rsid w:val="00C14C34"/>
    <w:rsid w:val="00C1561B"/>
    <w:rsid w:val="00C15D0E"/>
    <w:rsid w:val="00C16D2F"/>
    <w:rsid w:val="00C16EE1"/>
    <w:rsid w:val="00C16FBD"/>
    <w:rsid w:val="00C17C4E"/>
    <w:rsid w:val="00C20DD9"/>
    <w:rsid w:val="00C2108A"/>
    <w:rsid w:val="00C2138F"/>
    <w:rsid w:val="00C21A4F"/>
    <w:rsid w:val="00C22F90"/>
    <w:rsid w:val="00C233D2"/>
    <w:rsid w:val="00C24786"/>
    <w:rsid w:val="00C24D8C"/>
    <w:rsid w:val="00C25C23"/>
    <w:rsid w:val="00C25C35"/>
    <w:rsid w:val="00C25DBC"/>
    <w:rsid w:val="00C262EA"/>
    <w:rsid w:val="00C26386"/>
    <w:rsid w:val="00C264B8"/>
    <w:rsid w:val="00C26731"/>
    <w:rsid w:val="00C26DDA"/>
    <w:rsid w:val="00C270DC"/>
    <w:rsid w:val="00C271AE"/>
    <w:rsid w:val="00C2733E"/>
    <w:rsid w:val="00C27967"/>
    <w:rsid w:val="00C306D9"/>
    <w:rsid w:val="00C3082F"/>
    <w:rsid w:val="00C317C3"/>
    <w:rsid w:val="00C31D1C"/>
    <w:rsid w:val="00C31EAE"/>
    <w:rsid w:val="00C324D8"/>
    <w:rsid w:val="00C329CC"/>
    <w:rsid w:val="00C332BF"/>
    <w:rsid w:val="00C33347"/>
    <w:rsid w:val="00C33739"/>
    <w:rsid w:val="00C33CFA"/>
    <w:rsid w:val="00C33ECB"/>
    <w:rsid w:val="00C34B26"/>
    <w:rsid w:val="00C35C4C"/>
    <w:rsid w:val="00C35DC7"/>
    <w:rsid w:val="00C36925"/>
    <w:rsid w:val="00C36B4F"/>
    <w:rsid w:val="00C36C49"/>
    <w:rsid w:val="00C377B2"/>
    <w:rsid w:val="00C4197A"/>
    <w:rsid w:val="00C41CF3"/>
    <w:rsid w:val="00C4214E"/>
    <w:rsid w:val="00C42550"/>
    <w:rsid w:val="00C42568"/>
    <w:rsid w:val="00C42D93"/>
    <w:rsid w:val="00C44490"/>
    <w:rsid w:val="00C44DC0"/>
    <w:rsid w:val="00C45664"/>
    <w:rsid w:val="00C4649A"/>
    <w:rsid w:val="00C4681A"/>
    <w:rsid w:val="00C46C30"/>
    <w:rsid w:val="00C4709A"/>
    <w:rsid w:val="00C47150"/>
    <w:rsid w:val="00C47750"/>
    <w:rsid w:val="00C47D6D"/>
    <w:rsid w:val="00C50091"/>
    <w:rsid w:val="00C511DB"/>
    <w:rsid w:val="00C525D6"/>
    <w:rsid w:val="00C52607"/>
    <w:rsid w:val="00C529DE"/>
    <w:rsid w:val="00C52AB0"/>
    <w:rsid w:val="00C5338D"/>
    <w:rsid w:val="00C5383D"/>
    <w:rsid w:val="00C53BD2"/>
    <w:rsid w:val="00C547C4"/>
    <w:rsid w:val="00C54F80"/>
    <w:rsid w:val="00C5534A"/>
    <w:rsid w:val="00C55992"/>
    <w:rsid w:val="00C55A17"/>
    <w:rsid w:val="00C55F6D"/>
    <w:rsid w:val="00C56324"/>
    <w:rsid w:val="00C5660E"/>
    <w:rsid w:val="00C56C05"/>
    <w:rsid w:val="00C572BA"/>
    <w:rsid w:val="00C576B2"/>
    <w:rsid w:val="00C5799C"/>
    <w:rsid w:val="00C60575"/>
    <w:rsid w:val="00C609CC"/>
    <w:rsid w:val="00C60DB2"/>
    <w:rsid w:val="00C61ADB"/>
    <w:rsid w:val="00C61B52"/>
    <w:rsid w:val="00C62D8C"/>
    <w:rsid w:val="00C63984"/>
    <w:rsid w:val="00C63EC7"/>
    <w:rsid w:val="00C6428E"/>
    <w:rsid w:val="00C64F1F"/>
    <w:rsid w:val="00C656E9"/>
    <w:rsid w:val="00C658B0"/>
    <w:rsid w:val="00C65B72"/>
    <w:rsid w:val="00C65BAA"/>
    <w:rsid w:val="00C65EA9"/>
    <w:rsid w:val="00C65F72"/>
    <w:rsid w:val="00C66321"/>
    <w:rsid w:val="00C6654C"/>
    <w:rsid w:val="00C66F71"/>
    <w:rsid w:val="00C678E6"/>
    <w:rsid w:val="00C704AA"/>
    <w:rsid w:val="00C71B5F"/>
    <w:rsid w:val="00C7336D"/>
    <w:rsid w:val="00C73B03"/>
    <w:rsid w:val="00C73B1D"/>
    <w:rsid w:val="00C74067"/>
    <w:rsid w:val="00C742E3"/>
    <w:rsid w:val="00C74761"/>
    <w:rsid w:val="00C74AF1"/>
    <w:rsid w:val="00C74C6D"/>
    <w:rsid w:val="00C752DD"/>
    <w:rsid w:val="00C75F48"/>
    <w:rsid w:val="00C7624F"/>
    <w:rsid w:val="00C76776"/>
    <w:rsid w:val="00C773C0"/>
    <w:rsid w:val="00C77541"/>
    <w:rsid w:val="00C800FC"/>
    <w:rsid w:val="00C806B7"/>
    <w:rsid w:val="00C80FDF"/>
    <w:rsid w:val="00C8139F"/>
    <w:rsid w:val="00C815D6"/>
    <w:rsid w:val="00C8197F"/>
    <w:rsid w:val="00C81A8D"/>
    <w:rsid w:val="00C82069"/>
    <w:rsid w:val="00C824B6"/>
    <w:rsid w:val="00C82C39"/>
    <w:rsid w:val="00C82E33"/>
    <w:rsid w:val="00C82F80"/>
    <w:rsid w:val="00C848C3"/>
    <w:rsid w:val="00C85AD4"/>
    <w:rsid w:val="00C86A28"/>
    <w:rsid w:val="00C870AE"/>
    <w:rsid w:val="00C873EC"/>
    <w:rsid w:val="00C87427"/>
    <w:rsid w:val="00C87853"/>
    <w:rsid w:val="00C87C18"/>
    <w:rsid w:val="00C908A9"/>
    <w:rsid w:val="00C90BF3"/>
    <w:rsid w:val="00C91357"/>
    <w:rsid w:val="00C91828"/>
    <w:rsid w:val="00C93BAA"/>
    <w:rsid w:val="00C95994"/>
    <w:rsid w:val="00C95B2C"/>
    <w:rsid w:val="00C96533"/>
    <w:rsid w:val="00C96682"/>
    <w:rsid w:val="00C96B8A"/>
    <w:rsid w:val="00C9719E"/>
    <w:rsid w:val="00C9721E"/>
    <w:rsid w:val="00C97570"/>
    <w:rsid w:val="00C978A4"/>
    <w:rsid w:val="00CA03CF"/>
    <w:rsid w:val="00CA069D"/>
    <w:rsid w:val="00CA0E77"/>
    <w:rsid w:val="00CA0F81"/>
    <w:rsid w:val="00CA11C9"/>
    <w:rsid w:val="00CA126E"/>
    <w:rsid w:val="00CA14FA"/>
    <w:rsid w:val="00CA2097"/>
    <w:rsid w:val="00CA20E1"/>
    <w:rsid w:val="00CA213E"/>
    <w:rsid w:val="00CA2214"/>
    <w:rsid w:val="00CA241C"/>
    <w:rsid w:val="00CA2648"/>
    <w:rsid w:val="00CA337E"/>
    <w:rsid w:val="00CA457F"/>
    <w:rsid w:val="00CA47C6"/>
    <w:rsid w:val="00CA4BC0"/>
    <w:rsid w:val="00CA5D1E"/>
    <w:rsid w:val="00CA64D2"/>
    <w:rsid w:val="00CA68D2"/>
    <w:rsid w:val="00CA7551"/>
    <w:rsid w:val="00CA7F41"/>
    <w:rsid w:val="00CB0405"/>
    <w:rsid w:val="00CB04E5"/>
    <w:rsid w:val="00CB0741"/>
    <w:rsid w:val="00CB0887"/>
    <w:rsid w:val="00CB16A6"/>
    <w:rsid w:val="00CB1F5C"/>
    <w:rsid w:val="00CB20CC"/>
    <w:rsid w:val="00CB33DE"/>
    <w:rsid w:val="00CB3563"/>
    <w:rsid w:val="00CB367C"/>
    <w:rsid w:val="00CB3B9E"/>
    <w:rsid w:val="00CB4BB2"/>
    <w:rsid w:val="00CB4F4C"/>
    <w:rsid w:val="00CB50EB"/>
    <w:rsid w:val="00CB58B5"/>
    <w:rsid w:val="00CB5F1D"/>
    <w:rsid w:val="00CB6377"/>
    <w:rsid w:val="00CB67CF"/>
    <w:rsid w:val="00CB711F"/>
    <w:rsid w:val="00CB7789"/>
    <w:rsid w:val="00CB7A9F"/>
    <w:rsid w:val="00CC012F"/>
    <w:rsid w:val="00CC0B16"/>
    <w:rsid w:val="00CC134A"/>
    <w:rsid w:val="00CC2F27"/>
    <w:rsid w:val="00CC3A7D"/>
    <w:rsid w:val="00CC47D4"/>
    <w:rsid w:val="00CC4AA4"/>
    <w:rsid w:val="00CC4B4C"/>
    <w:rsid w:val="00CC4D2F"/>
    <w:rsid w:val="00CC4E49"/>
    <w:rsid w:val="00CC56EE"/>
    <w:rsid w:val="00CC5827"/>
    <w:rsid w:val="00CC5DDA"/>
    <w:rsid w:val="00CC5FEC"/>
    <w:rsid w:val="00CC6039"/>
    <w:rsid w:val="00CC62CE"/>
    <w:rsid w:val="00CC63CD"/>
    <w:rsid w:val="00CC662D"/>
    <w:rsid w:val="00CC67EF"/>
    <w:rsid w:val="00CC6DB7"/>
    <w:rsid w:val="00CC7BD2"/>
    <w:rsid w:val="00CD2C8E"/>
    <w:rsid w:val="00CD2D20"/>
    <w:rsid w:val="00CD3451"/>
    <w:rsid w:val="00CD3D96"/>
    <w:rsid w:val="00CD4230"/>
    <w:rsid w:val="00CD4775"/>
    <w:rsid w:val="00CD487A"/>
    <w:rsid w:val="00CD65C3"/>
    <w:rsid w:val="00CD6B87"/>
    <w:rsid w:val="00CD799D"/>
    <w:rsid w:val="00CE0F3C"/>
    <w:rsid w:val="00CE1165"/>
    <w:rsid w:val="00CE199E"/>
    <w:rsid w:val="00CE1D84"/>
    <w:rsid w:val="00CE2286"/>
    <w:rsid w:val="00CE2D83"/>
    <w:rsid w:val="00CE3F1B"/>
    <w:rsid w:val="00CE424E"/>
    <w:rsid w:val="00CE5120"/>
    <w:rsid w:val="00CE644C"/>
    <w:rsid w:val="00CE65C2"/>
    <w:rsid w:val="00CE6C87"/>
    <w:rsid w:val="00CE7BD3"/>
    <w:rsid w:val="00CF0A0A"/>
    <w:rsid w:val="00CF0D0D"/>
    <w:rsid w:val="00CF2564"/>
    <w:rsid w:val="00CF2CF6"/>
    <w:rsid w:val="00CF2F27"/>
    <w:rsid w:val="00CF31B6"/>
    <w:rsid w:val="00CF3EA5"/>
    <w:rsid w:val="00CF4F01"/>
    <w:rsid w:val="00CF5304"/>
    <w:rsid w:val="00CF535E"/>
    <w:rsid w:val="00CF54C4"/>
    <w:rsid w:val="00CF634B"/>
    <w:rsid w:val="00CF70CE"/>
    <w:rsid w:val="00CF7A8D"/>
    <w:rsid w:val="00CF7CB3"/>
    <w:rsid w:val="00D000B3"/>
    <w:rsid w:val="00D00B58"/>
    <w:rsid w:val="00D00EDC"/>
    <w:rsid w:val="00D01074"/>
    <w:rsid w:val="00D01CED"/>
    <w:rsid w:val="00D02A29"/>
    <w:rsid w:val="00D03CBD"/>
    <w:rsid w:val="00D03DA0"/>
    <w:rsid w:val="00D0433F"/>
    <w:rsid w:val="00D04612"/>
    <w:rsid w:val="00D047C6"/>
    <w:rsid w:val="00D04854"/>
    <w:rsid w:val="00D049C9"/>
    <w:rsid w:val="00D04A32"/>
    <w:rsid w:val="00D04E03"/>
    <w:rsid w:val="00D05614"/>
    <w:rsid w:val="00D05B0F"/>
    <w:rsid w:val="00D06C92"/>
    <w:rsid w:val="00D06F08"/>
    <w:rsid w:val="00D07102"/>
    <w:rsid w:val="00D10786"/>
    <w:rsid w:val="00D10F49"/>
    <w:rsid w:val="00D11882"/>
    <w:rsid w:val="00D11CE8"/>
    <w:rsid w:val="00D126BC"/>
    <w:rsid w:val="00D13771"/>
    <w:rsid w:val="00D145EA"/>
    <w:rsid w:val="00D148F2"/>
    <w:rsid w:val="00D14929"/>
    <w:rsid w:val="00D1537F"/>
    <w:rsid w:val="00D157A4"/>
    <w:rsid w:val="00D1584A"/>
    <w:rsid w:val="00D15B87"/>
    <w:rsid w:val="00D16843"/>
    <w:rsid w:val="00D1697B"/>
    <w:rsid w:val="00D177A8"/>
    <w:rsid w:val="00D17852"/>
    <w:rsid w:val="00D17AE9"/>
    <w:rsid w:val="00D17C4C"/>
    <w:rsid w:val="00D17ECA"/>
    <w:rsid w:val="00D203B2"/>
    <w:rsid w:val="00D20A0A"/>
    <w:rsid w:val="00D20F3B"/>
    <w:rsid w:val="00D21EED"/>
    <w:rsid w:val="00D2208B"/>
    <w:rsid w:val="00D222F6"/>
    <w:rsid w:val="00D229E6"/>
    <w:rsid w:val="00D22E43"/>
    <w:rsid w:val="00D22E9E"/>
    <w:rsid w:val="00D23963"/>
    <w:rsid w:val="00D24FF0"/>
    <w:rsid w:val="00D254A7"/>
    <w:rsid w:val="00D25927"/>
    <w:rsid w:val="00D259E5"/>
    <w:rsid w:val="00D25B92"/>
    <w:rsid w:val="00D25DB2"/>
    <w:rsid w:val="00D26029"/>
    <w:rsid w:val="00D268AF"/>
    <w:rsid w:val="00D26B80"/>
    <w:rsid w:val="00D271EA"/>
    <w:rsid w:val="00D275D8"/>
    <w:rsid w:val="00D2785A"/>
    <w:rsid w:val="00D305CD"/>
    <w:rsid w:val="00D30622"/>
    <w:rsid w:val="00D30693"/>
    <w:rsid w:val="00D31287"/>
    <w:rsid w:val="00D31538"/>
    <w:rsid w:val="00D3197E"/>
    <w:rsid w:val="00D31CDA"/>
    <w:rsid w:val="00D31DB7"/>
    <w:rsid w:val="00D31E2D"/>
    <w:rsid w:val="00D31E7B"/>
    <w:rsid w:val="00D32086"/>
    <w:rsid w:val="00D3350F"/>
    <w:rsid w:val="00D336D9"/>
    <w:rsid w:val="00D3379B"/>
    <w:rsid w:val="00D3461A"/>
    <w:rsid w:val="00D34C15"/>
    <w:rsid w:val="00D34C5A"/>
    <w:rsid w:val="00D34DE4"/>
    <w:rsid w:val="00D36373"/>
    <w:rsid w:val="00D378A8"/>
    <w:rsid w:val="00D37FBF"/>
    <w:rsid w:val="00D40344"/>
    <w:rsid w:val="00D4062D"/>
    <w:rsid w:val="00D4164A"/>
    <w:rsid w:val="00D421BC"/>
    <w:rsid w:val="00D42828"/>
    <w:rsid w:val="00D4284F"/>
    <w:rsid w:val="00D431C8"/>
    <w:rsid w:val="00D44C2F"/>
    <w:rsid w:val="00D45279"/>
    <w:rsid w:val="00D4566D"/>
    <w:rsid w:val="00D458D6"/>
    <w:rsid w:val="00D45D43"/>
    <w:rsid w:val="00D46196"/>
    <w:rsid w:val="00D47D2A"/>
    <w:rsid w:val="00D47F70"/>
    <w:rsid w:val="00D50515"/>
    <w:rsid w:val="00D51524"/>
    <w:rsid w:val="00D518DC"/>
    <w:rsid w:val="00D51CCB"/>
    <w:rsid w:val="00D51DF2"/>
    <w:rsid w:val="00D51E71"/>
    <w:rsid w:val="00D52609"/>
    <w:rsid w:val="00D5265D"/>
    <w:rsid w:val="00D52706"/>
    <w:rsid w:val="00D52778"/>
    <w:rsid w:val="00D52F04"/>
    <w:rsid w:val="00D53C45"/>
    <w:rsid w:val="00D54994"/>
    <w:rsid w:val="00D5631A"/>
    <w:rsid w:val="00D56576"/>
    <w:rsid w:val="00D56C6D"/>
    <w:rsid w:val="00D56F3B"/>
    <w:rsid w:val="00D57DA4"/>
    <w:rsid w:val="00D57FD4"/>
    <w:rsid w:val="00D60168"/>
    <w:rsid w:val="00D6024D"/>
    <w:rsid w:val="00D6186C"/>
    <w:rsid w:val="00D624B3"/>
    <w:rsid w:val="00D636D6"/>
    <w:rsid w:val="00D6372D"/>
    <w:rsid w:val="00D63F66"/>
    <w:rsid w:val="00D646E1"/>
    <w:rsid w:val="00D64B00"/>
    <w:rsid w:val="00D650BD"/>
    <w:rsid w:val="00D65950"/>
    <w:rsid w:val="00D659DF"/>
    <w:rsid w:val="00D65ABA"/>
    <w:rsid w:val="00D66205"/>
    <w:rsid w:val="00D66C1B"/>
    <w:rsid w:val="00D66F98"/>
    <w:rsid w:val="00D672BB"/>
    <w:rsid w:val="00D67321"/>
    <w:rsid w:val="00D679FF"/>
    <w:rsid w:val="00D67C5C"/>
    <w:rsid w:val="00D67FB3"/>
    <w:rsid w:val="00D701E3"/>
    <w:rsid w:val="00D70305"/>
    <w:rsid w:val="00D7031F"/>
    <w:rsid w:val="00D705C8"/>
    <w:rsid w:val="00D709BE"/>
    <w:rsid w:val="00D71123"/>
    <w:rsid w:val="00D72695"/>
    <w:rsid w:val="00D726CF"/>
    <w:rsid w:val="00D7518E"/>
    <w:rsid w:val="00D757F8"/>
    <w:rsid w:val="00D7621F"/>
    <w:rsid w:val="00D768E3"/>
    <w:rsid w:val="00D7696F"/>
    <w:rsid w:val="00D77373"/>
    <w:rsid w:val="00D776AA"/>
    <w:rsid w:val="00D77A65"/>
    <w:rsid w:val="00D77AE2"/>
    <w:rsid w:val="00D80278"/>
    <w:rsid w:val="00D80781"/>
    <w:rsid w:val="00D80CC8"/>
    <w:rsid w:val="00D80EC9"/>
    <w:rsid w:val="00D80ECD"/>
    <w:rsid w:val="00D80F1F"/>
    <w:rsid w:val="00D81846"/>
    <w:rsid w:val="00D81A55"/>
    <w:rsid w:val="00D82111"/>
    <w:rsid w:val="00D825CD"/>
    <w:rsid w:val="00D829D2"/>
    <w:rsid w:val="00D82EB3"/>
    <w:rsid w:val="00D83736"/>
    <w:rsid w:val="00D84E01"/>
    <w:rsid w:val="00D852A3"/>
    <w:rsid w:val="00D85D5E"/>
    <w:rsid w:val="00D85F85"/>
    <w:rsid w:val="00D87CCF"/>
    <w:rsid w:val="00D87CE2"/>
    <w:rsid w:val="00D90295"/>
    <w:rsid w:val="00D92C06"/>
    <w:rsid w:val="00D92C2F"/>
    <w:rsid w:val="00D93866"/>
    <w:rsid w:val="00D93952"/>
    <w:rsid w:val="00D93A22"/>
    <w:rsid w:val="00D9402B"/>
    <w:rsid w:val="00D9413C"/>
    <w:rsid w:val="00D94289"/>
    <w:rsid w:val="00D94687"/>
    <w:rsid w:val="00D94F98"/>
    <w:rsid w:val="00D95C42"/>
    <w:rsid w:val="00D95DB1"/>
    <w:rsid w:val="00D95DBB"/>
    <w:rsid w:val="00D95DEE"/>
    <w:rsid w:val="00D963A5"/>
    <w:rsid w:val="00D96451"/>
    <w:rsid w:val="00D96877"/>
    <w:rsid w:val="00D97A07"/>
    <w:rsid w:val="00D97CB9"/>
    <w:rsid w:val="00D97D43"/>
    <w:rsid w:val="00DA01E6"/>
    <w:rsid w:val="00DA0356"/>
    <w:rsid w:val="00DA0787"/>
    <w:rsid w:val="00DA0D41"/>
    <w:rsid w:val="00DA0F29"/>
    <w:rsid w:val="00DA14E8"/>
    <w:rsid w:val="00DA157D"/>
    <w:rsid w:val="00DA252C"/>
    <w:rsid w:val="00DA3BC6"/>
    <w:rsid w:val="00DA3FFF"/>
    <w:rsid w:val="00DA539A"/>
    <w:rsid w:val="00DA53C6"/>
    <w:rsid w:val="00DA55ED"/>
    <w:rsid w:val="00DA5A07"/>
    <w:rsid w:val="00DA6666"/>
    <w:rsid w:val="00DA6B08"/>
    <w:rsid w:val="00DA6BEE"/>
    <w:rsid w:val="00DA79E1"/>
    <w:rsid w:val="00DB05D6"/>
    <w:rsid w:val="00DB0F4E"/>
    <w:rsid w:val="00DB1A4E"/>
    <w:rsid w:val="00DB1AB6"/>
    <w:rsid w:val="00DB1EA2"/>
    <w:rsid w:val="00DB2490"/>
    <w:rsid w:val="00DB2916"/>
    <w:rsid w:val="00DB29A4"/>
    <w:rsid w:val="00DB3EA3"/>
    <w:rsid w:val="00DB441E"/>
    <w:rsid w:val="00DB4870"/>
    <w:rsid w:val="00DB48C5"/>
    <w:rsid w:val="00DB522F"/>
    <w:rsid w:val="00DB53B9"/>
    <w:rsid w:val="00DB64E9"/>
    <w:rsid w:val="00DB6798"/>
    <w:rsid w:val="00DB69B6"/>
    <w:rsid w:val="00DB7AD1"/>
    <w:rsid w:val="00DB7BCD"/>
    <w:rsid w:val="00DB7F2E"/>
    <w:rsid w:val="00DC030C"/>
    <w:rsid w:val="00DC09B1"/>
    <w:rsid w:val="00DC0F1F"/>
    <w:rsid w:val="00DC1B6E"/>
    <w:rsid w:val="00DC21B6"/>
    <w:rsid w:val="00DC244E"/>
    <w:rsid w:val="00DC25BE"/>
    <w:rsid w:val="00DC2C0E"/>
    <w:rsid w:val="00DC2F92"/>
    <w:rsid w:val="00DC3ACF"/>
    <w:rsid w:val="00DC3C5C"/>
    <w:rsid w:val="00DC3EFF"/>
    <w:rsid w:val="00DC41F8"/>
    <w:rsid w:val="00DC4367"/>
    <w:rsid w:val="00DC44DE"/>
    <w:rsid w:val="00DC467F"/>
    <w:rsid w:val="00DC50C6"/>
    <w:rsid w:val="00DC50E6"/>
    <w:rsid w:val="00DC5EC1"/>
    <w:rsid w:val="00DC5EED"/>
    <w:rsid w:val="00DC61FA"/>
    <w:rsid w:val="00DC64E2"/>
    <w:rsid w:val="00DC6595"/>
    <w:rsid w:val="00DC66E4"/>
    <w:rsid w:val="00DC6712"/>
    <w:rsid w:val="00DC6C0B"/>
    <w:rsid w:val="00DC74CB"/>
    <w:rsid w:val="00DC7605"/>
    <w:rsid w:val="00DD026F"/>
    <w:rsid w:val="00DD03E5"/>
    <w:rsid w:val="00DD0529"/>
    <w:rsid w:val="00DD0D0D"/>
    <w:rsid w:val="00DD0EA8"/>
    <w:rsid w:val="00DD1B20"/>
    <w:rsid w:val="00DD1CC3"/>
    <w:rsid w:val="00DD3208"/>
    <w:rsid w:val="00DD3EBA"/>
    <w:rsid w:val="00DD3F05"/>
    <w:rsid w:val="00DD44EE"/>
    <w:rsid w:val="00DD46E6"/>
    <w:rsid w:val="00DD495D"/>
    <w:rsid w:val="00DD4B52"/>
    <w:rsid w:val="00DD4F31"/>
    <w:rsid w:val="00DD4F3F"/>
    <w:rsid w:val="00DD6363"/>
    <w:rsid w:val="00DD712B"/>
    <w:rsid w:val="00DD75D3"/>
    <w:rsid w:val="00DD770C"/>
    <w:rsid w:val="00DD7CCA"/>
    <w:rsid w:val="00DD7D85"/>
    <w:rsid w:val="00DE1685"/>
    <w:rsid w:val="00DE17E8"/>
    <w:rsid w:val="00DE1893"/>
    <w:rsid w:val="00DE1D5A"/>
    <w:rsid w:val="00DE224B"/>
    <w:rsid w:val="00DE2523"/>
    <w:rsid w:val="00DE27E4"/>
    <w:rsid w:val="00DE2DB8"/>
    <w:rsid w:val="00DE3768"/>
    <w:rsid w:val="00DE39DB"/>
    <w:rsid w:val="00DE4D32"/>
    <w:rsid w:val="00DE4E93"/>
    <w:rsid w:val="00DE51BA"/>
    <w:rsid w:val="00DE5388"/>
    <w:rsid w:val="00DE599F"/>
    <w:rsid w:val="00DE6458"/>
    <w:rsid w:val="00DE6817"/>
    <w:rsid w:val="00DF0478"/>
    <w:rsid w:val="00DF060B"/>
    <w:rsid w:val="00DF1636"/>
    <w:rsid w:val="00DF1A57"/>
    <w:rsid w:val="00DF1B70"/>
    <w:rsid w:val="00DF2134"/>
    <w:rsid w:val="00DF2215"/>
    <w:rsid w:val="00DF29FA"/>
    <w:rsid w:val="00DF3A97"/>
    <w:rsid w:val="00DF3AB1"/>
    <w:rsid w:val="00DF432A"/>
    <w:rsid w:val="00DF54AD"/>
    <w:rsid w:val="00DF5A5C"/>
    <w:rsid w:val="00DF5F3B"/>
    <w:rsid w:val="00DF71DE"/>
    <w:rsid w:val="00DF7325"/>
    <w:rsid w:val="00DF7372"/>
    <w:rsid w:val="00DF776C"/>
    <w:rsid w:val="00E006BE"/>
    <w:rsid w:val="00E0081B"/>
    <w:rsid w:val="00E0084E"/>
    <w:rsid w:val="00E01136"/>
    <w:rsid w:val="00E020F4"/>
    <w:rsid w:val="00E02243"/>
    <w:rsid w:val="00E0331C"/>
    <w:rsid w:val="00E0341D"/>
    <w:rsid w:val="00E039EC"/>
    <w:rsid w:val="00E03C6E"/>
    <w:rsid w:val="00E04743"/>
    <w:rsid w:val="00E04889"/>
    <w:rsid w:val="00E048EA"/>
    <w:rsid w:val="00E048FC"/>
    <w:rsid w:val="00E05300"/>
    <w:rsid w:val="00E0569D"/>
    <w:rsid w:val="00E05896"/>
    <w:rsid w:val="00E05BDB"/>
    <w:rsid w:val="00E05C75"/>
    <w:rsid w:val="00E06432"/>
    <w:rsid w:val="00E06B33"/>
    <w:rsid w:val="00E06D75"/>
    <w:rsid w:val="00E070A9"/>
    <w:rsid w:val="00E07376"/>
    <w:rsid w:val="00E0782F"/>
    <w:rsid w:val="00E07B28"/>
    <w:rsid w:val="00E07B8C"/>
    <w:rsid w:val="00E1060C"/>
    <w:rsid w:val="00E109EE"/>
    <w:rsid w:val="00E10D5D"/>
    <w:rsid w:val="00E11331"/>
    <w:rsid w:val="00E1140A"/>
    <w:rsid w:val="00E123FB"/>
    <w:rsid w:val="00E12E02"/>
    <w:rsid w:val="00E131A2"/>
    <w:rsid w:val="00E1480A"/>
    <w:rsid w:val="00E14A14"/>
    <w:rsid w:val="00E14A70"/>
    <w:rsid w:val="00E14E94"/>
    <w:rsid w:val="00E1512F"/>
    <w:rsid w:val="00E155A3"/>
    <w:rsid w:val="00E15CF7"/>
    <w:rsid w:val="00E15CFC"/>
    <w:rsid w:val="00E16741"/>
    <w:rsid w:val="00E17614"/>
    <w:rsid w:val="00E17B76"/>
    <w:rsid w:val="00E17DC2"/>
    <w:rsid w:val="00E20906"/>
    <w:rsid w:val="00E20A84"/>
    <w:rsid w:val="00E20DDC"/>
    <w:rsid w:val="00E224A8"/>
    <w:rsid w:val="00E2250E"/>
    <w:rsid w:val="00E24387"/>
    <w:rsid w:val="00E249BB"/>
    <w:rsid w:val="00E2575A"/>
    <w:rsid w:val="00E25E67"/>
    <w:rsid w:val="00E270CD"/>
    <w:rsid w:val="00E27118"/>
    <w:rsid w:val="00E276EF"/>
    <w:rsid w:val="00E2787F"/>
    <w:rsid w:val="00E30112"/>
    <w:rsid w:val="00E3036D"/>
    <w:rsid w:val="00E31817"/>
    <w:rsid w:val="00E31CFF"/>
    <w:rsid w:val="00E3240D"/>
    <w:rsid w:val="00E3314C"/>
    <w:rsid w:val="00E3327F"/>
    <w:rsid w:val="00E339CC"/>
    <w:rsid w:val="00E340BF"/>
    <w:rsid w:val="00E34FDC"/>
    <w:rsid w:val="00E354E2"/>
    <w:rsid w:val="00E35514"/>
    <w:rsid w:val="00E3570D"/>
    <w:rsid w:val="00E35CA9"/>
    <w:rsid w:val="00E362A8"/>
    <w:rsid w:val="00E36333"/>
    <w:rsid w:val="00E36533"/>
    <w:rsid w:val="00E36934"/>
    <w:rsid w:val="00E369BB"/>
    <w:rsid w:val="00E36EC6"/>
    <w:rsid w:val="00E36ED6"/>
    <w:rsid w:val="00E371BC"/>
    <w:rsid w:val="00E37264"/>
    <w:rsid w:val="00E401F2"/>
    <w:rsid w:val="00E40620"/>
    <w:rsid w:val="00E41C85"/>
    <w:rsid w:val="00E41CF9"/>
    <w:rsid w:val="00E42085"/>
    <w:rsid w:val="00E420F2"/>
    <w:rsid w:val="00E424C2"/>
    <w:rsid w:val="00E4400D"/>
    <w:rsid w:val="00E4509A"/>
    <w:rsid w:val="00E45106"/>
    <w:rsid w:val="00E451AD"/>
    <w:rsid w:val="00E456C6"/>
    <w:rsid w:val="00E45AB3"/>
    <w:rsid w:val="00E45ED8"/>
    <w:rsid w:val="00E46060"/>
    <w:rsid w:val="00E46D58"/>
    <w:rsid w:val="00E472B2"/>
    <w:rsid w:val="00E502A3"/>
    <w:rsid w:val="00E5102B"/>
    <w:rsid w:val="00E51190"/>
    <w:rsid w:val="00E52790"/>
    <w:rsid w:val="00E52AEA"/>
    <w:rsid w:val="00E54625"/>
    <w:rsid w:val="00E54ED0"/>
    <w:rsid w:val="00E569C3"/>
    <w:rsid w:val="00E60437"/>
    <w:rsid w:val="00E6106C"/>
    <w:rsid w:val="00E6121E"/>
    <w:rsid w:val="00E61559"/>
    <w:rsid w:val="00E61766"/>
    <w:rsid w:val="00E618AE"/>
    <w:rsid w:val="00E61D39"/>
    <w:rsid w:val="00E62009"/>
    <w:rsid w:val="00E621B1"/>
    <w:rsid w:val="00E622A7"/>
    <w:rsid w:val="00E622EA"/>
    <w:rsid w:val="00E6286C"/>
    <w:rsid w:val="00E63644"/>
    <w:rsid w:val="00E636D0"/>
    <w:rsid w:val="00E6553F"/>
    <w:rsid w:val="00E65723"/>
    <w:rsid w:val="00E65B03"/>
    <w:rsid w:val="00E664DC"/>
    <w:rsid w:val="00E66CA6"/>
    <w:rsid w:val="00E672A6"/>
    <w:rsid w:val="00E673DB"/>
    <w:rsid w:val="00E701D8"/>
    <w:rsid w:val="00E706F8"/>
    <w:rsid w:val="00E70D1A"/>
    <w:rsid w:val="00E712B6"/>
    <w:rsid w:val="00E71B8C"/>
    <w:rsid w:val="00E71DD9"/>
    <w:rsid w:val="00E71F4B"/>
    <w:rsid w:val="00E71FD0"/>
    <w:rsid w:val="00E723F3"/>
    <w:rsid w:val="00E729E3"/>
    <w:rsid w:val="00E72FBC"/>
    <w:rsid w:val="00E7340D"/>
    <w:rsid w:val="00E7379E"/>
    <w:rsid w:val="00E73B49"/>
    <w:rsid w:val="00E744F1"/>
    <w:rsid w:val="00E7453A"/>
    <w:rsid w:val="00E74696"/>
    <w:rsid w:val="00E74EBB"/>
    <w:rsid w:val="00E74FEB"/>
    <w:rsid w:val="00E750E8"/>
    <w:rsid w:val="00E753ED"/>
    <w:rsid w:val="00E75A0B"/>
    <w:rsid w:val="00E75CA5"/>
    <w:rsid w:val="00E75F3F"/>
    <w:rsid w:val="00E77243"/>
    <w:rsid w:val="00E77BE9"/>
    <w:rsid w:val="00E803CD"/>
    <w:rsid w:val="00E80D64"/>
    <w:rsid w:val="00E81614"/>
    <w:rsid w:val="00E81B01"/>
    <w:rsid w:val="00E81EED"/>
    <w:rsid w:val="00E82253"/>
    <w:rsid w:val="00E82929"/>
    <w:rsid w:val="00E82B7C"/>
    <w:rsid w:val="00E82E23"/>
    <w:rsid w:val="00E836EC"/>
    <w:rsid w:val="00E83D5A"/>
    <w:rsid w:val="00E84013"/>
    <w:rsid w:val="00E851C7"/>
    <w:rsid w:val="00E851E0"/>
    <w:rsid w:val="00E85450"/>
    <w:rsid w:val="00E85A7E"/>
    <w:rsid w:val="00E85BD6"/>
    <w:rsid w:val="00E85C88"/>
    <w:rsid w:val="00E87637"/>
    <w:rsid w:val="00E876F5"/>
    <w:rsid w:val="00E87BB6"/>
    <w:rsid w:val="00E87D17"/>
    <w:rsid w:val="00E9036B"/>
    <w:rsid w:val="00E908FA"/>
    <w:rsid w:val="00E91A4A"/>
    <w:rsid w:val="00E91C24"/>
    <w:rsid w:val="00E91CDF"/>
    <w:rsid w:val="00E92F1E"/>
    <w:rsid w:val="00E93737"/>
    <w:rsid w:val="00E93F3A"/>
    <w:rsid w:val="00E940AC"/>
    <w:rsid w:val="00E94239"/>
    <w:rsid w:val="00E9436F"/>
    <w:rsid w:val="00E94B17"/>
    <w:rsid w:val="00E94E86"/>
    <w:rsid w:val="00E9510B"/>
    <w:rsid w:val="00E955EB"/>
    <w:rsid w:val="00E958C9"/>
    <w:rsid w:val="00E960BF"/>
    <w:rsid w:val="00E961D0"/>
    <w:rsid w:val="00E96750"/>
    <w:rsid w:val="00E96CD3"/>
    <w:rsid w:val="00E97084"/>
    <w:rsid w:val="00E97347"/>
    <w:rsid w:val="00EA01BE"/>
    <w:rsid w:val="00EA0485"/>
    <w:rsid w:val="00EA1D76"/>
    <w:rsid w:val="00EA275A"/>
    <w:rsid w:val="00EA2926"/>
    <w:rsid w:val="00EA292B"/>
    <w:rsid w:val="00EA30C3"/>
    <w:rsid w:val="00EA3865"/>
    <w:rsid w:val="00EA3928"/>
    <w:rsid w:val="00EA4B51"/>
    <w:rsid w:val="00EA4C89"/>
    <w:rsid w:val="00EA4D36"/>
    <w:rsid w:val="00EA684F"/>
    <w:rsid w:val="00EA7013"/>
    <w:rsid w:val="00EB0136"/>
    <w:rsid w:val="00EB03A9"/>
    <w:rsid w:val="00EB1B12"/>
    <w:rsid w:val="00EB295A"/>
    <w:rsid w:val="00EB2B5F"/>
    <w:rsid w:val="00EB3563"/>
    <w:rsid w:val="00EB3D8F"/>
    <w:rsid w:val="00EB454F"/>
    <w:rsid w:val="00EB4C69"/>
    <w:rsid w:val="00EB5269"/>
    <w:rsid w:val="00EB5BCE"/>
    <w:rsid w:val="00EB5F9B"/>
    <w:rsid w:val="00EB66F5"/>
    <w:rsid w:val="00EB6BCC"/>
    <w:rsid w:val="00EB735D"/>
    <w:rsid w:val="00EB7AB5"/>
    <w:rsid w:val="00EB7AE0"/>
    <w:rsid w:val="00EC018A"/>
    <w:rsid w:val="00EC051E"/>
    <w:rsid w:val="00EC0593"/>
    <w:rsid w:val="00EC0A11"/>
    <w:rsid w:val="00EC1095"/>
    <w:rsid w:val="00EC19C2"/>
    <w:rsid w:val="00EC243C"/>
    <w:rsid w:val="00EC3371"/>
    <w:rsid w:val="00EC3540"/>
    <w:rsid w:val="00EC3BC7"/>
    <w:rsid w:val="00EC4765"/>
    <w:rsid w:val="00EC4837"/>
    <w:rsid w:val="00EC53CC"/>
    <w:rsid w:val="00EC5478"/>
    <w:rsid w:val="00EC55E8"/>
    <w:rsid w:val="00EC58D6"/>
    <w:rsid w:val="00EC5D87"/>
    <w:rsid w:val="00EC5E13"/>
    <w:rsid w:val="00EC65CF"/>
    <w:rsid w:val="00EC767B"/>
    <w:rsid w:val="00ED14D1"/>
    <w:rsid w:val="00ED2289"/>
    <w:rsid w:val="00ED2321"/>
    <w:rsid w:val="00ED24E8"/>
    <w:rsid w:val="00ED27C4"/>
    <w:rsid w:val="00ED2964"/>
    <w:rsid w:val="00ED3464"/>
    <w:rsid w:val="00ED3A48"/>
    <w:rsid w:val="00ED4180"/>
    <w:rsid w:val="00ED45D1"/>
    <w:rsid w:val="00ED4F81"/>
    <w:rsid w:val="00ED57E4"/>
    <w:rsid w:val="00ED5D48"/>
    <w:rsid w:val="00ED6AA3"/>
    <w:rsid w:val="00ED71AE"/>
    <w:rsid w:val="00ED7E4C"/>
    <w:rsid w:val="00EE0274"/>
    <w:rsid w:val="00EE0591"/>
    <w:rsid w:val="00EE08C8"/>
    <w:rsid w:val="00EE184E"/>
    <w:rsid w:val="00EE1A5A"/>
    <w:rsid w:val="00EE2791"/>
    <w:rsid w:val="00EE2C2B"/>
    <w:rsid w:val="00EE2EB4"/>
    <w:rsid w:val="00EE31E0"/>
    <w:rsid w:val="00EE3309"/>
    <w:rsid w:val="00EE4062"/>
    <w:rsid w:val="00EE415F"/>
    <w:rsid w:val="00EE44A6"/>
    <w:rsid w:val="00EE4D61"/>
    <w:rsid w:val="00EE5F81"/>
    <w:rsid w:val="00EE6169"/>
    <w:rsid w:val="00EE7B1D"/>
    <w:rsid w:val="00EF198A"/>
    <w:rsid w:val="00EF21DD"/>
    <w:rsid w:val="00EF26F9"/>
    <w:rsid w:val="00EF2CD4"/>
    <w:rsid w:val="00EF3115"/>
    <w:rsid w:val="00EF3E33"/>
    <w:rsid w:val="00EF4C32"/>
    <w:rsid w:val="00EF4EB4"/>
    <w:rsid w:val="00EF50F4"/>
    <w:rsid w:val="00EF5276"/>
    <w:rsid w:val="00EF56C5"/>
    <w:rsid w:val="00EF62AA"/>
    <w:rsid w:val="00EF6802"/>
    <w:rsid w:val="00EF6D3D"/>
    <w:rsid w:val="00EF70DD"/>
    <w:rsid w:val="00F0007F"/>
    <w:rsid w:val="00F00651"/>
    <w:rsid w:val="00F00CD6"/>
    <w:rsid w:val="00F00FB9"/>
    <w:rsid w:val="00F02084"/>
    <w:rsid w:val="00F020FD"/>
    <w:rsid w:val="00F02239"/>
    <w:rsid w:val="00F024B9"/>
    <w:rsid w:val="00F02BCC"/>
    <w:rsid w:val="00F02EDE"/>
    <w:rsid w:val="00F0386B"/>
    <w:rsid w:val="00F038BD"/>
    <w:rsid w:val="00F043DC"/>
    <w:rsid w:val="00F04AB4"/>
    <w:rsid w:val="00F069D1"/>
    <w:rsid w:val="00F077A9"/>
    <w:rsid w:val="00F10A03"/>
    <w:rsid w:val="00F11B32"/>
    <w:rsid w:val="00F11CB2"/>
    <w:rsid w:val="00F11F70"/>
    <w:rsid w:val="00F12BEE"/>
    <w:rsid w:val="00F14E87"/>
    <w:rsid w:val="00F15267"/>
    <w:rsid w:val="00F153DD"/>
    <w:rsid w:val="00F155BF"/>
    <w:rsid w:val="00F15E49"/>
    <w:rsid w:val="00F16F0F"/>
    <w:rsid w:val="00F1705C"/>
    <w:rsid w:val="00F17FF3"/>
    <w:rsid w:val="00F211E9"/>
    <w:rsid w:val="00F21862"/>
    <w:rsid w:val="00F21954"/>
    <w:rsid w:val="00F229AE"/>
    <w:rsid w:val="00F22EB1"/>
    <w:rsid w:val="00F233B8"/>
    <w:rsid w:val="00F2380D"/>
    <w:rsid w:val="00F23F78"/>
    <w:rsid w:val="00F24097"/>
    <w:rsid w:val="00F2436C"/>
    <w:rsid w:val="00F24AC2"/>
    <w:rsid w:val="00F252A7"/>
    <w:rsid w:val="00F255DD"/>
    <w:rsid w:val="00F26605"/>
    <w:rsid w:val="00F26F3F"/>
    <w:rsid w:val="00F27535"/>
    <w:rsid w:val="00F27611"/>
    <w:rsid w:val="00F27D21"/>
    <w:rsid w:val="00F30142"/>
    <w:rsid w:val="00F30AD7"/>
    <w:rsid w:val="00F30F2D"/>
    <w:rsid w:val="00F317E7"/>
    <w:rsid w:val="00F318D8"/>
    <w:rsid w:val="00F32416"/>
    <w:rsid w:val="00F32720"/>
    <w:rsid w:val="00F336A7"/>
    <w:rsid w:val="00F33D73"/>
    <w:rsid w:val="00F34423"/>
    <w:rsid w:val="00F3516A"/>
    <w:rsid w:val="00F35B33"/>
    <w:rsid w:val="00F37089"/>
    <w:rsid w:val="00F401F9"/>
    <w:rsid w:val="00F41014"/>
    <w:rsid w:val="00F419F4"/>
    <w:rsid w:val="00F41D99"/>
    <w:rsid w:val="00F42493"/>
    <w:rsid w:val="00F43155"/>
    <w:rsid w:val="00F437D5"/>
    <w:rsid w:val="00F440C9"/>
    <w:rsid w:val="00F440F8"/>
    <w:rsid w:val="00F4422D"/>
    <w:rsid w:val="00F4517A"/>
    <w:rsid w:val="00F45567"/>
    <w:rsid w:val="00F4650F"/>
    <w:rsid w:val="00F502E0"/>
    <w:rsid w:val="00F504F5"/>
    <w:rsid w:val="00F50618"/>
    <w:rsid w:val="00F5066C"/>
    <w:rsid w:val="00F50B2E"/>
    <w:rsid w:val="00F50DE5"/>
    <w:rsid w:val="00F50EE2"/>
    <w:rsid w:val="00F5131B"/>
    <w:rsid w:val="00F51576"/>
    <w:rsid w:val="00F5185C"/>
    <w:rsid w:val="00F5189F"/>
    <w:rsid w:val="00F51DA9"/>
    <w:rsid w:val="00F5236B"/>
    <w:rsid w:val="00F52F40"/>
    <w:rsid w:val="00F5337D"/>
    <w:rsid w:val="00F545EF"/>
    <w:rsid w:val="00F54AD7"/>
    <w:rsid w:val="00F55243"/>
    <w:rsid w:val="00F5566C"/>
    <w:rsid w:val="00F5577E"/>
    <w:rsid w:val="00F5651B"/>
    <w:rsid w:val="00F56BBF"/>
    <w:rsid w:val="00F576F9"/>
    <w:rsid w:val="00F57B59"/>
    <w:rsid w:val="00F57D21"/>
    <w:rsid w:val="00F60304"/>
    <w:rsid w:val="00F60E0C"/>
    <w:rsid w:val="00F61021"/>
    <w:rsid w:val="00F6105E"/>
    <w:rsid w:val="00F61333"/>
    <w:rsid w:val="00F61540"/>
    <w:rsid w:val="00F61891"/>
    <w:rsid w:val="00F6262B"/>
    <w:rsid w:val="00F63069"/>
    <w:rsid w:val="00F6337F"/>
    <w:rsid w:val="00F633F5"/>
    <w:rsid w:val="00F63CB2"/>
    <w:rsid w:val="00F6420E"/>
    <w:rsid w:val="00F64834"/>
    <w:rsid w:val="00F655AA"/>
    <w:rsid w:val="00F65930"/>
    <w:rsid w:val="00F65CDE"/>
    <w:rsid w:val="00F65EB9"/>
    <w:rsid w:val="00F66BE6"/>
    <w:rsid w:val="00F66FF6"/>
    <w:rsid w:val="00F67C5E"/>
    <w:rsid w:val="00F67F97"/>
    <w:rsid w:val="00F701A8"/>
    <w:rsid w:val="00F70542"/>
    <w:rsid w:val="00F70E63"/>
    <w:rsid w:val="00F70FB1"/>
    <w:rsid w:val="00F71CA2"/>
    <w:rsid w:val="00F7212C"/>
    <w:rsid w:val="00F7270C"/>
    <w:rsid w:val="00F72D86"/>
    <w:rsid w:val="00F72F8B"/>
    <w:rsid w:val="00F7321B"/>
    <w:rsid w:val="00F73C9A"/>
    <w:rsid w:val="00F744F3"/>
    <w:rsid w:val="00F7694F"/>
    <w:rsid w:val="00F76D65"/>
    <w:rsid w:val="00F7793B"/>
    <w:rsid w:val="00F77B9B"/>
    <w:rsid w:val="00F8008C"/>
    <w:rsid w:val="00F80320"/>
    <w:rsid w:val="00F80F04"/>
    <w:rsid w:val="00F82432"/>
    <w:rsid w:val="00F82AA3"/>
    <w:rsid w:val="00F82E48"/>
    <w:rsid w:val="00F82ED2"/>
    <w:rsid w:val="00F83042"/>
    <w:rsid w:val="00F831C7"/>
    <w:rsid w:val="00F8403C"/>
    <w:rsid w:val="00F84B52"/>
    <w:rsid w:val="00F85461"/>
    <w:rsid w:val="00F85497"/>
    <w:rsid w:val="00F871ED"/>
    <w:rsid w:val="00F87494"/>
    <w:rsid w:val="00F87645"/>
    <w:rsid w:val="00F87FC1"/>
    <w:rsid w:val="00F905FD"/>
    <w:rsid w:val="00F914C4"/>
    <w:rsid w:val="00F91BBB"/>
    <w:rsid w:val="00F9248A"/>
    <w:rsid w:val="00F9257D"/>
    <w:rsid w:val="00F9313C"/>
    <w:rsid w:val="00F94394"/>
    <w:rsid w:val="00F9498F"/>
    <w:rsid w:val="00F94B98"/>
    <w:rsid w:val="00F95C08"/>
    <w:rsid w:val="00F96298"/>
    <w:rsid w:val="00F96BCE"/>
    <w:rsid w:val="00F96F3D"/>
    <w:rsid w:val="00F970F1"/>
    <w:rsid w:val="00F97897"/>
    <w:rsid w:val="00F97D97"/>
    <w:rsid w:val="00FA1BA6"/>
    <w:rsid w:val="00FA1E96"/>
    <w:rsid w:val="00FA1F60"/>
    <w:rsid w:val="00FA292D"/>
    <w:rsid w:val="00FA38FB"/>
    <w:rsid w:val="00FA394B"/>
    <w:rsid w:val="00FA3CC9"/>
    <w:rsid w:val="00FA40BB"/>
    <w:rsid w:val="00FA4264"/>
    <w:rsid w:val="00FA5114"/>
    <w:rsid w:val="00FA5FF8"/>
    <w:rsid w:val="00FA617E"/>
    <w:rsid w:val="00FA6947"/>
    <w:rsid w:val="00FA70B8"/>
    <w:rsid w:val="00FA78DB"/>
    <w:rsid w:val="00FB020A"/>
    <w:rsid w:val="00FB034A"/>
    <w:rsid w:val="00FB0498"/>
    <w:rsid w:val="00FB1819"/>
    <w:rsid w:val="00FB1B1F"/>
    <w:rsid w:val="00FB1BEB"/>
    <w:rsid w:val="00FB2BF8"/>
    <w:rsid w:val="00FB2D2E"/>
    <w:rsid w:val="00FB34BC"/>
    <w:rsid w:val="00FB3BAE"/>
    <w:rsid w:val="00FB4399"/>
    <w:rsid w:val="00FB4C62"/>
    <w:rsid w:val="00FB4C6F"/>
    <w:rsid w:val="00FB5768"/>
    <w:rsid w:val="00FB5F2D"/>
    <w:rsid w:val="00FB60C4"/>
    <w:rsid w:val="00FB6913"/>
    <w:rsid w:val="00FB6917"/>
    <w:rsid w:val="00FB6F56"/>
    <w:rsid w:val="00FB703D"/>
    <w:rsid w:val="00FC0988"/>
    <w:rsid w:val="00FC0A41"/>
    <w:rsid w:val="00FC0A42"/>
    <w:rsid w:val="00FC0A99"/>
    <w:rsid w:val="00FC1D12"/>
    <w:rsid w:val="00FC2626"/>
    <w:rsid w:val="00FC325E"/>
    <w:rsid w:val="00FC3BB9"/>
    <w:rsid w:val="00FC4048"/>
    <w:rsid w:val="00FC41EE"/>
    <w:rsid w:val="00FC42CF"/>
    <w:rsid w:val="00FC4EA0"/>
    <w:rsid w:val="00FC511F"/>
    <w:rsid w:val="00FC6606"/>
    <w:rsid w:val="00FC6758"/>
    <w:rsid w:val="00FC6B26"/>
    <w:rsid w:val="00FC7177"/>
    <w:rsid w:val="00FC72BF"/>
    <w:rsid w:val="00FC7985"/>
    <w:rsid w:val="00FD0324"/>
    <w:rsid w:val="00FD0381"/>
    <w:rsid w:val="00FD068E"/>
    <w:rsid w:val="00FD131C"/>
    <w:rsid w:val="00FD173B"/>
    <w:rsid w:val="00FD196D"/>
    <w:rsid w:val="00FD206E"/>
    <w:rsid w:val="00FD2707"/>
    <w:rsid w:val="00FD3686"/>
    <w:rsid w:val="00FD3AE6"/>
    <w:rsid w:val="00FD3CD7"/>
    <w:rsid w:val="00FD404A"/>
    <w:rsid w:val="00FD5CDA"/>
    <w:rsid w:val="00FD5E83"/>
    <w:rsid w:val="00FD6676"/>
    <w:rsid w:val="00FD7DE1"/>
    <w:rsid w:val="00FE04D6"/>
    <w:rsid w:val="00FE0D63"/>
    <w:rsid w:val="00FE0EA8"/>
    <w:rsid w:val="00FE128D"/>
    <w:rsid w:val="00FE17A3"/>
    <w:rsid w:val="00FE1DB1"/>
    <w:rsid w:val="00FE25C9"/>
    <w:rsid w:val="00FE2D64"/>
    <w:rsid w:val="00FE2F9F"/>
    <w:rsid w:val="00FE39B1"/>
    <w:rsid w:val="00FE431B"/>
    <w:rsid w:val="00FE4D9D"/>
    <w:rsid w:val="00FE5593"/>
    <w:rsid w:val="00FE5A64"/>
    <w:rsid w:val="00FE6D04"/>
    <w:rsid w:val="00FE7120"/>
    <w:rsid w:val="00FE72F3"/>
    <w:rsid w:val="00FE7CAA"/>
    <w:rsid w:val="00FE7F93"/>
    <w:rsid w:val="00FF0104"/>
    <w:rsid w:val="00FF0500"/>
    <w:rsid w:val="00FF0D92"/>
    <w:rsid w:val="00FF2283"/>
    <w:rsid w:val="00FF32CA"/>
    <w:rsid w:val="00FF5E80"/>
    <w:rsid w:val="00FF5EB7"/>
    <w:rsid w:val="00FF65E7"/>
    <w:rsid w:val="00FF696C"/>
    <w:rsid w:val="00FF6D2D"/>
    <w:rsid w:val="00FF6D7C"/>
    <w:rsid w:val="00FF703B"/>
    <w:rsid w:val="01301C80"/>
    <w:rsid w:val="013800C0"/>
    <w:rsid w:val="013D11B0"/>
    <w:rsid w:val="014133E5"/>
    <w:rsid w:val="014B22F1"/>
    <w:rsid w:val="0167398B"/>
    <w:rsid w:val="01800464"/>
    <w:rsid w:val="018C417A"/>
    <w:rsid w:val="01933772"/>
    <w:rsid w:val="01A54ACB"/>
    <w:rsid w:val="01B63E09"/>
    <w:rsid w:val="01E32E2F"/>
    <w:rsid w:val="01E37862"/>
    <w:rsid w:val="01F00EA4"/>
    <w:rsid w:val="01FF452C"/>
    <w:rsid w:val="020E2058"/>
    <w:rsid w:val="021D1BF4"/>
    <w:rsid w:val="023B6BC5"/>
    <w:rsid w:val="025151C6"/>
    <w:rsid w:val="025D1259"/>
    <w:rsid w:val="028247F4"/>
    <w:rsid w:val="02A90930"/>
    <w:rsid w:val="02E16CA8"/>
    <w:rsid w:val="02E9044C"/>
    <w:rsid w:val="02EF7D3F"/>
    <w:rsid w:val="02F1698B"/>
    <w:rsid w:val="030B6598"/>
    <w:rsid w:val="0315730A"/>
    <w:rsid w:val="031E451D"/>
    <w:rsid w:val="0321777F"/>
    <w:rsid w:val="03397E33"/>
    <w:rsid w:val="033D5B2E"/>
    <w:rsid w:val="03435D9C"/>
    <w:rsid w:val="0348728D"/>
    <w:rsid w:val="0349641E"/>
    <w:rsid w:val="03905D96"/>
    <w:rsid w:val="039760FA"/>
    <w:rsid w:val="03A13C35"/>
    <w:rsid w:val="03AC38D7"/>
    <w:rsid w:val="03BE7AAE"/>
    <w:rsid w:val="03C960D7"/>
    <w:rsid w:val="03D21B34"/>
    <w:rsid w:val="03E1221A"/>
    <w:rsid w:val="03E3681C"/>
    <w:rsid w:val="03EE0393"/>
    <w:rsid w:val="03F4681E"/>
    <w:rsid w:val="04047578"/>
    <w:rsid w:val="0410030A"/>
    <w:rsid w:val="041C403F"/>
    <w:rsid w:val="041F433E"/>
    <w:rsid w:val="04394805"/>
    <w:rsid w:val="043D54AA"/>
    <w:rsid w:val="0484240C"/>
    <w:rsid w:val="052E5139"/>
    <w:rsid w:val="053B3BFE"/>
    <w:rsid w:val="054144F3"/>
    <w:rsid w:val="05544774"/>
    <w:rsid w:val="05582F88"/>
    <w:rsid w:val="055C2EFB"/>
    <w:rsid w:val="055C757F"/>
    <w:rsid w:val="055F2BCB"/>
    <w:rsid w:val="05A131E3"/>
    <w:rsid w:val="05A456C9"/>
    <w:rsid w:val="05B22F9D"/>
    <w:rsid w:val="05B2719F"/>
    <w:rsid w:val="05C22A91"/>
    <w:rsid w:val="05DF1261"/>
    <w:rsid w:val="05ED6354"/>
    <w:rsid w:val="06033A2C"/>
    <w:rsid w:val="06111150"/>
    <w:rsid w:val="06231E4A"/>
    <w:rsid w:val="06276F52"/>
    <w:rsid w:val="06561C43"/>
    <w:rsid w:val="066353EA"/>
    <w:rsid w:val="06635D10"/>
    <w:rsid w:val="067233B3"/>
    <w:rsid w:val="06A46845"/>
    <w:rsid w:val="06AD62E4"/>
    <w:rsid w:val="06B84F58"/>
    <w:rsid w:val="06CE1DB6"/>
    <w:rsid w:val="07097292"/>
    <w:rsid w:val="070E664D"/>
    <w:rsid w:val="07234BD5"/>
    <w:rsid w:val="07605C0B"/>
    <w:rsid w:val="07766D28"/>
    <w:rsid w:val="0781507A"/>
    <w:rsid w:val="07990616"/>
    <w:rsid w:val="079B438E"/>
    <w:rsid w:val="07B65B5E"/>
    <w:rsid w:val="07B70360"/>
    <w:rsid w:val="07C35693"/>
    <w:rsid w:val="07CC5B75"/>
    <w:rsid w:val="07CD1CC2"/>
    <w:rsid w:val="07E53A2B"/>
    <w:rsid w:val="07EA2C20"/>
    <w:rsid w:val="080101FB"/>
    <w:rsid w:val="080765FC"/>
    <w:rsid w:val="084476CB"/>
    <w:rsid w:val="084762C4"/>
    <w:rsid w:val="08522F8B"/>
    <w:rsid w:val="0870104F"/>
    <w:rsid w:val="08940DDD"/>
    <w:rsid w:val="089F5248"/>
    <w:rsid w:val="08A059D4"/>
    <w:rsid w:val="08A45DE0"/>
    <w:rsid w:val="08AD15F0"/>
    <w:rsid w:val="09061208"/>
    <w:rsid w:val="09235039"/>
    <w:rsid w:val="0929337E"/>
    <w:rsid w:val="097B2056"/>
    <w:rsid w:val="099B2AB7"/>
    <w:rsid w:val="09AD03A9"/>
    <w:rsid w:val="09AD65FB"/>
    <w:rsid w:val="09C30B20"/>
    <w:rsid w:val="09CC31D3"/>
    <w:rsid w:val="09D307E5"/>
    <w:rsid w:val="0A010A08"/>
    <w:rsid w:val="0A075D0B"/>
    <w:rsid w:val="0A2555AD"/>
    <w:rsid w:val="0A261F09"/>
    <w:rsid w:val="0A6674BC"/>
    <w:rsid w:val="0A7809B7"/>
    <w:rsid w:val="0A924546"/>
    <w:rsid w:val="0AA96DC2"/>
    <w:rsid w:val="0AAD7DAA"/>
    <w:rsid w:val="0ABD0ABF"/>
    <w:rsid w:val="0AC91212"/>
    <w:rsid w:val="0AC9723E"/>
    <w:rsid w:val="0ADA341F"/>
    <w:rsid w:val="0ADB18BB"/>
    <w:rsid w:val="0AFC7D03"/>
    <w:rsid w:val="0B017841"/>
    <w:rsid w:val="0B097861"/>
    <w:rsid w:val="0B27164D"/>
    <w:rsid w:val="0B276DDF"/>
    <w:rsid w:val="0B2D7B9E"/>
    <w:rsid w:val="0B30793F"/>
    <w:rsid w:val="0B444D3D"/>
    <w:rsid w:val="0B5C370F"/>
    <w:rsid w:val="0B5E26F0"/>
    <w:rsid w:val="0B8B2037"/>
    <w:rsid w:val="0B9A495D"/>
    <w:rsid w:val="0BA15D42"/>
    <w:rsid w:val="0BE25E2B"/>
    <w:rsid w:val="0BE8497A"/>
    <w:rsid w:val="0BFC1F5D"/>
    <w:rsid w:val="0C0369A6"/>
    <w:rsid w:val="0C067BD9"/>
    <w:rsid w:val="0C0F70F9"/>
    <w:rsid w:val="0C115971"/>
    <w:rsid w:val="0C193B8E"/>
    <w:rsid w:val="0C3372B9"/>
    <w:rsid w:val="0C497634"/>
    <w:rsid w:val="0C7E6A8E"/>
    <w:rsid w:val="0C861D43"/>
    <w:rsid w:val="0CA07725"/>
    <w:rsid w:val="0CB8153E"/>
    <w:rsid w:val="0CC60361"/>
    <w:rsid w:val="0CCD206C"/>
    <w:rsid w:val="0CDA0470"/>
    <w:rsid w:val="0CDE73FA"/>
    <w:rsid w:val="0CE15503"/>
    <w:rsid w:val="0D371355"/>
    <w:rsid w:val="0D607D6D"/>
    <w:rsid w:val="0D7734C4"/>
    <w:rsid w:val="0D8E4376"/>
    <w:rsid w:val="0D9C187E"/>
    <w:rsid w:val="0D9D0734"/>
    <w:rsid w:val="0DAB65D0"/>
    <w:rsid w:val="0DBA7713"/>
    <w:rsid w:val="0DC12539"/>
    <w:rsid w:val="0DE63E89"/>
    <w:rsid w:val="0DE92220"/>
    <w:rsid w:val="0DF02ABD"/>
    <w:rsid w:val="0DF913D8"/>
    <w:rsid w:val="0DFE3766"/>
    <w:rsid w:val="0E107158"/>
    <w:rsid w:val="0E3C3697"/>
    <w:rsid w:val="0E5E0B39"/>
    <w:rsid w:val="0E6248EF"/>
    <w:rsid w:val="0E731D45"/>
    <w:rsid w:val="0E835F5E"/>
    <w:rsid w:val="0E9948BA"/>
    <w:rsid w:val="0EAE1EA5"/>
    <w:rsid w:val="0EBC5A4C"/>
    <w:rsid w:val="0EE84479"/>
    <w:rsid w:val="0EF70787"/>
    <w:rsid w:val="0F022F45"/>
    <w:rsid w:val="0F055EC5"/>
    <w:rsid w:val="0F074803"/>
    <w:rsid w:val="0F1D74D4"/>
    <w:rsid w:val="0F3127E7"/>
    <w:rsid w:val="0F357739"/>
    <w:rsid w:val="0F461C42"/>
    <w:rsid w:val="0F4C26E0"/>
    <w:rsid w:val="0F5C6C09"/>
    <w:rsid w:val="0F5E7174"/>
    <w:rsid w:val="0F9905C3"/>
    <w:rsid w:val="0FCE2E27"/>
    <w:rsid w:val="10212C86"/>
    <w:rsid w:val="10352FA6"/>
    <w:rsid w:val="103D5FDB"/>
    <w:rsid w:val="105052DD"/>
    <w:rsid w:val="105B7366"/>
    <w:rsid w:val="10616682"/>
    <w:rsid w:val="108E746F"/>
    <w:rsid w:val="10A94753"/>
    <w:rsid w:val="10E01064"/>
    <w:rsid w:val="10EF301C"/>
    <w:rsid w:val="11036784"/>
    <w:rsid w:val="111E70DE"/>
    <w:rsid w:val="11321838"/>
    <w:rsid w:val="11392C39"/>
    <w:rsid w:val="11467761"/>
    <w:rsid w:val="114F742B"/>
    <w:rsid w:val="11581779"/>
    <w:rsid w:val="115F642C"/>
    <w:rsid w:val="116F23E8"/>
    <w:rsid w:val="11851C0B"/>
    <w:rsid w:val="11902A8A"/>
    <w:rsid w:val="11B524F0"/>
    <w:rsid w:val="11E775EE"/>
    <w:rsid w:val="12081111"/>
    <w:rsid w:val="12096398"/>
    <w:rsid w:val="12232BE0"/>
    <w:rsid w:val="12390A9A"/>
    <w:rsid w:val="128A67E5"/>
    <w:rsid w:val="128F1B08"/>
    <w:rsid w:val="12B329C6"/>
    <w:rsid w:val="12E8497A"/>
    <w:rsid w:val="12EF558E"/>
    <w:rsid w:val="132F0080"/>
    <w:rsid w:val="133B0C05"/>
    <w:rsid w:val="13566C69"/>
    <w:rsid w:val="13674B2D"/>
    <w:rsid w:val="1374267F"/>
    <w:rsid w:val="13A224E0"/>
    <w:rsid w:val="13AF2F6F"/>
    <w:rsid w:val="13BA447B"/>
    <w:rsid w:val="13BF3578"/>
    <w:rsid w:val="13E26EA1"/>
    <w:rsid w:val="13E7095B"/>
    <w:rsid w:val="13F86818"/>
    <w:rsid w:val="14197345"/>
    <w:rsid w:val="141E48F0"/>
    <w:rsid w:val="143040B0"/>
    <w:rsid w:val="14447B5C"/>
    <w:rsid w:val="14466C3E"/>
    <w:rsid w:val="144C1380"/>
    <w:rsid w:val="145C6C53"/>
    <w:rsid w:val="148A7C64"/>
    <w:rsid w:val="14976CD1"/>
    <w:rsid w:val="14AB7C3C"/>
    <w:rsid w:val="14C52A4A"/>
    <w:rsid w:val="14CF1748"/>
    <w:rsid w:val="14D32CD8"/>
    <w:rsid w:val="14E30B55"/>
    <w:rsid w:val="14E36EB2"/>
    <w:rsid w:val="14FD7FF8"/>
    <w:rsid w:val="14FE500D"/>
    <w:rsid w:val="15146701"/>
    <w:rsid w:val="1573100F"/>
    <w:rsid w:val="15843412"/>
    <w:rsid w:val="158741A4"/>
    <w:rsid w:val="159A582F"/>
    <w:rsid w:val="159C194F"/>
    <w:rsid w:val="15B548FE"/>
    <w:rsid w:val="15B8143D"/>
    <w:rsid w:val="15B833DE"/>
    <w:rsid w:val="15DB5153"/>
    <w:rsid w:val="15FA76E3"/>
    <w:rsid w:val="16044A25"/>
    <w:rsid w:val="1638549E"/>
    <w:rsid w:val="16404BF0"/>
    <w:rsid w:val="165B6231"/>
    <w:rsid w:val="16871C03"/>
    <w:rsid w:val="168C7320"/>
    <w:rsid w:val="169A040B"/>
    <w:rsid w:val="16D12DFE"/>
    <w:rsid w:val="16D33183"/>
    <w:rsid w:val="16EA3BA2"/>
    <w:rsid w:val="16FE5D24"/>
    <w:rsid w:val="17154A45"/>
    <w:rsid w:val="173C33A9"/>
    <w:rsid w:val="174C7867"/>
    <w:rsid w:val="17B01191"/>
    <w:rsid w:val="17B818F4"/>
    <w:rsid w:val="17BA6C85"/>
    <w:rsid w:val="17C1561B"/>
    <w:rsid w:val="17CC66F3"/>
    <w:rsid w:val="17E26076"/>
    <w:rsid w:val="17E718F3"/>
    <w:rsid w:val="17FB6A59"/>
    <w:rsid w:val="18047D2E"/>
    <w:rsid w:val="18056CDB"/>
    <w:rsid w:val="182A6DD7"/>
    <w:rsid w:val="18323DCC"/>
    <w:rsid w:val="18437F22"/>
    <w:rsid w:val="184C6FDF"/>
    <w:rsid w:val="186404DF"/>
    <w:rsid w:val="18924923"/>
    <w:rsid w:val="1899418C"/>
    <w:rsid w:val="18C01AC0"/>
    <w:rsid w:val="19261C27"/>
    <w:rsid w:val="19263CD4"/>
    <w:rsid w:val="1927785E"/>
    <w:rsid w:val="195306F5"/>
    <w:rsid w:val="1966013C"/>
    <w:rsid w:val="19695781"/>
    <w:rsid w:val="196D6BE3"/>
    <w:rsid w:val="198528E1"/>
    <w:rsid w:val="19C66E55"/>
    <w:rsid w:val="19D43730"/>
    <w:rsid w:val="19DB2D10"/>
    <w:rsid w:val="19F8741E"/>
    <w:rsid w:val="1A03320D"/>
    <w:rsid w:val="1A0A5D6B"/>
    <w:rsid w:val="1A1A3838"/>
    <w:rsid w:val="1A447383"/>
    <w:rsid w:val="1A500EA0"/>
    <w:rsid w:val="1A6B4094"/>
    <w:rsid w:val="1A7B19B1"/>
    <w:rsid w:val="1A7B43CA"/>
    <w:rsid w:val="1A7F08BC"/>
    <w:rsid w:val="1A882F72"/>
    <w:rsid w:val="1A933D3A"/>
    <w:rsid w:val="1A952DF2"/>
    <w:rsid w:val="1AB62161"/>
    <w:rsid w:val="1AB8095B"/>
    <w:rsid w:val="1AE91EAC"/>
    <w:rsid w:val="1B061299"/>
    <w:rsid w:val="1B8F0DE6"/>
    <w:rsid w:val="1C01638E"/>
    <w:rsid w:val="1C122956"/>
    <w:rsid w:val="1C6A32CE"/>
    <w:rsid w:val="1C7D5965"/>
    <w:rsid w:val="1C9806B2"/>
    <w:rsid w:val="1CB803AB"/>
    <w:rsid w:val="1CDC2D50"/>
    <w:rsid w:val="1CE85D7C"/>
    <w:rsid w:val="1CEA7431"/>
    <w:rsid w:val="1D1250C4"/>
    <w:rsid w:val="1D222F23"/>
    <w:rsid w:val="1D262571"/>
    <w:rsid w:val="1D52733E"/>
    <w:rsid w:val="1D6B3633"/>
    <w:rsid w:val="1D7756A4"/>
    <w:rsid w:val="1D8733F2"/>
    <w:rsid w:val="1D9901E0"/>
    <w:rsid w:val="1DC312E1"/>
    <w:rsid w:val="1DCD14B2"/>
    <w:rsid w:val="1DD60823"/>
    <w:rsid w:val="1DE8172A"/>
    <w:rsid w:val="1E006A1B"/>
    <w:rsid w:val="1E2D1660"/>
    <w:rsid w:val="1E4C1E76"/>
    <w:rsid w:val="1E5B3331"/>
    <w:rsid w:val="1E5D1F46"/>
    <w:rsid w:val="1E634270"/>
    <w:rsid w:val="1ED3045A"/>
    <w:rsid w:val="1EF2422C"/>
    <w:rsid w:val="1EF52AB4"/>
    <w:rsid w:val="1F12085E"/>
    <w:rsid w:val="1F1756A3"/>
    <w:rsid w:val="1F1C58CD"/>
    <w:rsid w:val="1F340F1D"/>
    <w:rsid w:val="1F4B7FF0"/>
    <w:rsid w:val="1F8E28D4"/>
    <w:rsid w:val="1FBA10E2"/>
    <w:rsid w:val="1FCE3F40"/>
    <w:rsid w:val="1FD20447"/>
    <w:rsid w:val="1FE959F3"/>
    <w:rsid w:val="1FF771A6"/>
    <w:rsid w:val="2000527E"/>
    <w:rsid w:val="20013275"/>
    <w:rsid w:val="2007004E"/>
    <w:rsid w:val="20166230"/>
    <w:rsid w:val="20210275"/>
    <w:rsid w:val="20226D74"/>
    <w:rsid w:val="20306C5C"/>
    <w:rsid w:val="206326AF"/>
    <w:rsid w:val="206A094A"/>
    <w:rsid w:val="20AC1D12"/>
    <w:rsid w:val="20BF59CF"/>
    <w:rsid w:val="20D52267"/>
    <w:rsid w:val="20DF6447"/>
    <w:rsid w:val="20F17F5F"/>
    <w:rsid w:val="212824EA"/>
    <w:rsid w:val="21337072"/>
    <w:rsid w:val="21657AD5"/>
    <w:rsid w:val="216D06F2"/>
    <w:rsid w:val="21857B8B"/>
    <w:rsid w:val="218C1494"/>
    <w:rsid w:val="21A165ED"/>
    <w:rsid w:val="21CC68F7"/>
    <w:rsid w:val="21E604A4"/>
    <w:rsid w:val="21F675FB"/>
    <w:rsid w:val="21F764EC"/>
    <w:rsid w:val="21FC1B1D"/>
    <w:rsid w:val="221E6996"/>
    <w:rsid w:val="222D7E81"/>
    <w:rsid w:val="22453183"/>
    <w:rsid w:val="224D679A"/>
    <w:rsid w:val="22523E66"/>
    <w:rsid w:val="225C42C2"/>
    <w:rsid w:val="226E4DDC"/>
    <w:rsid w:val="229F2417"/>
    <w:rsid w:val="22B67E76"/>
    <w:rsid w:val="22D30E93"/>
    <w:rsid w:val="22DB168B"/>
    <w:rsid w:val="22DB41C6"/>
    <w:rsid w:val="2322550C"/>
    <w:rsid w:val="232D29E1"/>
    <w:rsid w:val="234B21C4"/>
    <w:rsid w:val="23822282"/>
    <w:rsid w:val="23A33847"/>
    <w:rsid w:val="23AB72AF"/>
    <w:rsid w:val="23B24AE2"/>
    <w:rsid w:val="23B73EA6"/>
    <w:rsid w:val="23C12ECE"/>
    <w:rsid w:val="23D84652"/>
    <w:rsid w:val="23DF47EA"/>
    <w:rsid w:val="23FF22F1"/>
    <w:rsid w:val="241406C8"/>
    <w:rsid w:val="2423153B"/>
    <w:rsid w:val="243A6885"/>
    <w:rsid w:val="245258D0"/>
    <w:rsid w:val="245A4344"/>
    <w:rsid w:val="24616B1D"/>
    <w:rsid w:val="24AD7057"/>
    <w:rsid w:val="24AF18B3"/>
    <w:rsid w:val="24B718AC"/>
    <w:rsid w:val="24BC6B94"/>
    <w:rsid w:val="250E3F9A"/>
    <w:rsid w:val="250F62D5"/>
    <w:rsid w:val="252F1A45"/>
    <w:rsid w:val="253A4D8F"/>
    <w:rsid w:val="253E3B7A"/>
    <w:rsid w:val="254479BB"/>
    <w:rsid w:val="254B3A17"/>
    <w:rsid w:val="25585215"/>
    <w:rsid w:val="257710EA"/>
    <w:rsid w:val="2579502D"/>
    <w:rsid w:val="25887463"/>
    <w:rsid w:val="25C342B2"/>
    <w:rsid w:val="25D074A1"/>
    <w:rsid w:val="25E310F1"/>
    <w:rsid w:val="25EA60A7"/>
    <w:rsid w:val="25EB0F07"/>
    <w:rsid w:val="260E2662"/>
    <w:rsid w:val="26381E78"/>
    <w:rsid w:val="266235BB"/>
    <w:rsid w:val="26A5403A"/>
    <w:rsid w:val="26A54770"/>
    <w:rsid w:val="26C363C5"/>
    <w:rsid w:val="26FA2B0D"/>
    <w:rsid w:val="270670BD"/>
    <w:rsid w:val="27114B5F"/>
    <w:rsid w:val="27174D76"/>
    <w:rsid w:val="271F447F"/>
    <w:rsid w:val="272730F1"/>
    <w:rsid w:val="273E5A3B"/>
    <w:rsid w:val="275A6117"/>
    <w:rsid w:val="27714ADB"/>
    <w:rsid w:val="27740937"/>
    <w:rsid w:val="277D526A"/>
    <w:rsid w:val="277D71B5"/>
    <w:rsid w:val="277E279D"/>
    <w:rsid w:val="27967AEF"/>
    <w:rsid w:val="27E014F2"/>
    <w:rsid w:val="27F54F9D"/>
    <w:rsid w:val="27F941D0"/>
    <w:rsid w:val="280E0C9F"/>
    <w:rsid w:val="282229E0"/>
    <w:rsid w:val="28360FB8"/>
    <w:rsid w:val="284B0B33"/>
    <w:rsid w:val="285445B8"/>
    <w:rsid w:val="285E6D79"/>
    <w:rsid w:val="288602EB"/>
    <w:rsid w:val="289C0BB9"/>
    <w:rsid w:val="28A867AE"/>
    <w:rsid w:val="28C60924"/>
    <w:rsid w:val="28DD3EFA"/>
    <w:rsid w:val="28E4026D"/>
    <w:rsid w:val="29347D47"/>
    <w:rsid w:val="294018F4"/>
    <w:rsid w:val="29504E5C"/>
    <w:rsid w:val="295E196F"/>
    <w:rsid w:val="295E6D9F"/>
    <w:rsid w:val="296F5223"/>
    <w:rsid w:val="297D3A9A"/>
    <w:rsid w:val="297E036A"/>
    <w:rsid w:val="299039F4"/>
    <w:rsid w:val="29911ECA"/>
    <w:rsid w:val="29DB4666"/>
    <w:rsid w:val="29F76232"/>
    <w:rsid w:val="29FA194B"/>
    <w:rsid w:val="2A1B0CF2"/>
    <w:rsid w:val="2A1C444E"/>
    <w:rsid w:val="2A23570F"/>
    <w:rsid w:val="2A5561C7"/>
    <w:rsid w:val="2A611FE3"/>
    <w:rsid w:val="2A6C1C8E"/>
    <w:rsid w:val="2A862824"/>
    <w:rsid w:val="2AAD7392"/>
    <w:rsid w:val="2AD77EB9"/>
    <w:rsid w:val="2AE31A25"/>
    <w:rsid w:val="2AE758F8"/>
    <w:rsid w:val="2B1C3740"/>
    <w:rsid w:val="2B25298A"/>
    <w:rsid w:val="2B3C1135"/>
    <w:rsid w:val="2B4324C3"/>
    <w:rsid w:val="2B512967"/>
    <w:rsid w:val="2B593A95"/>
    <w:rsid w:val="2B612949"/>
    <w:rsid w:val="2B7D1111"/>
    <w:rsid w:val="2B7E1489"/>
    <w:rsid w:val="2B81447C"/>
    <w:rsid w:val="2B9F4F6B"/>
    <w:rsid w:val="2BA55039"/>
    <w:rsid w:val="2BBE5648"/>
    <w:rsid w:val="2BC95FFE"/>
    <w:rsid w:val="2BD30FEC"/>
    <w:rsid w:val="2BF81500"/>
    <w:rsid w:val="2C094182"/>
    <w:rsid w:val="2C0B1233"/>
    <w:rsid w:val="2C105C8C"/>
    <w:rsid w:val="2C2D3717"/>
    <w:rsid w:val="2C6C77F8"/>
    <w:rsid w:val="2C7036A7"/>
    <w:rsid w:val="2CAB6572"/>
    <w:rsid w:val="2CB32862"/>
    <w:rsid w:val="2D0B74A6"/>
    <w:rsid w:val="2D1E6934"/>
    <w:rsid w:val="2D47675E"/>
    <w:rsid w:val="2D5B5DA0"/>
    <w:rsid w:val="2D6078EC"/>
    <w:rsid w:val="2D6545D0"/>
    <w:rsid w:val="2D7D237A"/>
    <w:rsid w:val="2D810644"/>
    <w:rsid w:val="2DA1233C"/>
    <w:rsid w:val="2DA8315F"/>
    <w:rsid w:val="2DA96B06"/>
    <w:rsid w:val="2DB135B3"/>
    <w:rsid w:val="2DC0526C"/>
    <w:rsid w:val="2DC45B3D"/>
    <w:rsid w:val="2DC842F2"/>
    <w:rsid w:val="2DD17E4E"/>
    <w:rsid w:val="2DF74509"/>
    <w:rsid w:val="2E296EFF"/>
    <w:rsid w:val="2E3C7A9F"/>
    <w:rsid w:val="2E690D4F"/>
    <w:rsid w:val="2E933149"/>
    <w:rsid w:val="2EC0451D"/>
    <w:rsid w:val="2ECA75E1"/>
    <w:rsid w:val="2EDE49DD"/>
    <w:rsid w:val="2EE75038"/>
    <w:rsid w:val="2EED0829"/>
    <w:rsid w:val="2F190E80"/>
    <w:rsid w:val="2F19705D"/>
    <w:rsid w:val="2F3E16B8"/>
    <w:rsid w:val="2F77098D"/>
    <w:rsid w:val="2F7D3371"/>
    <w:rsid w:val="2F7D6315"/>
    <w:rsid w:val="2F8905C0"/>
    <w:rsid w:val="2F9F55BA"/>
    <w:rsid w:val="2FA745AE"/>
    <w:rsid w:val="2FD933F6"/>
    <w:rsid w:val="2FDD2EA4"/>
    <w:rsid w:val="2FE01118"/>
    <w:rsid w:val="2FEA73B1"/>
    <w:rsid w:val="2FF3252B"/>
    <w:rsid w:val="2FF57549"/>
    <w:rsid w:val="300246FB"/>
    <w:rsid w:val="306B708B"/>
    <w:rsid w:val="30787D8F"/>
    <w:rsid w:val="308955CB"/>
    <w:rsid w:val="309B56ED"/>
    <w:rsid w:val="309C68FD"/>
    <w:rsid w:val="31230282"/>
    <w:rsid w:val="3137328C"/>
    <w:rsid w:val="313905E3"/>
    <w:rsid w:val="315C608D"/>
    <w:rsid w:val="316C2741"/>
    <w:rsid w:val="317C47BD"/>
    <w:rsid w:val="317F1D7B"/>
    <w:rsid w:val="318A2BFA"/>
    <w:rsid w:val="31D32002"/>
    <w:rsid w:val="31D9265F"/>
    <w:rsid w:val="325B6344"/>
    <w:rsid w:val="32677734"/>
    <w:rsid w:val="326C5E1B"/>
    <w:rsid w:val="32821537"/>
    <w:rsid w:val="328A6C2A"/>
    <w:rsid w:val="328C0BF4"/>
    <w:rsid w:val="329B0E37"/>
    <w:rsid w:val="329F4483"/>
    <w:rsid w:val="32D92B73"/>
    <w:rsid w:val="32FC4A26"/>
    <w:rsid w:val="33313300"/>
    <w:rsid w:val="3356075C"/>
    <w:rsid w:val="336A1785"/>
    <w:rsid w:val="336A6582"/>
    <w:rsid w:val="337431C8"/>
    <w:rsid w:val="33845E5E"/>
    <w:rsid w:val="338E0BF6"/>
    <w:rsid w:val="34007CA1"/>
    <w:rsid w:val="3422783C"/>
    <w:rsid w:val="342B48E8"/>
    <w:rsid w:val="3433324E"/>
    <w:rsid w:val="34347437"/>
    <w:rsid w:val="34384B8F"/>
    <w:rsid w:val="343F15A0"/>
    <w:rsid w:val="3466427E"/>
    <w:rsid w:val="34795B0F"/>
    <w:rsid w:val="347F2CE0"/>
    <w:rsid w:val="34847DD4"/>
    <w:rsid w:val="34AD7C43"/>
    <w:rsid w:val="34AE1C58"/>
    <w:rsid w:val="34B3691E"/>
    <w:rsid w:val="34B947B5"/>
    <w:rsid w:val="34E01646"/>
    <w:rsid w:val="34E02948"/>
    <w:rsid w:val="3502780C"/>
    <w:rsid w:val="35065873"/>
    <w:rsid w:val="351410A1"/>
    <w:rsid w:val="35154599"/>
    <w:rsid w:val="35383106"/>
    <w:rsid w:val="356E1E05"/>
    <w:rsid w:val="35A02B5B"/>
    <w:rsid w:val="35AD5556"/>
    <w:rsid w:val="35C67F79"/>
    <w:rsid w:val="35E80BFF"/>
    <w:rsid w:val="35EC30ED"/>
    <w:rsid w:val="35EC385C"/>
    <w:rsid w:val="35F40894"/>
    <w:rsid w:val="361C51EB"/>
    <w:rsid w:val="362A67B4"/>
    <w:rsid w:val="36372C24"/>
    <w:rsid w:val="36484BAA"/>
    <w:rsid w:val="3656754F"/>
    <w:rsid w:val="3659703F"/>
    <w:rsid w:val="366A2FFA"/>
    <w:rsid w:val="366B68EF"/>
    <w:rsid w:val="36763819"/>
    <w:rsid w:val="368B3C6F"/>
    <w:rsid w:val="36916550"/>
    <w:rsid w:val="36A31AEA"/>
    <w:rsid w:val="36B73923"/>
    <w:rsid w:val="36C54441"/>
    <w:rsid w:val="36D016CB"/>
    <w:rsid w:val="36EC0D70"/>
    <w:rsid w:val="37111D01"/>
    <w:rsid w:val="37155091"/>
    <w:rsid w:val="373553B6"/>
    <w:rsid w:val="37786047"/>
    <w:rsid w:val="377F3387"/>
    <w:rsid w:val="37981952"/>
    <w:rsid w:val="37A16C63"/>
    <w:rsid w:val="37A60C4D"/>
    <w:rsid w:val="37C03787"/>
    <w:rsid w:val="37D142E7"/>
    <w:rsid w:val="37D45185"/>
    <w:rsid w:val="37D724C3"/>
    <w:rsid w:val="37E1109A"/>
    <w:rsid w:val="37E34E12"/>
    <w:rsid w:val="37FF6349"/>
    <w:rsid w:val="380A4A95"/>
    <w:rsid w:val="382F022A"/>
    <w:rsid w:val="38326FA5"/>
    <w:rsid w:val="383B621B"/>
    <w:rsid w:val="384D4981"/>
    <w:rsid w:val="387A0475"/>
    <w:rsid w:val="38955957"/>
    <w:rsid w:val="38985465"/>
    <w:rsid w:val="38A42218"/>
    <w:rsid w:val="38B60A5B"/>
    <w:rsid w:val="38C5663D"/>
    <w:rsid w:val="38E61322"/>
    <w:rsid w:val="39005B21"/>
    <w:rsid w:val="390455D3"/>
    <w:rsid w:val="39561614"/>
    <w:rsid w:val="39B60F43"/>
    <w:rsid w:val="39B94054"/>
    <w:rsid w:val="39E8127E"/>
    <w:rsid w:val="39FF067B"/>
    <w:rsid w:val="3A025B97"/>
    <w:rsid w:val="3A411C53"/>
    <w:rsid w:val="3A4F1BAF"/>
    <w:rsid w:val="3A502507"/>
    <w:rsid w:val="3A737706"/>
    <w:rsid w:val="3A824DB6"/>
    <w:rsid w:val="3A82612D"/>
    <w:rsid w:val="3A893517"/>
    <w:rsid w:val="3A8B6AE5"/>
    <w:rsid w:val="3ABA3D5E"/>
    <w:rsid w:val="3AFF1EC8"/>
    <w:rsid w:val="3B043A1D"/>
    <w:rsid w:val="3B1B7E6B"/>
    <w:rsid w:val="3B2440F7"/>
    <w:rsid w:val="3B393B02"/>
    <w:rsid w:val="3B763981"/>
    <w:rsid w:val="3B800BCA"/>
    <w:rsid w:val="3B921504"/>
    <w:rsid w:val="3BB05F97"/>
    <w:rsid w:val="3BB51182"/>
    <w:rsid w:val="3BB80364"/>
    <w:rsid w:val="3BBB5678"/>
    <w:rsid w:val="3C0D4444"/>
    <w:rsid w:val="3C1544D6"/>
    <w:rsid w:val="3C1B105E"/>
    <w:rsid w:val="3C262617"/>
    <w:rsid w:val="3C2A7702"/>
    <w:rsid w:val="3C371BD0"/>
    <w:rsid w:val="3C3E4302"/>
    <w:rsid w:val="3C6724D8"/>
    <w:rsid w:val="3C77021F"/>
    <w:rsid w:val="3CD43BC5"/>
    <w:rsid w:val="3CDD28CA"/>
    <w:rsid w:val="3CED0E4A"/>
    <w:rsid w:val="3D4E775B"/>
    <w:rsid w:val="3D5657BD"/>
    <w:rsid w:val="3D745989"/>
    <w:rsid w:val="3D7C030D"/>
    <w:rsid w:val="3D847AC3"/>
    <w:rsid w:val="3D8E66B6"/>
    <w:rsid w:val="3D9A71DB"/>
    <w:rsid w:val="3DAA0346"/>
    <w:rsid w:val="3DD26D8C"/>
    <w:rsid w:val="3DDE6919"/>
    <w:rsid w:val="3E1C7A8B"/>
    <w:rsid w:val="3E3068D7"/>
    <w:rsid w:val="3ECF68B5"/>
    <w:rsid w:val="3ED108A5"/>
    <w:rsid w:val="3ED34D3C"/>
    <w:rsid w:val="3EDA35BC"/>
    <w:rsid w:val="3EED7C9C"/>
    <w:rsid w:val="3F13487D"/>
    <w:rsid w:val="3F311E7C"/>
    <w:rsid w:val="3F542A99"/>
    <w:rsid w:val="3F572258"/>
    <w:rsid w:val="3F964307"/>
    <w:rsid w:val="3F9B40C0"/>
    <w:rsid w:val="3F9F3D14"/>
    <w:rsid w:val="3FA74E4D"/>
    <w:rsid w:val="3FB6105E"/>
    <w:rsid w:val="3FBE0197"/>
    <w:rsid w:val="3FD978F7"/>
    <w:rsid w:val="3FF15CA5"/>
    <w:rsid w:val="40273D0A"/>
    <w:rsid w:val="402C0F43"/>
    <w:rsid w:val="404C4056"/>
    <w:rsid w:val="40A56330"/>
    <w:rsid w:val="40A93C0A"/>
    <w:rsid w:val="40AF44CD"/>
    <w:rsid w:val="40AF59A6"/>
    <w:rsid w:val="40DF205C"/>
    <w:rsid w:val="40E92D3F"/>
    <w:rsid w:val="40F2313C"/>
    <w:rsid w:val="410F0A26"/>
    <w:rsid w:val="41230975"/>
    <w:rsid w:val="416C142E"/>
    <w:rsid w:val="4185375A"/>
    <w:rsid w:val="41EF4098"/>
    <w:rsid w:val="41F06AA9"/>
    <w:rsid w:val="41F15A8B"/>
    <w:rsid w:val="41FD728C"/>
    <w:rsid w:val="420C31B7"/>
    <w:rsid w:val="4214006C"/>
    <w:rsid w:val="42206C63"/>
    <w:rsid w:val="422624CB"/>
    <w:rsid w:val="423822A0"/>
    <w:rsid w:val="42405D57"/>
    <w:rsid w:val="425A2175"/>
    <w:rsid w:val="426C0B12"/>
    <w:rsid w:val="4274242F"/>
    <w:rsid w:val="427A3779"/>
    <w:rsid w:val="42C375F1"/>
    <w:rsid w:val="4323627C"/>
    <w:rsid w:val="432D07DF"/>
    <w:rsid w:val="439173E4"/>
    <w:rsid w:val="43970576"/>
    <w:rsid w:val="439A5243"/>
    <w:rsid w:val="43A31E05"/>
    <w:rsid w:val="43CA78DA"/>
    <w:rsid w:val="43D47CCD"/>
    <w:rsid w:val="43E57C76"/>
    <w:rsid w:val="43FD54AD"/>
    <w:rsid w:val="44216B4A"/>
    <w:rsid w:val="44337121"/>
    <w:rsid w:val="44484FC3"/>
    <w:rsid w:val="44586B88"/>
    <w:rsid w:val="44590DC1"/>
    <w:rsid w:val="445D5720"/>
    <w:rsid w:val="44711D89"/>
    <w:rsid w:val="4498368E"/>
    <w:rsid w:val="44B8476D"/>
    <w:rsid w:val="44C17A47"/>
    <w:rsid w:val="44CE29A6"/>
    <w:rsid w:val="44DC7249"/>
    <w:rsid w:val="44E217EE"/>
    <w:rsid w:val="450B6218"/>
    <w:rsid w:val="452971BF"/>
    <w:rsid w:val="45424E7E"/>
    <w:rsid w:val="454F2363"/>
    <w:rsid w:val="456019BD"/>
    <w:rsid w:val="45771F25"/>
    <w:rsid w:val="457E617A"/>
    <w:rsid w:val="45813EBC"/>
    <w:rsid w:val="45A013D1"/>
    <w:rsid w:val="45A368CF"/>
    <w:rsid w:val="45E53D76"/>
    <w:rsid w:val="46112EC8"/>
    <w:rsid w:val="46293109"/>
    <w:rsid w:val="462D6170"/>
    <w:rsid w:val="467A367D"/>
    <w:rsid w:val="467F1FB8"/>
    <w:rsid w:val="46802041"/>
    <w:rsid w:val="468E4AE3"/>
    <w:rsid w:val="46A518CC"/>
    <w:rsid w:val="46B10736"/>
    <w:rsid w:val="46DE0421"/>
    <w:rsid w:val="46DE1B5F"/>
    <w:rsid w:val="46E10438"/>
    <w:rsid w:val="470A7062"/>
    <w:rsid w:val="471E03DE"/>
    <w:rsid w:val="47290367"/>
    <w:rsid w:val="473460AC"/>
    <w:rsid w:val="47366E56"/>
    <w:rsid w:val="4745225C"/>
    <w:rsid w:val="479216CB"/>
    <w:rsid w:val="479B74B7"/>
    <w:rsid w:val="47EB386F"/>
    <w:rsid w:val="4804699A"/>
    <w:rsid w:val="480634CD"/>
    <w:rsid w:val="480C2163"/>
    <w:rsid w:val="481B0BE4"/>
    <w:rsid w:val="481B1D16"/>
    <w:rsid w:val="481C103E"/>
    <w:rsid w:val="48266513"/>
    <w:rsid w:val="483A0CCE"/>
    <w:rsid w:val="48513FC2"/>
    <w:rsid w:val="48540D07"/>
    <w:rsid w:val="485D5C00"/>
    <w:rsid w:val="48724017"/>
    <w:rsid w:val="48825A22"/>
    <w:rsid w:val="48993B8B"/>
    <w:rsid w:val="489E2F08"/>
    <w:rsid w:val="48C56A11"/>
    <w:rsid w:val="48CC27B4"/>
    <w:rsid w:val="48D24D20"/>
    <w:rsid w:val="48DB28FA"/>
    <w:rsid w:val="48E506EF"/>
    <w:rsid w:val="48FE744D"/>
    <w:rsid w:val="49071FFB"/>
    <w:rsid w:val="491A409E"/>
    <w:rsid w:val="4932232F"/>
    <w:rsid w:val="493376DD"/>
    <w:rsid w:val="49400889"/>
    <w:rsid w:val="4940637A"/>
    <w:rsid w:val="49464FBA"/>
    <w:rsid w:val="49495848"/>
    <w:rsid w:val="495E6752"/>
    <w:rsid w:val="496055B7"/>
    <w:rsid w:val="49684720"/>
    <w:rsid w:val="4978417F"/>
    <w:rsid w:val="498A40BE"/>
    <w:rsid w:val="499658D8"/>
    <w:rsid w:val="49A32653"/>
    <w:rsid w:val="49A63EF1"/>
    <w:rsid w:val="49BF6D61"/>
    <w:rsid w:val="49C708AD"/>
    <w:rsid w:val="4A285A46"/>
    <w:rsid w:val="4A4A3041"/>
    <w:rsid w:val="4A6143A6"/>
    <w:rsid w:val="4A8A55C1"/>
    <w:rsid w:val="4AB368C6"/>
    <w:rsid w:val="4AB47011"/>
    <w:rsid w:val="4ADD3943"/>
    <w:rsid w:val="4AE57346"/>
    <w:rsid w:val="4AE7101D"/>
    <w:rsid w:val="4AEC5159"/>
    <w:rsid w:val="4AF4542A"/>
    <w:rsid w:val="4AF52B1C"/>
    <w:rsid w:val="4AF772BF"/>
    <w:rsid w:val="4B1A06F3"/>
    <w:rsid w:val="4B423D05"/>
    <w:rsid w:val="4B5300A9"/>
    <w:rsid w:val="4B69167A"/>
    <w:rsid w:val="4B6E5A14"/>
    <w:rsid w:val="4B7D25D0"/>
    <w:rsid w:val="4BD8502A"/>
    <w:rsid w:val="4BDB0B2C"/>
    <w:rsid w:val="4BF31218"/>
    <w:rsid w:val="4C011CD6"/>
    <w:rsid w:val="4C09490A"/>
    <w:rsid w:val="4C154C60"/>
    <w:rsid w:val="4C2832E3"/>
    <w:rsid w:val="4C3F7C92"/>
    <w:rsid w:val="4C72455F"/>
    <w:rsid w:val="4C7470F3"/>
    <w:rsid w:val="4C8A572D"/>
    <w:rsid w:val="4C9F0653"/>
    <w:rsid w:val="4CAE1E01"/>
    <w:rsid w:val="4CBA525D"/>
    <w:rsid w:val="4D09132C"/>
    <w:rsid w:val="4D1675E0"/>
    <w:rsid w:val="4D2C295F"/>
    <w:rsid w:val="4D303288"/>
    <w:rsid w:val="4D320F1A"/>
    <w:rsid w:val="4D3D051B"/>
    <w:rsid w:val="4D4C20EF"/>
    <w:rsid w:val="4D5650FF"/>
    <w:rsid w:val="4D6E2F78"/>
    <w:rsid w:val="4D784EC1"/>
    <w:rsid w:val="4D946AE3"/>
    <w:rsid w:val="4E404914"/>
    <w:rsid w:val="4E606D65"/>
    <w:rsid w:val="4E710FC6"/>
    <w:rsid w:val="4E8D5B63"/>
    <w:rsid w:val="4E9370CD"/>
    <w:rsid w:val="4E96739B"/>
    <w:rsid w:val="4E983537"/>
    <w:rsid w:val="4EAA6232"/>
    <w:rsid w:val="4ECD1F20"/>
    <w:rsid w:val="4EED0B13"/>
    <w:rsid w:val="4F4234FD"/>
    <w:rsid w:val="4FA70489"/>
    <w:rsid w:val="4FBC43A3"/>
    <w:rsid w:val="4FDD11EC"/>
    <w:rsid w:val="4FE5544C"/>
    <w:rsid w:val="4FEA5956"/>
    <w:rsid w:val="4FF21C3E"/>
    <w:rsid w:val="500D0826"/>
    <w:rsid w:val="501474E8"/>
    <w:rsid w:val="502F4C40"/>
    <w:rsid w:val="503C16FE"/>
    <w:rsid w:val="50425227"/>
    <w:rsid w:val="504A4907"/>
    <w:rsid w:val="506078BB"/>
    <w:rsid w:val="506643DA"/>
    <w:rsid w:val="50BF37F1"/>
    <w:rsid w:val="50C57353"/>
    <w:rsid w:val="50D2381E"/>
    <w:rsid w:val="50D370DB"/>
    <w:rsid w:val="50E27F05"/>
    <w:rsid w:val="50ED0588"/>
    <w:rsid w:val="510C63BB"/>
    <w:rsid w:val="511E43A5"/>
    <w:rsid w:val="51222A7D"/>
    <w:rsid w:val="512A365A"/>
    <w:rsid w:val="51387B25"/>
    <w:rsid w:val="515519A2"/>
    <w:rsid w:val="51577AFF"/>
    <w:rsid w:val="51690859"/>
    <w:rsid w:val="51890380"/>
    <w:rsid w:val="518E1D75"/>
    <w:rsid w:val="519175B2"/>
    <w:rsid w:val="51A345C1"/>
    <w:rsid w:val="51C34E71"/>
    <w:rsid w:val="51E53997"/>
    <w:rsid w:val="51F77540"/>
    <w:rsid w:val="521F2A93"/>
    <w:rsid w:val="52207175"/>
    <w:rsid w:val="52302A26"/>
    <w:rsid w:val="526C02F7"/>
    <w:rsid w:val="526F57C8"/>
    <w:rsid w:val="52830EF3"/>
    <w:rsid w:val="529C2335"/>
    <w:rsid w:val="52A15487"/>
    <w:rsid w:val="52A5743C"/>
    <w:rsid w:val="52A62871"/>
    <w:rsid w:val="52AC2EF9"/>
    <w:rsid w:val="52CB3610"/>
    <w:rsid w:val="52CC2DD9"/>
    <w:rsid w:val="52CD749F"/>
    <w:rsid w:val="52DF4420"/>
    <w:rsid w:val="52F81D03"/>
    <w:rsid w:val="53025422"/>
    <w:rsid w:val="530635AB"/>
    <w:rsid w:val="53200020"/>
    <w:rsid w:val="533C53D8"/>
    <w:rsid w:val="536B4A2C"/>
    <w:rsid w:val="53805736"/>
    <w:rsid w:val="538E2766"/>
    <w:rsid w:val="53964FD7"/>
    <w:rsid w:val="53A53E42"/>
    <w:rsid w:val="53C74666"/>
    <w:rsid w:val="53CD4C02"/>
    <w:rsid w:val="53D95391"/>
    <w:rsid w:val="53E94CD0"/>
    <w:rsid w:val="53EB5322"/>
    <w:rsid w:val="541E3F76"/>
    <w:rsid w:val="541E5AF4"/>
    <w:rsid w:val="54311CAB"/>
    <w:rsid w:val="543A1E06"/>
    <w:rsid w:val="54456F9B"/>
    <w:rsid w:val="54967711"/>
    <w:rsid w:val="54A3157D"/>
    <w:rsid w:val="54B37E2E"/>
    <w:rsid w:val="54B917C8"/>
    <w:rsid w:val="54BC26E2"/>
    <w:rsid w:val="54D82183"/>
    <w:rsid w:val="54FC2DDB"/>
    <w:rsid w:val="55115D2B"/>
    <w:rsid w:val="55396463"/>
    <w:rsid w:val="553D442B"/>
    <w:rsid w:val="55591AD5"/>
    <w:rsid w:val="55881F08"/>
    <w:rsid w:val="55A3633A"/>
    <w:rsid w:val="55CB3D5D"/>
    <w:rsid w:val="55F673C9"/>
    <w:rsid w:val="56233AB2"/>
    <w:rsid w:val="562C30FB"/>
    <w:rsid w:val="564A7731"/>
    <w:rsid w:val="564B02FA"/>
    <w:rsid w:val="567053AF"/>
    <w:rsid w:val="56C565F3"/>
    <w:rsid w:val="56D976B4"/>
    <w:rsid w:val="56DF0A43"/>
    <w:rsid w:val="56F81391"/>
    <w:rsid w:val="56FB13D4"/>
    <w:rsid w:val="570B6EEE"/>
    <w:rsid w:val="570C5058"/>
    <w:rsid w:val="571A1A7B"/>
    <w:rsid w:val="571D36E4"/>
    <w:rsid w:val="5726041F"/>
    <w:rsid w:val="57474771"/>
    <w:rsid w:val="574F3E1A"/>
    <w:rsid w:val="57502ACC"/>
    <w:rsid w:val="57512578"/>
    <w:rsid w:val="57555B03"/>
    <w:rsid w:val="576F0018"/>
    <w:rsid w:val="57736C5C"/>
    <w:rsid w:val="577754E8"/>
    <w:rsid w:val="5789732C"/>
    <w:rsid w:val="57CB0BE7"/>
    <w:rsid w:val="581D1822"/>
    <w:rsid w:val="586B5BC6"/>
    <w:rsid w:val="5870302E"/>
    <w:rsid w:val="58711B6E"/>
    <w:rsid w:val="58A226AF"/>
    <w:rsid w:val="58C75CCC"/>
    <w:rsid w:val="58D377C9"/>
    <w:rsid w:val="58F3101F"/>
    <w:rsid w:val="58FB6E27"/>
    <w:rsid w:val="59460E9E"/>
    <w:rsid w:val="595E0345"/>
    <w:rsid w:val="597764ED"/>
    <w:rsid w:val="59D610DD"/>
    <w:rsid w:val="5A250842"/>
    <w:rsid w:val="5A255150"/>
    <w:rsid w:val="5A2D6BE2"/>
    <w:rsid w:val="5A514D40"/>
    <w:rsid w:val="5A7802D6"/>
    <w:rsid w:val="5AA61FA3"/>
    <w:rsid w:val="5AAB7439"/>
    <w:rsid w:val="5ADC3C17"/>
    <w:rsid w:val="5AF80273"/>
    <w:rsid w:val="5B234F61"/>
    <w:rsid w:val="5B3061DD"/>
    <w:rsid w:val="5B4525B5"/>
    <w:rsid w:val="5B903B77"/>
    <w:rsid w:val="5B9B2607"/>
    <w:rsid w:val="5BC33CB3"/>
    <w:rsid w:val="5BD90E28"/>
    <w:rsid w:val="5BE10DB9"/>
    <w:rsid w:val="5C1473E0"/>
    <w:rsid w:val="5C154439"/>
    <w:rsid w:val="5C3B496D"/>
    <w:rsid w:val="5C515F3F"/>
    <w:rsid w:val="5C8978B4"/>
    <w:rsid w:val="5CC93D27"/>
    <w:rsid w:val="5D131382"/>
    <w:rsid w:val="5D3C274B"/>
    <w:rsid w:val="5D5731BF"/>
    <w:rsid w:val="5D6227CC"/>
    <w:rsid w:val="5D6F4001"/>
    <w:rsid w:val="5DA44256"/>
    <w:rsid w:val="5DB52ED1"/>
    <w:rsid w:val="5DE3706A"/>
    <w:rsid w:val="5DF0542D"/>
    <w:rsid w:val="5DF750A2"/>
    <w:rsid w:val="5E4C36B1"/>
    <w:rsid w:val="5E702CB3"/>
    <w:rsid w:val="5E7609D3"/>
    <w:rsid w:val="5EA20CD3"/>
    <w:rsid w:val="5EAA0E1E"/>
    <w:rsid w:val="5EC155FD"/>
    <w:rsid w:val="5ECC1563"/>
    <w:rsid w:val="5ED50624"/>
    <w:rsid w:val="5EDD3417"/>
    <w:rsid w:val="5EE252A2"/>
    <w:rsid w:val="5EE30386"/>
    <w:rsid w:val="5EF01A3F"/>
    <w:rsid w:val="5F34598C"/>
    <w:rsid w:val="5F5043A8"/>
    <w:rsid w:val="5F5874DB"/>
    <w:rsid w:val="5F672EC8"/>
    <w:rsid w:val="5F6A5C4F"/>
    <w:rsid w:val="5FA003E0"/>
    <w:rsid w:val="5FAA6092"/>
    <w:rsid w:val="5FAB2498"/>
    <w:rsid w:val="5FCB6B74"/>
    <w:rsid w:val="5FE84E0C"/>
    <w:rsid w:val="5FF4555F"/>
    <w:rsid w:val="5FF81C20"/>
    <w:rsid w:val="60066CCE"/>
    <w:rsid w:val="600D2854"/>
    <w:rsid w:val="601E58A3"/>
    <w:rsid w:val="605D1284"/>
    <w:rsid w:val="606A103A"/>
    <w:rsid w:val="60786190"/>
    <w:rsid w:val="60B5389D"/>
    <w:rsid w:val="60C76D9B"/>
    <w:rsid w:val="60F24C46"/>
    <w:rsid w:val="60F40641"/>
    <w:rsid w:val="60F758FB"/>
    <w:rsid w:val="60FD54E7"/>
    <w:rsid w:val="61047006"/>
    <w:rsid w:val="610C6132"/>
    <w:rsid w:val="610F70BE"/>
    <w:rsid w:val="616774D6"/>
    <w:rsid w:val="617C282D"/>
    <w:rsid w:val="617D6C0B"/>
    <w:rsid w:val="618F680B"/>
    <w:rsid w:val="6190597D"/>
    <w:rsid w:val="61995C5A"/>
    <w:rsid w:val="623460E6"/>
    <w:rsid w:val="62423267"/>
    <w:rsid w:val="62436329"/>
    <w:rsid w:val="62643019"/>
    <w:rsid w:val="62724631"/>
    <w:rsid w:val="6284384E"/>
    <w:rsid w:val="629245E4"/>
    <w:rsid w:val="62A90A6A"/>
    <w:rsid w:val="62AE5930"/>
    <w:rsid w:val="62D60FF9"/>
    <w:rsid w:val="62E72E36"/>
    <w:rsid w:val="62EB469D"/>
    <w:rsid w:val="632919C3"/>
    <w:rsid w:val="632A1297"/>
    <w:rsid w:val="6349372A"/>
    <w:rsid w:val="635F6F55"/>
    <w:rsid w:val="636F3027"/>
    <w:rsid w:val="637A3FCD"/>
    <w:rsid w:val="638E1922"/>
    <w:rsid w:val="638E6566"/>
    <w:rsid w:val="63BC45E5"/>
    <w:rsid w:val="63CB4141"/>
    <w:rsid w:val="63D66D3E"/>
    <w:rsid w:val="63D77C6B"/>
    <w:rsid w:val="63E36016"/>
    <w:rsid w:val="64065F62"/>
    <w:rsid w:val="64106851"/>
    <w:rsid w:val="64430863"/>
    <w:rsid w:val="64441A50"/>
    <w:rsid w:val="64631AF8"/>
    <w:rsid w:val="646E458C"/>
    <w:rsid w:val="647F13E1"/>
    <w:rsid w:val="648143E2"/>
    <w:rsid w:val="648275DD"/>
    <w:rsid w:val="649F3BDB"/>
    <w:rsid w:val="64E007BE"/>
    <w:rsid w:val="65167D25"/>
    <w:rsid w:val="6542685B"/>
    <w:rsid w:val="6563050D"/>
    <w:rsid w:val="657E2692"/>
    <w:rsid w:val="65A25BFF"/>
    <w:rsid w:val="65E6594A"/>
    <w:rsid w:val="65F242EE"/>
    <w:rsid w:val="65FD004D"/>
    <w:rsid w:val="661575EF"/>
    <w:rsid w:val="66377B6E"/>
    <w:rsid w:val="663E58DC"/>
    <w:rsid w:val="665133F4"/>
    <w:rsid w:val="6670042F"/>
    <w:rsid w:val="668C2EA6"/>
    <w:rsid w:val="668D2269"/>
    <w:rsid w:val="66925AD1"/>
    <w:rsid w:val="669575FC"/>
    <w:rsid w:val="66A629AC"/>
    <w:rsid w:val="66E05BF7"/>
    <w:rsid w:val="66E300DB"/>
    <w:rsid w:val="66F075E6"/>
    <w:rsid w:val="671638E6"/>
    <w:rsid w:val="671A61E6"/>
    <w:rsid w:val="676D1BD2"/>
    <w:rsid w:val="6780592A"/>
    <w:rsid w:val="679E708D"/>
    <w:rsid w:val="67C557B3"/>
    <w:rsid w:val="67D21CDC"/>
    <w:rsid w:val="67DF0309"/>
    <w:rsid w:val="68117D4A"/>
    <w:rsid w:val="68122E10"/>
    <w:rsid w:val="6812671E"/>
    <w:rsid w:val="68295FC1"/>
    <w:rsid w:val="68303C5A"/>
    <w:rsid w:val="68323225"/>
    <w:rsid w:val="687E189D"/>
    <w:rsid w:val="68A67612"/>
    <w:rsid w:val="68CC0921"/>
    <w:rsid w:val="68E54CA7"/>
    <w:rsid w:val="68F02B82"/>
    <w:rsid w:val="691F5A11"/>
    <w:rsid w:val="6922138F"/>
    <w:rsid w:val="694A0FC7"/>
    <w:rsid w:val="69717C20"/>
    <w:rsid w:val="69877541"/>
    <w:rsid w:val="69972531"/>
    <w:rsid w:val="69AA3991"/>
    <w:rsid w:val="69B00667"/>
    <w:rsid w:val="69C935B8"/>
    <w:rsid w:val="69DA57C5"/>
    <w:rsid w:val="69F909E8"/>
    <w:rsid w:val="6A085D20"/>
    <w:rsid w:val="6A170E8B"/>
    <w:rsid w:val="6A1A1063"/>
    <w:rsid w:val="6A21794E"/>
    <w:rsid w:val="6A242EE4"/>
    <w:rsid w:val="6A3105EC"/>
    <w:rsid w:val="6A565AD4"/>
    <w:rsid w:val="6A5975B0"/>
    <w:rsid w:val="6A906529"/>
    <w:rsid w:val="6A996573"/>
    <w:rsid w:val="6ACB3360"/>
    <w:rsid w:val="6AF671CD"/>
    <w:rsid w:val="6B1C1E0E"/>
    <w:rsid w:val="6B405AFC"/>
    <w:rsid w:val="6B4247D3"/>
    <w:rsid w:val="6B533758"/>
    <w:rsid w:val="6B5B57EF"/>
    <w:rsid w:val="6B677C2D"/>
    <w:rsid w:val="6B844F4E"/>
    <w:rsid w:val="6BB56C00"/>
    <w:rsid w:val="6BBF2EC5"/>
    <w:rsid w:val="6BC20E30"/>
    <w:rsid w:val="6BD641C0"/>
    <w:rsid w:val="6BF31108"/>
    <w:rsid w:val="6BF66BEB"/>
    <w:rsid w:val="6C0B0DFC"/>
    <w:rsid w:val="6C0F54CE"/>
    <w:rsid w:val="6C661592"/>
    <w:rsid w:val="6C7723DD"/>
    <w:rsid w:val="6C883C39"/>
    <w:rsid w:val="6CD00D49"/>
    <w:rsid w:val="6CD4693C"/>
    <w:rsid w:val="6CFE079A"/>
    <w:rsid w:val="6D0668D1"/>
    <w:rsid w:val="6D2D20B0"/>
    <w:rsid w:val="6D443B7B"/>
    <w:rsid w:val="6D6C13AF"/>
    <w:rsid w:val="6D7A15B4"/>
    <w:rsid w:val="6D881935"/>
    <w:rsid w:val="6D8E643D"/>
    <w:rsid w:val="6D984498"/>
    <w:rsid w:val="6DA60E00"/>
    <w:rsid w:val="6E0B0643"/>
    <w:rsid w:val="6E294917"/>
    <w:rsid w:val="6E5222DE"/>
    <w:rsid w:val="6E575408"/>
    <w:rsid w:val="6E587601"/>
    <w:rsid w:val="6E5C0972"/>
    <w:rsid w:val="6E9D29C1"/>
    <w:rsid w:val="6EA65FCF"/>
    <w:rsid w:val="6EB21F09"/>
    <w:rsid w:val="6EBB3CB2"/>
    <w:rsid w:val="6EBF251A"/>
    <w:rsid w:val="6ED42AEF"/>
    <w:rsid w:val="6F107154"/>
    <w:rsid w:val="6F1C14DE"/>
    <w:rsid w:val="6F4656AB"/>
    <w:rsid w:val="6F6438A1"/>
    <w:rsid w:val="6F653D83"/>
    <w:rsid w:val="6F6A18A4"/>
    <w:rsid w:val="6F7264A0"/>
    <w:rsid w:val="6F814935"/>
    <w:rsid w:val="6F814C0A"/>
    <w:rsid w:val="6F8E5394"/>
    <w:rsid w:val="6FB6067D"/>
    <w:rsid w:val="6FB814C5"/>
    <w:rsid w:val="6FB865A9"/>
    <w:rsid w:val="6FDF0F85"/>
    <w:rsid w:val="6FE77581"/>
    <w:rsid w:val="6FFF2DF5"/>
    <w:rsid w:val="70025A76"/>
    <w:rsid w:val="7009780F"/>
    <w:rsid w:val="70147E72"/>
    <w:rsid w:val="702D64DD"/>
    <w:rsid w:val="70473489"/>
    <w:rsid w:val="70531E2E"/>
    <w:rsid w:val="706160ED"/>
    <w:rsid w:val="70624369"/>
    <w:rsid w:val="70AC582D"/>
    <w:rsid w:val="70B70C5E"/>
    <w:rsid w:val="70BF4F12"/>
    <w:rsid w:val="70C05B77"/>
    <w:rsid w:val="70C96594"/>
    <w:rsid w:val="70D862FD"/>
    <w:rsid w:val="70F133F4"/>
    <w:rsid w:val="711374C5"/>
    <w:rsid w:val="715738F0"/>
    <w:rsid w:val="716319F3"/>
    <w:rsid w:val="71650CFC"/>
    <w:rsid w:val="71A22F6A"/>
    <w:rsid w:val="71D66FFC"/>
    <w:rsid w:val="71F41F1A"/>
    <w:rsid w:val="71FA6C30"/>
    <w:rsid w:val="72094120"/>
    <w:rsid w:val="720958D1"/>
    <w:rsid w:val="723712AD"/>
    <w:rsid w:val="724203AC"/>
    <w:rsid w:val="725212F6"/>
    <w:rsid w:val="725E663B"/>
    <w:rsid w:val="72867712"/>
    <w:rsid w:val="72895FC3"/>
    <w:rsid w:val="729E22FF"/>
    <w:rsid w:val="72CC4119"/>
    <w:rsid w:val="72CE7E91"/>
    <w:rsid w:val="72E826C1"/>
    <w:rsid w:val="72F95993"/>
    <w:rsid w:val="72FD312B"/>
    <w:rsid w:val="73292682"/>
    <w:rsid w:val="735B274F"/>
    <w:rsid w:val="736F41AF"/>
    <w:rsid w:val="73A350D0"/>
    <w:rsid w:val="73A45CC5"/>
    <w:rsid w:val="73A806E2"/>
    <w:rsid w:val="73B66D6E"/>
    <w:rsid w:val="73B818D0"/>
    <w:rsid w:val="73C05A2C"/>
    <w:rsid w:val="73CD0149"/>
    <w:rsid w:val="73E62CD4"/>
    <w:rsid w:val="7416389E"/>
    <w:rsid w:val="742D0A68"/>
    <w:rsid w:val="74326E5F"/>
    <w:rsid w:val="74A72F26"/>
    <w:rsid w:val="74B133C4"/>
    <w:rsid w:val="74B5514B"/>
    <w:rsid w:val="753F5B21"/>
    <w:rsid w:val="753F61DD"/>
    <w:rsid w:val="75466405"/>
    <w:rsid w:val="755436F9"/>
    <w:rsid w:val="755D72AA"/>
    <w:rsid w:val="75626AEB"/>
    <w:rsid w:val="75634629"/>
    <w:rsid w:val="758D55DA"/>
    <w:rsid w:val="759E61CD"/>
    <w:rsid w:val="75A54A1B"/>
    <w:rsid w:val="75BF1D13"/>
    <w:rsid w:val="75C61FAF"/>
    <w:rsid w:val="75D51537"/>
    <w:rsid w:val="75DF28FE"/>
    <w:rsid w:val="75EB1350"/>
    <w:rsid w:val="75FE7A7B"/>
    <w:rsid w:val="76615C9E"/>
    <w:rsid w:val="76676633"/>
    <w:rsid w:val="7680213B"/>
    <w:rsid w:val="768D673F"/>
    <w:rsid w:val="76A41635"/>
    <w:rsid w:val="76AC7031"/>
    <w:rsid w:val="76BC5DD3"/>
    <w:rsid w:val="76D45E8F"/>
    <w:rsid w:val="76D63257"/>
    <w:rsid w:val="76E86F62"/>
    <w:rsid w:val="770E2F52"/>
    <w:rsid w:val="770E4342"/>
    <w:rsid w:val="771B741D"/>
    <w:rsid w:val="776F2988"/>
    <w:rsid w:val="7793659A"/>
    <w:rsid w:val="77A26118"/>
    <w:rsid w:val="77C975EC"/>
    <w:rsid w:val="77D01FB6"/>
    <w:rsid w:val="77F9775E"/>
    <w:rsid w:val="77FA278B"/>
    <w:rsid w:val="78174413"/>
    <w:rsid w:val="782D1948"/>
    <w:rsid w:val="784C1308"/>
    <w:rsid w:val="786D5A56"/>
    <w:rsid w:val="787F38DA"/>
    <w:rsid w:val="789C633C"/>
    <w:rsid w:val="78BD6725"/>
    <w:rsid w:val="78CB0206"/>
    <w:rsid w:val="78CC6EB6"/>
    <w:rsid w:val="79002D6F"/>
    <w:rsid w:val="794B529C"/>
    <w:rsid w:val="795804B5"/>
    <w:rsid w:val="798427A7"/>
    <w:rsid w:val="79DE6D5D"/>
    <w:rsid w:val="79E377AD"/>
    <w:rsid w:val="79F857F4"/>
    <w:rsid w:val="7A072D62"/>
    <w:rsid w:val="7A074847"/>
    <w:rsid w:val="7A146A0E"/>
    <w:rsid w:val="7A1F0F66"/>
    <w:rsid w:val="7A3E0A64"/>
    <w:rsid w:val="7A5E7D4D"/>
    <w:rsid w:val="7A6B737C"/>
    <w:rsid w:val="7A7B539D"/>
    <w:rsid w:val="7AB8243E"/>
    <w:rsid w:val="7ABA1C1F"/>
    <w:rsid w:val="7AF33475"/>
    <w:rsid w:val="7B36248C"/>
    <w:rsid w:val="7B452CBB"/>
    <w:rsid w:val="7B513C82"/>
    <w:rsid w:val="7B656EB9"/>
    <w:rsid w:val="7B8B2CC8"/>
    <w:rsid w:val="7B8F6409"/>
    <w:rsid w:val="7BC52EB4"/>
    <w:rsid w:val="7BDF5F65"/>
    <w:rsid w:val="7BE413E0"/>
    <w:rsid w:val="7BEC0361"/>
    <w:rsid w:val="7BFF2E69"/>
    <w:rsid w:val="7C255323"/>
    <w:rsid w:val="7C3A6597"/>
    <w:rsid w:val="7CA659DB"/>
    <w:rsid w:val="7CA93824"/>
    <w:rsid w:val="7CC95A92"/>
    <w:rsid w:val="7CD42548"/>
    <w:rsid w:val="7CDA19CA"/>
    <w:rsid w:val="7CE56503"/>
    <w:rsid w:val="7D053734"/>
    <w:rsid w:val="7D131603"/>
    <w:rsid w:val="7D3E3E65"/>
    <w:rsid w:val="7D5005A8"/>
    <w:rsid w:val="7D541D76"/>
    <w:rsid w:val="7D605F94"/>
    <w:rsid w:val="7D6E64F9"/>
    <w:rsid w:val="7D7D3EDF"/>
    <w:rsid w:val="7D871368"/>
    <w:rsid w:val="7DB8717F"/>
    <w:rsid w:val="7DD639D6"/>
    <w:rsid w:val="7DFF5B7B"/>
    <w:rsid w:val="7E1364BD"/>
    <w:rsid w:val="7E317971"/>
    <w:rsid w:val="7E4B05E8"/>
    <w:rsid w:val="7E564C50"/>
    <w:rsid w:val="7E77272F"/>
    <w:rsid w:val="7E942273"/>
    <w:rsid w:val="7ED23CFE"/>
    <w:rsid w:val="7ED7114B"/>
    <w:rsid w:val="7EDB3B62"/>
    <w:rsid w:val="7F0049B8"/>
    <w:rsid w:val="7F037115"/>
    <w:rsid w:val="7F222BDD"/>
    <w:rsid w:val="7F34598B"/>
    <w:rsid w:val="7F62208D"/>
    <w:rsid w:val="7F7E0860"/>
    <w:rsid w:val="7FBF3440"/>
    <w:rsid w:val="7FBF77AC"/>
    <w:rsid w:val="7FC1007A"/>
    <w:rsid w:val="7FEB0C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autoRedefine/>
    <w:qFormat/>
    <w:uiPriority w:val="0"/>
    <w:pPr>
      <w:keepNext/>
      <w:keepLines/>
      <w:spacing w:line="360" w:lineRule="auto"/>
      <w:outlineLvl w:val="0"/>
    </w:pPr>
    <w:rPr>
      <w:b/>
      <w:bCs/>
      <w:kern w:val="44"/>
      <w:sz w:val="32"/>
      <w:szCs w:val="44"/>
    </w:rPr>
  </w:style>
  <w:style w:type="paragraph" w:styleId="3">
    <w:name w:val="heading 2"/>
    <w:basedOn w:val="1"/>
    <w:next w:val="1"/>
    <w:link w:val="72"/>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4"/>
    <w:autoRedefine/>
    <w:qFormat/>
    <w:uiPriority w:val="0"/>
    <w:pPr>
      <w:keepNext/>
      <w:keepLines/>
      <w:spacing w:line="360" w:lineRule="auto"/>
      <w:outlineLvl w:val="2"/>
    </w:pPr>
    <w:rPr>
      <w:b/>
      <w:bCs/>
      <w:sz w:val="24"/>
      <w:szCs w:val="32"/>
    </w:rPr>
  </w:style>
  <w:style w:type="paragraph" w:styleId="5">
    <w:name w:val="heading 4"/>
    <w:basedOn w:val="1"/>
    <w:next w:val="1"/>
    <w:link w:val="75"/>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76"/>
    <w:autoRedefine/>
    <w:qFormat/>
    <w:uiPriority w:val="0"/>
    <w:pPr>
      <w:keepNext/>
      <w:keepLines/>
      <w:widowControl/>
      <w:spacing w:before="120" w:after="120" w:line="360" w:lineRule="auto"/>
      <w:ind w:firstLine="499"/>
      <w:jc w:val="center"/>
      <w:outlineLvl w:val="4"/>
    </w:pPr>
    <w:rPr>
      <w:rFonts w:ascii="宋体" w:hAnsi="宋体"/>
      <w:kern w:val="0"/>
      <w:sz w:val="24"/>
      <w:szCs w:val="20"/>
    </w:rPr>
  </w:style>
  <w:style w:type="paragraph" w:styleId="7">
    <w:name w:val="heading 6"/>
    <w:basedOn w:val="1"/>
    <w:next w:val="1"/>
    <w:link w:val="77"/>
    <w:autoRedefine/>
    <w:qFormat/>
    <w:uiPriority w:val="0"/>
    <w:pPr>
      <w:keepNext/>
      <w:keepLines/>
      <w:widowControl/>
      <w:tabs>
        <w:tab w:val="left" w:pos="1440"/>
      </w:tabs>
      <w:spacing w:before="240" w:after="64" w:line="320" w:lineRule="auto"/>
      <w:ind w:left="1152" w:hanging="1152"/>
      <w:jc w:val="center"/>
      <w:outlineLvl w:val="5"/>
    </w:pPr>
    <w:rPr>
      <w:rFonts w:ascii="Arial" w:hAnsi="Arial" w:eastAsia="黑体"/>
      <w:bCs/>
      <w:kern w:val="0"/>
      <w:sz w:val="24"/>
    </w:rPr>
  </w:style>
  <w:style w:type="paragraph" w:styleId="8">
    <w:name w:val="heading 7"/>
    <w:basedOn w:val="1"/>
    <w:next w:val="1"/>
    <w:link w:val="78"/>
    <w:autoRedefine/>
    <w:qFormat/>
    <w:uiPriority w:val="0"/>
    <w:pPr>
      <w:keepNext/>
      <w:keepLines/>
      <w:widowControl/>
      <w:tabs>
        <w:tab w:val="left" w:pos="2520"/>
      </w:tabs>
      <w:spacing w:before="240" w:after="64" w:line="320" w:lineRule="auto"/>
      <w:ind w:left="1296" w:hanging="1296"/>
      <w:jc w:val="center"/>
      <w:outlineLvl w:val="6"/>
    </w:pPr>
    <w:rPr>
      <w:bCs/>
      <w:kern w:val="0"/>
      <w:sz w:val="24"/>
    </w:rPr>
  </w:style>
  <w:style w:type="paragraph" w:styleId="9">
    <w:name w:val="heading 8"/>
    <w:basedOn w:val="1"/>
    <w:next w:val="1"/>
    <w:link w:val="79"/>
    <w:autoRedefine/>
    <w:qFormat/>
    <w:uiPriority w:val="0"/>
    <w:pPr>
      <w:keepNext/>
      <w:keepLines/>
      <w:widowControl/>
      <w:tabs>
        <w:tab w:val="left" w:pos="1440"/>
      </w:tabs>
      <w:spacing w:before="240" w:after="64" w:line="320" w:lineRule="auto"/>
      <w:ind w:left="1440" w:hanging="1440"/>
      <w:jc w:val="center"/>
      <w:outlineLvl w:val="7"/>
    </w:pPr>
    <w:rPr>
      <w:rFonts w:ascii="Arial" w:hAnsi="Arial" w:eastAsia="黑体"/>
      <w:b/>
      <w:kern w:val="0"/>
      <w:sz w:val="24"/>
    </w:rPr>
  </w:style>
  <w:style w:type="paragraph" w:styleId="10">
    <w:name w:val="heading 9"/>
    <w:basedOn w:val="1"/>
    <w:next w:val="1"/>
    <w:link w:val="80"/>
    <w:autoRedefine/>
    <w:qFormat/>
    <w:uiPriority w:val="0"/>
    <w:pPr>
      <w:keepNext/>
      <w:keepLines/>
      <w:widowControl/>
      <w:tabs>
        <w:tab w:val="left" w:pos="1584"/>
      </w:tabs>
      <w:spacing w:before="240" w:after="64" w:line="320" w:lineRule="auto"/>
      <w:ind w:left="1584" w:hanging="1584"/>
      <w:jc w:val="center"/>
      <w:outlineLvl w:val="8"/>
    </w:pPr>
    <w:rPr>
      <w:rFonts w:ascii="Arial" w:hAnsi="Arial" w:eastAsia="黑体"/>
      <w:b/>
      <w:kern w:val="0"/>
      <w:szCs w:val="21"/>
    </w:rPr>
  </w:style>
  <w:style w:type="character" w:default="1" w:styleId="51">
    <w:name w:val="Default Paragraph Font"/>
    <w:autoRedefine/>
    <w:semiHidden/>
    <w:unhideWhenUsed/>
    <w:qFormat/>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table of authorities"/>
    <w:basedOn w:val="1"/>
    <w:next w:val="1"/>
    <w:autoRedefine/>
    <w:qFormat/>
    <w:uiPriority w:val="0"/>
    <w:pPr>
      <w:spacing w:line="360" w:lineRule="auto"/>
      <w:ind w:left="420" w:leftChars="200"/>
    </w:pPr>
    <w:rPr>
      <w:b/>
      <w:sz w:val="28"/>
    </w:rPr>
  </w:style>
  <w:style w:type="paragraph" w:styleId="13">
    <w:name w:val="Normal Indent"/>
    <w:basedOn w:val="1"/>
    <w:next w:val="5"/>
    <w:autoRedefine/>
    <w:qFormat/>
    <w:uiPriority w:val="0"/>
    <w:pPr>
      <w:widowControl/>
      <w:ind w:firstLine="420"/>
      <w:jc w:val="left"/>
    </w:pPr>
    <w:rPr>
      <w:kern w:val="0"/>
      <w:sz w:val="20"/>
      <w:szCs w:val="20"/>
    </w:rPr>
  </w:style>
  <w:style w:type="paragraph" w:styleId="14">
    <w:name w:val="caption"/>
    <w:basedOn w:val="1"/>
    <w:next w:val="1"/>
    <w:autoRedefine/>
    <w:qFormat/>
    <w:uiPriority w:val="0"/>
    <w:rPr>
      <w:rFonts w:ascii="Cambria" w:hAnsi="Cambria" w:eastAsia="黑体"/>
      <w:sz w:val="20"/>
      <w:szCs w:val="20"/>
    </w:rPr>
  </w:style>
  <w:style w:type="paragraph" w:styleId="15">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16">
    <w:name w:val="Document Map"/>
    <w:basedOn w:val="1"/>
    <w:link w:val="81"/>
    <w:autoRedefine/>
    <w:qFormat/>
    <w:uiPriority w:val="0"/>
    <w:pPr>
      <w:shd w:val="clear" w:color="auto" w:fill="000080"/>
    </w:pPr>
    <w:rPr>
      <w:kern w:val="0"/>
      <w:sz w:val="20"/>
      <w:shd w:val="clear" w:color="auto" w:fill="000080"/>
    </w:rPr>
  </w:style>
  <w:style w:type="paragraph" w:styleId="17">
    <w:name w:val="annotation text"/>
    <w:basedOn w:val="1"/>
    <w:link w:val="82"/>
    <w:autoRedefine/>
    <w:qFormat/>
    <w:uiPriority w:val="0"/>
    <w:pPr>
      <w:jc w:val="left"/>
    </w:pPr>
  </w:style>
  <w:style w:type="paragraph" w:styleId="18">
    <w:name w:val="Body Text 3"/>
    <w:basedOn w:val="1"/>
    <w:link w:val="83"/>
    <w:autoRedefine/>
    <w:qFormat/>
    <w:uiPriority w:val="0"/>
    <w:rPr>
      <w:rFonts w:ascii="宋体"/>
      <w:sz w:val="24"/>
      <w:szCs w:val="20"/>
    </w:rPr>
  </w:style>
  <w:style w:type="paragraph" w:styleId="19">
    <w:name w:val="Body Text"/>
    <w:basedOn w:val="1"/>
    <w:link w:val="84"/>
    <w:autoRedefine/>
    <w:qFormat/>
    <w:uiPriority w:val="0"/>
    <w:pPr>
      <w:spacing w:line="460" w:lineRule="exact"/>
    </w:pPr>
    <w:rPr>
      <w:rFonts w:ascii="汉鼎简楷体" w:hAnsi="宋体" w:eastAsia="汉鼎简楷体"/>
      <w:b/>
      <w:bCs/>
      <w:spacing w:val="4"/>
      <w:sz w:val="24"/>
      <w:szCs w:val="20"/>
    </w:rPr>
  </w:style>
  <w:style w:type="paragraph" w:styleId="20">
    <w:name w:val="Body Text Indent"/>
    <w:basedOn w:val="1"/>
    <w:link w:val="86"/>
    <w:autoRedefine/>
    <w:qFormat/>
    <w:uiPriority w:val="0"/>
    <w:pPr>
      <w:spacing w:after="120"/>
      <w:ind w:left="420" w:leftChars="200"/>
    </w:pPr>
  </w:style>
  <w:style w:type="paragraph" w:styleId="21">
    <w:name w:val="List 2"/>
    <w:basedOn w:val="1"/>
    <w:qFormat/>
    <w:uiPriority w:val="0"/>
    <w:pPr>
      <w:ind w:left="840" w:hanging="420"/>
    </w:pPr>
    <w:rPr>
      <w:rFonts w:ascii="Times New Roman" w:hAnsi="Times New Roman" w:eastAsia="宋体" w:cs="Times New Roman"/>
      <w:szCs w:val="20"/>
    </w:rPr>
  </w:style>
  <w:style w:type="paragraph" w:styleId="22">
    <w:name w:val="Block Text"/>
    <w:basedOn w:val="1"/>
    <w:autoRedefine/>
    <w:qFormat/>
    <w:uiPriority w:val="0"/>
    <w:pPr>
      <w:adjustRightInd w:val="0"/>
      <w:ind w:left="420" w:right="33"/>
      <w:jc w:val="center"/>
      <w:textAlignment w:val="baseline"/>
    </w:pPr>
    <w:rPr>
      <w:b/>
      <w:kern w:val="0"/>
      <w:sz w:val="24"/>
      <w:szCs w:val="20"/>
    </w:rPr>
  </w:style>
  <w:style w:type="paragraph" w:styleId="23">
    <w:name w:val="index 4"/>
    <w:basedOn w:val="1"/>
    <w:next w:val="1"/>
    <w:autoRedefine/>
    <w:qFormat/>
    <w:uiPriority w:val="0"/>
    <w:pPr>
      <w:ind w:left="600" w:leftChars="600"/>
    </w:pPr>
  </w:style>
  <w:style w:type="paragraph" w:styleId="24">
    <w:name w:val="toc 5"/>
    <w:basedOn w:val="1"/>
    <w:next w:val="1"/>
    <w:autoRedefine/>
    <w:qFormat/>
    <w:uiPriority w:val="0"/>
    <w:pPr>
      <w:tabs>
        <w:tab w:val="right" w:leader="dot" w:pos="8296"/>
      </w:tabs>
      <w:ind w:left="1050" w:leftChars="500"/>
    </w:pPr>
    <w:rPr>
      <w:rFonts w:ascii="Calibri" w:hAnsi="Calibri"/>
      <w:szCs w:val="22"/>
    </w:rPr>
  </w:style>
  <w:style w:type="paragraph" w:styleId="25">
    <w:name w:val="toc 3"/>
    <w:basedOn w:val="1"/>
    <w:next w:val="1"/>
    <w:autoRedefine/>
    <w:qFormat/>
    <w:uiPriority w:val="39"/>
    <w:pPr>
      <w:ind w:left="840" w:leftChars="400"/>
    </w:pPr>
  </w:style>
  <w:style w:type="paragraph" w:styleId="26">
    <w:name w:val="Plain Text"/>
    <w:basedOn w:val="1"/>
    <w:link w:val="87"/>
    <w:autoRedefine/>
    <w:qFormat/>
    <w:uiPriority w:val="0"/>
    <w:rPr>
      <w:rFonts w:ascii="宋体" w:hAnsi="Courier New"/>
      <w:szCs w:val="20"/>
    </w:rPr>
  </w:style>
  <w:style w:type="paragraph" w:styleId="27">
    <w:name w:val="toc 8"/>
    <w:basedOn w:val="1"/>
    <w:next w:val="1"/>
    <w:autoRedefine/>
    <w:qFormat/>
    <w:uiPriority w:val="0"/>
    <w:pPr>
      <w:ind w:left="2940" w:leftChars="1400"/>
    </w:pPr>
    <w:rPr>
      <w:rFonts w:ascii="Calibri" w:hAnsi="Calibri"/>
      <w:szCs w:val="22"/>
    </w:rPr>
  </w:style>
  <w:style w:type="paragraph" w:styleId="28">
    <w:name w:val="Date"/>
    <w:basedOn w:val="1"/>
    <w:next w:val="1"/>
    <w:link w:val="85"/>
    <w:autoRedefine/>
    <w:qFormat/>
    <w:uiPriority w:val="0"/>
    <w:pPr>
      <w:ind w:left="100" w:leftChars="2500"/>
    </w:pPr>
  </w:style>
  <w:style w:type="paragraph" w:styleId="29">
    <w:name w:val="Body Text Indent 2"/>
    <w:basedOn w:val="1"/>
    <w:link w:val="88"/>
    <w:autoRedefine/>
    <w:qFormat/>
    <w:uiPriority w:val="0"/>
    <w:pPr>
      <w:widowControl/>
      <w:overflowPunct w:val="0"/>
      <w:autoSpaceDE w:val="0"/>
      <w:autoSpaceDN w:val="0"/>
      <w:adjustRightInd w:val="0"/>
      <w:spacing w:line="360" w:lineRule="auto"/>
      <w:ind w:firstLine="555"/>
      <w:textAlignment w:val="baseline"/>
    </w:pPr>
    <w:rPr>
      <w:rFonts w:ascii="宋体" w:hAnsi="MS Sans Serif"/>
      <w:b/>
      <w:spacing w:val="12"/>
      <w:kern w:val="0"/>
      <w:sz w:val="24"/>
      <w:szCs w:val="20"/>
    </w:rPr>
  </w:style>
  <w:style w:type="paragraph" w:styleId="30">
    <w:name w:val="endnote text"/>
    <w:basedOn w:val="1"/>
    <w:link w:val="89"/>
    <w:autoRedefine/>
    <w:qFormat/>
    <w:uiPriority w:val="0"/>
    <w:pPr>
      <w:snapToGrid w:val="0"/>
      <w:jc w:val="left"/>
    </w:pPr>
  </w:style>
  <w:style w:type="paragraph" w:styleId="31">
    <w:name w:val="Balloon Text"/>
    <w:basedOn w:val="1"/>
    <w:link w:val="90"/>
    <w:autoRedefine/>
    <w:qFormat/>
    <w:uiPriority w:val="0"/>
    <w:rPr>
      <w:sz w:val="18"/>
      <w:szCs w:val="18"/>
    </w:rPr>
  </w:style>
  <w:style w:type="paragraph" w:styleId="32">
    <w:name w:val="footer"/>
    <w:basedOn w:val="1"/>
    <w:link w:val="91"/>
    <w:autoRedefine/>
    <w:qFormat/>
    <w:uiPriority w:val="0"/>
    <w:pPr>
      <w:tabs>
        <w:tab w:val="center" w:pos="4153"/>
        <w:tab w:val="right" w:pos="8306"/>
      </w:tabs>
      <w:snapToGrid w:val="0"/>
      <w:jc w:val="left"/>
    </w:pPr>
    <w:rPr>
      <w:sz w:val="18"/>
      <w:szCs w:val="18"/>
    </w:rPr>
  </w:style>
  <w:style w:type="paragraph" w:styleId="33">
    <w:name w:val="header"/>
    <w:basedOn w:val="1"/>
    <w:link w:val="92"/>
    <w:autoRedefine/>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right" w:leader="dot" w:pos="9000"/>
      </w:tabs>
      <w:snapToGrid w:val="0"/>
      <w:spacing w:line="480" w:lineRule="auto"/>
      <w:ind w:left="178" w:leftChars="85" w:firstLine="181" w:firstLineChars="75"/>
    </w:pPr>
  </w:style>
  <w:style w:type="paragraph" w:styleId="35">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6">
    <w:name w:val="Subtitle"/>
    <w:basedOn w:val="1"/>
    <w:next w:val="1"/>
    <w:link w:val="93"/>
    <w:autoRedefine/>
    <w:qFormat/>
    <w:uiPriority w:val="0"/>
    <w:pPr>
      <w:spacing w:before="240" w:after="60" w:line="312" w:lineRule="auto"/>
      <w:jc w:val="center"/>
      <w:outlineLvl w:val="1"/>
    </w:pPr>
    <w:rPr>
      <w:rFonts w:ascii="Cambria" w:hAnsi="Cambria"/>
      <w:b/>
      <w:bCs/>
      <w:kern w:val="28"/>
      <w:sz w:val="32"/>
      <w:szCs w:val="32"/>
    </w:rPr>
  </w:style>
  <w:style w:type="paragraph" w:styleId="37">
    <w:name w:val="footnote text"/>
    <w:basedOn w:val="1"/>
    <w:link w:val="94"/>
    <w:autoRedefine/>
    <w:qFormat/>
    <w:uiPriority w:val="99"/>
    <w:pPr>
      <w:snapToGrid w:val="0"/>
      <w:jc w:val="left"/>
    </w:pPr>
    <w:rPr>
      <w:sz w:val="18"/>
      <w:szCs w:val="18"/>
    </w:rPr>
  </w:style>
  <w:style w:type="paragraph" w:styleId="38">
    <w:name w:val="toc 6"/>
    <w:basedOn w:val="1"/>
    <w:next w:val="1"/>
    <w:autoRedefine/>
    <w:qFormat/>
    <w:uiPriority w:val="0"/>
    <w:pPr>
      <w:ind w:left="2100" w:leftChars="1000"/>
    </w:pPr>
    <w:rPr>
      <w:rFonts w:ascii="Calibri" w:hAnsi="Calibri"/>
      <w:szCs w:val="22"/>
    </w:rPr>
  </w:style>
  <w:style w:type="paragraph" w:styleId="39">
    <w:name w:val="Body Text Indent 3"/>
    <w:basedOn w:val="1"/>
    <w:link w:val="95"/>
    <w:autoRedefine/>
    <w:qFormat/>
    <w:uiPriority w:val="0"/>
    <w:pPr>
      <w:widowControl/>
      <w:overflowPunct w:val="0"/>
      <w:autoSpaceDE w:val="0"/>
      <w:autoSpaceDN w:val="0"/>
      <w:adjustRightInd w:val="0"/>
      <w:spacing w:line="360" w:lineRule="auto"/>
      <w:ind w:firstLine="540"/>
      <w:textAlignment w:val="baseline"/>
    </w:pPr>
    <w:rPr>
      <w:rFonts w:ascii="宋体" w:hAnsi="MS Sans Serif"/>
      <w:b/>
      <w:color w:val="000000"/>
      <w:kern w:val="0"/>
      <w:sz w:val="24"/>
      <w:szCs w:val="20"/>
    </w:rPr>
  </w:style>
  <w:style w:type="paragraph" w:styleId="40">
    <w:name w:val="toc 2"/>
    <w:basedOn w:val="1"/>
    <w:next w:val="1"/>
    <w:autoRedefine/>
    <w:qFormat/>
    <w:uiPriority w:val="39"/>
    <w:pPr>
      <w:ind w:left="420" w:leftChars="200"/>
    </w:pPr>
  </w:style>
  <w:style w:type="paragraph" w:styleId="41">
    <w:name w:val="toc 9"/>
    <w:basedOn w:val="1"/>
    <w:next w:val="1"/>
    <w:autoRedefine/>
    <w:qFormat/>
    <w:uiPriority w:val="0"/>
    <w:pPr>
      <w:ind w:left="3360" w:leftChars="1600"/>
    </w:pPr>
    <w:rPr>
      <w:rFonts w:ascii="Calibri" w:hAnsi="Calibri"/>
      <w:szCs w:val="22"/>
    </w:rPr>
  </w:style>
  <w:style w:type="paragraph" w:styleId="42">
    <w:name w:val="Body Text 2"/>
    <w:basedOn w:val="1"/>
    <w:link w:val="96"/>
    <w:autoRedefine/>
    <w:qFormat/>
    <w:uiPriority w:val="0"/>
    <w:rPr>
      <w:rFonts w:ascii="宋体" w:hAnsi="宋体"/>
      <w:sz w:val="28"/>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1"/>
    <w:basedOn w:val="1"/>
    <w:next w:val="1"/>
    <w:autoRedefine/>
    <w:qFormat/>
    <w:uiPriority w:val="0"/>
    <w:pPr>
      <w:spacing w:line="220" w:lineRule="exact"/>
      <w:jc w:val="center"/>
    </w:pPr>
    <w:rPr>
      <w:rFonts w:ascii="仿宋_GB2312" w:eastAsia="仿宋_GB2312"/>
      <w:szCs w:val="21"/>
    </w:rPr>
  </w:style>
  <w:style w:type="paragraph" w:styleId="45">
    <w:name w:val="Title"/>
    <w:basedOn w:val="1"/>
    <w:next w:val="26"/>
    <w:link w:val="97"/>
    <w:autoRedefine/>
    <w:qFormat/>
    <w:uiPriority w:val="0"/>
    <w:pPr>
      <w:widowControl/>
      <w:spacing w:before="240" w:after="60"/>
      <w:jc w:val="center"/>
      <w:outlineLvl w:val="0"/>
    </w:pPr>
    <w:rPr>
      <w:rFonts w:ascii="Arial" w:hAnsi="Arial" w:cs="Arial"/>
      <w:b/>
      <w:bCs/>
      <w:kern w:val="0"/>
      <w:sz w:val="44"/>
      <w:szCs w:val="32"/>
    </w:rPr>
  </w:style>
  <w:style w:type="paragraph" w:styleId="46">
    <w:name w:val="annotation subject"/>
    <w:basedOn w:val="17"/>
    <w:next w:val="17"/>
    <w:link w:val="98"/>
    <w:autoRedefine/>
    <w:qFormat/>
    <w:uiPriority w:val="0"/>
    <w:rPr>
      <w:b/>
      <w:bCs/>
    </w:rPr>
  </w:style>
  <w:style w:type="paragraph" w:styleId="47">
    <w:name w:val="Body Text First Indent"/>
    <w:basedOn w:val="19"/>
    <w:autoRedefine/>
    <w:qFormat/>
    <w:uiPriority w:val="0"/>
    <w:pPr>
      <w:spacing w:after="120"/>
      <w:ind w:firstLine="420" w:firstLineChars="100"/>
    </w:pPr>
    <w:rPr>
      <w:rFonts w:ascii="Times New Roman" w:hAnsi="Times New Roman" w:eastAsia="宋体"/>
      <w:sz w:val="21"/>
      <w:szCs w:val="24"/>
    </w:rPr>
  </w:style>
  <w:style w:type="paragraph" w:styleId="48">
    <w:name w:val="Body Text First Indent 2"/>
    <w:basedOn w:val="20"/>
    <w:link w:val="99"/>
    <w:autoRedefine/>
    <w:qFormat/>
    <w:uiPriority w:val="0"/>
    <w:pPr>
      <w:ind w:firstLine="420" w:firstLineChars="200"/>
    </w:pPr>
  </w:style>
  <w:style w:type="table" w:styleId="50">
    <w:name w:val="Table Grid"/>
    <w:basedOn w:val="4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autoRedefine/>
    <w:qFormat/>
    <w:uiPriority w:val="0"/>
    <w:rPr>
      <w:b/>
      <w:bCs/>
    </w:rPr>
  </w:style>
  <w:style w:type="character" w:styleId="53">
    <w:name w:val="endnote reference"/>
    <w:basedOn w:val="51"/>
    <w:autoRedefine/>
    <w:qFormat/>
    <w:uiPriority w:val="0"/>
    <w:rPr>
      <w:vertAlign w:val="superscript"/>
    </w:rPr>
  </w:style>
  <w:style w:type="character" w:styleId="54">
    <w:name w:val="page number"/>
    <w:basedOn w:val="51"/>
    <w:autoRedefine/>
    <w:qFormat/>
    <w:uiPriority w:val="0"/>
  </w:style>
  <w:style w:type="character" w:styleId="55">
    <w:name w:val="FollowedHyperlink"/>
    <w:basedOn w:val="51"/>
    <w:autoRedefine/>
    <w:qFormat/>
    <w:uiPriority w:val="0"/>
    <w:rPr>
      <w:rFonts w:hint="eastAsia" w:ascii="微软雅黑" w:hAnsi="微软雅黑" w:eastAsia="微软雅黑" w:cs="微软雅黑"/>
      <w:color w:val="02396F"/>
      <w:u w:val="single"/>
    </w:rPr>
  </w:style>
  <w:style w:type="character" w:styleId="56">
    <w:name w:val="Emphasis"/>
    <w:autoRedefine/>
    <w:qFormat/>
    <w:uiPriority w:val="0"/>
    <w:rPr>
      <w:i/>
      <w:iCs/>
    </w:rPr>
  </w:style>
  <w:style w:type="character" w:styleId="57">
    <w:name w:val="HTML Definition"/>
    <w:basedOn w:val="51"/>
    <w:autoRedefine/>
    <w:qFormat/>
    <w:uiPriority w:val="0"/>
    <w:rPr>
      <w:i/>
      <w:iCs/>
    </w:rPr>
  </w:style>
  <w:style w:type="character" w:styleId="58">
    <w:name w:val="HTML Typewriter"/>
    <w:basedOn w:val="51"/>
    <w:autoRedefine/>
    <w:qFormat/>
    <w:uiPriority w:val="0"/>
    <w:rPr>
      <w:rFonts w:hint="default" w:ascii="monospace" w:hAnsi="monospace" w:eastAsia="monospace" w:cs="monospace"/>
      <w:sz w:val="20"/>
    </w:rPr>
  </w:style>
  <w:style w:type="character" w:styleId="59">
    <w:name w:val="HTML Acronym"/>
    <w:basedOn w:val="51"/>
    <w:autoRedefine/>
    <w:qFormat/>
    <w:uiPriority w:val="0"/>
  </w:style>
  <w:style w:type="character" w:styleId="60">
    <w:name w:val="HTML Variable"/>
    <w:basedOn w:val="51"/>
    <w:autoRedefine/>
    <w:qFormat/>
    <w:uiPriority w:val="0"/>
    <w:rPr>
      <w:vanish/>
    </w:rPr>
  </w:style>
  <w:style w:type="character" w:styleId="61">
    <w:name w:val="Hyperlink"/>
    <w:basedOn w:val="51"/>
    <w:autoRedefine/>
    <w:qFormat/>
    <w:uiPriority w:val="99"/>
    <w:rPr>
      <w:rFonts w:ascii="微软雅黑" w:hAnsi="微软雅黑" w:eastAsia="微软雅黑" w:cs="微软雅黑"/>
      <w:color w:val="02396F"/>
      <w:u w:val="single"/>
    </w:rPr>
  </w:style>
  <w:style w:type="character" w:styleId="62">
    <w:name w:val="HTML Code"/>
    <w:basedOn w:val="51"/>
    <w:autoRedefine/>
    <w:qFormat/>
    <w:uiPriority w:val="0"/>
    <w:rPr>
      <w:rFonts w:ascii="Consolas" w:hAnsi="Consolas" w:eastAsia="Consolas" w:cs="Consolas"/>
      <w:color w:val="CA4440"/>
      <w:sz w:val="21"/>
      <w:szCs w:val="21"/>
      <w:shd w:val="clear" w:color="auto" w:fill="F9F2F4"/>
    </w:rPr>
  </w:style>
  <w:style w:type="character" w:styleId="63">
    <w:name w:val="annotation reference"/>
    <w:autoRedefine/>
    <w:qFormat/>
    <w:uiPriority w:val="0"/>
    <w:rPr>
      <w:sz w:val="21"/>
      <w:szCs w:val="21"/>
    </w:rPr>
  </w:style>
  <w:style w:type="character" w:styleId="64">
    <w:name w:val="HTML Cite"/>
    <w:basedOn w:val="51"/>
    <w:autoRedefine/>
    <w:qFormat/>
    <w:uiPriority w:val="0"/>
  </w:style>
  <w:style w:type="character" w:styleId="65">
    <w:name w:val="footnote reference"/>
    <w:basedOn w:val="51"/>
    <w:autoRedefine/>
    <w:qFormat/>
    <w:uiPriority w:val="0"/>
    <w:rPr>
      <w:vertAlign w:val="superscript"/>
    </w:rPr>
  </w:style>
  <w:style w:type="character" w:styleId="66">
    <w:name w:val="HTML Keyboard"/>
    <w:basedOn w:val="51"/>
    <w:autoRedefine/>
    <w:qFormat/>
    <w:uiPriority w:val="0"/>
    <w:rPr>
      <w:rFonts w:hint="default" w:ascii="Consolas" w:hAnsi="Consolas" w:eastAsia="Consolas" w:cs="Consolas"/>
      <w:color w:val="FFFFFF"/>
      <w:sz w:val="21"/>
      <w:szCs w:val="21"/>
      <w:shd w:val="clear" w:color="auto" w:fill="333333"/>
    </w:rPr>
  </w:style>
  <w:style w:type="character" w:styleId="67">
    <w:name w:val="HTML Sample"/>
    <w:basedOn w:val="51"/>
    <w:autoRedefine/>
    <w:qFormat/>
    <w:uiPriority w:val="0"/>
    <w:rPr>
      <w:rFonts w:hint="default" w:ascii="Consolas" w:hAnsi="Consolas" w:eastAsia="Consolas" w:cs="Consolas"/>
      <w:sz w:val="21"/>
      <w:szCs w:val="21"/>
    </w:rPr>
  </w:style>
  <w:style w:type="paragraph" w:customStyle="1" w:styleId="68">
    <w:name w:val="style4"/>
    <w:basedOn w:val="1"/>
    <w:next w:val="69"/>
    <w:autoRedefine/>
    <w:qFormat/>
    <w:uiPriority w:val="0"/>
    <w:pPr>
      <w:widowControl/>
      <w:autoSpaceDE/>
      <w:autoSpaceDN/>
      <w:spacing w:before="280" w:after="280" w:line="240" w:lineRule="auto"/>
      <w:ind w:left="0" w:firstLine="0"/>
      <w:jc w:val="both"/>
    </w:pPr>
    <w:rPr>
      <w:rFonts w:ascii="宋体" w:eastAsia="宋体"/>
      <w:sz w:val="18"/>
    </w:rPr>
  </w:style>
  <w:style w:type="paragraph" w:customStyle="1" w:styleId="69">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wang正文"/>
    <w:basedOn w:val="1"/>
    <w:autoRedefine/>
    <w:qFormat/>
    <w:uiPriority w:val="0"/>
    <w:pPr>
      <w:tabs>
        <w:tab w:val="left" w:pos="6840"/>
      </w:tabs>
      <w:topLinePunct/>
      <w:ind w:firstLine="420"/>
    </w:pPr>
    <w:rPr>
      <w:kern w:val="0"/>
    </w:rPr>
  </w:style>
  <w:style w:type="character" w:customStyle="1" w:styleId="72">
    <w:name w:val="标题 2 Char"/>
    <w:link w:val="3"/>
    <w:autoRedefine/>
    <w:qFormat/>
    <w:uiPriority w:val="0"/>
    <w:rPr>
      <w:rFonts w:ascii="Arial" w:hAnsi="Arial" w:eastAsia="黑体"/>
      <w:b/>
      <w:bCs/>
      <w:kern w:val="2"/>
      <w:sz w:val="32"/>
      <w:szCs w:val="32"/>
      <w:lang w:val="en-US" w:eastAsia="zh-CN" w:bidi="ar-SA"/>
    </w:rPr>
  </w:style>
  <w:style w:type="character" w:customStyle="1" w:styleId="73">
    <w:name w:val="标题 1 Char"/>
    <w:link w:val="2"/>
    <w:autoRedefine/>
    <w:qFormat/>
    <w:uiPriority w:val="0"/>
    <w:rPr>
      <w:rFonts w:eastAsia="宋体"/>
      <w:b/>
      <w:bCs/>
      <w:kern w:val="44"/>
      <w:sz w:val="32"/>
      <w:szCs w:val="44"/>
      <w:lang w:val="en-US" w:eastAsia="zh-CN" w:bidi="ar-SA"/>
    </w:rPr>
  </w:style>
  <w:style w:type="character" w:customStyle="1" w:styleId="74">
    <w:name w:val="标题 3 Char"/>
    <w:link w:val="4"/>
    <w:autoRedefine/>
    <w:qFormat/>
    <w:uiPriority w:val="0"/>
    <w:rPr>
      <w:rFonts w:eastAsia="宋体"/>
      <w:b/>
      <w:bCs/>
      <w:kern w:val="2"/>
      <w:sz w:val="24"/>
      <w:szCs w:val="32"/>
      <w:lang w:val="en-US" w:eastAsia="zh-CN" w:bidi="ar-SA"/>
    </w:rPr>
  </w:style>
  <w:style w:type="character" w:customStyle="1" w:styleId="75">
    <w:name w:val="标题 4 Char"/>
    <w:link w:val="5"/>
    <w:autoRedefine/>
    <w:qFormat/>
    <w:uiPriority w:val="0"/>
    <w:rPr>
      <w:rFonts w:ascii="Arial" w:hAnsi="Arial" w:eastAsia="宋体"/>
      <w:b/>
      <w:bCs/>
      <w:kern w:val="2"/>
      <w:sz w:val="21"/>
      <w:szCs w:val="28"/>
      <w:lang w:val="en-US" w:eastAsia="zh-CN" w:bidi="ar-SA"/>
    </w:rPr>
  </w:style>
  <w:style w:type="character" w:customStyle="1" w:styleId="76">
    <w:name w:val="标题 5 Char"/>
    <w:link w:val="6"/>
    <w:autoRedefine/>
    <w:qFormat/>
    <w:uiPriority w:val="0"/>
    <w:rPr>
      <w:rFonts w:ascii="宋体" w:hAnsi="宋体" w:eastAsia="宋体"/>
      <w:sz w:val="24"/>
      <w:lang w:val="en-US" w:eastAsia="zh-CN" w:bidi="ar-SA"/>
    </w:rPr>
  </w:style>
  <w:style w:type="character" w:customStyle="1" w:styleId="77">
    <w:name w:val="标题 6 Char"/>
    <w:link w:val="7"/>
    <w:autoRedefine/>
    <w:qFormat/>
    <w:uiPriority w:val="0"/>
    <w:rPr>
      <w:rFonts w:ascii="Arial" w:hAnsi="Arial" w:eastAsia="黑体"/>
      <w:bCs/>
      <w:sz w:val="24"/>
      <w:szCs w:val="24"/>
      <w:lang w:val="en-US" w:eastAsia="zh-CN" w:bidi="ar-SA"/>
    </w:rPr>
  </w:style>
  <w:style w:type="character" w:customStyle="1" w:styleId="78">
    <w:name w:val="标题 7 Char"/>
    <w:link w:val="8"/>
    <w:autoRedefine/>
    <w:qFormat/>
    <w:uiPriority w:val="0"/>
    <w:rPr>
      <w:rFonts w:eastAsia="宋体"/>
      <w:bCs/>
      <w:sz w:val="24"/>
      <w:szCs w:val="24"/>
      <w:lang w:val="en-US" w:eastAsia="zh-CN" w:bidi="ar-SA"/>
    </w:rPr>
  </w:style>
  <w:style w:type="character" w:customStyle="1" w:styleId="79">
    <w:name w:val="标题 8 Char"/>
    <w:link w:val="9"/>
    <w:autoRedefine/>
    <w:qFormat/>
    <w:uiPriority w:val="0"/>
    <w:rPr>
      <w:rFonts w:ascii="Arial" w:hAnsi="Arial" w:eastAsia="黑体"/>
      <w:b/>
      <w:sz w:val="24"/>
      <w:szCs w:val="24"/>
      <w:lang w:val="en-US" w:eastAsia="zh-CN" w:bidi="ar-SA"/>
    </w:rPr>
  </w:style>
  <w:style w:type="character" w:customStyle="1" w:styleId="80">
    <w:name w:val="标题 9 Char"/>
    <w:link w:val="10"/>
    <w:autoRedefine/>
    <w:qFormat/>
    <w:uiPriority w:val="0"/>
    <w:rPr>
      <w:rFonts w:ascii="Arial" w:hAnsi="Arial" w:eastAsia="黑体"/>
      <w:b/>
      <w:sz w:val="21"/>
      <w:szCs w:val="21"/>
      <w:lang w:val="en-US" w:eastAsia="zh-CN" w:bidi="ar-SA"/>
    </w:rPr>
  </w:style>
  <w:style w:type="character" w:customStyle="1" w:styleId="81">
    <w:name w:val="文档结构图 Char"/>
    <w:link w:val="16"/>
    <w:autoRedefine/>
    <w:qFormat/>
    <w:uiPriority w:val="0"/>
    <w:rPr>
      <w:szCs w:val="24"/>
      <w:shd w:val="clear" w:color="auto" w:fill="000080"/>
      <w:lang w:bidi="ar-SA"/>
    </w:rPr>
  </w:style>
  <w:style w:type="character" w:customStyle="1" w:styleId="82">
    <w:name w:val="批注文字 Char"/>
    <w:link w:val="17"/>
    <w:autoRedefine/>
    <w:qFormat/>
    <w:locked/>
    <w:uiPriority w:val="0"/>
    <w:rPr>
      <w:rFonts w:eastAsia="宋体"/>
      <w:kern w:val="2"/>
      <w:sz w:val="21"/>
      <w:szCs w:val="24"/>
      <w:lang w:val="en-US" w:eastAsia="zh-CN" w:bidi="ar-SA"/>
    </w:rPr>
  </w:style>
  <w:style w:type="character" w:customStyle="1" w:styleId="83">
    <w:name w:val="正文文本 3 Char"/>
    <w:basedOn w:val="51"/>
    <w:link w:val="18"/>
    <w:autoRedefine/>
    <w:qFormat/>
    <w:uiPriority w:val="0"/>
    <w:rPr>
      <w:rFonts w:ascii="宋体"/>
      <w:kern w:val="2"/>
      <w:sz w:val="24"/>
    </w:rPr>
  </w:style>
  <w:style w:type="character" w:customStyle="1" w:styleId="84">
    <w:name w:val="正文文本 Char"/>
    <w:link w:val="19"/>
    <w:autoRedefine/>
    <w:qFormat/>
    <w:uiPriority w:val="0"/>
    <w:rPr>
      <w:rFonts w:ascii="汉鼎简楷体" w:hAnsi="宋体" w:eastAsia="汉鼎简楷体"/>
      <w:b/>
      <w:bCs/>
      <w:spacing w:val="4"/>
      <w:kern w:val="2"/>
      <w:sz w:val="24"/>
      <w:lang w:val="en-US" w:eastAsia="zh-CN" w:bidi="ar-SA"/>
    </w:rPr>
  </w:style>
  <w:style w:type="character" w:customStyle="1" w:styleId="85">
    <w:name w:val="日期 Char"/>
    <w:link w:val="28"/>
    <w:autoRedefine/>
    <w:qFormat/>
    <w:uiPriority w:val="0"/>
    <w:rPr>
      <w:rFonts w:eastAsia="宋体"/>
      <w:kern w:val="2"/>
      <w:sz w:val="21"/>
      <w:szCs w:val="24"/>
      <w:lang w:val="en-US" w:eastAsia="zh-CN" w:bidi="ar-SA"/>
    </w:rPr>
  </w:style>
  <w:style w:type="character" w:customStyle="1" w:styleId="86">
    <w:name w:val="正文文本缩进 Char"/>
    <w:basedOn w:val="51"/>
    <w:link w:val="20"/>
    <w:autoRedefine/>
    <w:qFormat/>
    <w:uiPriority w:val="0"/>
    <w:rPr>
      <w:kern w:val="2"/>
      <w:sz w:val="21"/>
      <w:szCs w:val="24"/>
    </w:rPr>
  </w:style>
  <w:style w:type="character" w:customStyle="1" w:styleId="87">
    <w:name w:val="纯文本 Char"/>
    <w:link w:val="26"/>
    <w:autoRedefine/>
    <w:qFormat/>
    <w:uiPriority w:val="0"/>
    <w:rPr>
      <w:rFonts w:ascii="宋体" w:hAnsi="Courier New"/>
      <w:kern w:val="2"/>
      <w:sz w:val="21"/>
    </w:rPr>
  </w:style>
  <w:style w:type="character" w:customStyle="1" w:styleId="88">
    <w:name w:val="正文文本缩进 2 Char"/>
    <w:basedOn w:val="51"/>
    <w:link w:val="29"/>
    <w:autoRedefine/>
    <w:qFormat/>
    <w:uiPriority w:val="0"/>
    <w:rPr>
      <w:rFonts w:ascii="宋体" w:hAnsi="MS Sans Serif"/>
      <w:b/>
      <w:spacing w:val="12"/>
      <w:sz w:val="24"/>
    </w:rPr>
  </w:style>
  <w:style w:type="character" w:customStyle="1" w:styleId="89">
    <w:name w:val="尾注文本 Char"/>
    <w:basedOn w:val="51"/>
    <w:link w:val="30"/>
    <w:autoRedefine/>
    <w:qFormat/>
    <w:uiPriority w:val="0"/>
    <w:rPr>
      <w:kern w:val="2"/>
      <w:sz w:val="21"/>
      <w:szCs w:val="24"/>
    </w:rPr>
  </w:style>
  <w:style w:type="character" w:customStyle="1" w:styleId="90">
    <w:name w:val="批注框文本 Char"/>
    <w:link w:val="31"/>
    <w:autoRedefine/>
    <w:qFormat/>
    <w:uiPriority w:val="0"/>
    <w:rPr>
      <w:kern w:val="2"/>
      <w:sz w:val="18"/>
      <w:szCs w:val="18"/>
    </w:rPr>
  </w:style>
  <w:style w:type="character" w:customStyle="1" w:styleId="91">
    <w:name w:val="页脚 Char"/>
    <w:link w:val="32"/>
    <w:autoRedefine/>
    <w:qFormat/>
    <w:uiPriority w:val="0"/>
    <w:rPr>
      <w:rFonts w:eastAsia="宋体"/>
      <w:kern w:val="2"/>
      <w:sz w:val="18"/>
      <w:szCs w:val="18"/>
      <w:lang w:val="en-US" w:eastAsia="zh-CN" w:bidi="ar-SA"/>
    </w:rPr>
  </w:style>
  <w:style w:type="character" w:customStyle="1" w:styleId="92">
    <w:name w:val="页眉 Char"/>
    <w:link w:val="33"/>
    <w:autoRedefine/>
    <w:qFormat/>
    <w:uiPriority w:val="0"/>
    <w:rPr>
      <w:rFonts w:eastAsia="宋体"/>
      <w:kern w:val="2"/>
      <w:sz w:val="18"/>
      <w:szCs w:val="18"/>
      <w:lang w:val="en-US" w:eastAsia="zh-CN" w:bidi="ar-SA"/>
    </w:rPr>
  </w:style>
  <w:style w:type="character" w:customStyle="1" w:styleId="93">
    <w:name w:val="副标题 Char"/>
    <w:link w:val="36"/>
    <w:autoRedefine/>
    <w:qFormat/>
    <w:uiPriority w:val="0"/>
    <w:rPr>
      <w:rFonts w:ascii="Cambria" w:hAnsi="Cambria"/>
      <w:b/>
      <w:bCs/>
      <w:kern w:val="28"/>
      <w:sz w:val="32"/>
      <w:szCs w:val="32"/>
      <w:lang w:bidi="ar-SA"/>
    </w:rPr>
  </w:style>
  <w:style w:type="character" w:customStyle="1" w:styleId="94">
    <w:name w:val="脚注文本 Char2"/>
    <w:basedOn w:val="51"/>
    <w:link w:val="37"/>
    <w:autoRedefine/>
    <w:qFormat/>
    <w:uiPriority w:val="0"/>
    <w:rPr>
      <w:kern w:val="2"/>
      <w:sz w:val="18"/>
      <w:szCs w:val="18"/>
    </w:rPr>
  </w:style>
  <w:style w:type="character" w:customStyle="1" w:styleId="95">
    <w:name w:val="正文文本缩进 3 Char"/>
    <w:basedOn w:val="51"/>
    <w:link w:val="39"/>
    <w:autoRedefine/>
    <w:qFormat/>
    <w:uiPriority w:val="0"/>
    <w:rPr>
      <w:rFonts w:ascii="宋体" w:hAnsi="MS Sans Serif"/>
      <w:b/>
      <w:color w:val="000000"/>
      <w:sz w:val="24"/>
    </w:rPr>
  </w:style>
  <w:style w:type="character" w:customStyle="1" w:styleId="96">
    <w:name w:val="正文文本 2 Char"/>
    <w:basedOn w:val="51"/>
    <w:link w:val="42"/>
    <w:autoRedefine/>
    <w:qFormat/>
    <w:uiPriority w:val="0"/>
    <w:rPr>
      <w:rFonts w:ascii="宋体" w:hAnsi="宋体"/>
      <w:kern w:val="2"/>
      <w:sz w:val="28"/>
      <w:szCs w:val="24"/>
    </w:rPr>
  </w:style>
  <w:style w:type="character" w:customStyle="1" w:styleId="97">
    <w:name w:val="标题 Char"/>
    <w:link w:val="45"/>
    <w:autoRedefine/>
    <w:qFormat/>
    <w:uiPriority w:val="0"/>
    <w:rPr>
      <w:rFonts w:ascii="Arial" w:hAnsi="Arial" w:eastAsia="宋体" w:cs="Arial"/>
      <w:b/>
      <w:bCs/>
      <w:sz w:val="44"/>
      <w:szCs w:val="32"/>
      <w:lang w:val="en-US" w:eastAsia="zh-CN" w:bidi="ar-SA"/>
    </w:rPr>
  </w:style>
  <w:style w:type="character" w:customStyle="1" w:styleId="98">
    <w:name w:val="批注主题 Char"/>
    <w:link w:val="46"/>
    <w:autoRedefine/>
    <w:qFormat/>
    <w:uiPriority w:val="0"/>
    <w:rPr>
      <w:rFonts w:eastAsia="宋体"/>
      <w:b/>
      <w:bCs/>
      <w:kern w:val="2"/>
      <w:sz w:val="21"/>
      <w:szCs w:val="24"/>
      <w:lang w:val="en-US" w:eastAsia="zh-CN" w:bidi="ar-SA"/>
    </w:rPr>
  </w:style>
  <w:style w:type="character" w:customStyle="1" w:styleId="99">
    <w:name w:val="正文首行缩进 2 Char"/>
    <w:basedOn w:val="86"/>
    <w:link w:val="48"/>
    <w:autoRedefine/>
    <w:qFormat/>
    <w:uiPriority w:val="0"/>
    <w:rPr>
      <w:kern w:val="2"/>
      <w:sz w:val="21"/>
      <w:szCs w:val="24"/>
    </w:rPr>
  </w:style>
  <w:style w:type="character" w:customStyle="1" w:styleId="100">
    <w:name w:val="textcontents"/>
    <w:basedOn w:val="51"/>
    <w:autoRedefine/>
    <w:qFormat/>
    <w:uiPriority w:val="0"/>
  </w:style>
  <w:style w:type="character" w:customStyle="1" w:styleId="101">
    <w:name w:val="批注文字 Char Char"/>
    <w:autoRedefine/>
    <w:qFormat/>
    <w:uiPriority w:val="0"/>
    <w:rPr>
      <w:rFonts w:ascii="宋体" w:hAnsi="Times New Roman" w:eastAsia="宋体" w:cs="Times New Roman"/>
      <w:sz w:val="28"/>
      <w:szCs w:val="20"/>
    </w:rPr>
  </w:style>
  <w:style w:type="character" w:customStyle="1" w:styleId="102">
    <w:name w:val="明显引用 Char"/>
    <w:link w:val="103"/>
    <w:autoRedefine/>
    <w:qFormat/>
    <w:uiPriority w:val="0"/>
    <w:rPr>
      <w:b/>
      <w:bCs/>
      <w:i/>
      <w:iCs/>
      <w:color w:val="4F81BD"/>
      <w:kern w:val="2"/>
      <w:sz w:val="21"/>
      <w:szCs w:val="22"/>
      <w:lang w:bidi="ar-SA"/>
    </w:rPr>
  </w:style>
  <w:style w:type="paragraph" w:styleId="103">
    <w:name w:val="Intense Quote"/>
    <w:basedOn w:val="1"/>
    <w:next w:val="1"/>
    <w:link w:val="102"/>
    <w:autoRedefine/>
    <w:qFormat/>
    <w:uiPriority w:val="0"/>
    <w:pPr>
      <w:pBdr>
        <w:bottom w:val="single" w:color="4F81BD" w:sz="4" w:space="4"/>
      </w:pBdr>
      <w:spacing w:before="200" w:after="280"/>
      <w:ind w:left="936" w:right="936"/>
    </w:pPr>
    <w:rPr>
      <w:b/>
      <w:bCs/>
      <w:i/>
      <w:iCs/>
      <w:color w:val="4F81BD"/>
      <w:szCs w:val="22"/>
    </w:rPr>
  </w:style>
  <w:style w:type="character" w:customStyle="1" w:styleId="104">
    <w:name w:val="引用 Char"/>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i/>
      <w:iCs/>
      <w:color w:val="000000"/>
      <w:szCs w:val="22"/>
    </w:rPr>
  </w:style>
  <w:style w:type="character" w:customStyle="1" w:styleId="106">
    <w:name w:val="正文文本 (2)_"/>
    <w:link w:val="107"/>
    <w:autoRedefine/>
    <w:qFormat/>
    <w:uiPriority w:val="0"/>
    <w:rPr>
      <w:rFonts w:ascii="宋体" w:hAnsi="宋体"/>
      <w:sz w:val="22"/>
      <w:szCs w:val="22"/>
      <w:shd w:val="clear" w:color="auto" w:fill="FFFFFF"/>
    </w:rPr>
  </w:style>
  <w:style w:type="paragraph" w:customStyle="1" w:styleId="107">
    <w:name w:val="正文文本 (2)"/>
    <w:basedOn w:val="1"/>
    <w:link w:val="106"/>
    <w:autoRedefine/>
    <w:qFormat/>
    <w:uiPriority w:val="0"/>
    <w:pPr>
      <w:shd w:val="clear" w:color="auto" w:fill="FFFFFF"/>
      <w:spacing w:before="300" w:line="439" w:lineRule="exact"/>
      <w:jc w:val="distribute"/>
    </w:pPr>
    <w:rPr>
      <w:rFonts w:ascii="宋体" w:hAnsi="宋体"/>
      <w:kern w:val="0"/>
      <w:sz w:val="22"/>
      <w:szCs w:val="22"/>
      <w:shd w:val="clear" w:color="auto" w:fill="FFFFFF"/>
    </w:rPr>
  </w:style>
  <w:style w:type="character" w:customStyle="1" w:styleId="108">
    <w:name w:val="Para head"/>
    <w:autoRedefine/>
    <w:qFormat/>
    <w:uiPriority w:val="0"/>
    <w:rPr>
      <w:rFonts w:ascii="Arial" w:hAnsi="Arial" w:eastAsia="Times New Roman"/>
      <w:sz w:val="20"/>
    </w:rPr>
  </w:style>
  <w:style w:type="character" w:customStyle="1" w:styleId="109">
    <w:name w:val="日期 Char1"/>
    <w:autoRedefine/>
    <w:qFormat/>
    <w:uiPriority w:val="0"/>
    <w:rPr>
      <w:kern w:val="2"/>
      <w:sz w:val="21"/>
      <w:szCs w:val="22"/>
    </w:rPr>
  </w:style>
  <w:style w:type="character" w:customStyle="1" w:styleId="110">
    <w:name w:val="尾注文本 Char1"/>
    <w:basedOn w:val="51"/>
    <w:autoRedefine/>
    <w:qFormat/>
    <w:uiPriority w:val="0"/>
    <w:rPr>
      <w:kern w:val="2"/>
      <w:sz w:val="21"/>
      <w:szCs w:val="24"/>
    </w:rPr>
  </w:style>
  <w:style w:type="character" w:customStyle="1" w:styleId="111">
    <w:name w:val="正文文本 (2) + Lucida Sans Unicode"/>
    <w:autoRedefine/>
    <w:qFormat/>
    <w:uiPriority w:val="0"/>
    <w:rPr>
      <w:rFonts w:ascii="Lucida Sans Unicode" w:hAnsi="Lucida Sans Unicode" w:eastAsia="Lucida Sans Unicode" w:cs="Lucida Sans Unicode"/>
      <w:b/>
      <w:bCs/>
      <w:color w:val="000000"/>
      <w:spacing w:val="0"/>
      <w:w w:val="100"/>
      <w:position w:val="0"/>
      <w:sz w:val="20"/>
      <w:szCs w:val="20"/>
      <w:u w:val="none"/>
      <w:shd w:val="clear" w:color="auto" w:fill="FFFFFF"/>
      <w:lang w:val="en-US" w:eastAsia="en-US" w:bidi="en-US"/>
    </w:rPr>
  </w:style>
  <w:style w:type="character" w:customStyle="1" w:styleId="112">
    <w:name w:val="Char Char2"/>
    <w:basedOn w:val="51"/>
    <w:autoRedefine/>
    <w:qFormat/>
    <w:locked/>
    <w:uiPriority w:val="0"/>
    <w:rPr>
      <w:rFonts w:ascii="宋体" w:hAnsi="Courier New" w:eastAsia="宋体" w:cs="Courier New"/>
      <w:kern w:val="2"/>
      <w:sz w:val="21"/>
      <w:szCs w:val="21"/>
      <w:lang w:val="en-US" w:eastAsia="zh-CN" w:bidi="ar-SA"/>
    </w:rPr>
  </w:style>
  <w:style w:type="character" w:customStyle="1" w:styleId="113">
    <w:name w:val="正文文本 3 Char1"/>
    <w:basedOn w:val="51"/>
    <w:autoRedefine/>
    <w:qFormat/>
    <w:uiPriority w:val="0"/>
    <w:rPr>
      <w:kern w:val="2"/>
      <w:sz w:val="16"/>
      <w:szCs w:val="16"/>
    </w:rPr>
  </w:style>
  <w:style w:type="character" w:customStyle="1" w:styleId="114">
    <w:name w:val="_Style 102"/>
    <w:autoRedefine/>
    <w:qFormat/>
    <w:uiPriority w:val="0"/>
    <w:rPr>
      <w:b/>
      <w:bCs/>
      <w:smallCaps/>
      <w:color w:val="C0504D"/>
      <w:spacing w:val="5"/>
      <w:u w:val="single"/>
    </w:rPr>
  </w:style>
  <w:style w:type="character" w:customStyle="1" w:styleId="115">
    <w:name w:val="正文文本 (7)_"/>
    <w:link w:val="116"/>
    <w:autoRedefine/>
    <w:qFormat/>
    <w:uiPriority w:val="0"/>
    <w:rPr>
      <w:rFonts w:ascii="宋体" w:hAnsi="宋体"/>
      <w:spacing w:val="10"/>
      <w:sz w:val="22"/>
      <w:szCs w:val="22"/>
      <w:shd w:val="clear" w:color="auto" w:fill="FFFFFF"/>
    </w:rPr>
  </w:style>
  <w:style w:type="paragraph" w:customStyle="1" w:styleId="116">
    <w:name w:val="正文文本 (7)"/>
    <w:basedOn w:val="1"/>
    <w:link w:val="115"/>
    <w:autoRedefine/>
    <w:qFormat/>
    <w:uiPriority w:val="0"/>
    <w:pPr>
      <w:shd w:val="clear" w:color="auto" w:fill="FFFFFF"/>
      <w:spacing w:before="120" w:after="300" w:line="0" w:lineRule="atLeast"/>
      <w:jc w:val="center"/>
    </w:pPr>
    <w:rPr>
      <w:rFonts w:ascii="宋体" w:hAnsi="宋体"/>
      <w:spacing w:val="10"/>
      <w:kern w:val="0"/>
      <w:sz w:val="22"/>
      <w:szCs w:val="22"/>
      <w:shd w:val="clear" w:color="auto" w:fill="FFFFFF"/>
    </w:rPr>
  </w:style>
  <w:style w:type="character" w:customStyle="1" w:styleId="117">
    <w:name w:val="标题5 Char Char"/>
    <w:link w:val="118"/>
    <w:autoRedefine/>
    <w:qFormat/>
    <w:uiPriority w:val="0"/>
    <w:rPr>
      <w:rFonts w:ascii="Arial" w:hAnsi="Arial"/>
      <w:b/>
      <w:bCs/>
      <w:sz w:val="24"/>
      <w:szCs w:val="32"/>
      <w:lang w:bidi="ar-SA"/>
    </w:rPr>
  </w:style>
  <w:style w:type="paragraph" w:customStyle="1" w:styleId="118">
    <w:name w:val="标题5"/>
    <w:basedOn w:val="4"/>
    <w:link w:val="117"/>
    <w:autoRedefine/>
    <w:qFormat/>
    <w:uiPriority w:val="0"/>
    <w:pPr>
      <w:spacing w:before="260" w:after="260" w:line="413" w:lineRule="auto"/>
    </w:pPr>
    <w:rPr>
      <w:rFonts w:ascii="Arial" w:hAnsi="Arial"/>
      <w:kern w:val="0"/>
    </w:rPr>
  </w:style>
  <w:style w:type="character" w:customStyle="1" w:styleId="119">
    <w:name w:val="_Style 107"/>
    <w:autoRedefine/>
    <w:qFormat/>
    <w:uiPriority w:val="0"/>
    <w:rPr>
      <w:b/>
      <w:bCs/>
      <w:i/>
      <w:iCs/>
      <w:color w:val="4F81BD"/>
    </w:rPr>
  </w:style>
  <w:style w:type="character" w:customStyle="1" w:styleId="120">
    <w:name w:val="displayarti"/>
    <w:basedOn w:val="51"/>
    <w:autoRedefine/>
    <w:qFormat/>
    <w:uiPriority w:val="0"/>
    <w:rPr>
      <w:color w:val="FFFFFF"/>
      <w:shd w:val="clear" w:color="auto" w:fill="A00000"/>
    </w:rPr>
  </w:style>
  <w:style w:type="character" w:customStyle="1" w:styleId="121">
    <w:name w:val="脚注文本 Char"/>
    <w:basedOn w:val="51"/>
    <w:autoRedefine/>
    <w:qFormat/>
    <w:uiPriority w:val="99"/>
    <w:rPr>
      <w:kern w:val="2"/>
      <w:sz w:val="18"/>
      <w:szCs w:val="18"/>
    </w:rPr>
  </w:style>
  <w:style w:type="character" w:customStyle="1" w:styleId="122">
    <w:name w:val="正文文本 Char1"/>
    <w:autoRedefine/>
    <w:qFormat/>
    <w:uiPriority w:val="0"/>
    <w:rPr>
      <w:kern w:val="2"/>
      <w:sz w:val="21"/>
      <w:szCs w:val="22"/>
    </w:rPr>
  </w:style>
  <w:style w:type="character" w:customStyle="1" w:styleId="123">
    <w:name w:val="批注主题 Char1"/>
    <w:autoRedefine/>
    <w:qFormat/>
    <w:uiPriority w:val="0"/>
    <w:rPr>
      <w:b/>
      <w:bCs/>
      <w:kern w:val="2"/>
      <w:sz w:val="21"/>
      <w:szCs w:val="22"/>
    </w:rPr>
  </w:style>
  <w:style w:type="character" w:customStyle="1" w:styleId="124">
    <w:name w:val="脚注文本 Char1"/>
    <w:basedOn w:val="51"/>
    <w:autoRedefine/>
    <w:qFormat/>
    <w:uiPriority w:val="0"/>
    <w:rPr>
      <w:kern w:val="2"/>
      <w:sz w:val="18"/>
      <w:szCs w:val="18"/>
    </w:rPr>
  </w:style>
  <w:style w:type="character" w:customStyle="1" w:styleId="125">
    <w:name w:val="font161"/>
    <w:basedOn w:val="51"/>
    <w:autoRedefine/>
    <w:qFormat/>
    <w:uiPriority w:val="0"/>
    <w:rPr>
      <w:b/>
      <w:bCs/>
      <w:sz w:val="32"/>
      <w:szCs w:val="32"/>
    </w:rPr>
  </w:style>
  <w:style w:type="character" w:customStyle="1" w:styleId="126">
    <w:name w:val="批注框文本 Char1"/>
    <w:autoRedefine/>
    <w:qFormat/>
    <w:uiPriority w:val="0"/>
    <w:rPr>
      <w:kern w:val="2"/>
      <w:sz w:val="18"/>
      <w:szCs w:val="18"/>
    </w:rPr>
  </w:style>
  <w:style w:type="character" w:customStyle="1" w:styleId="127">
    <w:name w:val="正文文本 2 Char1"/>
    <w:basedOn w:val="51"/>
    <w:autoRedefine/>
    <w:qFormat/>
    <w:uiPriority w:val="0"/>
    <w:rPr>
      <w:kern w:val="2"/>
      <w:sz w:val="21"/>
      <w:szCs w:val="24"/>
    </w:rPr>
  </w:style>
  <w:style w:type="character" w:customStyle="1" w:styleId="128">
    <w:name w:val="文档结构图 Char1"/>
    <w:autoRedefine/>
    <w:qFormat/>
    <w:uiPriority w:val="0"/>
    <w:rPr>
      <w:rFonts w:ascii="宋体"/>
      <w:kern w:val="2"/>
      <w:sz w:val="18"/>
      <w:szCs w:val="18"/>
    </w:rPr>
  </w:style>
  <w:style w:type="character" w:customStyle="1" w:styleId="129">
    <w:name w:val="redfilenumber"/>
    <w:basedOn w:val="51"/>
    <w:autoRedefine/>
    <w:qFormat/>
    <w:uiPriority w:val="0"/>
    <w:rPr>
      <w:color w:val="BA2636"/>
      <w:sz w:val="18"/>
      <w:szCs w:val="18"/>
    </w:rPr>
  </w:style>
  <w:style w:type="character" w:customStyle="1" w:styleId="130">
    <w:name w:val="redfilefwwh"/>
    <w:basedOn w:val="51"/>
    <w:autoRedefine/>
    <w:qFormat/>
    <w:uiPriority w:val="0"/>
    <w:rPr>
      <w:color w:val="BA2636"/>
      <w:sz w:val="18"/>
      <w:szCs w:val="18"/>
    </w:rPr>
  </w:style>
  <w:style w:type="character" w:customStyle="1" w:styleId="131">
    <w:name w:val="qxdate"/>
    <w:basedOn w:val="51"/>
    <w:autoRedefine/>
    <w:qFormat/>
    <w:uiPriority w:val="0"/>
    <w:rPr>
      <w:color w:val="333333"/>
      <w:sz w:val="18"/>
      <w:szCs w:val="18"/>
    </w:rPr>
  </w:style>
  <w:style w:type="character" w:customStyle="1" w:styleId="132">
    <w:name w:val="正文文本 (2) + Sylfaen"/>
    <w:autoRedefine/>
    <w:qFormat/>
    <w:uiPriority w:val="0"/>
    <w:rPr>
      <w:rFonts w:ascii="Sylfaen" w:hAnsi="Sylfaen" w:eastAsia="Sylfaen" w:cs="Sylfaen"/>
      <w:color w:val="000000"/>
      <w:spacing w:val="0"/>
      <w:w w:val="100"/>
      <w:position w:val="0"/>
      <w:sz w:val="22"/>
      <w:szCs w:val="22"/>
      <w:u w:val="none"/>
      <w:lang w:val="en-US" w:eastAsia="en-US" w:bidi="en-US"/>
    </w:rPr>
  </w:style>
  <w:style w:type="character" w:customStyle="1" w:styleId="133">
    <w:name w:val="cfdate"/>
    <w:basedOn w:val="51"/>
    <w:autoRedefine/>
    <w:qFormat/>
    <w:uiPriority w:val="0"/>
    <w:rPr>
      <w:color w:val="333333"/>
      <w:sz w:val="18"/>
      <w:szCs w:val="18"/>
    </w:rPr>
  </w:style>
  <w:style w:type="character" w:customStyle="1" w:styleId="134">
    <w:name w:val="正文文本 (19)_"/>
    <w:link w:val="135"/>
    <w:autoRedefine/>
    <w:qFormat/>
    <w:uiPriority w:val="0"/>
    <w:rPr>
      <w:rFonts w:ascii="宋体" w:hAnsi="宋体"/>
      <w:b/>
      <w:bCs/>
      <w:sz w:val="23"/>
      <w:szCs w:val="23"/>
      <w:shd w:val="clear" w:color="auto" w:fill="FFFFFF"/>
    </w:rPr>
  </w:style>
  <w:style w:type="paragraph" w:customStyle="1" w:styleId="135">
    <w:name w:val="正文文本 (19)"/>
    <w:basedOn w:val="1"/>
    <w:link w:val="134"/>
    <w:autoRedefine/>
    <w:qFormat/>
    <w:uiPriority w:val="0"/>
    <w:pPr>
      <w:shd w:val="clear" w:color="auto" w:fill="FFFFFF"/>
      <w:spacing w:line="559" w:lineRule="exact"/>
      <w:jc w:val="left"/>
    </w:pPr>
    <w:rPr>
      <w:rFonts w:ascii="宋体" w:hAnsi="宋体"/>
      <w:b/>
      <w:bCs/>
      <w:kern w:val="0"/>
      <w:sz w:val="23"/>
      <w:szCs w:val="23"/>
      <w:shd w:val="clear" w:color="auto" w:fill="FFFFFF"/>
    </w:rPr>
  </w:style>
  <w:style w:type="character" w:customStyle="1" w:styleId="136">
    <w:name w:val="正文文本 (7) + 间距 0 pt Exact"/>
    <w:autoRedefine/>
    <w:qFormat/>
    <w:uiPriority w:val="0"/>
    <w:rPr>
      <w:rFonts w:ascii="宋体" w:hAnsi="宋体" w:eastAsia="宋体" w:cs="宋体"/>
      <w:color w:val="000000"/>
      <w:spacing w:val="0"/>
      <w:w w:val="100"/>
      <w:position w:val="0"/>
      <w:sz w:val="22"/>
      <w:szCs w:val="22"/>
      <w:u w:val="none"/>
      <w:lang w:val="zh-TW" w:eastAsia="zh-TW" w:bidi="zh-TW"/>
    </w:rPr>
  </w:style>
  <w:style w:type="character" w:customStyle="1" w:styleId="137">
    <w:name w:val="标题4 Char Char"/>
    <w:link w:val="138"/>
    <w:autoRedefine/>
    <w:qFormat/>
    <w:uiPriority w:val="0"/>
    <w:rPr>
      <w:rFonts w:ascii="Arial" w:hAnsi="Arial"/>
      <w:b/>
      <w:bCs/>
      <w:sz w:val="24"/>
      <w:szCs w:val="32"/>
      <w:lang w:bidi="ar-SA"/>
    </w:rPr>
  </w:style>
  <w:style w:type="paragraph" w:customStyle="1" w:styleId="138">
    <w:name w:val="标题4"/>
    <w:basedOn w:val="3"/>
    <w:next w:val="23"/>
    <w:link w:val="137"/>
    <w:autoRedefine/>
    <w:qFormat/>
    <w:uiPriority w:val="0"/>
    <w:pPr>
      <w:spacing w:line="413" w:lineRule="auto"/>
    </w:pPr>
    <w:rPr>
      <w:rFonts w:eastAsia="宋体"/>
      <w:kern w:val="0"/>
      <w:sz w:val="24"/>
    </w:rPr>
  </w:style>
  <w:style w:type="character" w:customStyle="1" w:styleId="139">
    <w:name w:val="标题 #7_"/>
    <w:link w:val="140"/>
    <w:autoRedefine/>
    <w:qFormat/>
    <w:uiPriority w:val="0"/>
    <w:rPr>
      <w:rFonts w:ascii="宋体" w:hAnsi="宋体"/>
      <w:b/>
      <w:bCs/>
      <w:sz w:val="23"/>
      <w:szCs w:val="23"/>
      <w:shd w:val="clear" w:color="auto" w:fill="FFFFFF"/>
    </w:rPr>
  </w:style>
  <w:style w:type="paragraph" w:customStyle="1" w:styleId="140">
    <w:name w:val="标题 #7"/>
    <w:basedOn w:val="1"/>
    <w:link w:val="139"/>
    <w:autoRedefine/>
    <w:qFormat/>
    <w:uiPriority w:val="0"/>
    <w:pPr>
      <w:shd w:val="clear" w:color="auto" w:fill="FFFFFF"/>
      <w:spacing w:before="120" w:after="420" w:line="0" w:lineRule="atLeast"/>
      <w:jc w:val="left"/>
      <w:outlineLvl w:val="6"/>
    </w:pPr>
    <w:rPr>
      <w:rFonts w:ascii="宋体" w:hAnsi="宋体"/>
      <w:b/>
      <w:bCs/>
      <w:kern w:val="0"/>
      <w:sz w:val="23"/>
      <w:szCs w:val="23"/>
      <w:shd w:val="clear" w:color="auto" w:fill="FFFFFF"/>
    </w:rPr>
  </w:style>
  <w:style w:type="character" w:customStyle="1" w:styleId="141">
    <w:name w:val="gjfg"/>
    <w:basedOn w:val="51"/>
    <w:autoRedefine/>
    <w:qFormat/>
    <w:uiPriority w:val="0"/>
  </w:style>
  <w:style w:type="character" w:customStyle="1" w:styleId="142">
    <w:name w:val="_Style 130"/>
    <w:autoRedefine/>
    <w:qFormat/>
    <w:uiPriority w:val="0"/>
    <w:rPr>
      <w:i/>
      <w:iCs/>
      <w:color w:val="808080"/>
    </w:rPr>
  </w:style>
  <w:style w:type="character" w:customStyle="1" w:styleId="143">
    <w:name w:val="正文文本 (19) + 11 pt"/>
    <w:autoRedefine/>
    <w:qFormat/>
    <w:uiPriority w:val="0"/>
    <w:rPr>
      <w:rFonts w:ascii="宋体" w:hAnsi="宋体" w:eastAsia="宋体" w:cs="宋体"/>
      <w:b/>
      <w:bCs/>
      <w:color w:val="000000"/>
      <w:spacing w:val="0"/>
      <w:w w:val="100"/>
      <w:position w:val="0"/>
      <w:sz w:val="22"/>
      <w:szCs w:val="22"/>
      <w:u w:val="none"/>
      <w:lang w:val="en-US" w:eastAsia="en-US" w:bidi="en-US"/>
    </w:rPr>
  </w:style>
  <w:style w:type="character" w:customStyle="1" w:styleId="144">
    <w:name w:val="_Style 132"/>
    <w:autoRedefine/>
    <w:qFormat/>
    <w:uiPriority w:val="0"/>
    <w:rPr>
      <w:b/>
      <w:bCs/>
      <w:smallCaps/>
      <w:spacing w:val="5"/>
    </w:rPr>
  </w:style>
  <w:style w:type="character" w:customStyle="1" w:styleId="145">
    <w:name w:val="Char Char9"/>
    <w:autoRedefine/>
    <w:qFormat/>
    <w:uiPriority w:val="0"/>
    <w:rPr>
      <w:kern w:val="2"/>
      <w:sz w:val="21"/>
      <w:szCs w:val="22"/>
    </w:rPr>
  </w:style>
  <w:style w:type="character" w:customStyle="1" w:styleId="146">
    <w:name w:val="_Style 134"/>
    <w:autoRedefine/>
    <w:qFormat/>
    <w:uiPriority w:val="0"/>
    <w:rPr>
      <w:smallCaps/>
      <w:color w:val="C0504D"/>
      <w:u w:val="single"/>
    </w:rPr>
  </w:style>
  <w:style w:type="paragraph" w:customStyle="1" w:styleId="147">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8">
    <w:name w:val="正文文本缩进1"/>
    <w:basedOn w:val="1"/>
    <w:autoRedefine/>
    <w:qFormat/>
    <w:uiPriority w:val="0"/>
    <w:pPr>
      <w:spacing w:line="360" w:lineRule="auto"/>
      <w:ind w:firstLine="479"/>
    </w:pPr>
    <w:rPr>
      <w:rFonts w:ascii="宋体" w:hAnsi="宋体" w:cs="宋体"/>
      <w:sz w:val="24"/>
    </w:rPr>
  </w:style>
  <w:style w:type="paragraph" w:styleId="14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默认段落字体 Para Char Char Char Char"/>
    <w:basedOn w:val="1"/>
    <w:autoRedefine/>
    <w:qFormat/>
    <w:uiPriority w:val="0"/>
    <w:rPr>
      <w:szCs w:val="20"/>
    </w:rPr>
  </w:style>
  <w:style w:type="paragraph" w:customStyle="1" w:styleId="151">
    <w:name w:val="表格"/>
    <w:basedOn w:val="1"/>
    <w:autoRedefine/>
    <w:qFormat/>
    <w:uiPriority w:val="0"/>
    <w:pPr>
      <w:jc w:val="center"/>
      <w:textAlignment w:val="center"/>
    </w:pPr>
    <w:rPr>
      <w:rFonts w:ascii="华文细黑" w:hAnsi="华文细黑"/>
      <w:kern w:val="0"/>
      <w:szCs w:val="20"/>
    </w:rPr>
  </w:style>
  <w:style w:type="paragraph" w:customStyle="1" w:styleId="152">
    <w:name w:val="样式 标题 3 + (中文) 黑体 小四 非加粗 段前: 7.8 磅 段后: 0 磅 行距: 固定值 20 磅"/>
    <w:basedOn w:val="4"/>
    <w:autoRedefine/>
    <w:qFormat/>
    <w:uiPriority w:val="0"/>
    <w:pPr>
      <w:spacing w:line="400" w:lineRule="exact"/>
    </w:pPr>
    <w:rPr>
      <w:rFonts w:eastAsia="黑体" w:cs="宋体"/>
      <w:b w:val="0"/>
      <w:bCs w:val="0"/>
      <w:szCs w:val="20"/>
    </w:rPr>
  </w:style>
  <w:style w:type="paragraph" w:customStyle="1" w:styleId="153">
    <w:name w:val="纯文本1"/>
    <w:basedOn w:val="1"/>
    <w:autoRedefine/>
    <w:qFormat/>
    <w:uiPriority w:val="99"/>
    <w:rPr>
      <w:rFonts w:ascii="宋体" w:hAnsi="Courier New"/>
      <w:szCs w:val="21"/>
    </w:rPr>
  </w:style>
  <w:style w:type="paragraph" w:customStyle="1" w:styleId="154">
    <w:name w:val="菲页1"/>
    <w:basedOn w:val="3"/>
    <w:autoRedefine/>
    <w:qFormat/>
    <w:uiPriority w:val="0"/>
    <w:pPr>
      <w:widowControl/>
      <w:jc w:val="center"/>
    </w:pPr>
    <w:rPr>
      <w:rFonts w:ascii="黑体" w:hAnsi="宋体"/>
      <w:bCs w:val="0"/>
      <w:kern w:val="0"/>
      <w:sz w:val="52"/>
      <w:szCs w:val="20"/>
    </w:rPr>
  </w:style>
  <w:style w:type="paragraph" w:customStyle="1" w:styleId="155">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56">
    <w:name w:val="Char Char Char Char Char Char"/>
    <w:basedOn w:val="1"/>
    <w:autoRedefine/>
    <w:qFormat/>
    <w:uiPriority w:val="0"/>
  </w:style>
  <w:style w:type="paragraph" w:customStyle="1" w:styleId="157">
    <w:name w:val="样式1"/>
    <w:basedOn w:val="1"/>
    <w:next w:val="5"/>
    <w:autoRedefine/>
    <w:qFormat/>
    <w:uiPriority w:val="0"/>
    <w:pPr>
      <w:spacing w:line="360" w:lineRule="auto"/>
      <w:ind w:firstLine="420" w:firstLineChars="200"/>
    </w:pPr>
    <w:rPr>
      <w:rFonts w:ascii="宋体" w:hAnsi="宋体"/>
      <w:szCs w:val="21"/>
    </w:rPr>
  </w:style>
  <w:style w:type="paragraph" w:customStyle="1" w:styleId="158">
    <w:name w:val="blockquote"/>
    <w:basedOn w:val="1"/>
    <w:autoRedefine/>
    <w:qFormat/>
    <w:uiPriority w:val="0"/>
    <w:pPr>
      <w:spacing w:before="100" w:beforeAutospacing="1" w:after="100" w:afterAutospacing="1"/>
      <w:jc w:val="left"/>
    </w:pPr>
    <w:rPr>
      <w:rFonts w:ascii="宋体" w:hAnsi="宋体" w:cs="宋体"/>
      <w:sz w:val="24"/>
    </w:rPr>
  </w:style>
  <w:style w:type="paragraph" w:customStyle="1" w:styleId="159">
    <w:name w:val="目录文字"/>
    <w:basedOn w:val="1"/>
    <w:autoRedefine/>
    <w:qFormat/>
    <w:uiPriority w:val="0"/>
    <w:pPr>
      <w:widowControl/>
      <w:spacing w:line="480" w:lineRule="auto"/>
      <w:jc w:val="center"/>
    </w:pPr>
    <w:rPr>
      <w:rFonts w:ascii="宋体" w:hAnsi="宋体"/>
      <w:b/>
      <w:kern w:val="0"/>
      <w:sz w:val="24"/>
      <w:szCs w:val="20"/>
    </w:rPr>
  </w:style>
  <w:style w:type="paragraph" w:customStyle="1" w:styleId="160">
    <w:name w:val="样式 正文11 + 首行缩进:  2 字符"/>
    <w:basedOn w:val="1"/>
    <w:autoRedefine/>
    <w:qFormat/>
    <w:uiPriority w:val="0"/>
    <w:pPr>
      <w:spacing w:line="500" w:lineRule="exact"/>
      <w:ind w:firstLine="560" w:firstLineChars="200"/>
    </w:pPr>
    <w:rPr>
      <w:rFonts w:ascii="宋体" w:hAnsi="宋体" w:cs="宋体"/>
      <w:color w:val="FF0000"/>
      <w:sz w:val="28"/>
      <w:szCs w:val="20"/>
    </w:rPr>
  </w:style>
  <w:style w:type="paragraph" w:customStyle="1" w:styleId="161">
    <w:name w:val="_Style 67"/>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_Style 150"/>
    <w:basedOn w:val="2"/>
    <w:next w:val="1"/>
    <w:autoRedefine/>
    <w:qFormat/>
    <w:uiPriority w:val="0"/>
    <w:pPr>
      <w:spacing w:before="340" w:after="330" w:line="576" w:lineRule="auto"/>
      <w:outlineLvl w:val="9"/>
    </w:pPr>
    <w:rPr>
      <w:rFonts w:ascii="Calibri" w:hAnsi="Calibri"/>
      <w:sz w:val="44"/>
    </w:rPr>
  </w:style>
  <w:style w:type="paragraph" w:customStyle="1" w:styleId="163">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Cs w:val="20"/>
    </w:rPr>
  </w:style>
  <w:style w:type="paragraph" w:customStyle="1" w:styleId="16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165">
    <w:name w:val="1"/>
    <w:basedOn w:val="1"/>
    <w:next w:val="1"/>
    <w:autoRedefine/>
    <w:qFormat/>
    <w:uiPriority w:val="0"/>
  </w:style>
  <w:style w:type="paragraph" w:customStyle="1" w:styleId="166">
    <w:name w:val="刊登"/>
    <w:basedOn w:val="1"/>
    <w:autoRedefine/>
    <w:qFormat/>
    <w:uiPriority w:val="0"/>
    <w:pPr>
      <w:ind w:firstLine="588"/>
    </w:pPr>
    <w:rPr>
      <w:sz w:val="30"/>
    </w:rPr>
  </w:style>
  <w:style w:type="paragraph" w:customStyle="1" w:styleId="16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8">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kern w:val="0"/>
      <w:sz w:val="28"/>
      <w:szCs w:val="20"/>
    </w:rPr>
  </w:style>
  <w:style w:type="paragraph" w:customStyle="1" w:styleId="169">
    <w:name w:val="Normal_3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170">
    <w:name w:val="List Paragraph"/>
    <w:basedOn w:val="1"/>
    <w:autoRedefine/>
    <w:qFormat/>
    <w:uiPriority w:val="0"/>
    <w:pPr>
      <w:ind w:firstLine="420" w:firstLineChars="200"/>
    </w:pPr>
    <w:rPr>
      <w:rFonts w:ascii="Calibri" w:hAnsi="Calibri"/>
      <w:szCs w:val="22"/>
    </w:rPr>
  </w:style>
  <w:style w:type="paragraph" w:customStyle="1" w:styleId="171">
    <w:name w:val="菲页(卷)"/>
    <w:basedOn w:val="2"/>
    <w:next w:val="167"/>
    <w:autoRedefine/>
    <w:qFormat/>
    <w:uiPriority w:val="0"/>
    <w:pPr>
      <w:keepLines w:val="0"/>
      <w:widowControl/>
      <w:tabs>
        <w:tab w:val="left" w:pos="432"/>
      </w:tabs>
      <w:spacing w:line="240" w:lineRule="auto"/>
      <w:ind w:left="432" w:hanging="432"/>
      <w:jc w:val="center"/>
      <w:outlineLvl w:val="1"/>
    </w:pPr>
    <w:rPr>
      <w:rFonts w:ascii="黑体" w:eastAsia="黑体"/>
      <w:bCs w:val="0"/>
      <w:kern w:val="0"/>
      <w:sz w:val="52"/>
      <w:szCs w:val="20"/>
    </w:rPr>
  </w:style>
  <w:style w:type="paragraph" w:customStyle="1" w:styleId="172">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73">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74">
    <w:name w:val="List Paragraph1"/>
    <w:basedOn w:val="1"/>
    <w:autoRedefine/>
    <w:qFormat/>
    <w:uiPriority w:val="0"/>
    <w:pPr>
      <w:ind w:firstLine="420" w:firstLineChars="200"/>
    </w:pPr>
    <w:rPr>
      <w:rFonts w:ascii="Calibri" w:hAnsi="Calibri"/>
      <w:szCs w:val="22"/>
    </w:rPr>
  </w:style>
  <w:style w:type="paragraph" w:customStyle="1" w:styleId="175">
    <w:name w:val="菲页2"/>
    <w:basedOn w:val="4"/>
    <w:autoRedefine/>
    <w:qFormat/>
    <w:uiPriority w:val="0"/>
    <w:pPr>
      <w:widowControl/>
      <w:tabs>
        <w:tab w:val="left" w:pos="720"/>
      </w:tabs>
      <w:spacing w:before="120" w:after="120"/>
      <w:ind w:left="720" w:hanging="720"/>
      <w:jc w:val="center"/>
    </w:pPr>
    <w:rPr>
      <w:rFonts w:ascii="黑体" w:hAnsi="宋体" w:eastAsia="黑体"/>
      <w:bCs w:val="0"/>
      <w:kern w:val="0"/>
      <w:sz w:val="44"/>
      <w:szCs w:val="20"/>
    </w:rPr>
  </w:style>
  <w:style w:type="paragraph" w:customStyle="1" w:styleId="176">
    <w:name w:val="1.正文"/>
    <w:basedOn w:val="1"/>
    <w:autoRedefine/>
    <w:qFormat/>
    <w:uiPriority w:val="0"/>
    <w:pPr>
      <w:spacing w:line="360" w:lineRule="auto"/>
      <w:ind w:left="540" w:leftChars="225" w:firstLine="540" w:firstLineChars="225"/>
    </w:pPr>
    <w:rPr>
      <w:sz w:val="24"/>
      <w:szCs w:val="20"/>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78">
    <w:name w:val="List Paragraph2"/>
    <w:basedOn w:val="1"/>
    <w:autoRedefine/>
    <w:qFormat/>
    <w:uiPriority w:val="0"/>
    <w:pPr>
      <w:widowControl/>
      <w:ind w:firstLine="420" w:firstLineChars="200"/>
      <w:jc w:val="center"/>
    </w:pPr>
    <w:rPr>
      <w:b/>
      <w:kern w:val="0"/>
      <w:sz w:val="44"/>
      <w:szCs w:val="20"/>
    </w:rPr>
  </w:style>
  <w:style w:type="paragraph" w:customStyle="1" w:styleId="179">
    <w:name w:val="表格文字"/>
    <w:basedOn w:val="1"/>
    <w:next w:val="19"/>
    <w:autoRedefine/>
    <w:qFormat/>
    <w:uiPriority w:val="0"/>
    <w:pPr>
      <w:adjustRightInd w:val="0"/>
      <w:spacing w:line="420" w:lineRule="atLeast"/>
      <w:jc w:val="left"/>
      <w:textAlignment w:val="baseline"/>
    </w:pPr>
    <w:rPr>
      <w:kern w:val="0"/>
      <w:szCs w:val="20"/>
    </w:rPr>
  </w:style>
  <w:style w:type="paragraph" w:customStyle="1" w:styleId="180">
    <w:name w:val="_Style 138"/>
    <w:basedOn w:val="1"/>
    <w:autoRedefine/>
    <w:qFormat/>
    <w:uiPriority w:val="0"/>
    <w:pPr>
      <w:widowControl/>
      <w:spacing w:after="160" w:line="360" w:lineRule="auto"/>
      <w:ind w:firstLine="200" w:firstLineChars="200"/>
      <w:jc w:val="left"/>
    </w:pPr>
  </w:style>
  <w:style w:type="paragraph" w:customStyle="1" w:styleId="181">
    <w:name w:val="表格文字居中"/>
    <w:basedOn w:val="1"/>
    <w:next w:val="1"/>
    <w:autoRedefine/>
    <w:qFormat/>
    <w:uiPriority w:val="0"/>
    <w:pPr>
      <w:tabs>
        <w:tab w:val="left" w:pos="720"/>
        <w:tab w:val="left" w:pos="900"/>
      </w:tabs>
      <w:adjustRightInd w:val="0"/>
      <w:snapToGrid w:val="0"/>
      <w:spacing w:beforeLines="20" w:afterLines="20" w:line="360" w:lineRule="auto"/>
      <w:jc w:val="center"/>
    </w:pPr>
    <w:rPr>
      <w:rFonts w:ascii="宋体" w:hAnsi="Arial"/>
      <w:kern w:val="0"/>
      <w:sz w:val="18"/>
      <w:szCs w:val="20"/>
    </w:rPr>
  </w:style>
  <w:style w:type="paragraph" w:customStyle="1" w:styleId="182">
    <w:name w:val="Char Char Char Char Char Char1"/>
    <w:basedOn w:val="1"/>
    <w:autoRedefine/>
    <w:qFormat/>
    <w:uiPriority w:val="0"/>
  </w:style>
  <w:style w:type="paragraph" w:customStyle="1" w:styleId="183">
    <w:name w:val="目录"/>
    <w:basedOn w:val="1"/>
    <w:autoRedefine/>
    <w:qFormat/>
    <w:uiPriority w:val="0"/>
    <w:pPr>
      <w:widowControl/>
      <w:jc w:val="center"/>
    </w:pPr>
    <w:rPr>
      <w:rFonts w:ascii="宋体"/>
      <w:kern w:val="0"/>
      <w:sz w:val="36"/>
      <w:szCs w:val="20"/>
    </w:rPr>
  </w:style>
  <w:style w:type="paragraph" w:customStyle="1" w:styleId="18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5">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6">
    <w:name w:val="Table Paragraph"/>
    <w:basedOn w:val="1"/>
    <w:autoRedefine/>
    <w:qFormat/>
    <w:uiPriority w:val="1"/>
    <w:rPr>
      <w:rFonts w:ascii="Calibri" w:hAnsi="Calibri"/>
    </w:rPr>
  </w:style>
  <w:style w:type="character" w:customStyle="1" w:styleId="187">
    <w:name w:val="t-tree-icon"/>
    <w:basedOn w:val="51"/>
    <w:autoRedefine/>
    <w:qFormat/>
    <w:uiPriority w:val="0"/>
  </w:style>
  <w:style w:type="character" w:customStyle="1" w:styleId="188">
    <w:name w:val="hover11"/>
    <w:basedOn w:val="51"/>
    <w:autoRedefine/>
    <w:qFormat/>
    <w:uiPriority w:val="0"/>
    <w:rPr>
      <w:color w:val="FFFFFF"/>
      <w:shd w:val="clear" w:color="auto" w:fill="00C1B3"/>
    </w:rPr>
  </w:style>
  <w:style w:type="character" w:customStyle="1" w:styleId="189">
    <w:name w:val="hover12"/>
    <w:basedOn w:val="51"/>
    <w:autoRedefine/>
    <w:qFormat/>
    <w:uiPriority w:val="0"/>
    <w:rPr>
      <w:color w:val="FFFFFF"/>
      <w:shd w:val="clear" w:color="auto" w:fill="00C1B3"/>
    </w:rPr>
  </w:style>
  <w:style w:type="character" w:customStyle="1" w:styleId="190">
    <w:name w:val="hover13"/>
    <w:basedOn w:val="51"/>
    <w:autoRedefine/>
    <w:qFormat/>
    <w:uiPriority w:val="0"/>
    <w:rPr>
      <w:sz w:val="21"/>
      <w:szCs w:val="21"/>
    </w:rPr>
  </w:style>
  <w:style w:type="character" w:customStyle="1" w:styleId="191">
    <w:name w:val="t-tree-expanded"/>
    <w:basedOn w:val="51"/>
    <w:autoRedefine/>
    <w:qFormat/>
    <w:uiPriority w:val="0"/>
  </w:style>
  <w:style w:type="character" w:customStyle="1" w:styleId="192">
    <w:name w:val="t-ajax-wait"/>
    <w:basedOn w:val="51"/>
    <w:autoRedefine/>
    <w:qFormat/>
    <w:uiPriority w:val="0"/>
  </w:style>
  <w:style w:type="character" w:customStyle="1" w:styleId="193">
    <w:name w:val="label"/>
    <w:basedOn w:val="51"/>
    <w:autoRedefine/>
    <w:qFormat/>
    <w:uiPriority w:val="0"/>
    <w:rPr>
      <w:color w:val="1C84C6"/>
      <w:shd w:val="clear" w:color="auto" w:fill="FFFFFF"/>
    </w:rPr>
  </w:style>
  <w:style w:type="character" w:customStyle="1" w:styleId="194">
    <w:name w:val="label1"/>
    <w:basedOn w:val="51"/>
    <w:autoRedefine/>
    <w:qFormat/>
    <w:uiPriority w:val="0"/>
    <w:rPr>
      <w:color w:val="1CC09F"/>
      <w:shd w:val="clear" w:color="auto" w:fill="FFFFFF"/>
    </w:rPr>
  </w:style>
  <w:style w:type="character" w:customStyle="1" w:styleId="195">
    <w:name w:val="label2"/>
    <w:basedOn w:val="51"/>
    <w:autoRedefine/>
    <w:qFormat/>
    <w:uiPriority w:val="0"/>
  </w:style>
  <w:style w:type="character" w:customStyle="1" w:styleId="196">
    <w:name w:val="label3"/>
    <w:basedOn w:val="51"/>
    <w:autoRedefine/>
    <w:qFormat/>
    <w:uiPriority w:val="0"/>
  </w:style>
  <w:style w:type="paragraph" w:customStyle="1" w:styleId="197">
    <w:name w:val="bf"/>
    <w:basedOn w:val="1"/>
    <w:autoRedefine/>
    <w:qFormat/>
    <w:uiPriority w:val="0"/>
    <w:pPr>
      <w:widowControl w:val="0"/>
      <w:autoSpaceDE w:val="0"/>
      <w:autoSpaceDN w:val="0"/>
      <w:adjustRightInd w:val="0"/>
      <w:spacing w:before="50" w:beforeLines="50" w:after="50" w:afterLines="50" w:line="400" w:lineRule="atLeast"/>
      <w:ind w:left="1134" w:hanging="1134"/>
      <w:jc w:val="left"/>
    </w:pPr>
    <w:rPr>
      <w:rFonts w:ascii="Arial" w:hAnsi="Arial" w:cs="Arial"/>
      <w:b/>
      <w:color w:val="000000"/>
      <w:spacing w:val="10"/>
      <w:kern w:val="0"/>
      <w:sz w:val="32"/>
      <w:szCs w:val="24"/>
    </w:rPr>
  </w:style>
  <w:style w:type="paragraph" w:customStyle="1" w:styleId="198">
    <w:name w:val="Normal_4"/>
    <w:autoRedefine/>
    <w:qFormat/>
    <w:uiPriority w:val="0"/>
    <w:pPr>
      <w:spacing w:before="120" w:after="240"/>
      <w:jc w:val="both"/>
    </w:pPr>
    <w:rPr>
      <w:rFonts w:ascii="Times New Roman" w:hAnsi="Times New Roman" w:eastAsia="宋体" w:cs="Times New Roman"/>
      <w:sz w:val="22"/>
      <w:szCs w:val="22"/>
      <w:lang w:val="en-US" w:eastAsia="en-US" w:bidi="ar-SA"/>
    </w:rPr>
  </w:style>
  <w:style w:type="paragraph" w:customStyle="1" w:styleId="199">
    <w:name w:val="列出段落1"/>
    <w:basedOn w:val="1"/>
    <w:autoRedefine/>
    <w:qFormat/>
    <w:uiPriority w:val="34"/>
    <w:pPr>
      <w:ind w:firstLine="420" w:firstLineChars="200"/>
    </w:pPr>
  </w:style>
  <w:style w:type="character" w:customStyle="1" w:styleId="200">
    <w:name w:val="layui-layer-tabnow"/>
    <w:basedOn w:val="51"/>
    <w:qFormat/>
    <w:uiPriority w:val="0"/>
    <w:rPr>
      <w:bdr w:val="single" w:color="CCCCCC" w:sz="4" w:space="0"/>
      <w:shd w:val="clear" w:fill="FFFFFF"/>
    </w:rPr>
  </w:style>
  <w:style w:type="character" w:customStyle="1" w:styleId="201">
    <w:name w:val="first-child"/>
    <w:basedOn w:val="51"/>
    <w:qFormat/>
    <w:uiPriority w:val="0"/>
  </w:style>
  <w:style w:type="paragraph" w:customStyle="1" w:styleId="202">
    <w:name w:val="段"/>
    <w:next w:val="1"/>
    <w:qFormat/>
    <w:uiPriority w:val="0"/>
    <w:pPr>
      <w:ind w:firstLine="200"/>
      <w:jc w:val="both"/>
    </w:pPr>
    <w:rPr>
      <w:rFonts w:hint="default" w:ascii="宋体" w:hAnsi="Calibri" w:eastAsia="Times New Roman" w:cs="Times New Roman"/>
      <w:sz w:val="21"/>
    </w:rPr>
  </w:style>
  <w:style w:type="paragraph" w:customStyle="1" w:styleId="203">
    <w:name w:val="正文2"/>
    <w:basedOn w:val="1"/>
    <w:qFormat/>
    <w:uiPriority w:val="0"/>
    <w:pPr>
      <w:adjustRightInd w:val="0"/>
      <w:spacing w:before="156" w:line="360" w:lineRule="auto"/>
      <w:ind w:firstLine="510" w:firstLineChars="200"/>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31454;&#20105;&#24615;&#30923;&#21830;&#25991;&#20214;-&#20013;&#19996;&#38081;&#36335;&#24314;&#31569;&#32676;&#23485;&#22478;&#23376;&#27801;&#20420;&#28779;&#36710;&#31449;&#20465;&#20048;&#37096;&#26087;&#22336;&#20445;&#25252;&#20462;&#32558;&#39033;&#30446;&#24037;&#31243;&#30417;&#29702;(&#20462;&#35746;&#29256;&#31532;2&#29256;)11.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竞争性磋商文件-中东铁路建筑群宽城子沙俄火车站俱乐部旧址保护修缮项目工程监理(修订版第2版)11.17</Template>
  <Pages>85</Pages>
  <Words>44521</Words>
  <Characters>47553</Characters>
  <Lines>428</Lines>
  <Paragraphs>120</Paragraphs>
  <TotalTime>24</TotalTime>
  <ScaleCrop>false</ScaleCrop>
  <LinksUpToDate>false</LinksUpToDate>
  <CharactersWithSpaces>52893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2024-03-12T08:45:00Z</dcterms:created>
  <dc:creator>李海军</dc:creator>
  <cp:lastModifiedBy>李海军</cp:lastModifiedBy>
  <cp:lastPrinted>2025-02-08T00:34:00Z</cp:lastPrinted>
  <dcterms:modified xsi:type="dcterms:W3CDTF">2026-04-29T00:55:50Z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91B5DF9BB77B4082B65A08AE18C4B5AF_13</vt:lpwstr>
  </property>
  <property fmtid="{D5CDD505-2E9C-101B-9397-08002B2CF9AE}" pid="4" name="KSOTemplateDocerSaveRecord">
    <vt:lpwstr>eyJoZGlkIjoiNGVkNTNmZTJjYzlkZTA1YTU5MTdkYjk5ODgyYTljZGYiLCJ1c2VySWQiOiI0ODE1ODc3MjMifQ==</vt:lpwstr>
  </property>
</Properties>
</file>