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7139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napToGrid w:val="0"/>
          <w:spacing w:val="6"/>
          <w:kern w:val="0"/>
          <w:sz w:val="40"/>
          <w:szCs w:val="40"/>
          <w:highlight w:val="none"/>
          <w:lang w:val="en-US" w:eastAsia="zh-CN"/>
        </w:rPr>
      </w:pPr>
      <w:r>
        <w:rPr>
          <w:rFonts w:hint="eastAsia" w:ascii="方正小标宋简体" w:hAnsi="方正小标宋简体" w:eastAsia="方正小标宋简体" w:cs="方正小标宋简体"/>
          <w:snapToGrid w:val="0"/>
          <w:spacing w:val="6"/>
          <w:kern w:val="0"/>
          <w:sz w:val="40"/>
          <w:szCs w:val="40"/>
          <w:highlight w:val="none"/>
          <w:lang w:val="en-US" w:eastAsia="zh-CN"/>
        </w:rPr>
        <w:t>拜城县2026年改善普通高中办学条件项目——普通高中教学仪器设备购置项目采购需求</w:t>
      </w:r>
    </w:p>
    <w:p w14:paraId="08462C0D">
      <w:pPr>
        <w:pStyle w:val="3"/>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pacing w:val="11"/>
          <w:sz w:val="30"/>
          <w:szCs w:val="30"/>
          <w:lang w:val="en-US" w:eastAsia="zh-CN"/>
        </w:rPr>
      </w:pPr>
    </w:p>
    <w:p w14:paraId="45E9F3C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投标方在投标前应认真阅读招标要求和标准的所有内容，如果投标书未满足采购要求和标准责任由投标方负责。</w:t>
      </w:r>
    </w:p>
    <w:p w14:paraId="4583DA8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一、项目名称</w:t>
      </w:r>
    </w:p>
    <w:p w14:paraId="62C0AE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6"/>
          <w:sz w:val="30"/>
          <w:szCs w:val="30"/>
          <w:highlight w:val="yellow"/>
          <w:lang w:val="en-US" w:eastAsia="zh-CN"/>
        </w:rPr>
      </w:pPr>
      <w:r>
        <w:rPr>
          <w:rFonts w:hint="eastAsia" w:ascii="Times New Roman" w:hAnsi="Times New Roman" w:eastAsia="仿宋_GB2312" w:cs="Times New Roman"/>
          <w:spacing w:val="11"/>
          <w:sz w:val="30"/>
          <w:szCs w:val="30"/>
          <w:lang w:val="en-US" w:eastAsia="zh-CN"/>
        </w:rPr>
        <w:t>拜城县2026年改善普通高中办学条件项目——普通高中教学仪器设备购</w:t>
      </w:r>
      <w:r>
        <w:rPr>
          <w:rFonts w:hint="eastAsia" w:ascii="Times New Roman" w:hAnsi="Times New Roman" w:eastAsia="仿宋_GB2312" w:cs="Times New Roman"/>
          <w:spacing w:val="11"/>
          <w:sz w:val="30"/>
          <w:szCs w:val="30"/>
          <w:highlight w:val="none"/>
          <w:lang w:val="en-US" w:eastAsia="zh-CN"/>
        </w:rPr>
        <w:t>置项目</w:t>
      </w:r>
    </w:p>
    <w:p w14:paraId="537DE65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二、采购内容</w:t>
      </w:r>
    </w:p>
    <w:p w14:paraId="5F13E3E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项目预算控制价</w:t>
      </w:r>
      <w:r>
        <w:rPr>
          <w:rFonts w:hint="eastAsia" w:ascii="Times New Roman" w:hAnsi="Times New Roman" w:eastAsia="仿宋_GB2312" w:cs="Times New Roman"/>
          <w:spacing w:val="11"/>
          <w:sz w:val="30"/>
          <w:szCs w:val="30"/>
          <w:lang w:val="en-US" w:eastAsia="zh-CN"/>
        </w:rPr>
        <w:t>537</w:t>
      </w:r>
      <w:r>
        <w:rPr>
          <w:rFonts w:hint="default" w:ascii="Times New Roman" w:hAnsi="Times New Roman" w:eastAsia="仿宋_GB2312" w:cs="Times New Roman"/>
          <w:spacing w:val="11"/>
          <w:sz w:val="30"/>
          <w:szCs w:val="30"/>
          <w:lang w:val="en-US" w:eastAsia="zh-CN"/>
        </w:rPr>
        <w:t>万元（</w:t>
      </w:r>
      <w:r>
        <w:rPr>
          <w:rFonts w:hint="default" w:ascii="Times New Roman" w:hAnsi="Times New Roman" w:eastAsia="仿宋_GB2312" w:cs="Times New Roman"/>
          <w:spacing w:val="11"/>
          <w:sz w:val="30"/>
          <w:szCs w:val="30"/>
          <w:highlight w:val="none"/>
          <w:lang w:val="en-US" w:eastAsia="zh-CN"/>
        </w:rPr>
        <w:t>含</w:t>
      </w:r>
      <w:r>
        <w:rPr>
          <w:rFonts w:hint="eastAsia" w:ascii="Times New Roman" w:hAnsi="Times New Roman" w:eastAsia="仿宋_GB2312" w:cs="Times New Roman"/>
          <w:spacing w:val="11"/>
          <w:sz w:val="30"/>
          <w:szCs w:val="30"/>
          <w:highlight w:val="none"/>
          <w:lang w:val="en-US" w:eastAsia="zh-CN"/>
        </w:rPr>
        <w:t>可行性研究报告费用</w:t>
      </w:r>
      <w:r>
        <w:rPr>
          <w:rFonts w:hint="default" w:ascii="Times New Roman" w:hAnsi="Times New Roman" w:eastAsia="仿宋_GB2312" w:cs="Times New Roman"/>
          <w:spacing w:val="11"/>
          <w:sz w:val="30"/>
          <w:szCs w:val="30"/>
          <w:lang w:val="en-US" w:eastAsia="zh-CN"/>
        </w:rPr>
        <w:t>，由中标方支付），购置</w:t>
      </w:r>
      <w:r>
        <w:rPr>
          <w:rFonts w:hint="eastAsia" w:ascii="Times New Roman" w:hAnsi="Times New Roman" w:eastAsia="仿宋_GB2312" w:cs="Times New Roman"/>
          <w:b/>
          <w:bCs/>
          <w:spacing w:val="11"/>
          <w:sz w:val="30"/>
          <w:szCs w:val="30"/>
          <w:lang w:val="en-US" w:eastAsia="zh-CN"/>
        </w:rPr>
        <w:t>第一中学</w:t>
      </w:r>
      <w:r>
        <w:rPr>
          <w:rFonts w:hint="default" w:ascii="Times New Roman" w:hAnsi="Times New Roman" w:eastAsia="仿宋_GB2312" w:cs="Times New Roman"/>
          <w:color w:val="000000" w:themeColor="text1"/>
          <w:spacing w:val="11"/>
          <w:sz w:val="30"/>
          <w:szCs w:val="30"/>
          <w:lang w:val="en-US" w:eastAsia="zh-CN"/>
          <w14:textFill>
            <w14:solidFill>
              <w14:schemeClr w14:val="tx1"/>
            </w14:solidFill>
          </w14:textFill>
        </w:rPr>
        <w:t>数字化物理实验室、文科教室（政治、地理）设备</w:t>
      </w:r>
      <w:r>
        <w:rPr>
          <w:rFonts w:hint="eastAsia" w:ascii="Times New Roman" w:hAnsi="Times New Roman" w:eastAsia="仿宋_GB2312" w:cs="Times New Roman"/>
          <w:color w:val="000000" w:themeColor="text1"/>
          <w:spacing w:val="11"/>
          <w:sz w:val="30"/>
          <w:szCs w:val="30"/>
          <w:lang w:val="en-US" w:eastAsia="zh-CN"/>
          <w14:textFill>
            <w14:solidFill>
              <w14:schemeClr w14:val="tx1"/>
            </w14:solidFill>
          </w14:textFill>
        </w:rPr>
        <w:t>。购置</w:t>
      </w:r>
      <w:r>
        <w:rPr>
          <w:rFonts w:hint="eastAsia" w:ascii="Times New Roman" w:hAnsi="Times New Roman" w:eastAsia="仿宋_GB2312" w:cs="Times New Roman"/>
          <w:b/>
          <w:bCs/>
          <w:color w:val="000000" w:themeColor="text1"/>
          <w:spacing w:val="11"/>
          <w:sz w:val="30"/>
          <w:szCs w:val="30"/>
          <w:lang w:val="en-US" w:eastAsia="zh-CN"/>
          <w14:textFill>
            <w14:solidFill>
              <w14:schemeClr w14:val="tx1"/>
            </w14:solidFill>
          </w14:textFill>
        </w:rPr>
        <w:t>第四高级中学</w:t>
      </w:r>
      <w:r>
        <w:rPr>
          <w:rFonts w:hint="default" w:ascii="Times New Roman" w:hAnsi="Times New Roman" w:eastAsia="仿宋_GB2312" w:cs="Times New Roman"/>
          <w:color w:val="000000" w:themeColor="text1"/>
          <w:spacing w:val="11"/>
          <w:sz w:val="30"/>
          <w:szCs w:val="30"/>
          <w:lang w:val="en-US" w:eastAsia="zh-CN"/>
          <w14:textFill>
            <w14:solidFill>
              <w14:schemeClr w14:val="tx1"/>
            </w14:solidFill>
          </w14:textFill>
        </w:rPr>
        <w:t>数字化化学实验室</w:t>
      </w:r>
      <w:r>
        <w:rPr>
          <w:rFonts w:hint="eastAsia" w:ascii="Times New Roman" w:hAnsi="Times New Roman" w:eastAsia="仿宋_GB2312" w:cs="Times New Roman"/>
          <w:color w:val="000000" w:themeColor="text1"/>
          <w:spacing w:val="11"/>
          <w:sz w:val="30"/>
          <w:szCs w:val="30"/>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0"/>
          <w:szCs w:val="30"/>
          <w:lang w:val="en-US" w:eastAsia="zh-CN"/>
          <w14:textFill>
            <w14:solidFill>
              <w14:schemeClr w14:val="tx1"/>
            </w14:solidFill>
          </w14:textFill>
        </w:rPr>
        <w:t>数字化生物实验室</w:t>
      </w:r>
      <w:r>
        <w:rPr>
          <w:rFonts w:hint="eastAsia" w:ascii="Times New Roman" w:hAnsi="Times New Roman" w:eastAsia="仿宋_GB2312" w:cs="Times New Roman"/>
          <w:color w:val="000000" w:themeColor="text1"/>
          <w:spacing w:val="11"/>
          <w:sz w:val="30"/>
          <w:szCs w:val="30"/>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0"/>
          <w:szCs w:val="30"/>
          <w:lang w:val="en-US" w:eastAsia="zh-CN"/>
          <w14:textFill>
            <w14:solidFill>
              <w14:schemeClr w14:val="tx1"/>
            </w14:solidFill>
          </w14:textFill>
        </w:rPr>
        <w:t>数字化地理实验室</w:t>
      </w:r>
      <w:r>
        <w:rPr>
          <w:rFonts w:hint="eastAsia" w:ascii="Times New Roman" w:hAnsi="Times New Roman" w:eastAsia="仿宋_GB2312" w:cs="Times New Roman"/>
          <w:color w:val="000000" w:themeColor="text1"/>
          <w:spacing w:val="11"/>
          <w:sz w:val="30"/>
          <w:szCs w:val="30"/>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0"/>
          <w:szCs w:val="30"/>
          <w:lang w:val="en-US" w:eastAsia="zh-CN"/>
          <w14:textFill>
            <w14:solidFill>
              <w14:schemeClr w14:val="tx1"/>
            </w14:solidFill>
          </w14:textFill>
        </w:rPr>
        <w:t>常规物理、化学、生物实验室</w:t>
      </w:r>
      <w:r>
        <w:rPr>
          <w:rFonts w:hint="eastAsia" w:ascii="Times New Roman" w:hAnsi="Times New Roman" w:eastAsia="仿宋_GB2312" w:cs="Times New Roman"/>
          <w:color w:val="000000" w:themeColor="text1"/>
          <w:spacing w:val="11"/>
          <w:sz w:val="30"/>
          <w:szCs w:val="30"/>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1"/>
          <w:sz w:val="30"/>
          <w:szCs w:val="30"/>
          <w:lang w:val="en-US" w:eastAsia="zh-CN"/>
          <w14:textFill>
            <w14:solidFill>
              <w14:schemeClr w14:val="tx1"/>
            </w14:solidFill>
          </w14:textFill>
        </w:rPr>
        <w:t>智慧黑板</w:t>
      </w:r>
      <w:r>
        <w:rPr>
          <w:rFonts w:hint="default" w:ascii="Times New Roman" w:hAnsi="Times New Roman" w:eastAsia="仿宋_GB2312" w:cs="Times New Roman"/>
          <w:spacing w:val="11"/>
          <w:sz w:val="30"/>
          <w:szCs w:val="30"/>
          <w:lang w:val="en-US" w:eastAsia="zh-CN"/>
        </w:rPr>
        <w:t>等设施设备1批（具体内容详见设备配置清单）。</w:t>
      </w:r>
    </w:p>
    <w:p w14:paraId="328190F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三、对供应商的资质要求</w:t>
      </w:r>
    </w:p>
    <w:p w14:paraId="5F35B1E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（一）满足《中华人民共和国政府采购法》第二十二条规定，并保证其提供的全部资质证明材料，材料真实、合法及有效</w:t>
      </w:r>
      <w:r>
        <w:rPr>
          <w:rFonts w:hint="eastAsia" w:ascii="Times New Roman" w:hAnsi="Times New Roman" w:eastAsia="仿宋_GB2312" w:cs="Times New Roman"/>
          <w:spacing w:val="11"/>
          <w:kern w:val="0"/>
          <w:sz w:val="30"/>
          <w:szCs w:val="30"/>
          <w:lang w:val="en-US" w:eastAsia="zh-CN"/>
        </w:rPr>
        <w:t>。</w:t>
      </w:r>
    </w:p>
    <w:p w14:paraId="44034B8F">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w:t>
      </w:r>
      <w:r>
        <w:rPr>
          <w:rFonts w:hint="eastAsia" w:ascii="Times New Roman" w:hAnsi="Times New Roman" w:eastAsia="仿宋_GB2312" w:cs="Times New Roman"/>
          <w:spacing w:val="11"/>
          <w:kern w:val="0"/>
          <w:sz w:val="30"/>
          <w:szCs w:val="30"/>
          <w:highlight w:val="none"/>
          <w:lang w:val="en-US" w:eastAsia="zh-CN" w:bidi="ar-SA"/>
        </w:rPr>
        <w:t>二</w:t>
      </w:r>
      <w:r>
        <w:rPr>
          <w:rFonts w:hint="default" w:ascii="Times New Roman" w:hAnsi="Times New Roman" w:eastAsia="仿宋_GB2312" w:cs="Times New Roman"/>
          <w:spacing w:val="11"/>
          <w:kern w:val="0"/>
          <w:sz w:val="30"/>
          <w:szCs w:val="30"/>
          <w:highlight w:val="none"/>
          <w:lang w:val="en-US" w:eastAsia="zh-CN" w:bidi="ar-SA"/>
        </w:rPr>
        <w:t>）落实政府采购政策需满足的资格要求：1.《政府采购促进中小企业发展暂行办法》（财库〔2020〕46号）；2.《国务院办公厅关于建立政府强制采购节能产品制度的通知》（国办发〔2007〕51号）；3.《财政部民政部中国残疾人联合会关于促进残疾人就业政府采购政策的通知》</w:t>
      </w:r>
      <w:r>
        <w:rPr>
          <w:rFonts w:hint="eastAsia" w:ascii="Times New Roman" w:hAnsi="Times New Roman" w:eastAsia="仿宋_GB2312"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财库〔2017〕141号</w:t>
      </w:r>
      <w:r>
        <w:rPr>
          <w:rFonts w:hint="eastAsia" w:ascii="Times New Roman" w:hAnsi="Times New Roman" w:eastAsia="仿宋_GB2312"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；4.《国务院办公厅关于建立政府强制采购节能产品制度的通知》（国办发〔2007〕51号）。</w:t>
      </w:r>
    </w:p>
    <w:p w14:paraId="63F8167F">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四、相关事宜答疑</w:t>
      </w:r>
    </w:p>
    <w:p w14:paraId="0D3333F9">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（一）本项目</w:t>
      </w:r>
      <w:r>
        <w:rPr>
          <w:rFonts w:hint="eastAsia" w:ascii="Times New Roman" w:hAnsi="Times New Roman" w:eastAsia="仿宋_GB2312" w:cs="Times New Roman"/>
          <w:spacing w:val="11"/>
          <w:kern w:val="0"/>
          <w:sz w:val="30"/>
          <w:szCs w:val="30"/>
          <w:highlight w:val="none"/>
          <w:lang w:val="en-US" w:eastAsia="zh-CN" w:bidi="ar-SA"/>
        </w:rPr>
        <w:t>不</w:t>
      </w:r>
      <w:r>
        <w:rPr>
          <w:rFonts w:hint="default" w:ascii="Times New Roman" w:hAnsi="Times New Roman" w:eastAsia="仿宋_GB2312" w:cs="Times New Roman"/>
          <w:spacing w:val="11"/>
          <w:kern w:val="0"/>
          <w:sz w:val="30"/>
          <w:szCs w:val="30"/>
          <w:highlight w:val="none"/>
          <w:lang w:val="en-US" w:eastAsia="zh-CN" w:bidi="ar-SA"/>
        </w:rPr>
        <w:t>专门面向中小企业。</w:t>
      </w:r>
      <w:r>
        <w:rPr>
          <w:rFonts w:hint="default" w:ascii="Times New Roman" w:hAnsi="Times New Roman" w:eastAsia="仿宋_GB2312" w:cs="Times New Roman"/>
          <w:spacing w:val="11"/>
          <w:kern w:val="0"/>
          <w:sz w:val="30"/>
          <w:szCs w:val="30"/>
          <w:highlight w:val="none"/>
          <w:lang w:val="en-US" w:eastAsia="zh-CN" w:bidi="ar-SA"/>
        </w:rPr>
        <w:t xml:space="preserve"> </w:t>
      </w:r>
    </w:p>
    <w:p w14:paraId="03735581">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（二）采购人代表参与评标，选派1名业主评委。</w:t>
      </w:r>
    </w:p>
    <w:p w14:paraId="392B17AF">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（三）推荐中标候选人三家。</w:t>
      </w:r>
    </w:p>
    <w:p w14:paraId="6361BFB7">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（四）本项目不接受进口产品投标。</w:t>
      </w:r>
    </w:p>
    <w:p w14:paraId="183E5C64">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（五）本项目不接受联合体投标。</w:t>
      </w:r>
    </w:p>
    <w:p w14:paraId="7BCC6A24">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六）投标方如有违反市场价格规律的超低价，恶意谋取中标后又不能按照招标人要求提供合格产品者，一律按无效投标处理，一切责任由投标方负责，甲方有权将供应商纳入失信企业名单，严重可追究法律责任。投标方使用相同IP地址的，一经发现，相关部门将进一步核实，查实后按串通投标处理。</w:t>
      </w:r>
    </w:p>
    <w:p w14:paraId="4C03BF4E">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（七）投标方中标后无故放弃、不按合同履行等违约行为的，甲方将按照《中华人民共和国政府采购法》相关条款进行处理。</w:t>
      </w:r>
    </w:p>
    <w:p w14:paraId="1B5BDF63">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八）投标方一律不得删除或更改采购方提供的规格参数、数量及主要配置、功能等，如投标方需特殊备注，可加行进行备注。若投标方提供虚假材料谋取中标、成交的；采取不正当手段诋毁、排挤其他供应商的；严格按照《中华人民共和国政府采购法》的第七十七条规定依法追究法律责任。</w:t>
      </w:r>
    </w:p>
    <w:p w14:paraId="7DD03CE6">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（九）所属行业：工业。</w:t>
      </w:r>
    </w:p>
    <w:p w14:paraId="639B4DD0">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（十）投标总价必须是完成该项目的一切费用总和，包括投标费、设备费、运输费、装卸费、保险费、技术培训费、设备安装费、政策性规费、技术协助、随机零配件、调试费、检测费、国家规定的各项税费等。</w:t>
      </w:r>
    </w:p>
    <w:p w14:paraId="4F9CF9E5">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（十一）低于成本价不正当竞争预防措施说明：参照《关于推动解决政府采购异常低价问题的通知》（财库〔2026〕2号）：</w:t>
      </w:r>
    </w:p>
    <w:p w14:paraId="661CF6B0">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1.投标人投标报价过低有可能影响产品质量或者不能诚信履约的，评审小组可以要求其在评审现场合理的时间内提供成本构成书面说明，供应商应于本招标文件规定的在评审现场合理的时间内提供成本构成书面说明，并提交相关证明材料。成本构成书面说明及相关证明材料在评审现场合理时间内提供，合理时间为0.5小时。</w:t>
      </w:r>
    </w:p>
    <w:p w14:paraId="5D22E812">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2.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p w14:paraId="58FBCD12">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五、付款方式</w:t>
      </w:r>
    </w:p>
    <w:p w14:paraId="5887F521">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仿宋_GB2312" w:cs="Times New Roman"/>
          <w:spacing w:val="11"/>
          <w:kern w:val="0"/>
          <w:sz w:val="30"/>
          <w:szCs w:val="30"/>
          <w:highlight w:val="none"/>
          <w:lang w:val="en-US" w:eastAsia="zh-CN" w:bidi="ar-SA"/>
        </w:rPr>
        <w:t>合同签订后按照合同内容要求，中标方向甲方提供30%货物后，甲方向中标方支付合同总价30%项目款，中标方向甲方提供100%货物后，甲方向中标方支付合同总价50%项目款，所有货物到达甲方指定地点，验收货物与招标产品相符，整体验收合格后，双方签署验收报告，中标方向甲方提供正式银行出具的保函（保金额为中标总金额3%），甲方向中标方支付合同总价20%项目款。</w:t>
      </w:r>
      <w:r>
        <w:rPr>
          <w:rFonts w:hint="eastAsia" w:ascii="Times New Roman" w:hAnsi="Times New Roman" w:eastAsia="仿宋_GB2312" w:cs="Times New Roman"/>
          <w:spacing w:val="11"/>
          <w:kern w:val="0"/>
          <w:sz w:val="30"/>
          <w:szCs w:val="30"/>
          <w:highlight w:val="none"/>
          <w:lang w:val="en-US" w:eastAsia="zh-CN" w:bidi="ar-SA"/>
        </w:rPr>
        <w:t xml:space="preserve">   </w:t>
      </w:r>
      <w:r>
        <w:rPr>
          <w:rFonts w:hint="default" w:ascii="Times New Roman" w:hAnsi="Times New Roman" w:eastAsia="黑体" w:cs="Times New Roman"/>
          <w:spacing w:val="11"/>
          <w:kern w:val="0"/>
          <w:sz w:val="30"/>
          <w:szCs w:val="30"/>
          <w:lang w:val="en-US" w:eastAsia="zh-CN"/>
        </w:rPr>
        <w:t>六、合同签订</w:t>
      </w:r>
    </w:p>
    <w:p w14:paraId="08EA90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一）公示结束后，在中标方取得中标通知书10日之内签订合同，如不按时签订合同视为自愿放弃，若中标或者成交后无正当理由拒不与采购人签订政府采购合同的按照《中华人民共和国政府采购法实施条例》第七十二条和《中华人民共和国政府采购法》的第四十六条规定依法追究责任。</w:t>
      </w:r>
    </w:p>
    <w:p w14:paraId="489FCA5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（二）中标或者成交后，中标方法定代表人本人不能到现场时，项目负责人或经办人务必携带授权委托书，否则采购方拒绝签订合同。</w:t>
      </w:r>
    </w:p>
    <w:p w14:paraId="456FCD9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（三）合同签订地点：拜城县教育局。</w:t>
      </w:r>
    </w:p>
    <w:p w14:paraId="648A8EF6">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（四）中标或者成交后在3个工作日之内中标方将响应文件中上传的资料装订后，最少一式五份提交给拜城县教育局。</w:t>
      </w:r>
    </w:p>
    <w:p w14:paraId="3707A691">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七</w:t>
      </w:r>
      <w:r>
        <w:rPr>
          <w:rFonts w:hint="default" w:ascii="Times New Roman" w:hAnsi="Times New Roman" w:eastAsia="黑体" w:cs="Times New Roman"/>
          <w:spacing w:val="11"/>
          <w:sz w:val="30"/>
          <w:szCs w:val="30"/>
          <w:lang w:val="en-US" w:eastAsia="zh-CN"/>
        </w:rPr>
        <w:t>、供货/完工时限</w:t>
      </w:r>
    </w:p>
    <w:p w14:paraId="331F42F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供货地点：拜城县</w:t>
      </w:r>
      <w:r>
        <w:rPr>
          <w:rFonts w:hint="eastAsia" w:ascii="Times New Roman" w:hAnsi="Times New Roman" w:eastAsia="仿宋_GB2312" w:cs="Times New Roman"/>
          <w:spacing w:val="11"/>
          <w:kern w:val="2"/>
          <w:sz w:val="30"/>
          <w:szCs w:val="30"/>
          <w:highlight w:val="none"/>
          <w:lang w:val="en-US" w:eastAsia="zh-CN" w:bidi="ar-SA"/>
        </w:rPr>
        <w:t>第一中学、拜城县第四高级中学</w:t>
      </w:r>
      <w:r>
        <w:rPr>
          <w:rFonts w:hint="default"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合同签订日期开始在50日内（具体供货日期以合同为准），中标方负责依照约定时间向甲方指定地点供货，全部货物须按时安装调试完毕。因中标方自身原因延后交付货物、在规定时间内不能按时供货、安装、调试完毕，影响学校正常教育教学，甲方有权按合同违约条款规定执行。因不可抗力原因影响交货日期按照《中华人民共和国民法典》有关条款处理。</w:t>
      </w:r>
    </w:p>
    <w:p w14:paraId="14A43E78">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八、履约要求</w:t>
      </w:r>
    </w:p>
    <w:p w14:paraId="2AA22F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b/>
          <w:bCs/>
          <w:color w:val="FF0000"/>
          <w:spacing w:val="11"/>
          <w:kern w:val="0"/>
          <w:sz w:val="30"/>
          <w:szCs w:val="30"/>
          <w:highlight w:val="none"/>
          <w:lang w:val="en-US" w:eastAsia="zh-CN" w:bidi="ar-SA"/>
        </w:rPr>
      </w:pPr>
      <w:r>
        <w:rPr>
          <w:rFonts w:hint="default" w:ascii="Times New Roman" w:hAnsi="Times New Roman" w:eastAsia="仿宋_GB2312" w:cs="Times New Roman"/>
          <w:b/>
          <w:bCs/>
          <w:color w:val="FF0000"/>
          <w:spacing w:val="11"/>
          <w:kern w:val="0"/>
          <w:sz w:val="30"/>
          <w:szCs w:val="30"/>
          <w:highlight w:val="none"/>
          <w:lang w:val="en-US" w:eastAsia="zh-CN" w:bidi="ar-SA"/>
        </w:rPr>
        <w:t>（一）投标方在响应时，应对技术参数逐条响应，注明品牌和型号。如投标清单未标明品牌和型号视为无效投标。投标时应对技术参数逐条</w:t>
      </w:r>
      <w:r>
        <w:rPr>
          <w:rFonts w:hint="eastAsia" w:ascii="Times New Roman" w:hAnsi="Times New Roman" w:eastAsia="仿宋_GB2312" w:cs="Times New Roman"/>
          <w:b/>
          <w:bCs/>
          <w:color w:val="FF0000"/>
          <w:spacing w:val="11"/>
          <w:kern w:val="0"/>
          <w:sz w:val="30"/>
          <w:szCs w:val="30"/>
          <w:highlight w:val="none"/>
          <w:lang w:val="en-US" w:eastAsia="zh-CN" w:bidi="ar-SA"/>
        </w:rPr>
        <w:t>响</w:t>
      </w:r>
      <w:r>
        <w:rPr>
          <w:rFonts w:hint="default" w:ascii="Times New Roman" w:hAnsi="Times New Roman" w:eastAsia="仿宋_GB2312" w:cs="Times New Roman"/>
          <w:b/>
          <w:bCs/>
          <w:color w:val="FF0000"/>
          <w:spacing w:val="11"/>
          <w:kern w:val="0"/>
          <w:sz w:val="30"/>
          <w:szCs w:val="30"/>
          <w:highlight w:val="none"/>
          <w:lang w:val="en-US" w:eastAsia="zh-CN" w:bidi="ar-SA"/>
        </w:rPr>
        <w:t>应，不能有负偏离的情况，否则视为不满足采购需求，并视为未按要求响应文件（无效投标）。</w:t>
      </w:r>
    </w:p>
    <w:p w14:paraId="64779F3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二）中标方所提供的货物必须是原厂生产的、全新的、未使用过的（包括零部件），货物必须按照招标文件要求，质量达到国家有关标准。所有货物技术参数指标必须符合国家相关标准、行业标准、地方标准或者其他标准、规范。所提供相关货物应遵守《中华人民共和国工业产品生产许可证管理条例》规定，符合国家和行业标准、规范及采购文件的要求，符合国家质量体系认证，并提供产品技术资料。</w:t>
      </w:r>
    </w:p>
    <w:p w14:paraId="3BE773C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（三）投标方向甲方提供的设施设备和服务应当满足甲方的项目要求以及建设项目的目的，达到投标文件所述的各项参数要求及技术指标，本项目不得分包或转包。</w:t>
      </w:r>
    </w:p>
    <w:p w14:paraId="0D3FDE4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四）中标方严格按照投标文件（合同）中确定的产品品牌型号、规格参数、数量及质量提供相应的产品及服务，经甲方确认后安装。中标方不按投标文件（合同）约定交付货物所产生的任何费用由中标方负责，甲方有权要求中标方退货，并自行承担经济、法律及相关赔偿责任。</w:t>
      </w:r>
    </w:p>
    <w:p w14:paraId="27A2565A">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五）中标方在供货期间不得造成产品有任何损坏，如有损坏按同标准、同质量及时补充或更换。若产品技术指标不满足招标要求或提供伪劣产品、贴牌产品等非正规产品，甲方有权要求中标方退货，并由中标方自行承担经济、法律及相关赔偿责任。</w:t>
      </w:r>
    </w:p>
    <w:p w14:paraId="3659AF3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（六）设备交付后，中标方到现场对设备进行安装、调试。保证设备正常运行，在设备安装和调试过程中，需要对自来水、电路、电源等其他部分改造时，由中标方负责所有费用（改造部分在100米之内）。</w:t>
      </w:r>
    </w:p>
    <w:p w14:paraId="51B535FA">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（七）中标方因包装不妥在运输过程中发生丢失损坏的，由中标方承担责任，应承担由于其包装或防护措施不完善而造成的任何损失或费用。</w:t>
      </w:r>
    </w:p>
    <w:p w14:paraId="3EECF7F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八）项目质保及售后服务：质保期为3年（验收合格之日起算），产品最终验收合格后履行规定的质保要求，在质保期内，若有设备非人为损坏，中标方负责免费维修或更换，并承担与维修和更换相关的全部费用。售后服务：具有详细的售后服务实施方案，包括产品的故障处理及响应时间、验收程序、质保期内服务方式、售后服务网点证明、应急预案情况等内容。质保期间，非易损件一个月内连续2次出现同一故障，投标人必须无条件更换同一档次零部件。质保期满后，投标人提供终身有偿上门维护服务。保证保修期以后对用户的零配件供应。保修期后设备维修配件更换只收取成本费用。</w:t>
      </w:r>
    </w:p>
    <w:p w14:paraId="73C1F9E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（九）中标方保证向甲方交付的货物、软件、技术及资料等，不得侵犯任何第三人的专利权、著作权、商标权、商业秘密、其他知识产权或者其他民事权利。</w:t>
      </w:r>
    </w:p>
    <w:p w14:paraId="425E366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（十）中标方对相关人员进行线上或线下培训，确保相关人员熟练对所掌握设施设备的使用方法，培训内容主要包括所有产品的使用及管理维护、功能应用和日常故障处理等，确保能正确使用（不少于两场次）。</w:t>
      </w:r>
    </w:p>
    <w:p w14:paraId="33ACEC0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一）若因货物缺陷或中标方服务质量等问题造成甲方或任何人员人身、财产损害的，中标方应承担有关责任并作出相应赔偿，在实施项目过程中，由中标方负责所有人员（含施工人员）的人身安全、环境安全、场地安全等情况。</w:t>
      </w:r>
    </w:p>
    <w:p w14:paraId="64B8C15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二）在质保期内中标方应当提供24小时电话支持服务，中标方接到甲方报修通知后2个小时内响应，6小时内派人员上门现场维护，48小时内解决问题，在规定时间内不能解决问题的设备，待产品运行正常后撤离现场，若中标方拖延，与中标方协商后甲方可另行委托他人维修更换，所有费用由中标方承担。</w:t>
      </w:r>
    </w:p>
    <w:p w14:paraId="6294FDD6">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（十三）如双方在专用合同条款和（或）供货要求等合同文件中约定由第三方检测机构对合同设备进行开箱检验或在开箱检验过程中另行约定由第三方检验的，则第三方检测机构的检验结果对双方均具有约束力。</w:t>
      </w:r>
    </w:p>
    <w:p w14:paraId="28276B9F">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kern w:val="0"/>
          <w:sz w:val="30"/>
          <w:szCs w:val="30"/>
          <w:lang w:val="en-US" w:eastAsia="zh-CN"/>
        </w:rPr>
      </w:pPr>
      <w:r>
        <w:rPr>
          <w:rFonts w:hint="default" w:ascii="Times New Roman" w:hAnsi="Times New Roman" w:eastAsia="黑体" w:cs="Times New Roman"/>
          <w:spacing w:val="11"/>
          <w:kern w:val="0"/>
          <w:sz w:val="30"/>
          <w:szCs w:val="30"/>
          <w:lang w:val="en-US" w:eastAsia="zh-CN"/>
        </w:rPr>
        <w:t>九、验收要求</w:t>
      </w:r>
    </w:p>
    <w:p w14:paraId="4090AF3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楷体" w:cs="Times New Roman"/>
          <w:b/>
          <w:bCs/>
          <w:spacing w:val="11"/>
          <w:kern w:val="0"/>
          <w:sz w:val="30"/>
          <w:szCs w:val="30"/>
          <w:highlight w:val="none"/>
          <w:lang w:val="en-US" w:eastAsia="zh-CN" w:bidi="ar-SA"/>
        </w:rPr>
        <w:t>（一）验收标准。</w:t>
      </w:r>
      <w:r>
        <w:rPr>
          <w:rFonts w:hint="default" w:ascii="Times New Roman" w:hAnsi="Times New Roman" w:eastAsia="仿宋_GB2312" w:cs="Times New Roman"/>
          <w:spacing w:val="11"/>
          <w:kern w:val="0"/>
          <w:sz w:val="30"/>
          <w:szCs w:val="30"/>
          <w:highlight w:val="none"/>
          <w:lang w:val="en-US" w:eastAsia="zh-CN" w:bidi="ar-SA"/>
        </w:rPr>
        <w:t>中标方所提供的货物安装调试完成并且运行正常后，由中标方提出验收申请，由甲方、中标方、第三方及相关学校等成员组成的验收小组，共同按招标、投标文件（合同）所约定的货物清单及功能要求对货物品牌、功能、外观、规格、数量、配件及安装调试后的使用性能、运行状况及其他进行验收，乙方必须在验收现场提供必要的技术支持。验收时，中标方必须提供投标文件中带有“★”或“</w:t>
      </w:r>
      <w:r>
        <w:rPr>
          <w:rFonts w:hint="default" w:ascii="Times New Roman" w:hAnsi="Times New Roman" w:eastAsia="微软雅黑"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”等特殊符号及要求提供〈非“★”或“</w:t>
      </w:r>
      <w:r>
        <w:rPr>
          <w:rFonts w:hint="default" w:ascii="Times New Roman" w:hAnsi="Times New Roman" w:eastAsia="微软雅黑"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等特殊符号〉的相关检测报告或检测证明，如若未能按投标文件进行提供，将按照未按要求供货及合同违约条款处理，并承担相应违约责任。乙方所供产品的品牌、型号、规格、技术参数、质量未达到验收标准，甲方有权要求乙方在规定时间内进行免费换货，乙方自行承担调换货物所产生的一切费用。验收时间：根据合同约定供货时间，在约定时间范围内供货后，由供应商提交验收申请，采购人在接到验收申请后组织验收。验收时供应商必须提供产品检测报告并依据招标文件、投标文件、采购合同及相关国家标准。</w:t>
      </w:r>
    </w:p>
    <w:p w14:paraId="393CB223">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楷体" w:cs="Times New Roman"/>
          <w:b/>
          <w:bCs/>
          <w:spacing w:val="11"/>
          <w:kern w:val="0"/>
          <w:sz w:val="30"/>
          <w:szCs w:val="30"/>
          <w:highlight w:val="none"/>
          <w:lang w:val="en-US" w:eastAsia="zh-CN" w:bidi="ar-SA"/>
        </w:rPr>
        <w:t>（二）安装与调试标准。</w:t>
      </w:r>
      <w:r>
        <w:rPr>
          <w:rFonts w:hint="default" w:ascii="Times New Roman" w:hAnsi="Times New Roman" w:eastAsia="仿宋_GB2312" w:cs="Times New Roman"/>
          <w:spacing w:val="11"/>
          <w:kern w:val="0"/>
          <w:sz w:val="30"/>
          <w:szCs w:val="30"/>
          <w:highlight w:val="none"/>
          <w:lang w:val="en-US" w:eastAsia="zh-CN" w:bidi="ar-SA"/>
        </w:rPr>
        <w:t>1.中标方须组建专业安装调试团队，团队成员具备相应的技术资质和丰富的货物安装经验，安装前向甲方提供安装方案及人员资质证明，经甲方确认后实施安装。2.安装过程须严格遵循国家相关标准及设备安装规范，规范布线、固定牢固，确保设备安装平整、安全，无安全隐患，安装过程中不得破坏学校墙体、电路、地面等设施，若造成损坏，中标方须无偿修复。3.安装完成后，中标方须对每台设备进行全面调试，包括硬件兼容性、软件安装激活、网络连接、教学功能测试、音视频调试等，确保设备各项功能正常，符合教学使用需求。4.安装调试过程中产生的所有耗材（如电线、固定件等）由供应商承担，不得额外向采购方收取费用。5.在安装过程中产生的垃圾、包装材料、废弃零部件的分类、清理、运输及合规处置。垃圾清运需符合环保法规，禁止随意倾倒，现场需做到工完场清，不得遗留垃圾或污染环境。</w:t>
      </w:r>
    </w:p>
    <w:p w14:paraId="79E3B32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黑体"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pacing w:val="11"/>
          <w:kern w:val="0"/>
          <w:sz w:val="30"/>
          <w:szCs w:val="30"/>
          <w:highlight w:val="none"/>
          <w:lang w:val="en-US" w:eastAsia="zh-CN"/>
          <w14:textFill>
            <w14:solidFill>
              <w14:schemeClr w14:val="tx1"/>
            </w14:solidFill>
          </w14:textFill>
        </w:rPr>
        <w:t>十、项目联系人</w:t>
      </w:r>
    </w:p>
    <w:p w14:paraId="387B8B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张海霞  15276405218</w:t>
      </w:r>
    </w:p>
    <w:p w14:paraId="78A398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白龙宇  19390744411</w:t>
      </w:r>
    </w:p>
    <w:p w14:paraId="450B9159">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FF0000"/>
          <w:spacing w:val="11"/>
          <w:kern w:val="0"/>
          <w:sz w:val="30"/>
          <w:szCs w:val="30"/>
          <w:highlight w:val="yellow"/>
          <w:lang w:val="en-US" w:eastAsia="zh-CN"/>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电子邮箱：</w: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instrText xml:space="preserve"> HYPERLINK "mailto:534257389@qq.com" </w:instrTex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separate"/>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1549742309@qq.com</w: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end"/>
      </w:r>
    </w:p>
    <w:p w14:paraId="1A1E153D">
      <w:pPr>
        <w:pStyle w:val="4"/>
        <w:keepNext w:val="0"/>
        <w:keepLines w:val="0"/>
        <w:pageBreakBefore w:val="0"/>
        <w:widowControl w:val="0"/>
        <w:kinsoku/>
        <w:topLinePunct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p>
    <w:p w14:paraId="083EBFD6">
      <w:pPr>
        <w:pStyle w:val="4"/>
        <w:keepNext w:val="0"/>
        <w:keepLines w:val="0"/>
        <w:pageBreakBefore w:val="0"/>
        <w:widowControl w:val="0"/>
        <w:kinsoku/>
        <w:topLinePunct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p>
    <w:p w14:paraId="751EF379">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单位（盖章）：拜城县教育局</w:t>
      </w:r>
    </w:p>
    <w:p w14:paraId="7AC3F3DC">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日期：2026年</w:t>
      </w:r>
      <w:r>
        <w:rPr>
          <w:rFonts w:hint="eastAsia" w:ascii="Times New Roman" w:hAnsi="Times New Roman" w:eastAsia="仿宋_GB2312" w:cs="Times New Roman"/>
          <w:spacing w:val="11"/>
          <w:kern w:val="0"/>
          <w:sz w:val="30"/>
          <w:szCs w:val="30"/>
          <w:lang w:val="en-US" w:eastAsia="zh-CN"/>
        </w:rPr>
        <w:t>5</w:t>
      </w:r>
      <w:r>
        <w:rPr>
          <w:rFonts w:hint="default" w:ascii="Times New Roman" w:hAnsi="Times New Roman" w:eastAsia="仿宋_GB2312" w:cs="Times New Roman"/>
          <w:spacing w:val="11"/>
          <w:kern w:val="0"/>
          <w:sz w:val="30"/>
          <w:szCs w:val="30"/>
          <w:lang w:val="en-US" w:eastAsia="zh-CN"/>
        </w:rPr>
        <w:t>月</w:t>
      </w:r>
      <w:r>
        <w:rPr>
          <w:rFonts w:hint="eastAsia" w:ascii="Times New Roman" w:hAnsi="Times New Roman" w:eastAsia="仿宋_GB2312" w:cs="Times New Roman"/>
          <w:spacing w:val="11"/>
          <w:kern w:val="0"/>
          <w:sz w:val="30"/>
          <w:szCs w:val="30"/>
          <w:lang w:val="en-US" w:eastAsia="zh-CN"/>
        </w:rPr>
        <w:t>7</w:t>
      </w:r>
      <w:r>
        <w:rPr>
          <w:rFonts w:hint="default" w:ascii="Times New Roman" w:hAnsi="Times New Roman" w:eastAsia="仿宋_GB2312" w:cs="Times New Roman"/>
          <w:spacing w:val="11"/>
          <w:kern w:val="0"/>
          <w:sz w:val="30"/>
          <w:szCs w:val="30"/>
          <w:lang w:val="en-US" w:eastAsia="zh-CN"/>
        </w:rPr>
        <w:t>日</w:t>
      </w:r>
    </w:p>
    <w:p w14:paraId="7399205E">
      <w:pPr>
        <w:pStyle w:val="2"/>
        <w:rPr>
          <w:rFonts w:hint="default"/>
          <w:lang w:val="en-US" w:eastAsia="zh-CN"/>
        </w:rPr>
      </w:pPr>
    </w:p>
    <w:p w14:paraId="2F705949">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bookmarkStart w:id="0" w:name="_GoBack"/>
      <w:bookmarkEnd w:id="0"/>
    </w:p>
    <w:sectPr>
      <w:footerReference r:id="rId3" w:type="default"/>
      <w:pgSz w:w="11906" w:h="16838"/>
      <w:pgMar w:top="1701" w:right="1474" w:bottom="1701" w:left="1474"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F049C3-0FB7-4E04-99BD-5C38C7F65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5780BAA4-9C12-4AD5-95E6-5E445573B352}"/>
  </w:font>
  <w:font w:name="仿宋_GB2312">
    <w:panose1 w:val="02010609030101010101"/>
    <w:charset w:val="86"/>
    <w:family w:val="auto"/>
    <w:pitch w:val="default"/>
    <w:sig w:usb0="00000001" w:usb1="080E0000" w:usb2="00000000" w:usb3="00000000" w:csb0="00040000" w:csb1="00000000"/>
    <w:embedRegular r:id="rId3" w:fontKey="{73886BB2-853D-4BA2-8DE3-280524D85F6D}"/>
  </w:font>
  <w:font w:name="楷体">
    <w:panose1 w:val="02010609060101010101"/>
    <w:charset w:val="86"/>
    <w:family w:val="auto"/>
    <w:pitch w:val="default"/>
    <w:sig w:usb0="800002BF" w:usb1="38CF7CFA" w:usb2="00000016" w:usb3="00000000" w:csb0="00040001" w:csb1="00000000"/>
    <w:embedRegular r:id="rId4" w:fontKey="{E0D1816F-6773-443A-8063-EEB35C5045BD}"/>
  </w:font>
  <w:font w:name="微软雅黑">
    <w:panose1 w:val="020B0503020204020204"/>
    <w:charset w:val="86"/>
    <w:family w:val="auto"/>
    <w:pitch w:val="default"/>
    <w:sig w:usb0="80000287" w:usb1="2ACF3C50" w:usb2="00000016" w:usb3="00000000" w:csb0="0004001F" w:csb1="00000000"/>
    <w:embedRegular r:id="rId5" w:fontKey="{D5F31167-EEAF-46F8-BC0B-67F493585C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10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MzE3YzhiNDliZGM3ZWRjNTM4MWVjYWE3NGI3NzcifQ=="/>
  </w:docVars>
  <w:rsids>
    <w:rsidRoot w:val="33255DFD"/>
    <w:rsid w:val="00E607A1"/>
    <w:rsid w:val="01175496"/>
    <w:rsid w:val="01250BA2"/>
    <w:rsid w:val="01456508"/>
    <w:rsid w:val="018051B5"/>
    <w:rsid w:val="01EB17F0"/>
    <w:rsid w:val="020F3D75"/>
    <w:rsid w:val="021A27AB"/>
    <w:rsid w:val="027C16B8"/>
    <w:rsid w:val="02EF1970"/>
    <w:rsid w:val="0318528F"/>
    <w:rsid w:val="032D789D"/>
    <w:rsid w:val="03445ADE"/>
    <w:rsid w:val="041D12CD"/>
    <w:rsid w:val="043D484D"/>
    <w:rsid w:val="04BA09AD"/>
    <w:rsid w:val="04E90C79"/>
    <w:rsid w:val="05262BE6"/>
    <w:rsid w:val="053F0E08"/>
    <w:rsid w:val="05C0008F"/>
    <w:rsid w:val="061D0ABC"/>
    <w:rsid w:val="06274ADB"/>
    <w:rsid w:val="066C763E"/>
    <w:rsid w:val="06EE341F"/>
    <w:rsid w:val="08161C67"/>
    <w:rsid w:val="081626F1"/>
    <w:rsid w:val="081C2AB8"/>
    <w:rsid w:val="09AF21B9"/>
    <w:rsid w:val="09C141E7"/>
    <w:rsid w:val="09D973F0"/>
    <w:rsid w:val="09F75BA8"/>
    <w:rsid w:val="0A020621"/>
    <w:rsid w:val="0AB458F3"/>
    <w:rsid w:val="0B0136C6"/>
    <w:rsid w:val="0B154F56"/>
    <w:rsid w:val="0B171195"/>
    <w:rsid w:val="0B241FCA"/>
    <w:rsid w:val="0B940358"/>
    <w:rsid w:val="0C490096"/>
    <w:rsid w:val="0C4F74F5"/>
    <w:rsid w:val="0D7F785D"/>
    <w:rsid w:val="0D823392"/>
    <w:rsid w:val="0DCB52A1"/>
    <w:rsid w:val="0E45574F"/>
    <w:rsid w:val="0F655468"/>
    <w:rsid w:val="0FF52AA9"/>
    <w:rsid w:val="10DC1574"/>
    <w:rsid w:val="10F31007"/>
    <w:rsid w:val="10FD2B9C"/>
    <w:rsid w:val="11041AAC"/>
    <w:rsid w:val="1191171A"/>
    <w:rsid w:val="119E6A50"/>
    <w:rsid w:val="11B61840"/>
    <w:rsid w:val="11FE264B"/>
    <w:rsid w:val="12B54681"/>
    <w:rsid w:val="133767E8"/>
    <w:rsid w:val="13473B7A"/>
    <w:rsid w:val="1421778D"/>
    <w:rsid w:val="148A5A68"/>
    <w:rsid w:val="15876255"/>
    <w:rsid w:val="15E92769"/>
    <w:rsid w:val="171C0B45"/>
    <w:rsid w:val="175B3DF0"/>
    <w:rsid w:val="175E6748"/>
    <w:rsid w:val="17624EE1"/>
    <w:rsid w:val="17D85847"/>
    <w:rsid w:val="184F7E25"/>
    <w:rsid w:val="188D3225"/>
    <w:rsid w:val="189A5894"/>
    <w:rsid w:val="18AB50E5"/>
    <w:rsid w:val="18E043D4"/>
    <w:rsid w:val="196D1ED6"/>
    <w:rsid w:val="198509FA"/>
    <w:rsid w:val="1A566123"/>
    <w:rsid w:val="1AC35944"/>
    <w:rsid w:val="1AE22379"/>
    <w:rsid w:val="1CAC2742"/>
    <w:rsid w:val="1D132B15"/>
    <w:rsid w:val="1D641805"/>
    <w:rsid w:val="1EA00084"/>
    <w:rsid w:val="1EC50037"/>
    <w:rsid w:val="1FD8244E"/>
    <w:rsid w:val="20177516"/>
    <w:rsid w:val="20337A85"/>
    <w:rsid w:val="206F0F74"/>
    <w:rsid w:val="20782AC8"/>
    <w:rsid w:val="215C54A2"/>
    <w:rsid w:val="21AD052C"/>
    <w:rsid w:val="22F74E96"/>
    <w:rsid w:val="231A6657"/>
    <w:rsid w:val="232341E0"/>
    <w:rsid w:val="236C4D8E"/>
    <w:rsid w:val="248445AD"/>
    <w:rsid w:val="25216A19"/>
    <w:rsid w:val="25695674"/>
    <w:rsid w:val="258A1B21"/>
    <w:rsid w:val="25FD77E9"/>
    <w:rsid w:val="261A3A64"/>
    <w:rsid w:val="26301CEE"/>
    <w:rsid w:val="263D5927"/>
    <w:rsid w:val="2651163A"/>
    <w:rsid w:val="268C7BB8"/>
    <w:rsid w:val="26F739BD"/>
    <w:rsid w:val="276361F6"/>
    <w:rsid w:val="28060F58"/>
    <w:rsid w:val="285A0AEA"/>
    <w:rsid w:val="28685520"/>
    <w:rsid w:val="28E174DB"/>
    <w:rsid w:val="29A32DEA"/>
    <w:rsid w:val="2A913A8E"/>
    <w:rsid w:val="2A9766AC"/>
    <w:rsid w:val="2ADD5721"/>
    <w:rsid w:val="2BB62C95"/>
    <w:rsid w:val="2BBE3D20"/>
    <w:rsid w:val="2C1B62FD"/>
    <w:rsid w:val="2C4E1120"/>
    <w:rsid w:val="2C9C632F"/>
    <w:rsid w:val="2CB52473"/>
    <w:rsid w:val="2CC12E78"/>
    <w:rsid w:val="2CFC6DCE"/>
    <w:rsid w:val="2D580242"/>
    <w:rsid w:val="2D642D56"/>
    <w:rsid w:val="2D8B578C"/>
    <w:rsid w:val="2DEE58E9"/>
    <w:rsid w:val="2E110657"/>
    <w:rsid w:val="2FB66C82"/>
    <w:rsid w:val="2FF205D8"/>
    <w:rsid w:val="302C5BC4"/>
    <w:rsid w:val="304326B1"/>
    <w:rsid w:val="30847806"/>
    <w:rsid w:val="30D14BB1"/>
    <w:rsid w:val="30F42C81"/>
    <w:rsid w:val="310A5AC0"/>
    <w:rsid w:val="310A621A"/>
    <w:rsid w:val="311479CB"/>
    <w:rsid w:val="3119633B"/>
    <w:rsid w:val="31660CB9"/>
    <w:rsid w:val="316735C4"/>
    <w:rsid w:val="317038E6"/>
    <w:rsid w:val="317071E6"/>
    <w:rsid w:val="3187162E"/>
    <w:rsid w:val="31AB0A34"/>
    <w:rsid w:val="31EF5153"/>
    <w:rsid w:val="322A1CE7"/>
    <w:rsid w:val="33255DFD"/>
    <w:rsid w:val="34467865"/>
    <w:rsid w:val="3467791F"/>
    <w:rsid w:val="346D235F"/>
    <w:rsid w:val="347D6A46"/>
    <w:rsid w:val="34B651A2"/>
    <w:rsid w:val="351E2C7D"/>
    <w:rsid w:val="35441312"/>
    <w:rsid w:val="35674CBA"/>
    <w:rsid w:val="35D9551E"/>
    <w:rsid w:val="35FC5E78"/>
    <w:rsid w:val="360D3DFA"/>
    <w:rsid w:val="36A74AA1"/>
    <w:rsid w:val="36C6576B"/>
    <w:rsid w:val="36CE60F8"/>
    <w:rsid w:val="370A0339"/>
    <w:rsid w:val="3788558F"/>
    <w:rsid w:val="379F0130"/>
    <w:rsid w:val="37D21EF6"/>
    <w:rsid w:val="37FF41FD"/>
    <w:rsid w:val="381A45AC"/>
    <w:rsid w:val="383B4C4E"/>
    <w:rsid w:val="38833B06"/>
    <w:rsid w:val="38966328"/>
    <w:rsid w:val="38D719ED"/>
    <w:rsid w:val="39256151"/>
    <w:rsid w:val="3992355B"/>
    <w:rsid w:val="39996A62"/>
    <w:rsid w:val="39B76556"/>
    <w:rsid w:val="3A4C0431"/>
    <w:rsid w:val="3AA7732F"/>
    <w:rsid w:val="3AC54CA3"/>
    <w:rsid w:val="3ADE68EF"/>
    <w:rsid w:val="3B256A82"/>
    <w:rsid w:val="3B4862E9"/>
    <w:rsid w:val="3B4932A0"/>
    <w:rsid w:val="3B6A0BAB"/>
    <w:rsid w:val="3DAA7396"/>
    <w:rsid w:val="3DEA67CE"/>
    <w:rsid w:val="3F0264C5"/>
    <w:rsid w:val="3F725671"/>
    <w:rsid w:val="3FCF2CB3"/>
    <w:rsid w:val="40564B63"/>
    <w:rsid w:val="41760097"/>
    <w:rsid w:val="41B4770B"/>
    <w:rsid w:val="41EF589F"/>
    <w:rsid w:val="42B33E5A"/>
    <w:rsid w:val="42E93214"/>
    <w:rsid w:val="43034DFA"/>
    <w:rsid w:val="4304186E"/>
    <w:rsid w:val="433230F1"/>
    <w:rsid w:val="434D1CD9"/>
    <w:rsid w:val="43EF2D90"/>
    <w:rsid w:val="441F2D6D"/>
    <w:rsid w:val="444407D6"/>
    <w:rsid w:val="445D7CFA"/>
    <w:rsid w:val="449B5512"/>
    <w:rsid w:val="449E794E"/>
    <w:rsid w:val="45646EB1"/>
    <w:rsid w:val="45C82CAB"/>
    <w:rsid w:val="46055D9B"/>
    <w:rsid w:val="46202398"/>
    <w:rsid w:val="464F5D68"/>
    <w:rsid w:val="46DD18E6"/>
    <w:rsid w:val="47290367"/>
    <w:rsid w:val="4758082C"/>
    <w:rsid w:val="480D406B"/>
    <w:rsid w:val="48A55BB5"/>
    <w:rsid w:val="48FD385A"/>
    <w:rsid w:val="49345948"/>
    <w:rsid w:val="4A3F435C"/>
    <w:rsid w:val="4A6C0B32"/>
    <w:rsid w:val="4A7D43B0"/>
    <w:rsid w:val="4B3D4F44"/>
    <w:rsid w:val="4B6630EB"/>
    <w:rsid w:val="4BA1099D"/>
    <w:rsid w:val="4BC8252C"/>
    <w:rsid w:val="4BEE6635"/>
    <w:rsid w:val="4C292E1E"/>
    <w:rsid w:val="4C544E26"/>
    <w:rsid w:val="4CB379D5"/>
    <w:rsid w:val="4CC71557"/>
    <w:rsid w:val="4D332584"/>
    <w:rsid w:val="4DD06205"/>
    <w:rsid w:val="4E9E5ADF"/>
    <w:rsid w:val="4F686291"/>
    <w:rsid w:val="4FE0500E"/>
    <w:rsid w:val="4FF357BC"/>
    <w:rsid w:val="500619CB"/>
    <w:rsid w:val="518C707B"/>
    <w:rsid w:val="519A6EA6"/>
    <w:rsid w:val="521D4202"/>
    <w:rsid w:val="521E77E9"/>
    <w:rsid w:val="526924F3"/>
    <w:rsid w:val="52B551A5"/>
    <w:rsid w:val="52EB47AC"/>
    <w:rsid w:val="536966BB"/>
    <w:rsid w:val="54137C76"/>
    <w:rsid w:val="54186543"/>
    <w:rsid w:val="548A1530"/>
    <w:rsid w:val="54FE72D7"/>
    <w:rsid w:val="553A7268"/>
    <w:rsid w:val="55B55408"/>
    <w:rsid w:val="55F63847"/>
    <w:rsid w:val="56186177"/>
    <w:rsid w:val="56282237"/>
    <w:rsid w:val="563D5BDD"/>
    <w:rsid w:val="56D20F68"/>
    <w:rsid w:val="56EA2C3D"/>
    <w:rsid w:val="575F0690"/>
    <w:rsid w:val="57857264"/>
    <w:rsid w:val="57902987"/>
    <w:rsid w:val="57D656BE"/>
    <w:rsid w:val="57D74751"/>
    <w:rsid w:val="57EA5FB9"/>
    <w:rsid w:val="58607961"/>
    <w:rsid w:val="58CF5213"/>
    <w:rsid w:val="59F365E5"/>
    <w:rsid w:val="5A0675DF"/>
    <w:rsid w:val="5A9A6EEA"/>
    <w:rsid w:val="5AA41CEA"/>
    <w:rsid w:val="5AD073D5"/>
    <w:rsid w:val="5B906A27"/>
    <w:rsid w:val="5BF0749C"/>
    <w:rsid w:val="5C5242AB"/>
    <w:rsid w:val="5C6B57BB"/>
    <w:rsid w:val="5C95407D"/>
    <w:rsid w:val="5D9E71E3"/>
    <w:rsid w:val="5DCA2D09"/>
    <w:rsid w:val="5DD57C4E"/>
    <w:rsid w:val="5E3109DA"/>
    <w:rsid w:val="5E540489"/>
    <w:rsid w:val="5E6645DD"/>
    <w:rsid w:val="5EB84053"/>
    <w:rsid w:val="5EDD2A7A"/>
    <w:rsid w:val="5F310398"/>
    <w:rsid w:val="5F7E529D"/>
    <w:rsid w:val="5FD67845"/>
    <w:rsid w:val="607E4924"/>
    <w:rsid w:val="60BE4E23"/>
    <w:rsid w:val="60C86A0F"/>
    <w:rsid w:val="60F37F31"/>
    <w:rsid w:val="62391872"/>
    <w:rsid w:val="62514EEA"/>
    <w:rsid w:val="62643286"/>
    <w:rsid w:val="62726C0F"/>
    <w:rsid w:val="62AE0137"/>
    <w:rsid w:val="62B27782"/>
    <w:rsid w:val="62EA49F7"/>
    <w:rsid w:val="6379017B"/>
    <w:rsid w:val="63A53FE5"/>
    <w:rsid w:val="645B3281"/>
    <w:rsid w:val="646E3E8E"/>
    <w:rsid w:val="64AE6EAF"/>
    <w:rsid w:val="654228AF"/>
    <w:rsid w:val="655B398A"/>
    <w:rsid w:val="657E4443"/>
    <w:rsid w:val="66CC478A"/>
    <w:rsid w:val="66DF478C"/>
    <w:rsid w:val="671347AB"/>
    <w:rsid w:val="67884687"/>
    <w:rsid w:val="684A526E"/>
    <w:rsid w:val="69754110"/>
    <w:rsid w:val="6A132A85"/>
    <w:rsid w:val="6A266DD7"/>
    <w:rsid w:val="6A555435"/>
    <w:rsid w:val="6ABE62BC"/>
    <w:rsid w:val="6AF91C7B"/>
    <w:rsid w:val="6B5E4216"/>
    <w:rsid w:val="6B9B4FA5"/>
    <w:rsid w:val="6C0B44E6"/>
    <w:rsid w:val="6C2E004A"/>
    <w:rsid w:val="6C944351"/>
    <w:rsid w:val="6CB12322"/>
    <w:rsid w:val="6D1A2C0D"/>
    <w:rsid w:val="6DE53B02"/>
    <w:rsid w:val="6E0252EB"/>
    <w:rsid w:val="6E0418AC"/>
    <w:rsid w:val="6E5A0F55"/>
    <w:rsid w:val="6E9D5013"/>
    <w:rsid w:val="6EBF6F77"/>
    <w:rsid w:val="701D6286"/>
    <w:rsid w:val="70B64963"/>
    <w:rsid w:val="70BE7041"/>
    <w:rsid w:val="70FD5BA2"/>
    <w:rsid w:val="717A4035"/>
    <w:rsid w:val="71CC0EDC"/>
    <w:rsid w:val="725320E2"/>
    <w:rsid w:val="72C866BA"/>
    <w:rsid w:val="7376729A"/>
    <w:rsid w:val="737E4CD8"/>
    <w:rsid w:val="741370B7"/>
    <w:rsid w:val="74607BEC"/>
    <w:rsid w:val="74821E7E"/>
    <w:rsid w:val="750B014D"/>
    <w:rsid w:val="75657150"/>
    <w:rsid w:val="75DC28C5"/>
    <w:rsid w:val="76AE6581"/>
    <w:rsid w:val="76D55E2D"/>
    <w:rsid w:val="76F42321"/>
    <w:rsid w:val="770F25B7"/>
    <w:rsid w:val="77477567"/>
    <w:rsid w:val="776A03A0"/>
    <w:rsid w:val="7814321C"/>
    <w:rsid w:val="790B7053"/>
    <w:rsid w:val="793F3897"/>
    <w:rsid w:val="79DD09BA"/>
    <w:rsid w:val="7A6D242C"/>
    <w:rsid w:val="7ABC68F2"/>
    <w:rsid w:val="7AE42945"/>
    <w:rsid w:val="7AEB1A21"/>
    <w:rsid w:val="7B072192"/>
    <w:rsid w:val="7B1058CC"/>
    <w:rsid w:val="7B171121"/>
    <w:rsid w:val="7B557A78"/>
    <w:rsid w:val="7B7F12D4"/>
    <w:rsid w:val="7B853E5A"/>
    <w:rsid w:val="7C8A7827"/>
    <w:rsid w:val="7CF229CE"/>
    <w:rsid w:val="7D89378A"/>
    <w:rsid w:val="7E1A4D74"/>
    <w:rsid w:val="7EB42631"/>
    <w:rsid w:val="7EB73ECF"/>
    <w:rsid w:val="7EE94921"/>
    <w:rsid w:val="7EFC6F9D"/>
    <w:rsid w:val="7F4B07BD"/>
    <w:rsid w:val="7F7D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3">
    <w:name w:val="Body Text"/>
    <w:basedOn w:val="1"/>
    <w:next w:val="4"/>
    <w:semiHidden/>
    <w:qFormat/>
    <w:uiPriority w:val="0"/>
    <w:rPr>
      <w:rFonts w:ascii="仿宋" w:hAnsi="仿宋" w:eastAsia="仿宋" w:cs="仿宋"/>
      <w:sz w:val="31"/>
      <w:szCs w:val="31"/>
    </w:r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1a0f70e6-61cb-4f7d-8356-b0a19d25a2dd</errorID>
      <errorWord>》</errorWord>
      <group>L1_Word</group>
      <groupName>字词问题</groupName>
      <ability>L2_Typo</ability>
      <abilityName>字词错误</abilityName>
      <candidateList>
        <item>》等</item>
      </candidateList>
      <explain/>
      <paraID>2F830049</paraID>
      <start>45</start>
      <end>46</end>
      <status>ignored</status>
      <modifiedWord/>
      <trackRevisions>false</trackRevisions>
    </reviewItem>
    <reviewItem>
      <errorID>98a06b05-d0c3-47ba-8611-64cca7adf132</errorID>
      <errorWord>》的</errorWord>
      <group>L1_Word</group>
      <groupName>字词问题</groupName>
      <ability>L2_Typo</ability>
      <abilityName>字词错误</abilityName>
      <candidateList>
        <item>》</item>
      </candidateList>
      <explain/>
      <paraID>28FE42D3</paraID>
      <start>111</start>
      <end>113</end>
      <status>ignored</status>
      <modifiedWord/>
      <trackRevisions>false</trackRevisions>
    </reviewItem>
    <reviewItem>
      <errorID>dbc1eb2d-4778-489b-a1f9-50c7caa514ca</errorID>
      <errorWord>因不可抗拒</errorWord>
      <group>L1_Word</group>
      <groupName>字词问题</groupName>
      <ability>L2_Typo</ability>
      <abilityName>字词错误</abilityName>
      <candidateList>
        <item>因不可抗力</item>
      </candidateList>
      <explain/>
      <paraID>27B25977</paraID>
      <start>140</start>
      <end>145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11440-4da6-400a-9502-60b753542a1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3893</Words>
  <Characters>3952</Characters>
  <Lines>0</Lines>
  <Paragraphs>0</Paragraphs>
  <TotalTime>0</TotalTime>
  <ScaleCrop>false</ScaleCrop>
  <LinksUpToDate>false</LinksUpToDate>
  <CharactersWithSpaces>3956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曲终人散</cp:lastModifiedBy>
  <cp:lastPrinted>2026-04-14T07:48:00Z</cp:lastPrinted>
  <dcterms:modified xsi:type="dcterms:W3CDTF">2026-05-06T14:48:48Z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319E72164B714899A80EE10D39DAEE56_12</vt:lpwstr>
  </property>
  <property fmtid="{D5CDD505-2E9C-101B-9397-08002B2CF9AE}" pid="4" name="KSOTemplateDocerSaveRecord">
    <vt:lpwstr>eyJoZGlkIjoiZDJhNTdmNmEzNjI1M2U0M2Q4MTgwNmY0MWQyZDA2NzQiLCJ1c2VySWQiOiIzMDY5OTEyNTAifQ==</vt:lpwstr>
  </property>
</Properties>
</file>