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B156C">
      <w:pPr>
        <w:spacing w:line="220" w:lineRule="atLeast"/>
        <w:jc w:val="center"/>
        <w:rPr>
          <w:rFonts w:hint="eastAsia" w:ascii="宋体" w:hAnsi="宋体"/>
          <w:b/>
          <w:color w:val="auto"/>
          <w:szCs w:val="21"/>
          <w:highlight w:val="none"/>
        </w:rPr>
      </w:pPr>
    </w:p>
    <w:p w14:paraId="691D7A37">
      <w:pPr>
        <w:spacing w:line="220" w:lineRule="atLeast"/>
        <w:jc w:val="center"/>
        <w:rPr>
          <w:rFonts w:hint="eastAsia" w:ascii="宋体" w:hAnsi="宋体" w:eastAsiaTheme="minorEastAsia"/>
          <w:b/>
          <w:color w:val="auto"/>
          <w:szCs w:val="21"/>
          <w:highlight w:val="none"/>
          <w:lang w:eastAsia="zh-CN"/>
        </w:rPr>
      </w:pPr>
    </w:p>
    <w:p w14:paraId="3DE81415">
      <w:pPr>
        <w:spacing w:line="220" w:lineRule="atLeast"/>
        <w:jc w:val="center"/>
        <w:rPr>
          <w:rFonts w:hint="eastAsia" w:ascii="宋体" w:hAnsi="宋体" w:cs="宋体"/>
          <w:color w:val="auto"/>
          <w:sz w:val="84"/>
          <w:szCs w:val="84"/>
          <w:highlight w:val="none"/>
        </w:rPr>
      </w:pPr>
      <w:r>
        <w:rPr>
          <w:rFonts w:hint="eastAsia" w:ascii="宋体" w:hAnsi="宋体" w:cs="宋体"/>
          <w:color w:val="auto"/>
          <w:sz w:val="84"/>
          <w:szCs w:val="84"/>
          <w:highlight w:val="none"/>
        </w:rPr>
        <mc:AlternateContent>
          <mc:Choice Requires="wps">
            <w:drawing>
              <wp:anchor distT="0" distB="0" distL="114300" distR="114300" simplePos="0" relativeHeight="251659264" behindDoc="0" locked="1" layoutInCell="1" allowOverlap="1">
                <wp:simplePos x="0" y="0"/>
                <wp:positionH relativeFrom="column">
                  <wp:posOffset>553720</wp:posOffset>
                </wp:positionH>
                <wp:positionV relativeFrom="page">
                  <wp:posOffset>4381500</wp:posOffset>
                </wp:positionV>
                <wp:extent cx="4335145" cy="2785745"/>
                <wp:effectExtent l="5080" t="4445" r="12700" b="10160"/>
                <wp:wrapNone/>
                <wp:docPr id="1" name="文本框 1"/>
                <wp:cNvGraphicFramePr/>
                <a:graphic xmlns:a="http://schemas.openxmlformats.org/drawingml/2006/main">
                  <a:graphicData uri="http://schemas.microsoft.com/office/word/2010/wordprocessingShape">
                    <wps:wsp>
                      <wps:cNvSpPr txBox="1"/>
                      <wps:spPr>
                        <a:xfrm>
                          <a:off x="0" y="0"/>
                          <a:ext cx="4335145" cy="2785745"/>
                        </a:xfrm>
                        <a:prstGeom prst="rect">
                          <a:avLst/>
                        </a:prstGeom>
                        <a:noFill/>
                        <a:ln w="9525" cap="flat" cmpd="sng">
                          <a:solidFill>
                            <a:srgbClr val="FFFFFF"/>
                          </a:solidFill>
                          <a:prstDash val="solid"/>
                          <a:miter/>
                          <a:headEnd type="none" w="med" len="med"/>
                          <a:tailEnd type="none" w="med" len="med"/>
                        </a:ln>
                      </wps:spPr>
                      <wps:txbx>
                        <w:txbxContent>
                          <w:p w14:paraId="152BA7D1">
                            <w:pPr>
                              <w:pStyle w:val="26"/>
                              <w:wordWrap w:val="0"/>
                              <w:spacing w:line="700" w:lineRule="exact"/>
                              <w:jc w:val="left"/>
                              <w:rPr>
                                <w:rFonts w:hint="eastAsia" w:ascii="宋体" w:hAnsi="宋体" w:cs="仿宋"/>
                                <w:kern w:val="2"/>
                                <w:sz w:val="28"/>
                                <w:szCs w:val="28"/>
                                <w:highlight w:val="none"/>
                                <w:u w:val="single"/>
                                <w:lang w:eastAsia="zh-CN"/>
                              </w:rPr>
                            </w:pPr>
                            <w:r>
                              <w:rPr>
                                <w:rFonts w:hint="eastAsia" w:ascii="宋体" w:hAnsi="宋体" w:cs="仿宋"/>
                                <w:sz w:val="28"/>
                                <w:szCs w:val="28"/>
                                <w:highlight w:val="none"/>
                              </w:rPr>
                              <w:t>咨询项目全称：</w:t>
                            </w:r>
                            <w:r>
                              <w:rPr>
                                <w:rFonts w:hint="eastAsia" w:ascii="宋体" w:hAnsi="宋体" w:cs="仿宋"/>
                                <w:kern w:val="2"/>
                                <w:sz w:val="28"/>
                                <w:szCs w:val="28"/>
                                <w:highlight w:val="none"/>
                                <w:u w:val="single"/>
                                <w:lang w:eastAsia="zh-CN"/>
                              </w:rPr>
                              <w:t>杭州市钱塘区文清小学篮球场、网球场增设顶棚项目</w:t>
                            </w:r>
                          </w:p>
                          <w:p w14:paraId="06F88DC4">
                            <w:pPr>
                              <w:pStyle w:val="26"/>
                              <w:wordWrap w:val="0"/>
                              <w:spacing w:line="700" w:lineRule="exact"/>
                              <w:jc w:val="left"/>
                              <w:rPr>
                                <w:rFonts w:hint="eastAsia" w:ascii="宋体" w:hAnsi="宋体" w:cs="仿宋"/>
                                <w:kern w:val="2"/>
                                <w:sz w:val="28"/>
                                <w:szCs w:val="28"/>
                                <w:highlight w:val="red"/>
                                <w:u w:val="single"/>
                                <w:lang w:val="en-US" w:eastAsia="zh-CN" w:bidi="ar-SA"/>
                              </w:rPr>
                            </w:pPr>
                            <w:r>
                              <w:rPr>
                                <w:rFonts w:hint="eastAsia" w:ascii="宋体" w:hAnsi="宋体" w:cs="仿宋"/>
                                <w:sz w:val="28"/>
                                <w:szCs w:val="28"/>
                                <w:highlight w:val="none"/>
                              </w:rPr>
                              <w:t>咨询委托编号：</w:t>
                            </w:r>
                            <w:r>
                              <w:rPr>
                                <w:rFonts w:hint="eastAsia" w:ascii="宋体" w:hAnsi="宋体" w:cs="仿宋"/>
                                <w:kern w:val="2"/>
                                <w:sz w:val="28"/>
                                <w:szCs w:val="28"/>
                                <w:highlight w:val="red"/>
                                <w:u w:val="single"/>
                                <w:lang w:val="en-US" w:eastAsia="zh-CN" w:bidi="ar-SA"/>
                              </w:rPr>
                              <w:t>L-2026-控审-020166</w:t>
                            </w:r>
                          </w:p>
                          <w:p w14:paraId="5CA3FC51">
                            <w:pPr>
                              <w:rPr>
                                <w:rFonts w:hint="eastAsia" w:ascii="宋体" w:hAnsi="宋体" w:cs="仿宋"/>
                                <w:sz w:val="28"/>
                                <w:szCs w:val="28"/>
                                <w:highlight w:val="none"/>
                                <w:u w:val="single"/>
                                <w:lang w:val="en-US" w:eastAsia="zh-CN"/>
                              </w:rPr>
                            </w:pPr>
                            <w:r>
                              <w:rPr>
                                <w:rFonts w:hint="eastAsia" w:ascii="宋体" w:hAnsi="宋体" w:cs="仿宋"/>
                                <w:sz w:val="28"/>
                                <w:szCs w:val="28"/>
                                <w:highlight w:val="none"/>
                              </w:rPr>
                              <w:t>咨询业务类别：</w:t>
                            </w:r>
                            <w:r>
                              <w:rPr>
                                <w:rFonts w:hint="eastAsia" w:ascii="宋体" w:hAnsi="宋体" w:cs="仿宋"/>
                                <w:sz w:val="28"/>
                                <w:szCs w:val="28"/>
                                <w:highlight w:val="none"/>
                                <w:u w:val="single"/>
                                <w:lang w:val="en-US" w:eastAsia="zh-CN"/>
                              </w:rPr>
                              <w:t>清单审核</w:t>
                            </w:r>
                          </w:p>
                          <w:p w14:paraId="76D564E9">
                            <w:pPr>
                              <w:rPr>
                                <w:rFonts w:hint="eastAsia" w:eastAsiaTheme="minorEastAsia"/>
                                <w:highlight w:val="none"/>
                                <w:u w:val="single"/>
                                <w:lang w:eastAsia="zh-CN"/>
                              </w:rPr>
                            </w:pPr>
                            <w:r>
                              <w:rPr>
                                <w:rFonts w:hint="eastAsia" w:ascii="宋体" w:hAnsi="宋体" w:cs="仿宋"/>
                                <w:sz w:val="28"/>
                                <w:szCs w:val="28"/>
                                <w:highlight w:val="none"/>
                              </w:rPr>
                              <w:t>咨询报告日期：</w:t>
                            </w:r>
                            <w:r>
                              <w:rPr>
                                <w:rFonts w:hint="eastAsia" w:ascii="宋体" w:hAnsi="宋体" w:cs="仿宋"/>
                                <w:kern w:val="0"/>
                                <w:sz w:val="28"/>
                                <w:szCs w:val="28"/>
                                <w:highlight w:val="none"/>
                                <w:u w:val="single"/>
                                <w:lang w:val="en-US" w:eastAsia="zh-CN" w:bidi="ar-SA"/>
                              </w:rPr>
                              <w:t>2026年05月08日</w:t>
                            </w:r>
                          </w:p>
                        </w:txbxContent>
                      </wps:txbx>
                      <wps:bodyPr upright="1"/>
                    </wps:wsp>
                  </a:graphicData>
                </a:graphic>
              </wp:anchor>
            </w:drawing>
          </mc:Choice>
          <mc:Fallback>
            <w:pict>
              <v:shape id="_x0000_s1026" o:spid="_x0000_s1026" o:spt="202" type="#_x0000_t202" style="position:absolute;left:0pt;margin-left:43.6pt;margin-top:345pt;height:219.35pt;width:341.35pt;mso-position-vertical-relative:page;z-index:251659264;mso-width-relative:page;mso-height-relative:page;" filled="f" stroked="t" coordsize="21600,21600" o:gfxdata="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WXZZNkAAAALAQAADwAAAAAAAAABACAAAAAiAAAA&#10;ZHJzL2Rvd25yZXYueG1sUEsBAhQAFAAAAAgAh07iQMx07RcGAgAADgQAAA4AAAAAAAAAAQAgAAAA&#10;KAEAAGRycy9lMm9Eb2MueG1sUEsFBgAAAAAGAAYAWQEAAKAFAAAAAA==&#10;">
                <v:fill on="f" focussize="0,0"/>
                <v:stroke color="#FFFFFF" joinstyle="miter"/>
                <v:imagedata o:title=""/>
                <o:lock v:ext="edit" aspectratio="f"/>
                <v:textbox>
                  <w:txbxContent>
                    <w:p w14:paraId="152BA7D1">
                      <w:pPr>
                        <w:pStyle w:val="26"/>
                        <w:wordWrap w:val="0"/>
                        <w:spacing w:line="700" w:lineRule="exact"/>
                        <w:jc w:val="left"/>
                        <w:rPr>
                          <w:rFonts w:hint="eastAsia" w:ascii="宋体" w:hAnsi="宋体" w:cs="仿宋"/>
                          <w:kern w:val="2"/>
                          <w:sz w:val="28"/>
                          <w:szCs w:val="28"/>
                          <w:highlight w:val="none"/>
                          <w:u w:val="single"/>
                          <w:lang w:eastAsia="zh-CN"/>
                        </w:rPr>
                      </w:pPr>
                      <w:r>
                        <w:rPr>
                          <w:rFonts w:hint="eastAsia" w:ascii="宋体" w:hAnsi="宋体" w:cs="仿宋"/>
                          <w:sz w:val="28"/>
                          <w:szCs w:val="28"/>
                          <w:highlight w:val="none"/>
                        </w:rPr>
                        <w:t>咨询项目全称：</w:t>
                      </w:r>
                      <w:r>
                        <w:rPr>
                          <w:rFonts w:hint="eastAsia" w:ascii="宋体" w:hAnsi="宋体" w:cs="仿宋"/>
                          <w:kern w:val="2"/>
                          <w:sz w:val="28"/>
                          <w:szCs w:val="28"/>
                          <w:highlight w:val="none"/>
                          <w:u w:val="single"/>
                          <w:lang w:eastAsia="zh-CN"/>
                        </w:rPr>
                        <w:t>杭州市钱塘区文清小学篮球场、网球场增设顶棚项目</w:t>
                      </w:r>
                    </w:p>
                    <w:p w14:paraId="06F88DC4">
                      <w:pPr>
                        <w:pStyle w:val="26"/>
                        <w:wordWrap w:val="0"/>
                        <w:spacing w:line="700" w:lineRule="exact"/>
                        <w:jc w:val="left"/>
                        <w:rPr>
                          <w:rFonts w:hint="eastAsia" w:ascii="宋体" w:hAnsi="宋体" w:cs="仿宋"/>
                          <w:kern w:val="2"/>
                          <w:sz w:val="28"/>
                          <w:szCs w:val="28"/>
                          <w:highlight w:val="red"/>
                          <w:u w:val="single"/>
                          <w:lang w:val="en-US" w:eastAsia="zh-CN" w:bidi="ar-SA"/>
                        </w:rPr>
                      </w:pPr>
                      <w:r>
                        <w:rPr>
                          <w:rFonts w:hint="eastAsia" w:ascii="宋体" w:hAnsi="宋体" w:cs="仿宋"/>
                          <w:sz w:val="28"/>
                          <w:szCs w:val="28"/>
                          <w:highlight w:val="none"/>
                        </w:rPr>
                        <w:t>咨询委托编号：</w:t>
                      </w:r>
                      <w:r>
                        <w:rPr>
                          <w:rFonts w:hint="eastAsia" w:ascii="宋体" w:hAnsi="宋体" w:cs="仿宋"/>
                          <w:kern w:val="2"/>
                          <w:sz w:val="28"/>
                          <w:szCs w:val="28"/>
                          <w:highlight w:val="red"/>
                          <w:u w:val="single"/>
                          <w:lang w:val="en-US" w:eastAsia="zh-CN" w:bidi="ar-SA"/>
                        </w:rPr>
                        <w:t>L-2026-控审-020166</w:t>
                      </w:r>
                    </w:p>
                    <w:p w14:paraId="5CA3FC51">
                      <w:pPr>
                        <w:rPr>
                          <w:rFonts w:hint="eastAsia" w:ascii="宋体" w:hAnsi="宋体" w:cs="仿宋"/>
                          <w:sz w:val="28"/>
                          <w:szCs w:val="28"/>
                          <w:highlight w:val="none"/>
                          <w:u w:val="single"/>
                          <w:lang w:val="en-US" w:eastAsia="zh-CN"/>
                        </w:rPr>
                      </w:pPr>
                      <w:r>
                        <w:rPr>
                          <w:rFonts w:hint="eastAsia" w:ascii="宋体" w:hAnsi="宋体" w:cs="仿宋"/>
                          <w:sz w:val="28"/>
                          <w:szCs w:val="28"/>
                          <w:highlight w:val="none"/>
                        </w:rPr>
                        <w:t>咨询业务类别：</w:t>
                      </w:r>
                      <w:r>
                        <w:rPr>
                          <w:rFonts w:hint="eastAsia" w:ascii="宋体" w:hAnsi="宋体" w:cs="仿宋"/>
                          <w:sz w:val="28"/>
                          <w:szCs w:val="28"/>
                          <w:highlight w:val="none"/>
                          <w:u w:val="single"/>
                          <w:lang w:val="en-US" w:eastAsia="zh-CN"/>
                        </w:rPr>
                        <w:t>清单审核</w:t>
                      </w:r>
                    </w:p>
                    <w:p w14:paraId="76D564E9">
                      <w:pPr>
                        <w:rPr>
                          <w:rFonts w:hint="eastAsia" w:eastAsiaTheme="minorEastAsia"/>
                          <w:highlight w:val="none"/>
                          <w:u w:val="single"/>
                          <w:lang w:eastAsia="zh-CN"/>
                        </w:rPr>
                      </w:pPr>
                      <w:r>
                        <w:rPr>
                          <w:rFonts w:hint="eastAsia" w:ascii="宋体" w:hAnsi="宋体" w:cs="仿宋"/>
                          <w:sz w:val="28"/>
                          <w:szCs w:val="28"/>
                          <w:highlight w:val="none"/>
                        </w:rPr>
                        <w:t>咨询报告日期：</w:t>
                      </w:r>
                      <w:r>
                        <w:rPr>
                          <w:rFonts w:hint="eastAsia" w:ascii="宋体" w:hAnsi="宋体" w:cs="仿宋"/>
                          <w:kern w:val="0"/>
                          <w:sz w:val="28"/>
                          <w:szCs w:val="28"/>
                          <w:highlight w:val="none"/>
                          <w:u w:val="single"/>
                          <w:lang w:val="en-US" w:eastAsia="zh-CN" w:bidi="ar-SA"/>
                        </w:rPr>
                        <w:t>2026年05月08日</w:t>
                      </w:r>
                    </w:p>
                  </w:txbxContent>
                </v:textbox>
                <w10:anchorlock/>
              </v:shape>
            </w:pict>
          </mc:Fallback>
        </mc:AlternateContent>
      </w:r>
      <w:r>
        <w:rPr>
          <w:rFonts w:hint="eastAsia" w:ascii="宋体" w:hAnsi="宋体" w:cs="宋体"/>
          <w:color w:val="auto"/>
          <w:sz w:val="84"/>
          <w:szCs w:val="84"/>
          <w:highlight w:val="none"/>
          <w:lang w:eastAsia="zh-CN"/>
        </w:rPr>
        <w:t>工程量清单</w:t>
      </w:r>
      <w:r>
        <w:rPr>
          <w:rFonts w:hint="eastAsia" w:ascii="宋体" w:hAnsi="宋体" w:cs="宋体"/>
          <w:color w:val="auto"/>
          <w:sz w:val="84"/>
          <w:szCs w:val="84"/>
          <w:highlight w:val="none"/>
        </w:rPr>
        <w:t>咨询</w:t>
      </w:r>
    </w:p>
    <w:p w14:paraId="030494D2">
      <w:pPr>
        <w:spacing w:line="220" w:lineRule="atLeast"/>
        <w:jc w:val="center"/>
        <w:rPr>
          <w:rFonts w:hint="eastAsia" w:ascii="宋体" w:hAnsi="宋体" w:cs="宋体"/>
          <w:color w:val="auto"/>
          <w:sz w:val="84"/>
          <w:szCs w:val="84"/>
          <w:highlight w:val="none"/>
        </w:rPr>
      </w:pPr>
      <w:r>
        <w:rPr>
          <w:rFonts w:hint="eastAsia" w:ascii="宋体" w:hAnsi="宋体" w:cs="宋体"/>
          <w:color w:val="auto"/>
          <w:sz w:val="84"/>
          <w:szCs w:val="84"/>
          <w:highlight w:val="none"/>
        </w:rPr>
        <w:t>报告书</w:t>
      </w:r>
    </w:p>
    <w:p w14:paraId="7C5B7693">
      <w:pPr>
        <w:spacing w:line="220" w:lineRule="atLeast"/>
        <w:jc w:val="both"/>
        <w:rPr>
          <w:rFonts w:ascii="LEXUS 简粗黑 U" w:hAnsi="LEXUS 简粗黑 U" w:eastAsia="LEXUS 简粗黑 U"/>
          <w:color w:val="auto"/>
          <w:sz w:val="52"/>
          <w:szCs w:val="52"/>
          <w:highlight w:val="none"/>
        </w:rPr>
      </w:pPr>
    </w:p>
    <w:p w14:paraId="75DEC4D8">
      <w:pPr>
        <w:spacing w:line="220" w:lineRule="atLeast"/>
        <w:jc w:val="both"/>
        <w:rPr>
          <w:rFonts w:ascii="LEXUS 简粗黑 U" w:hAnsi="LEXUS 简粗黑 U" w:eastAsia="LEXUS 简粗黑 U"/>
          <w:color w:val="auto"/>
          <w:sz w:val="52"/>
          <w:szCs w:val="52"/>
          <w:highlight w:val="none"/>
        </w:rPr>
      </w:pPr>
    </w:p>
    <w:p w14:paraId="19B3F828">
      <w:pPr>
        <w:pStyle w:val="3"/>
        <w:rPr>
          <w:rFonts w:ascii="LEXUS 简粗黑 U" w:hAnsi="LEXUS 简粗黑 U" w:eastAsia="LEXUS 简粗黑 U"/>
          <w:color w:val="auto"/>
          <w:sz w:val="52"/>
          <w:szCs w:val="52"/>
          <w:highlight w:val="none"/>
        </w:rPr>
      </w:pPr>
    </w:p>
    <w:p w14:paraId="640547D2">
      <w:pPr>
        <w:rPr>
          <w:rFonts w:ascii="LEXUS 简粗黑 U" w:hAnsi="LEXUS 简粗黑 U" w:eastAsia="LEXUS 简粗黑 U"/>
          <w:color w:val="auto"/>
          <w:sz w:val="52"/>
          <w:szCs w:val="52"/>
          <w:highlight w:val="none"/>
        </w:rPr>
      </w:pPr>
    </w:p>
    <w:p w14:paraId="6769B83B">
      <w:pPr>
        <w:pStyle w:val="3"/>
        <w:rPr>
          <w:color w:val="auto"/>
          <w:highlight w:val="none"/>
        </w:rPr>
      </w:pPr>
    </w:p>
    <w:p w14:paraId="704D69EC">
      <w:pPr>
        <w:spacing w:line="220" w:lineRule="atLeast"/>
        <w:jc w:val="center"/>
        <w:rPr>
          <w:rFonts w:ascii="LEXUS 简粗黑 U" w:hAnsi="LEXUS 简粗黑 U" w:eastAsia="LEXUS 简粗黑 U"/>
          <w:color w:val="auto"/>
          <w:sz w:val="52"/>
          <w:szCs w:val="52"/>
          <w:highlight w:val="none"/>
        </w:rPr>
      </w:pPr>
    </w:p>
    <w:p w14:paraId="0DAAAC87">
      <w:pPr>
        <w:spacing w:line="220" w:lineRule="atLeast"/>
        <w:jc w:val="center"/>
        <w:rPr>
          <w:rFonts w:ascii="LEXUS 简粗黑 U" w:hAnsi="LEXUS 简粗黑 U" w:eastAsia="LEXUS 简粗黑 U"/>
          <w:color w:val="auto"/>
          <w:sz w:val="52"/>
          <w:szCs w:val="52"/>
          <w:highlight w:val="none"/>
        </w:rPr>
      </w:pPr>
    </w:p>
    <w:p w14:paraId="50F1CBBA">
      <w:pPr>
        <w:spacing w:line="220" w:lineRule="atLeast"/>
        <w:jc w:val="both"/>
        <w:rPr>
          <w:rFonts w:hint="eastAsia" w:ascii="方正兰亭黑简体" w:hAnsi="LEXUS 简粗黑 U" w:eastAsia="方正兰亭黑简体"/>
          <w:color w:val="auto"/>
          <w:sz w:val="52"/>
          <w:szCs w:val="52"/>
          <w:highlight w:val="none"/>
        </w:rPr>
      </w:pPr>
    </w:p>
    <w:p w14:paraId="05447601">
      <w:pPr>
        <w:jc w:val="center"/>
        <w:rPr>
          <w:rFonts w:hint="eastAsia" w:ascii="方正兰亭黑简体" w:hAnsi="LEXUS 简粗黑 U" w:eastAsia="方正兰亭黑简体"/>
          <w:color w:val="auto"/>
          <w:sz w:val="52"/>
          <w:szCs w:val="52"/>
          <w:highlight w:val="none"/>
        </w:rPr>
      </w:pPr>
      <w:r>
        <w:rPr>
          <w:rFonts w:hint="eastAsia" w:ascii="方正兰亭黑简体" w:hAnsi="LEXUS 简粗黑 U" w:eastAsia="方正兰亭黑简体"/>
          <w:color w:val="auto"/>
          <w:sz w:val="52"/>
          <w:szCs w:val="52"/>
          <w:highlight w:val="none"/>
        </w:rPr>
        <w:t>天凌工程科技管理有限公司</w:t>
      </w:r>
    </w:p>
    <w:tbl>
      <w:tblPr>
        <w:tblStyle w:val="1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14:paraId="358B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9" w:hRule="atLeast"/>
        </w:trPr>
        <w:tc>
          <w:tcPr>
            <w:tcW w:w="9540" w:type="dxa"/>
            <w:noWrap w:val="0"/>
            <w:vAlign w:val="top"/>
          </w:tcPr>
          <w:p w14:paraId="7B370CBE">
            <w:pPr>
              <w:rPr>
                <w:color w:val="auto"/>
                <w:sz w:val="24"/>
                <w:highlight w:val="none"/>
              </w:rPr>
            </w:pPr>
            <w:r>
              <w:rPr>
                <w:rFonts w:hint="eastAsia"/>
                <w:color w:val="auto"/>
                <w:sz w:val="24"/>
                <w:highlight w:val="none"/>
              </w:rPr>
              <w:t>咨询报告书编号：</w:t>
            </w:r>
            <w:r>
              <w:rPr>
                <w:rFonts w:hint="eastAsia"/>
                <w:color w:val="auto"/>
                <w:sz w:val="24"/>
                <w:highlight w:val="none"/>
                <w:lang w:eastAsia="zh-CN"/>
              </w:rPr>
              <w:t>L-2026-控审-020166</w:t>
            </w:r>
          </w:p>
          <w:p w14:paraId="71930B85">
            <w:pPr>
              <w:rPr>
                <w:color w:val="auto"/>
                <w:sz w:val="24"/>
                <w:highlight w:val="none"/>
              </w:rPr>
            </w:pPr>
          </w:p>
          <w:p w14:paraId="4EBA321C">
            <w:pPr>
              <w:rPr>
                <w:rFonts w:hint="eastAsia" w:ascii="宋体" w:hAnsi="宋体"/>
                <w:color w:val="auto"/>
                <w:sz w:val="24"/>
                <w:szCs w:val="28"/>
                <w:highlight w:val="none"/>
                <w:lang w:val="en-US" w:eastAsia="zh-CN"/>
              </w:rPr>
            </w:pPr>
            <w:r>
              <w:rPr>
                <w:rFonts w:hint="eastAsia"/>
                <w:color w:val="auto"/>
                <w:sz w:val="24"/>
                <w:highlight w:val="none"/>
              </w:rPr>
              <w:t>咨询项目委托方全称：</w:t>
            </w:r>
            <w:r>
              <w:rPr>
                <w:rFonts w:hint="eastAsia" w:ascii="宋体" w:hAnsi="宋体"/>
                <w:color w:val="auto"/>
                <w:sz w:val="24"/>
                <w:szCs w:val="28"/>
                <w:highlight w:val="none"/>
                <w:lang w:val="en-US" w:eastAsia="zh-CN"/>
              </w:rPr>
              <w:t>杭州市钱塘区文清小学</w:t>
            </w:r>
          </w:p>
          <w:p w14:paraId="666553C4">
            <w:pPr>
              <w:rPr>
                <w:rFonts w:hint="eastAsia" w:ascii="宋体" w:hAnsi="宋体"/>
                <w:color w:val="auto"/>
                <w:sz w:val="24"/>
                <w:szCs w:val="28"/>
                <w:highlight w:val="none"/>
                <w:lang w:val="en-US" w:eastAsia="zh-CN"/>
              </w:rPr>
            </w:pPr>
          </w:p>
          <w:p w14:paraId="64FC4D30">
            <w:pPr>
              <w:rPr>
                <w:rFonts w:ascii="宋体" w:hAnsi="宋体"/>
                <w:color w:val="auto"/>
                <w:sz w:val="24"/>
                <w:highlight w:val="none"/>
              </w:rPr>
            </w:pPr>
            <w:r>
              <w:rPr>
                <w:rFonts w:hint="eastAsia"/>
                <w:color w:val="auto"/>
                <w:sz w:val="24"/>
                <w:highlight w:val="none"/>
              </w:rPr>
              <w:t>咨询企业法定住所：</w:t>
            </w:r>
            <w:r>
              <w:rPr>
                <w:rFonts w:hint="eastAsia"/>
                <w:color w:val="auto"/>
                <w:highlight w:val="none"/>
              </w:rPr>
              <w:t>杭州市萧山区博地世纪中心B</w:t>
            </w:r>
            <w:r>
              <w:rPr>
                <w:rFonts w:hint="eastAsia"/>
                <w:color w:val="auto"/>
                <w:highlight w:val="none"/>
                <w:lang w:val="en-US" w:eastAsia="zh-CN"/>
              </w:rPr>
              <w:t>座</w:t>
            </w:r>
            <w:r>
              <w:rPr>
                <w:rFonts w:hint="eastAsia"/>
                <w:color w:val="auto"/>
                <w:highlight w:val="none"/>
              </w:rPr>
              <w:t>16楼</w:t>
            </w:r>
          </w:p>
          <w:p w14:paraId="12EA8425">
            <w:pPr>
              <w:rPr>
                <w:rFonts w:hint="eastAsia"/>
                <w:color w:val="auto"/>
                <w:sz w:val="24"/>
                <w:highlight w:val="none"/>
              </w:rPr>
            </w:pPr>
          </w:p>
          <w:p w14:paraId="561887E0">
            <w:pPr>
              <w:rPr>
                <w:rFonts w:hint="eastAsia"/>
                <w:color w:val="auto"/>
                <w:sz w:val="24"/>
                <w:highlight w:val="none"/>
              </w:rPr>
            </w:pPr>
          </w:p>
          <w:p w14:paraId="6DA2A548">
            <w:pPr>
              <w:rPr>
                <w:color w:val="auto"/>
                <w:sz w:val="24"/>
                <w:highlight w:val="none"/>
              </w:rPr>
            </w:pPr>
          </w:p>
          <w:p w14:paraId="47B5AD9C">
            <w:pPr>
              <w:rPr>
                <w:color w:val="auto"/>
                <w:sz w:val="24"/>
                <w:highlight w:val="none"/>
              </w:rPr>
            </w:pPr>
            <w:r>
              <w:rPr>
                <w:rFonts w:hint="eastAsia"/>
                <w:color w:val="auto"/>
                <w:sz w:val="24"/>
                <w:highlight w:val="none"/>
              </w:rPr>
              <w:t>邮编：310000</w:t>
            </w:r>
            <w:r>
              <w:rPr>
                <w:rFonts w:hint="eastAsia"/>
                <w:color w:val="auto"/>
                <w:sz w:val="24"/>
                <w:highlight w:val="none"/>
                <w:lang w:val="en-US" w:eastAsia="zh-CN"/>
              </w:rPr>
              <w:t xml:space="preserve">   </w:t>
            </w:r>
            <w:r>
              <w:rPr>
                <w:rFonts w:hint="eastAsia"/>
                <w:color w:val="auto"/>
                <w:sz w:val="24"/>
                <w:highlight w:val="none"/>
              </w:rPr>
              <w:t>联系电话：0571-82560109</w:t>
            </w:r>
          </w:p>
          <w:p w14:paraId="5FF32CB1">
            <w:pPr>
              <w:rPr>
                <w:rFonts w:hint="eastAsia"/>
                <w:color w:val="auto"/>
                <w:sz w:val="24"/>
                <w:highlight w:val="none"/>
              </w:rPr>
            </w:pPr>
          </w:p>
          <w:p w14:paraId="13D6EA7D">
            <w:pPr>
              <w:rPr>
                <w:color w:val="auto"/>
                <w:sz w:val="24"/>
                <w:highlight w:val="none"/>
              </w:rPr>
            </w:pPr>
          </w:p>
          <w:p w14:paraId="4AD88867">
            <w:pPr>
              <w:rPr>
                <w:color w:val="auto"/>
                <w:sz w:val="24"/>
                <w:highlight w:val="none"/>
              </w:rPr>
            </w:pPr>
          </w:p>
          <w:p w14:paraId="49B8C795">
            <w:pPr>
              <w:rPr>
                <w:rFonts w:hint="eastAsia" w:eastAsiaTheme="minorEastAsia"/>
                <w:color w:val="auto"/>
                <w:sz w:val="24"/>
                <w:highlight w:val="none"/>
                <w:lang w:eastAsia="zh-CN"/>
              </w:rPr>
            </w:pPr>
            <w:r>
              <w:rPr>
                <w:rFonts w:hint="eastAsia"/>
                <w:color w:val="auto"/>
                <w:sz w:val="24"/>
                <w:highlight w:val="none"/>
              </w:rPr>
              <w:t>咨询作业期：202</w:t>
            </w:r>
            <w:r>
              <w:rPr>
                <w:rFonts w:hint="eastAsia"/>
                <w:color w:val="auto"/>
                <w:sz w:val="24"/>
                <w:highlight w:val="none"/>
                <w:lang w:val="en-US" w:eastAsia="zh-CN"/>
              </w:rPr>
              <w:t>6</w:t>
            </w:r>
            <w:r>
              <w:rPr>
                <w:rFonts w:hint="eastAsia"/>
                <w:color w:val="auto"/>
                <w:sz w:val="24"/>
                <w:highlight w:val="none"/>
              </w:rPr>
              <w:t>年</w:t>
            </w:r>
            <w:r>
              <w:rPr>
                <w:rFonts w:hint="eastAsia"/>
                <w:color w:val="auto"/>
                <w:sz w:val="24"/>
                <w:highlight w:val="none"/>
                <w:lang w:val="en-US" w:eastAsia="zh-CN"/>
              </w:rPr>
              <w:t>04</w:t>
            </w:r>
            <w:r>
              <w:rPr>
                <w:rFonts w:hint="eastAsia"/>
                <w:color w:val="auto"/>
                <w:sz w:val="24"/>
                <w:highlight w:val="none"/>
              </w:rPr>
              <w:t>月</w:t>
            </w:r>
            <w:r>
              <w:rPr>
                <w:rFonts w:hint="eastAsia"/>
                <w:color w:val="auto"/>
                <w:sz w:val="24"/>
                <w:highlight w:val="none"/>
                <w:lang w:val="en-US" w:eastAsia="zh-CN"/>
              </w:rPr>
              <w:t>25</w:t>
            </w:r>
            <w:r>
              <w:rPr>
                <w:rFonts w:hint="eastAsia"/>
                <w:color w:val="auto"/>
                <w:sz w:val="24"/>
                <w:highlight w:val="none"/>
              </w:rPr>
              <w:t>日-</w:t>
            </w:r>
            <w:r>
              <w:rPr>
                <w:rFonts w:hint="eastAsia"/>
                <w:color w:val="auto"/>
                <w:sz w:val="24"/>
                <w:highlight w:val="none"/>
                <w:lang w:eastAsia="zh-CN"/>
              </w:rPr>
              <w:t>2026年05月08日</w:t>
            </w:r>
          </w:p>
          <w:p w14:paraId="67585A74">
            <w:pPr>
              <w:rPr>
                <w:rFonts w:hint="eastAsia"/>
                <w:color w:val="auto"/>
                <w:sz w:val="24"/>
                <w:highlight w:val="none"/>
              </w:rPr>
            </w:pPr>
          </w:p>
          <w:p w14:paraId="1F04E650">
            <w:pPr>
              <w:rPr>
                <w:color w:val="auto"/>
                <w:sz w:val="24"/>
                <w:highlight w:val="none"/>
              </w:rPr>
            </w:pPr>
          </w:p>
          <w:p w14:paraId="0311A40F">
            <w:pPr>
              <w:rPr>
                <w:color w:val="auto"/>
                <w:sz w:val="24"/>
                <w:highlight w:val="none"/>
              </w:rPr>
            </w:pPr>
          </w:p>
          <w:p w14:paraId="6162D0F6">
            <w:pPr>
              <w:rPr>
                <w:rFonts w:hint="eastAsia"/>
                <w:color w:val="auto"/>
                <w:sz w:val="24"/>
                <w:highlight w:val="none"/>
              </w:rPr>
            </w:pPr>
          </w:p>
          <w:p w14:paraId="1B607D02">
            <w:pPr>
              <w:rPr>
                <w:rFonts w:hint="eastAsia"/>
                <w:color w:val="auto"/>
                <w:sz w:val="24"/>
                <w:highlight w:val="none"/>
              </w:rPr>
            </w:pPr>
          </w:p>
          <w:p w14:paraId="425384DD">
            <w:pPr>
              <w:rPr>
                <w:rFonts w:hint="eastAsia"/>
                <w:color w:val="auto"/>
                <w:sz w:val="24"/>
                <w:highlight w:val="none"/>
              </w:rPr>
            </w:pPr>
          </w:p>
          <w:p w14:paraId="5848355C">
            <w:pPr>
              <w:rPr>
                <w:rFonts w:hint="eastAsia"/>
                <w:color w:val="auto"/>
                <w:sz w:val="24"/>
                <w:highlight w:val="none"/>
              </w:rPr>
            </w:pPr>
          </w:p>
          <w:p w14:paraId="64479BAB">
            <w:pPr>
              <w:rPr>
                <w:rFonts w:hint="eastAsia"/>
                <w:color w:val="auto"/>
                <w:sz w:val="24"/>
                <w:highlight w:val="none"/>
              </w:rPr>
            </w:pPr>
          </w:p>
          <w:p w14:paraId="124C323E">
            <w:pPr>
              <w:rPr>
                <w:rFonts w:hint="eastAsia"/>
                <w:color w:val="auto"/>
                <w:sz w:val="24"/>
                <w:highlight w:val="none"/>
              </w:rPr>
            </w:pPr>
          </w:p>
          <w:p w14:paraId="3F40FA35">
            <w:pPr>
              <w:rPr>
                <w:rFonts w:hint="eastAsia"/>
                <w:color w:val="auto"/>
                <w:sz w:val="24"/>
                <w:highlight w:val="none"/>
              </w:rPr>
            </w:pPr>
          </w:p>
          <w:p w14:paraId="71A40F92">
            <w:pPr>
              <w:rPr>
                <w:rFonts w:hint="eastAsia"/>
                <w:color w:val="auto"/>
                <w:sz w:val="24"/>
                <w:highlight w:val="none"/>
                <w:lang w:val="en-US" w:eastAsia="zh-CN"/>
              </w:rPr>
            </w:pPr>
            <w:r>
              <w:rPr>
                <w:rFonts w:hint="eastAsia"/>
                <w:color w:val="auto"/>
                <w:sz w:val="24"/>
                <w:highlight w:val="none"/>
              </w:rPr>
              <w:t>法定代表人：蔡贵川                      技术负责人：</w:t>
            </w:r>
            <w:r>
              <w:rPr>
                <w:rFonts w:hint="eastAsia"/>
                <w:color w:val="auto"/>
                <w:sz w:val="24"/>
                <w:highlight w:val="none"/>
                <w:lang w:val="en-US" w:eastAsia="zh-CN"/>
              </w:rPr>
              <w:t>高利君</w:t>
            </w:r>
          </w:p>
          <w:p w14:paraId="4B3CF5DC">
            <w:pPr>
              <w:rPr>
                <w:rFonts w:hint="eastAsia"/>
                <w:color w:val="auto"/>
                <w:sz w:val="24"/>
                <w:highlight w:val="none"/>
                <w:lang w:val="en-US" w:eastAsia="zh-CN"/>
              </w:rPr>
            </w:pPr>
          </w:p>
          <w:p w14:paraId="4413C9C9">
            <w:pPr>
              <w:rPr>
                <w:rFonts w:hint="default"/>
                <w:color w:val="auto"/>
                <w:sz w:val="24"/>
                <w:highlight w:val="none"/>
                <w:lang w:val="en-US" w:eastAsia="zh-CN"/>
              </w:rPr>
            </w:pPr>
          </w:p>
          <w:p w14:paraId="27B2692D">
            <w:pPr>
              <w:rPr>
                <w:rFonts w:hint="eastAsia" w:eastAsiaTheme="minorEastAsia"/>
                <w:color w:val="auto"/>
                <w:sz w:val="24"/>
                <w:highlight w:val="none"/>
                <w:lang w:val="en-US" w:eastAsia="zh-CN"/>
              </w:rPr>
            </w:pPr>
            <w:r>
              <w:rPr>
                <w:rFonts w:hint="eastAsia"/>
                <w:color w:val="auto"/>
                <w:sz w:val="24"/>
                <w:highlight w:val="none"/>
              </w:rPr>
              <w:t>项目负责人：</w:t>
            </w:r>
            <w:r>
              <w:rPr>
                <w:rFonts w:hint="eastAsia"/>
                <w:sz w:val="24"/>
                <w:lang w:val="en-US" w:eastAsia="zh-CN"/>
              </w:rPr>
              <w:t>胡绍梅</w:t>
            </w:r>
            <w:r>
              <w:rPr>
                <w:rFonts w:hint="eastAsia"/>
                <w:color w:val="auto"/>
                <w:sz w:val="24"/>
                <w:highlight w:val="none"/>
              </w:rPr>
              <w:t xml:space="preserve">     执（从）业资格（章）：       从事专业：</w:t>
            </w:r>
            <w:r>
              <w:rPr>
                <w:rFonts w:hint="eastAsia"/>
                <w:color w:val="auto"/>
                <w:sz w:val="24"/>
                <w:highlight w:val="none"/>
                <w:lang w:eastAsia="zh-CN"/>
              </w:rPr>
              <w:t>土建安装市政装饰</w:t>
            </w:r>
          </w:p>
          <w:p w14:paraId="36296684">
            <w:pPr>
              <w:rPr>
                <w:rFonts w:hint="eastAsia"/>
                <w:color w:val="auto"/>
                <w:sz w:val="24"/>
                <w:highlight w:val="none"/>
              </w:rPr>
            </w:pPr>
          </w:p>
          <w:p w14:paraId="0F865ED3">
            <w:pPr>
              <w:rPr>
                <w:rFonts w:hint="eastAsia"/>
                <w:color w:val="auto"/>
                <w:sz w:val="24"/>
                <w:highlight w:val="none"/>
              </w:rPr>
            </w:pPr>
          </w:p>
          <w:p w14:paraId="0452EF96">
            <w:pPr>
              <w:rPr>
                <w:rFonts w:hint="eastAsia"/>
                <w:color w:val="auto"/>
                <w:sz w:val="24"/>
                <w:highlight w:val="none"/>
              </w:rPr>
            </w:pPr>
          </w:p>
          <w:p w14:paraId="595E5E44">
            <w:pPr>
              <w:rPr>
                <w:rFonts w:hint="eastAsia"/>
                <w:color w:val="auto"/>
                <w:sz w:val="24"/>
                <w:highlight w:val="none"/>
                <w:lang w:eastAsia="zh-CN"/>
              </w:rPr>
            </w:pPr>
            <w:r>
              <w:rPr>
                <w:rFonts w:hint="eastAsia"/>
                <w:color w:val="auto"/>
                <w:sz w:val="24"/>
                <w:highlight w:val="none"/>
              </w:rPr>
              <w:t>专业咨询人员：</w:t>
            </w:r>
            <w:r>
              <w:rPr>
                <w:rFonts w:hint="eastAsia"/>
                <w:color w:val="auto"/>
                <w:sz w:val="24"/>
                <w:highlight w:val="none"/>
                <w:lang w:eastAsia="zh-CN"/>
              </w:rPr>
              <w:t>黄趁伟</w:t>
            </w:r>
            <w:r>
              <w:rPr>
                <w:rFonts w:hint="eastAsia"/>
                <w:color w:val="auto"/>
                <w:sz w:val="24"/>
                <w:highlight w:val="none"/>
              </w:rPr>
              <w:t xml:space="preserve">    执（从）业资格（章）：      从事专业：</w:t>
            </w:r>
            <w:r>
              <w:rPr>
                <w:rFonts w:hint="eastAsia"/>
                <w:color w:val="auto"/>
                <w:sz w:val="24"/>
                <w:highlight w:val="none"/>
                <w:lang w:eastAsia="zh-CN"/>
              </w:rPr>
              <w:t>土建安装市政装饰</w:t>
            </w:r>
          </w:p>
          <w:p w14:paraId="2759656D">
            <w:pPr>
              <w:rPr>
                <w:rFonts w:hint="eastAsia"/>
                <w:color w:val="auto"/>
                <w:sz w:val="24"/>
                <w:highlight w:val="none"/>
              </w:rPr>
            </w:pPr>
          </w:p>
          <w:p w14:paraId="7068988B">
            <w:pPr>
              <w:rPr>
                <w:rFonts w:hint="eastAsia"/>
                <w:color w:val="auto"/>
                <w:sz w:val="24"/>
                <w:highlight w:val="none"/>
              </w:rPr>
            </w:pPr>
          </w:p>
          <w:p w14:paraId="4FD81449">
            <w:pPr>
              <w:rPr>
                <w:rFonts w:hint="eastAsia" w:eastAsiaTheme="minorEastAsia"/>
                <w:color w:val="auto"/>
                <w:sz w:val="24"/>
                <w:highlight w:val="none"/>
                <w:lang w:eastAsia="zh-CN"/>
              </w:rPr>
            </w:pPr>
            <w:r>
              <w:rPr>
                <w:rFonts w:hint="eastAsia"/>
                <w:color w:val="auto"/>
                <w:sz w:val="24"/>
                <w:highlight w:val="none"/>
              </w:rPr>
              <w:t>专业咨询人员：</w:t>
            </w:r>
            <w:r>
              <w:rPr>
                <w:rFonts w:hint="eastAsia"/>
                <w:color w:val="auto"/>
                <w:sz w:val="24"/>
                <w:highlight w:val="none"/>
                <w:lang w:val="en-US" w:eastAsia="zh-CN"/>
              </w:rPr>
              <w:t>荆志斌</w:t>
            </w:r>
            <w:r>
              <w:rPr>
                <w:rFonts w:hint="eastAsia"/>
                <w:color w:val="auto"/>
                <w:sz w:val="24"/>
                <w:highlight w:val="none"/>
              </w:rPr>
              <w:t xml:space="preserve">    执（从）业资格（章）：      从事专业：</w:t>
            </w:r>
            <w:r>
              <w:rPr>
                <w:rFonts w:hint="eastAsia"/>
                <w:color w:val="auto"/>
                <w:sz w:val="24"/>
                <w:highlight w:val="none"/>
                <w:lang w:eastAsia="zh-CN"/>
              </w:rPr>
              <w:t>土建安装市政装饰</w:t>
            </w:r>
            <w:r>
              <w:rPr>
                <w:rFonts w:hint="eastAsia"/>
                <w:color w:val="auto"/>
                <w:sz w:val="24"/>
                <w:highlight w:val="none"/>
                <w:lang w:val="en-US" w:eastAsia="zh-CN"/>
              </w:rPr>
              <w:t xml:space="preserve"> </w:t>
            </w:r>
          </w:p>
          <w:p w14:paraId="05B4EB9C">
            <w:pPr>
              <w:rPr>
                <w:rFonts w:hint="eastAsia"/>
                <w:color w:val="auto"/>
                <w:sz w:val="24"/>
                <w:highlight w:val="none"/>
              </w:rPr>
            </w:pPr>
          </w:p>
          <w:p w14:paraId="7CF63B0F">
            <w:pPr>
              <w:rPr>
                <w:rFonts w:hint="eastAsia"/>
                <w:color w:val="auto"/>
                <w:highlight w:val="none"/>
              </w:rPr>
            </w:pPr>
          </w:p>
        </w:tc>
      </w:tr>
    </w:tbl>
    <w:p w14:paraId="4E9BF4AD">
      <w:pPr>
        <w:adjustRightInd w:val="0"/>
        <w:snapToGrid w:val="0"/>
        <w:spacing w:line="440" w:lineRule="exact"/>
        <w:ind w:firstLine="413"/>
        <w:outlineLvl w:val="0"/>
        <w:rPr>
          <w:rFonts w:hint="eastAsia" w:ascii="宋体" w:hAnsi="宋体" w:eastAsiaTheme="minorEastAsia"/>
          <w:b/>
          <w:color w:val="auto"/>
          <w:szCs w:val="21"/>
          <w:highlight w:val="none"/>
          <w:lang w:eastAsia="zh-CN"/>
        </w:rPr>
      </w:pPr>
    </w:p>
    <w:tbl>
      <w:tblPr>
        <w:tblStyle w:val="17"/>
        <w:tblW w:w="8522" w:type="dxa"/>
        <w:tblInd w:w="0" w:type="dxa"/>
        <w:tblLayout w:type="fixed"/>
        <w:tblCellMar>
          <w:top w:w="0" w:type="dxa"/>
          <w:left w:w="108" w:type="dxa"/>
          <w:bottom w:w="0" w:type="dxa"/>
          <w:right w:w="108" w:type="dxa"/>
        </w:tblCellMar>
      </w:tblPr>
      <w:tblGrid>
        <w:gridCol w:w="648"/>
        <w:gridCol w:w="4116"/>
        <w:gridCol w:w="1311"/>
        <w:gridCol w:w="801"/>
        <w:gridCol w:w="1646"/>
      </w:tblGrid>
      <w:tr w14:paraId="72E5A777">
        <w:tblPrEx>
          <w:tblCellMar>
            <w:top w:w="0" w:type="dxa"/>
            <w:left w:w="108" w:type="dxa"/>
            <w:bottom w:w="0" w:type="dxa"/>
            <w:right w:w="108" w:type="dxa"/>
          </w:tblCellMar>
        </w:tblPrEx>
        <w:trPr>
          <w:cantSplit/>
          <w:trHeight w:val="1396" w:hRule="exact"/>
        </w:trPr>
        <w:tc>
          <w:tcPr>
            <w:tcW w:w="8522" w:type="dxa"/>
            <w:gridSpan w:val="5"/>
            <w:tcBorders>
              <w:bottom w:val="single" w:color="auto" w:sz="4" w:space="0"/>
            </w:tcBorders>
            <w:noWrap w:val="0"/>
            <w:vAlign w:val="center"/>
          </w:tcPr>
          <w:p w14:paraId="11418DF2">
            <w:pPr>
              <w:jc w:val="center"/>
              <w:rPr>
                <w:rFonts w:hint="eastAsia" w:ascii="宋体" w:hAnsi="宋体"/>
                <w:color w:val="auto"/>
                <w:sz w:val="44"/>
                <w:highlight w:val="none"/>
              </w:rPr>
            </w:pPr>
            <w:r>
              <w:rPr>
                <w:rFonts w:hint="eastAsia" w:ascii="宋体" w:hAnsi="宋体"/>
                <w:color w:val="auto"/>
                <w:sz w:val="44"/>
                <w:highlight w:val="none"/>
              </w:rPr>
              <w:t>咨询报告书目录</w:t>
            </w:r>
          </w:p>
          <w:p w14:paraId="2D9B8210">
            <w:pPr>
              <w:spacing w:line="400" w:lineRule="exact"/>
              <w:jc w:val="left"/>
              <w:rPr>
                <w:rFonts w:hint="eastAsia"/>
                <w:color w:val="auto"/>
                <w:highlight w:val="none"/>
              </w:rPr>
            </w:pPr>
            <w:r>
              <w:rPr>
                <w:rFonts w:hint="eastAsia"/>
                <w:color w:val="auto"/>
                <w:highlight w:val="none"/>
              </w:rPr>
              <w:t>第1页</w:t>
            </w:r>
          </w:p>
        </w:tc>
      </w:tr>
      <w:tr w14:paraId="425C40E5">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50250FCE">
            <w:pPr>
              <w:jc w:val="center"/>
              <w:rPr>
                <w:rFonts w:hint="eastAsia"/>
                <w:color w:val="auto"/>
                <w:highlight w:val="none"/>
              </w:rPr>
            </w:pPr>
            <w:r>
              <w:rPr>
                <w:rFonts w:hint="eastAsia"/>
                <w:color w:val="auto"/>
                <w:highlight w:val="none"/>
              </w:rPr>
              <w:t>序号</w:t>
            </w:r>
          </w:p>
        </w:tc>
        <w:tc>
          <w:tcPr>
            <w:tcW w:w="4116" w:type="dxa"/>
            <w:tcBorders>
              <w:top w:val="single" w:color="auto" w:sz="4" w:space="0"/>
              <w:left w:val="single" w:color="auto" w:sz="4" w:space="0"/>
              <w:bottom w:val="single" w:color="auto" w:sz="4" w:space="0"/>
              <w:right w:val="single" w:color="auto" w:sz="4" w:space="0"/>
            </w:tcBorders>
            <w:noWrap w:val="0"/>
            <w:vAlign w:val="center"/>
          </w:tcPr>
          <w:p w14:paraId="2BE2F2C5">
            <w:pPr>
              <w:jc w:val="center"/>
              <w:rPr>
                <w:rFonts w:hint="eastAsia"/>
                <w:color w:val="auto"/>
                <w:highlight w:val="none"/>
              </w:rPr>
            </w:pPr>
            <w:r>
              <w:rPr>
                <w:rFonts w:hint="eastAsia"/>
                <w:color w:val="auto"/>
                <w:highlight w:val="none"/>
              </w:rPr>
              <w:t>文件内容</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8F2F211">
            <w:pPr>
              <w:jc w:val="center"/>
              <w:rPr>
                <w:rFonts w:hint="eastAsia"/>
                <w:color w:val="auto"/>
                <w:highlight w:val="none"/>
              </w:rPr>
            </w:pPr>
            <w:r>
              <w:rPr>
                <w:rFonts w:hint="eastAsia"/>
                <w:color w:val="auto"/>
                <w:highlight w:val="none"/>
              </w:rPr>
              <w:t>文件作者</w:t>
            </w:r>
          </w:p>
        </w:tc>
        <w:tc>
          <w:tcPr>
            <w:tcW w:w="801" w:type="dxa"/>
            <w:tcBorders>
              <w:top w:val="single" w:color="auto" w:sz="4" w:space="0"/>
              <w:left w:val="single" w:color="auto" w:sz="4" w:space="0"/>
              <w:bottom w:val="single" w:color="auto" w:sz="4" w:space="0"/>
              <w:right w:val="single" w:color="auto" w:sz="4" w:space="0"/>
            </w:tcBorders>
            <w:noWrap w:val="0"/>
            <w:vAlign w:val="center"/>
          </w:tcPr>
          <w:p w14:paraId="16F6E8B1">
            <w:pPr>
              <w:jc w:val="center"/>
              <w:rPr>
                <w:rFonts w:hint="eastAsia"/>
                <w:color w:val="auto"/>
                <w:highlight w:val="none"/>
              </w:rPr>
            </w:pPr>
            <w:r>
              <w:rPr>
                <w:rFonts w:hint="eastAsia"/>
                <w:color w:val="auto"/>
                <w:highlight w:val="none"/>
              </w:rPr>
              <w:t>页码</w:t>
            </w:r>
          </w:p>
        </w:tc>
        <w:tc>
          <w:tcPr>
            <w:tcW w:w="1646" w:type="dxa"/>
            <w:tcBorders>
              <w:top w:val="single" w:color="auto" w:sz="4" w:space="0"/>
              <w:left w:val="single" w:color="auto" w:sz="4" w:space="0"/>
              <w:bottom w:val="single" w:color="auto" w:sz="4" w:space="0"/>
              <w:right w:val="single" w:color="auto" w:sz="4" w:space="0"/>
            </w:tcBorders>
            <w:noWrap w:val="0"/>
            <w:vAlign w:val="center"/>
          </w:tcPr>
          <w:p w14:paraId="576C0CA2">
            <w:pPr>
              <w:jc w:val="center"/>
              <w:rPr>
                <w:rFonts w:hint="eastAsia"/>
                <w:color w:val="auto"/>
                <w:highlight w:val="none"/>
              </w:rPr>
            </w:pPr>
            <w:r>
              <w:rPr>
                <w:rFonts w:hint="eastAsia"/>
                <w:color w:val="auto"/>
                <w:highlight w:val="none"/>
              </w:rPr>
              <w:t>备注</w:t>
            </w:r>
          </w:p>
        </w:tc>
      </w:tr>
      <w:tr w14:paraId="20A0C580">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31F2DAA2">
            <w:pPr>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1</w:t>
            </w:r>
          </w:p>
        </w:tc>
        <w:tc>
          <w:tcPr>
            <w:tcW w:w="4116" w:type="dxa"/>
            <w:tcBorders>
              <w:top w:val="single" w:color="auto" w:sz="4" w:space="0"/>
              <w:left w:val="single" w:color="auto" w:sz="4" w:space="0"/>
              <w:bottom w:val="single" w:color="auto" w:sz="4" w:space="0"/>
              <w:right w:val="single" w:color="auto" w:sz="4" w:space="0"/>
            </w:tcBorders>
            <w:noWrap w:val="0"/>
            <w:vAlign w:val="center"/>
          </w:tcPr>
          <w:p w14:paraId="2C69ED0F">
            <w:pPr>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审核报告书</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581B923">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711574E1">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4B6A8FD8">
            <w:pPr>
              <w:jc w:val="center"/>
              <w:rPr>
                <w:rFonts w:hint="eastAsia"/>
                <w:color w:val="auto"/>
                <w:highlight w:val="none"/>
              </w:rPr>
            </w:pPr>
          </w:p>
        </w:tc>
      </w:tr>
      <w:tr w14:paraId="45D8C629">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36113263">
            <w:pPr>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2</w:t>
            </w:r>
          </w:p>
        </w:tc>
        <w:tc>
          <w:tcPr>
            <w:tcW w:w="41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2231FC">
            <w:pPr>
              <w:rPr>
                <w:rFonts w:hint="default" w:ascii="仿宋_GB2312" w:eastAsia="仿宋_GB2312" w:hAnsiTheme="minorAscii" w:cstheme="minorBidi"/>
                <w:color w:val="auto"/>
                <w:kern w:val="2"/>
                <w:sz w:val="28"/>
                <w:szCs w:val="28"/>
                <w:highlight w:val="none"/>
                <w:lang w:val="en-US" w:eastAsia="zh-CN" w:bidi="ar-SA"/>
              </w:rPr>
            </w:pPr>
            <w:r>
              <w:rPr>
                <w:rFonts w:hint="eastAsia" w:ascii="仿宋_GB2312" w:eastAsia="仿宋_GB2312"/>
                <w:color w:val="auto"/>
                <w:sz w:val="28"/>
                <w:szCs w:val="28"/>
                <w:highlight w:val="none"/>
                <w:lang w:val="en-US" w:eastAsia="zh-CN"/>
              </w:rPr>
              <w:t>工程量清单</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E0B84CD">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1C082EF0">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0A1D01BD">
            <w:pPr>
              <w:jc w:val="center"/>
              <w:rPr>
                <w:rFonts w:hint="eastAsia"/>
                <w:color w:val="auto"/>
                <w:highlight w:val="none"/>
              </w:rPr>
            </w:pPr>
          </w:p>
        </w:tc>
      </w:tr>
      <w:tr w14:paraId="7489F941">
        <w:tblPrEx>
          <w:tblCellMar>
            <w:top w:w="0" w:type="dxa"/>
            <w:left w:w="108" w:type="dxa"/>
            <w:bottom w:w="0" w:type="dxa"/>
            <w:right w:w="108" w:type="dxa"/>
          </w:tblCellMar>
        </w:tblPrEx>
        <w:trPr>
          <w:trHeight w:val="51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1AA974FF">
            <w:pPr>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3</w:t>
            </w:r>
          </w:p>
        </w:tc>
        <w:tc>
          <w:tcPr>
            <w:tcW w:w="41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48E634">
            <w:pPr>
              <w:rPr>
                <w:rFonts w:hint="eastAsia" w:ascii="仿宋_GB2312" w:eastAsia="仿宋_GB2312" w:hAnsiTheme="minorAscii" w:cstheme="minorBidi"/>
                <w:color w:val="auto"/>
                <w:kern w:val="2"/>
                <w:sz w:val="28"/>
                <w:szCs w:val="28"/>
                <w:highlight w:val="none"/>
                <w:lang w:val="en-US" w:eastAsia="zh-CN" w:bidi="ar-SA"/>
              </w:rPr>
            </w:pPr>
            <w:r>
              <w:rPr>
                <w:rFonts w:hint="eastAsia" w:ascii="仿宋_GB2312" w:eastAsia="仿宋_GB2312"/>
                <w:color w:val="auto"/>
                <w:sz w:val="28"/>
                <w:szCs w:val="28"/>
                <w:highlight w:val="none"/>
                <w:lang w:val="en-US" w:eastAsia="zh-CN"/>
              </w:rPr>
              <w:t>附件</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305938D">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2A667576">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1DF18DC8">
            <w:pPr>
              <w:jc w:val="center"/>
              <w:rPr>
                <w:rFonts w:hint="eastAsia"/>
                <w:color w:val="auto"/>
                <w:highlight w:val="none"/>
              </w:rPr>
            </w:pPr>
          </w:p>
        </w:tc>
      </w:tr>
      <w:tr w14:paraId="7C56852D">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4ABECB66">
            <w:pPr>
              <w:rPr>
                <w:rFonts w:hint="eastAsia" w:ascii="仿宋_GB2312" w:eastAsia="仿宋_GB2312"/>
                <w:color w:val="auto"/>
                <w:sz w:val="28"/>
                <w:szCs w:val="28"/>
                <w:highlight w:val="none"/>
                <w:lang w:val="en-US" w:eastAsia="zh-CN"/>
              </w:rPr>
            </w:pPr>
            <w:r>
              <w:rPr>
                <w:rFonts w:hint="eastAsia" w:ascii="仿宋_GB2312" w:eastAsia="仿宋_GB2312"/>
                <w:color w:val="auto"/>
                <w:sz w:val="28"/>
                <w:szCs w:val="28"/>
                <w:highlight w:val="none"/>
                <w:lang w:val="en-US" w:eastAsia="zh-CN"/>
              </w:rPr>
              <w:t>4</w:t>
            </w:r>
          </w:p>
        </w:tc>
        <w:tc>
          <w:tcPr>
            <w:tcW w:w="4116" w:type="dxa"/>
            <w:tcBorders>
              <w:top w:val="single" w:color="auto" w:sz="4" w:space="0"/>
              <w:left w:val="single" w:color="auto" w:sz="4" w:space="0"/>
              <w:bottom w:val="single" w:color="auto" w:sz="4" w:space="0"/>
              <w:right w:val="single" w:color="auto" w:sz="4" w:space="0"/>
            </w:tcBorders>
            <w:noWrap w:val="0"/>
            <w:vAlign w:val="center"/>
          </w:tcPr>
          <w:p w14:paraId="1B0054AE">
            <w:pPr>
              <w:rPr>
                <w:rFonts w:hint="eastAsia" w:ascii="仿宋_GB2312" w:eastAsia="仿宋_GB2312"/>
                <w:color w:val="auto"/>
                <w:sz w:val="28"/>
                <w:szCs w:val="28"/>
                <w:highlight w:val="none"/>
                <w:lang w:val="en-US" w:eastAsia="zh-CN"/>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BEB7BE7">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514ECC05">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190CB964">
            <w:pPr>
              <w:jc w:val="center"/>
              <w:rPr>
                <w:rFonts w:hint="eastAsia"/>
                <w:color w:val="auto"/>
                <w:highlight w:val="none"/>
              </w:rPr>
            </w:pPr>
          </w:p>
        </w:tc>
      </w:tr>
      <w:tr w14:paraId="403666D9">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7BCE8EA0">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16A3358A">
            <w:pP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3DE9862">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3133E7BF">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531DFE99">
            <w:pPr>
              <w:jc w:val="center"/>
              <w:rPr>
                <w:rFonts w:hint="eastAsia"/>
                <w:color w:val="auto"/>
                <w:highlight w:val="none"/>
              </w:rPr>
            </w:pPr>
          </w:p>
        </w:tc>
      </w:tr>
      <w:tr w14:paraId="0D4945D0">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5002E7F1">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3C9C6827">
            <w:pP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E3DCC7F">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491D6DFF">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0A313D24">
            <w:pPr>
              <w:jc w:val="center"/>
              <w:rPr>
                <w:rFonts w:hint="eastAsia"/>
                <w:color w:val="auto"/>
                <w:highlight w:val="none"/>
              </w:rPr>
            </w:pPr>
          </w:p>
        </w:tc>
      </w:tr>
      <w:tr w14:paraId="5DD47500">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57DFC98F">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5DF0BD48">
            <w:pP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C01DA7D">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2B874D18">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1E886777">
            <w:pPr>
              <w:jc w:val="center"/>
              <w:rPr>
                <w:rFonts w:hint="eastAsia"/>
                <w:color w:val="auto"/>
                <w:highlight w:val="none"/>
              </w:rPr>
            </w:pPr>
          </w:p>
        </w:tc>
      </w:tr>
      <w:tr w14:paraId="1A690588">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38E98DCC">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2DFF6692">
            <w:pP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1B918CF">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54C56AD8">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38B89534">
            <w:pPr>
              <w:jc w:val="center"/>
              <w:rPr>
                <w:rFonts w:hint="eastAsia"/>
                <w:color w:val="auto"/>
                <w:highlight w:val="none"/>
              </w:rPr>
            </w:pPr>
          </w:p>
        </w:tc>
      </w:tr>
      <w:tr w14:paraId="44C24479">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5A1318CE">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68903437">
            <w:pP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BCCE2D6">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04D65EAA">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29B218A3">
            <w:pPr>
              <w:jc w:val="center"/>
              <w:rPr>
                <w:rFonts w:hint="eastAsia"/>
                <w:color w:val="auto"/>
                <w:highlight w:val="none"/>
              </w:rPr>
            </w:pPr>
          </w:p>
        </w:tc>
      </w:tr>
      <w:tr w14:paraId="4BB817CC">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2E972F2C">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7A6536E5">
            <w:pP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6393C7F">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3A31AF7D">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048890E4">
            <w:pPr>
              <w:jc w:val="center"/>
              <w:rPr>
                <w:rFonts w:hint="eastAsia"/>
                <w:color w:val="auto"/>
                <w:highlight w:val="none"/>
              </w:rPr>
            </w:pPr>
          </w:p>
        </w:tc>
      </w:tr>
      <w:tr w14:paraId="3E0EC14E">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3A13A57D">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03B3EEBA">
            <w:pPr>
              <w:jc w:val="cente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7631C17">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44C03F7D">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06308CAC">
            <w:pPr>
              <w:jc w:val="center"/>
              <w:rPr>
                <w:rFonts w:hint="eastAsia"/>
                <w:color w:val="auto"/>
                <w:highlight w:val="none"/>
              </w:rPr>
            </w:pPr>
          </w:p>
        </w:tc>
      </w:tr>
      <w:tr w14:paraId="6BBFD077">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44897397">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301AECE3">
            <w:pPr>
              <w:jc w:val="cente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BE5C55E">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3F3B8405">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4CC4ABB9">
            <w:pPr>
              <w:jc w:val="center"/>
              <w:rPr>
                <w:rFonts w:hint="eastAsia"/>
                <w:color w:val="auto"/>
                <w:highlight w:val="none"/>
              </w:rPr>
            </w:pPr>
          </w:p>
        </w:tc>
      </w:tr>
      <w:tr w14:paraId="6767CEFD">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188FA81B">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7D3E49D1">
            <w:pPr>
              <w:jc w:val="cente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7FCB0C6">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29933059">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1781E661">
            <w:pPr>
              <w:jc w:val="center"/>
              <w:rPr>
                <w:rFonts w:hint="eastAsia"/>
                <w:color w:val="auto"/>
                <w:highlight w:val="none"/>
              </w:rPr>
            </w:pPr>
          </w:p>
        </w:tc>
      </w:tr>
      <w:tr w14:paraId="3410E217">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0ACE887F">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40AEAE48">
            <w:pPr>
              <w:jc w:val="cente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416D321">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717F01BD">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2933882A">
            <w:pPr>
              <w:jc w:val="center"/>
              <w:rPr>
                <w:rFonts w:hint="eastAsia"/>
                <w:color w:val="auto"/>
                <w:highlight w:val="none"/>
              </w:rPr>
            </w:pPr>
          </w:p>
        </w:tc>
      </w:tr>
      <w:tr w14:paraId="4ED95988">
        <w:tblPrEx>
          <w:tblCellMar>
            <w:top w:w="0" w:type="dxa"/>
            <w:left w:w="108" w:type="dxa"/>
            <w:bottom w:w="0" w:type="dxa"/>
            <w:right w:w="108" w:type="dxa"/>
          </w:tblCellMar>
        </w:tblPrEx>
        <w:trPr>
          <w:trHeight w:val="567" w:hRule="exact"/>
        </w:trPr>
        <w:tc>
          <w:tcPr>
            <w:tcW w:w="648" w:type="dxa"/>
            <w:tcBorders>
              <w:top w:val="single" w:color="auto" w:sz="4" w:space="0"/>
              <w:left w:val="single" w:color="auto" w:sz="4" w:space="0"/>
              <w:bottom w:val="single" w:color="auto" w:sz="4" w:space="0"/>
              <w:right w:val="single" w:color="auto" w:sz="4" w:space="0"/>
            </w:tcBorders>
            <w:noWrap w:val="0"/>
            <w:vAlign w:val="center"/>
          </w:tcPr>
          <w:p w14:paraId="1687926D">
            <w:pPr>
              <w:jc w:val="center"/>
              <w:rPr>
                <w:rFonts w:hint="eastAsia"/>
                <w:color w:val="auto"/>
                <w:highlight w:val="none"/>
              </w:rPr>
            </w:pPr>
          </w:p>
        </w:tc>
        <w:tc>
          <w:tcPr>
            <w:tcW w:w="4116" w:type="dxa"/>
            <w:tcBorders>
              <w:top w:val="single" w:color="auto" w:sz="4" w:space="0"/>
              <w:left w:val="single" w:color="auto" w:sz="4" w:space="0"/>
              <w:bottom w:val="single" w:color="auto" w:sz="4" w:space="0"/>
              <w:right w:val="single" w:color="auto" w:sz="4" w:space="0"/>
            </w:tcBorders>
            <w:noWrap w:val="0"/>
            <w:vAlign w:val="center"/>
          </w:tcPr>
          <w:p w14:paraId="4CC69E8A">
            <w:pPr>
              <w:jc w:val="center"/>
              <w:rPr>
                <w:rFonts w:hint="eastAsia"/>
                <w:color w:val="auto"/>
                <w:highlight w:val="none"/>
              </w:rPr>
            </w:pP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F9D269C">
            <w:pPr>
              <w:jc w:val="center"/>
              <w:rPr>
                <w:rFonts w:hint="eastAsia"/>
                <w:color w:val="auto"/>
                <w:highlight w:val="none"/>
              </w:rPr>
            </w:pPr>
          </w:p>
        </w:tc>
        <w:tc>
          <w:tcPr>
            <w:tcW w:w="801" w:type="dxa"/>
            <w:tcBorders>
              <w:top w:val="single" w:color="auto" w:sz="4" w:space="0"/>
              <w:left w:val="single" w:color="auto" w:sz="4" w:space="0"/>
              <w:bottom w:val="single" w:color="auto" w:sz="4" w:space="0"/>
              <w:right w:val="single" w:color="auto" w:sz="4" w:space="0"/>
            </w:tcBorders>
            <w:noWrap w:val="0"/>
            <w:vAlign w:val="center"/>
          </w:tcPr>
          <w:p w14:paraId="29105C4D">
            <w:pPr>
              <w:jc w:val="center"/>
              <w:rPr>
                <w:rFonts w:hint="eastAsia"/>
                <w:color w:val="auto"/>
                <w:highlight w:val="none"/>
              </w:rPr>
            </w:pPr>
          </w:p>
        </w:tc>
        <w:tc>
          <w:tcPr>
            <w:tcW w:w="1646" w:type="dxa"/>
            <w:tcBorders>
              <w:top w:val="single" w:color="auto" w:sz="4" w:space="0"/>
              <w:left w:val="single" w:color="auto" w:sz="4" w:space="0"/>
              <w:bottom w:val="single" w:color="auto" w:sz="4" w:space="0"/>
              <w:right w:val="single" w:color="auto" w:sz="4" w:space="0"/>
            </w:tcBorders>
            <w:noWrap w:val="0"/>
            <w:vAlign w:val="center"/>
          </w:tcPr>
          <w:p w14:paraId="6B1CE50A">
            <w:pPr>
              <w:jc w:val="center"/>
              <w:rPr>
                <w:rFonts w:hint="eastAsia"/>
                <w:color w:val="auto"/>
                <w:highlight w:val="none"/>
              </w:rPr>
            </w:pPr>
          </w:p>
        </w:tc>
      </w:tr>
    </w:tbl>
    <w:p w14:paraId="02E0DC83">
      <w:pPr>
        <w:adjustRightInd w:val="0"/>
        <w:snapToGrid w:val="0"/>
        <w:spacing w:line="440" w:lineRule="exact"/>
        <w:ind w:firstLine="413"/>
        <w:outlineLvl w:val="0"/>
        <w:rPr>
          <w:rFonts w:ascii="宋体" w:hAnsi="宋体"/>
          <w:b/>
          <w:color w:val="auto"/>
          <w:szCs w:val="21"/>
          <w:highlight w:val="none"/>
        </w:rPr>
      </w:pPr>
    </w:p>
    <w:p w14:paraId="6091AA80">
      <w:pPr>
        <w:adjustRightInd w:val="0"/>
        <w:snapToGrid w:val="0"/>
        <w:spacing w:line="440" w:lineRule="exact"/>
        <w:ind w:firstLine="413"/>
        <w:outlineLvl w:val="0"/>
        <w:rPr>
          <w:rFonts w:ascii="宋体" w:hAnsi="宋体"/>
          <w:b/>
          <w:color w:val="auto"/>
          <w:szCs w:val="21"/>
          <w:highlight w:val="none"/>
        </w:rPr>
      </w:pPr>
    </w:p>
    <w:p w14:paraId="7F00CC2C">
      <w:pPr>
        <w:adjustRightInd w:val="0"/>
        <w:snapToGrid w:val="0"/>
        <w:spacing w:line="440" w:lineRule="exact"/>
        <w:ind w:firstLine="413"/>
        <w:outlineLvl w:val="0"/>
        <w:rPr>
          <w:rFonts w:ascii="宋体" w:hAnsi="宋体"/>
          <w:b/>
          <w:color w:val="auto"/>
          <w:szCs w:val="21"/>
          <w:highlight w:val="none"/>
        </w:rPr>
      </w:pPr>
    </w:p>
    <w:p w14:paraId="45000D8D">
      <w:pPr>
        <w:adjustRightInd w:val="0"/>
        <w:snapToGrid w:val="0"/>
        <w:spacing w:line="440" w:lineRule="exact"/>
        <w:ind w:firstLine="413"/>
        <w:outlineLvl w:val="0"/>
        <w:rPr>
          <w:rFonts w:ascii="宋体" w:hAnsi="宋体"/>
          <w:b/>
          <w:color w:val="auto"/>
          <w:szCs w:val="21"/>
          <w:highlight w:val="none"/>
        </w:rPr>
      </w:pPr>
    </w:p>
    <w:p w14:paraId="1E09D72F">
      <w:pPr>
        <w:pStyle w:val="3"/>
        <w:rPr>
          <w:rFonts w:ascii="宋体" w:hAnsi="宋体"/>
          <w:b/>
          <w:color w:val="auto"/>
          <w:szCs w:val="21"/>
          <w:highlight w:val="none"/>
        </w:rPr>
      </w:pPr>
    </w:p>
    <w:p w14:paraId="368C4A2E">
      <w:pPr>
        <w:rPr>
          <w:color w:val="auto"/>
          <w:highlight w:val="none"/>
        </w:rPr>
      </w:pPr>
    </w:p>
    <w:p w14:paraId="59D04999">
      <w:pPr>
        <w:pStyle w:val="26"/>
        <w:jc w:val="center"/>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关于“</w:t>
      </w:r>
      <w:r>
        <w:rPr>
          <w:rFonts w:hint="eastAsia" w:ascii="宋体" w:hAnsi="宋体" w:cs="宋体"/>
          <w:b/>
          <w:color w:val="auto"/>
          <w:sz w:val="28"/>
          <w:szCs w:val="28"/>
          <w:highlight w:val="none"/>
          <w:lang w:eastAsia="zh-CN"/>
        </w:rPr>
        <w:t>杭州市钱塘区文清小学篮球场、网球场增设顶棚项目</w:t>
      </w:r>
      <w:r>
        <w:rPr>
          <w:rFonts w:hint="eastAsia" w:ascii="宋体" w:hAnsi="宋体" w:cs="宋体"/>
          <w:b/>
          <w:color w:val="auto"/>
          <w:sz w:val="28"/>
          <w:szCs w:val="28"/>
          <w:highlight w:val="none"/>
          <w:lang w:val="en-US" w:eastAsia="zh-CN"/>
        </w:rPr>
        <w:t>”</w:t>
      </w:r>
    </w:p>
    <w:p w14:paraId="57B947CD">
      <w:pPr>
        <w:pStyle w:val="26"/>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val="en-US" w:eastAsia="zh-CN"/>
        </w:rPr>
        <w:t>清单审核</w:t>
      </w:r>
      <w:r>
        <w:rPr>
          <w:rFonts w:hint="eastAsia" w:ascii="宋体" w:hAnsi="宋体" w:cs="宋体"/>
          <w:b/>
          <w:color w:val="auto"/>
          <w:sz w:val="28"/>
          <w:szCs w:val="28"/>
          <w:highlight w:val="none"/>
        </w:rPr>
        <w:t>报告书</w:t>
      </w:r>
    </w:p>
    <w:p w14:paraId="7CDE809A">
      <w:pPr>
        <w:spacing w:line="300" w:lineRule="auto"/>
        <w:ind w:left="0" w:leftChars="0" w:firstLine="0" w:firstLineChars="0"/>
        <w:rPr>
          <w:rFonts w:hint="eastAsia"/>
          <w:b/>
          <w:bCs/>
          <w:color w:val="auto"/>
          <w:sz w:val="24"/>
          <w:highlight w:val="none"/>
          <w:lang w:eastAsia="zh-CN"/>
        </w:rPr>
      </w:pPr>
      <w:r>
        <w:rPr>
          <w:rFonts w:hint="eastAsia"/>
          <w:b/>
          <w:bCs/>
          <w:color w:val="auto"/>
          <w:sz w:val="24"/>
          <w:highlight w:val="none"/>
          <w:lang w:eastAsia="zh-CN"/>
        </w:rPr>
        <w:t>L-2026-控审-020166</w:t>
      </w:r>
    </w:p>
    <w:p w14:paraId="4B731B4C">
      <w:pPr>
        <w:spacing w:line="300" w:lineRule="auto"/>
        <w:ind w:left="0" w:leftChars="0" w:firstLine="0" w:firstLineChars="0"/>
        <w:rPr>
          <w:rFonts w:hint="eastAsia" w:ascii="宋体" w:hAnsi="宋体"/>
          <w:b/>
          <w:bCs/>
          <w:color w:val="auto"/>
          <w:sz w:val="24"/>
          <w:szCs w:val="28"/>
          <w:highlight w:val="none"/>
        </w:rPr>
      </w:pPr>
      <w:r>
        <w:rPr>
          <w:rFonts w:hint="eastAsia" w:ascii="宋体" w:hAnsi="宋体"/>
          <w:color w:val="auto"/>
          <w:sz w:val="24"/>
          <w:szCs w:val="28"/>
          <w:highlight w:val="none"/>
          <w:lang w:val="en-US" w:eastAsia="zh-CN"/>
        </w:rPr>
        <w:t>杭州市钱塘区文清小学</w:t>
      </w:r>
      <w:r>
        <w:rPr>
          <w:rFonts w:hint="eastAsia" w:ascii="宋体" w:hAnsi="宋体" w:eastAsia="宋体" w:cs="Times New Roman"/>
          <w:color w:val="auto"/>
          <w:sz w:val="24"/>
          <w:szCs w:val="28"/>
          <w:highlight w:val="none"/>
          <w:lang w:val="en-US" w:eastAsia="zh-CN"/>
        </w:rPr>
        <w:t>：</w:t>
      </w:r>
    </w:p>
    <w:p w14:paraId="79809A46">
      <w:pPr>
        <w:spacing w:line="360" w:lineRule="auto"/>
        <w:ind w:firstLine="360" w:firstLineChars="150"/>
        <w:rPr>
          <w:rFonts w:hint="eastAsia" w:ascii="宋体" w:hAnsi="宋体"/>
          <w:color w:val="auto"/>
          <w:sz w:val="24"/>
          <w:highlight w:val="none"/>
        </w:rPr>
      </w:pPr>
      <w:r>
        <w:rPr>
          <w:rFonts w:hint="eastAsia" w:ascii="宋体" w:hAnsi="宋体"/>
          <w:color w:val="auto"/>
          <w:sz w:val="24"/>
          <w:szCs w:val="28"/>
          <w:highlight w:val="none"/>
        </w:rPr>
        <w:t>我司受贵方委托，</w:t>
      </w:r>
      <w:r>
        <w:rPr>
          <w:rFonts w:hint="eastAsia" w:ascii="宋体" w:hAnsi="宋体"/>
          <w:color w:val="auto"/>
          <w:sz w:val="24"/>
          <w:szCs w:val="28"/>
          <w:highlight w:val="none"/>
          <w:lang w:val="en-US" w:eastAsia="zh-CN"/>
        </w:rPr>
        <w:t>对“杭州市钱塘区文清小学篮球场、网球场增设顶棚项目”</w:t>
      </w:r>
      <w:r>
        <w:rPr>
          <w:rFonts w:hint="eastAsia" w:ascii="宋体" w:hAnsi="宋体"/>
          <w:color w:val="auto"/>
          <w:sz w:val="24"/>
          <w:szCs w:val="28"/>
          <w:highlight w:val="none"/>
        </w:rPr>
        <w:t>的</w:t>
      </w:r>
      <w:r>
        <w:rPr>
          <w:rFonts w:hint="eastAsia" w:ascii="宋体" w:hAnsi="宋体"/>
          <w:color w:val="auto"/>
          <w:sz w:val="24"/>
          <w:szCs w:val="28"/>
          <w:highlight w:val="none"/>
          <w:lang w:val="en-US" w:eastAsia="zh-CN"/>
        </w:rPr>
        <w:t>清单</w:t>
      </w:r>
      <w:r>
        <w:rPr>
          <w:rFonts w:hint="eastAsia" w:ascii="宋体" w:hAnsi="宋体"/>
          <w:color w:val="auto"/>
          <w:sz w:val="24"/>
          <w:szCs w:val="28"/>
          <w:highlight w:val="none"/>
        </w:rPr>
        <w:t>进行审核</w:t>
      </w:r>
      <w:r>
        <w:rPr>
          <w:rFonts w:hint="eastAsia" w:ascii="宋体" w:hAnsi="宋体"/>
          <w:color w:val="auto"/>
          <w:sz w:val="24"/>
          <w:szCs w:val="28"/>
          <w:highlight w:val="none"/>
          <w:lang w:eastAsia="zh-CN"/>
        </w:rPr>
        <w:t>。</w:t>
      </w:r>
      <w:r>
        <w:rPr>
          <w:rFonts w:hint="eastAsia" w:ascii="宋体" w:hAnsi="宋体"/>
          <w:color w:val="auto"/>
          <w:sz w:val="24"/>
          <w:szCs w:val="28"/>
          <w:highlight w:val="none"/>
          <w:lang w:val="en-US" w:eastAsia="zh-CN"/>
        </w:rPr>
        <w:t>我司</w:t>
      </w:r>
      <w:r>
        <w:rPr>
          <w:rFonts w:hint="eastAsia" w:ascii="宋体" w:hAnsi="宋体" w:eastAsia="宋体" w:cs="宋体"/>
          <w:color w:val="auto"/>
          <w:kern w:val="24"/>
          <w:sz w:val="24"/>
          <w:szCs w:val="24"/>
          <w:highlight w:val="none"/>
        </w:rPr>
        <w:t>根据贵</w:t>
      </w:r>
      <w:r>
        <w:rPr>
          <w:rFonts w:hint="eastAsia" w:ascii="宋体" w:hAnsi="宋体" w:eastAsia="宋体" w:cs="宋体"/>
          <w:color w:val="auto"/>
          <w:kern w:val="24"/>
          <w:sz w:val="24"/>
          <w:szCs w:val="24"/>
          <w:highlight w:val="none"/>
          <w:lang w:val="en-US" w:eastAsia="zh-CN"/>
        </w:rPr>
        <w:t>方</w:t>
      </w:r>
      <w:r>
        <w:rPr>
          <w:rFonts w:hint="eastAsia" w:ascii="宋体" w:hAnsi="宋体" w:eastAsia="宋体" w:cs="宋体"/>
          <w:color w:val="auto"/>
          <w:kern w:val="24"/>
          <w:sz w:val="24"/>
          <w:szCs w:val="24"/>
          <w:highlight w:val="none"/>
        </w:rPr>
        <w:t>提供的</w:t>
      </w:r>
      <w:r>
        <w:rPr>
          <w:rFonts w:hint="eastAsia" w:ascii="宋体" w:hAnsi="宋体" w:eastAsia="宋体" w:cs="宋体"/>
          <w:color w:val="auto"/>
          <w:kern w:val="24"/>
          <w:sz w:val="24"/>
          <w:szCs w:val="24"/>
          <w:highlight w:val="none"/>
          <w:lang w:val="en-US" w:eastAsia="zh-CN"/>
        </w:rPr>
        <w:t>施工图、编制过程中建设单位、编制单位沟通文件</w:t>
      </w:r>
      <w:r>
        <w:rPr>
          <w:rFonts w:hint="eastAsia" w:ascii="宋体" w:hAnsi="宋体" w:eastAsia="宋体" w:cs="宋体"/>
          <w:color w:val="auto"/>
          <w:kern w:val="24"/>
          <w:sz w:val="24"/>
          <w:szCs w:val="24"/>
          <w:highlight w:val="none"/>
          <w:lang w:eastAsia="zh-CN"/>
        </w:rPr>
        <w:t>等相关</w:t>
      </w:r>
      <w:r>
        <w:rPr>
          <w:rFonts w:hint="eastAsia" w:ascii="宋体" w:hAnsi="宋体" w:eastAsia="宋体" w:cs="宋体"/>
          <w:color w:val="auto"/>
          <w:kern w:val="24"/>
          <w:sz w:val="24"/>
          <w:szCs w:val="24"/>
          <w:highlight w:val="none"/>
        </w:rPr>
        <w:t>资料</w:t>
      </w:r>
      <w:r>
        <w:rPr>
          <w:rFonts w:hint="eastAsia" w:ascii="宋体" w:hAnsi="宋体" w:eastAsia="宋体" w:cs="宋体"/>
          <w:color w:val="auto"/>
          <w:kern w:val="24"/>
          <w:sz w:val="24"/>
          <w:szCs w:val="24"/>
          <w:highlight w:val="none"/>
          <w:lang w:eastAsia="zh-CN"/>
        </w:rPr>
        <w:t>，结合</w:t>
      </w:r>
      <w:r>
        <w:rPr>
          <w:rFonts w:hint="eastAsia" w:ascii="宋体" w:hAnsi="宋体" w:eastAsia="宋体" w:cs="宋体"/>
          <w:color w:val="auto"/>
          <w:kern w:val="24"/>
          <w:sz w:val="24"/>
          <w:szCs w:val="24"/>
          <w:highlight w:val="none"/>
        </w:rPr>
        <w:t>现行</w:t>
      </w:r>
      <w:r>
        <w:rPr>
          <w:rFonts w:hint="eastAsia" w:ascii="宋体" w:hAnsi="宋体" w:eastAsia="宋体" w:cs="宋体"/>
          <w:color w:val="auto"/>
          <w:kern w:val="24"/>
          <w:sz w:val="24"/>
          <w:szCs w:val="24"/>
          <w:highlight w:val="none"/>
          <w:lang w:eastAsia="zh-CN"/>
        </w:rPr>
        <w:t>工程量清单</w:t>
      </w:r>
      <w:r>
        <w:rPr>
          <w:rFonts w:hint="eastAsia" w:ascii="宋体" w:hAnsi="宋体" w:eastAsia="宋体" w:cs="宋体"/>
          <w:color w:val="auto"/>
          <w:kern w:val="24"/>
          <w:sz w:val="24"/>
          <w:szCs w:val="24"/>
          <w:highlight w:val="none"/>
        </w:rPr>
        <w:t>计价规范</w:t>
      </w:r>
      <w:r>
        <w:rPr>
          <w:rFonts w:hint="eastAsia" w:ascii="宋体" w:hAnsi="宋体" w:eastAsia="宋体" w:cs="宋体"/>
          <w:color w:val="auto"/>
          <w:kern w:val="24"/>
          <w:sz w:val="24"/>
          <w:szCs w:val="24"/>
          <w:highlight w:val="none"/>
          <w:lang w:eastAsia="zh-CN"/>
        </w:rPr>
        <w:t>、计价规则</w:t>
      </w:r>
      <w:r>
        <w:rPr>
          <w:rFonts w:hint="eastAsia" w:ascii="宋体" w:hAnsi="宋体" w:eastAsia="宋体" w:cs="宋体"/>
          <w:color w:val="auto"/>
          <w:kern w:val="24"/>
          <w:sz w:val="24"/>
          <w:szCs w:val="24"/>
          <w:highlight w:val="none"/>
        </w:rPr>
        <w:t>及省</w:t>
      </w:r>
      <w:r>
        <w:rPr>
          <w:rFonts w:hint="eastAsia" w:ascii="宋体" w:hAnsi="宋体" w:eastAsia="宋体" w:cs="宋体"/>
          <w:color w:val="auto"/>
          <w:kern w:val="24"/>
          <w:sz w:val="24"/>
          <w:szCs w:val="24"/>
          <w:highlight w:val="none"/>
          <w:lang w:eastAsia="zh-CN"/>
        </w:rPr>
        <w:t>、</w:t>
      </w:r>
      <w:r>
        <w:rPr>
          <w:rFonts w:hint="eastAsia" w:ascii="宋体" w:hAnsi="宋体" w:eastAsia="宋体" w:cs="宋体"/>
          <w:color w:val="auto"/>
          <w:kern w:val="24"/>
          <w:sz w:val="24"/>
          <w:szCs w:val="24"/>
          <w:highlight w:val="none"/>
        </w:rPr>
        <w:t>市的相关规定</w:t>
      </w:r>
      <w:r>
        <w:rPr>
          <w:rFonts w:hint="eastAsia" w:ascii="宋体" w:hAnsi="宋体" w:eastAsia="宋体"/>
          <w:color w:val="auto"/>
          <w:sz w:val="24"/>
          <w:szCs w:val="28"/>
          <w:highlight w:val="none"/>
          <w:lang w:eastAsia="zh-CN"/>
        </w:rPr>
        <w:t>，</w:t>
      </w:r>
      <w:r>
        <w:rPr>
          <w:rFonts w:hint="eastAsia" w:ascii="宋体" w:hAnsi="宋体"/>
          <w:color w:val="auto"/>
          <w:sz w:val="24"/>
          <w:szCs w:val="28"/>
          <w:highlight w:val="none"/>
        </w:rPr>
        <w:t>本着实事求是、客观公正的原则进行审核</w:t>
      </w:r>
      <w:r>
        <w:rPr>
          <w:rFonts w:hint="eastAsia" w:ascii="宋体" w:hAnsi="宋体"/>
          <w:color w:val="auto"/>
          <w:sz w:val="24"/>
          <w:szCs w:val="28"/>
          <w:highlight w:val="none"/>
          <w:lang w:eastAsia="zh-CN"/>
        </w:rPr>
        <w:t>。</w:t>
      </w:r>
      <w:r>
        <w:rPr>
          <w:rFonts w:hint="eastAsia" w:ascii="宋体" w:hAnsi="宋体"/>
          <w:color w:val="auto"/>
          <w:sz w:val="24"/>
          <w:szCs w:val="28"/>
          <w:highlight w:val="none"/>
        </w:rPr>
        <w:t>贵方对所提供资料的真实性、完整性和合法性负责，我司对</w:t>
      </w:r>
      <w:r>
        <w:rPr>
          <w:rFonts w:hint="eastAsia" w:ascii="宋体" w:hAnsi="宋体"/>
          <w:color w:val="auto"/>
          <w:sz w:val="24"/>
          <w:szCs w:val="28"/>
          <w:highlight w:val="none"/>
          <w:lang w:val="en-US" w:eastAsia="zh-CN"/>
        </w:rPr>
        <w:t>清单审核</w:t>
      </w:r>
      <w:r>
        <w:rPr>
          <w:rFonts w:hint="eastAsia" w:ascii="宋体" w:hAnsi="宋体"/>
          <w:color w:val="auto"/>
          <w:sz w:val="24"/>
          <w:szCs w:val="28"/>
          <w:highlight w:val="none"/>
        </w:rPr>
        <w:t>报告书的客观性和</w:t>
      </w:r>
      <w:r>
        <w:rPr>
          <w:rFonts w:hint="eastAsia" w:ascii="宋体" w:hAnsi="宋体"/>
          <w:color w:val="auto"/>
          <w:sz w:val="24"/>
          <w:szCs w:val="28"/>
          <w:highlight w:val="none"/>
          <w:lang w:val="en-US" w:eastAsia="zh-CN"/>
        </w:rPr>
        <w:t>合理性</w:t>
      </w:r>
      <w:r>
        <w:rPr>
          <w:rFonts w:hint="eastAsia" w:ascii="宋体" w:hAnsi="宋体"/>
          <w:color w:val="auto"/>
          <w:sz w:val="24"/>
          <w:szCs w:val="28"/>
          <w:highlight w:val="none"/>
        </w:rPr>
        <w:t>负责</w:t>
      </w:r>
      <w:r>
        <w:rPr>
          <w:rFonts w:hint="eastAsia" w:ascii="宋体" w:hAnsi="宋体"/>
          <w:color w:val="auto"/>
          <w:sz w:val="24"/>
          <w:szCs w:val="28"/>
          <w:highlight w:val="none"/>
          <w:lang w:eastAsia="zh-CN"/>
        </w:rPr>
        <w:t>，</w:t>
      </w:r>
      <w:r>
        <w:rPr>
          <w:rFonts w:hint="eastAsia" w:ascii="宋体" w:hAnsi="宋体"/>
          <w:color w:val="auto"/>
          <w:sz w:val="24"/>
          <w:szCs w:val="28"/>
          <w:highlight w:val="none"/>
        </w:rPr>
        <w:t>现将</w:t>
      </w:r>
      <w:r>
        <w:rPr>
          <w:rFonts w:hint="eastAsia" w:ascii="宋体" w:hAnsi="宋体"/>
          <w:color w:val="auto"/>
          <w:sz w:val="24"/>
          <w:szCs w:val="28"/>
          <w:highlight w:val="none"/>
          <w:lang w:val="en-US" w:eastAsia="zh-CN"/>
        </w:rPr>
        <w:t>审核</w:t>
      </w:r>
      <w:r>
        <w:rPr>
          <w:rFonts w:hint="eastAsia" w:ascii="宋体" w:hAnsi="宋体"/>
          <w:color w:val="auto"/>
          <w:sz w:val="24"/>
          <w:szCs w:val="28"/>
          <w:highlight w:val="none"/>
        </w:rPr>
        <w:t xml:space="preserve">结果报告如下： </w:t>
      </w:r>
    </w:p>
    <w:p w14:paraId="45C9C192">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olor w:val="auto"/>
          <w:sz w:val="24"/>
          <w:szCs w:val="28"/>
          <w:highlight w:val="none"/>
        </w:rPr>
      </w:pPr>
      <w:r>
        <w:rPr>
          <w:rFonts w:hint="eastAsia" w:ascii="宋体" w:hAnsi="宋体"/>
          <w:color w:val="auto"/>
          <w:sz w:val="24"/>
          <w:szCs w:val="28"/>
          <w:highlight w:val="none"/>
          <w:lang w:val="en-US" w:eastAsia="zh-CN"/>
        </w:rPr>
        <w:t>现已完成清单审核工作，主要清单审核</w:t>
      </w:r>
      <w:r>
        <w:rPr>
          <w:rFonts w:hint="eastAsia" w:ascii="宋体" w:hAnsi="宋体"/>
          <w:color w:val="auto"/>
          <w:sz w:val="24"/>
          <w:szCs w:val="28"/>
          <w:highlight w:val="none"/>
        </w:rPr>
        <w:t>情况报告如下：</w:t>
      </w:r>
    </w:p>
    <w:p w14:paraId="2DFEAA70">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Theme="minorEastAsia"/>
          <w:b/>
          <w:bCs/>
          <w:color w:val="auto"/>
          <w:sz w:val="24"/>
          <w:szCs w:val="28"/>
          <w:highlight w:val="none"/>
          <w:lang w:eastAsia="zh-CN"/>
        </w:rPr>
      </w:pPr>
      <w:r>
        <w:rPr>
          <w:rFonts w:hint="eastAsia" w:ascii="宋体" w:hAnsi="宋体"/>
          <w:b/>
          <w:bCs/>
          <w:color w:val="auto"/>
          <w:sz w:val="24"/>
          <w:szCs w:val="28"/>
          <w:highlight w:val="none"/>
        </w:rPr>
        <w:t>一、工程概况：</w:t>
      </w:r>
    </w:p>
    <w:p w14:paraId="72820C6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szCs w:val="28"/>
          <w:highlight w:val="none"/>
        </w:rPr>
      </w:pPr>
      <w:r>
        <w:rPr>
          <w:rFonts w:hint="eastAsia" w:ascii="宋体" w:hAnsi="宋体"/>
          <w:color w:val="auto"/>
          <w:sz w:val="24"/>
          <w:szCs w:val="28"/>
          <w:highlight w:val="none"/>
        </w:rPr>
        <w:t>1.建设单位：</w:t>
      </w:r>
      <w:r>
        <w:rPr>
          <w:rFonts w:hint="eastAsia" w:ascii="宋体" w:hAnsi="宋体"/>
          <w:color w:val="auto"/>
          <w:sz w:val="24"/>
          <w:szCs w:val="28"/>
          <w:highlight w:val="none"/>
          <w:lang w:eastAsia="zh-CN"/>
        </w:rPr>
        <w:t>杭州市钱塘区文清小学</w:t>
      </w:r>
      <w:r>
        <w:rPr>
          <w:rFonts w:hint="eastAsia" w:ascii="宋体" w:hAnsi="宋体"/>
          <w:color w:val="auto"/>
          <w:sz w:val="24"/>
          <w:szCs w:val="28"/>
          <w:highlight w:val="none"/>
        </w:rPr>
        <w:t>；</w:t>
      </w:r>
    </w:p>
    <w:p w14:paraId="5714D05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szCs w:val="28"/>
          <w:highlight w:val="none"/>
        </w:rPr>
      </w:pPr>
      <w:r>
        <w:rPr>
          <w:rFonts w:hint="eastAsia" w:ascii="宋体" w:hAnsi="宋体"/>
          <w:color w:val="auto"/>
          <w:sz w:val="24"/>
          <w:szCs w:val="28"/>
          <w:highlight w:val="none"/>
        </w:rPr>
        <w:t>2..建设地点：</w:t>
      </w:r>
      <w:r>
        <w:rPr>
          <w:rFonts w:hint="eastAsia" w:ascii="宋体" w:hAnsi="宋体"/>
          <w:color w:val="auto"/>
          <w:sz w:val="24"/>
          <w:szCs w:val="28"/>
          <w:highlight w:val="none"/>
          <w:lang w:eastAsia="zh-CN"/>
        </w:rPr>
        <w:t>杭州市钱塘区</w:t>
      </w:r>
      <w:r>
        <w:rPr>
          <w:rFonts w:hint="eastAsia" w:ascii="宋体" w:hAnsi="宋体"/>
          <w:color w:val="auto"/>
          <w:sz w:val="24"/>
          <w:szCs w:val="28"/>
          <w:highlight w:val="none"/>
        </w:rPr>
        <w:t>；</w:t>
      </w:r>
    </w:p>
    <w:p w14:paraId="69B0E94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Times New Roman"/>
          <w:color w:val="auto"/>
          <w:sz w:val="24"/>
          <w:szCs w:val="21"/>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.工程概况：</w:t>
      </w:r>
      <w:r>
        <w:rPr>
          <w:rFonts w:hint="eastAsia" w:ascii="宋体" w:hAnsi="宋体" w:eastAsia="宋体" w:cs="Times New Roman"/>
          <w:color w:val="auto"/>
          <w:szCs w:val="21"/>
          <w:highlight w:val="none"/>
        </w:rPr>
        <w:t>本项目</w:t>
      </w:r>
      <w:r>
        <w:rPr>
          <w:rFonts w:hint="eastAsia" w:ascii="宋体" w:hAnsi="宋体" w:eastAsia="宋体" w:cs="Times New Roman"/>
          <w:color w:val="auto"/>
          <w:szCs w:val="21"/>
          <w:highlight w:val="none"/>
          <w:lang w:val="en-US" w:eastAsia="zh-CN"/>
        </w:rPr>
        <w:t>为</w:t>
      </w:r>
      <w:r>
        <w:rPr>
          <w:rFonts w:hint="eastAsia" w:ascii="宋体" w:hAnsi="宋体"/>
          <w:color w:val="auto"/>
          <w:sz w:val="24"/>
          <w:szCs w:val="28"/>
          <w:highlight w:val="none"/>
          <w:lang w:val="en-US" w:eastAsia="zh-CN"/>
        </w:rPr>
        <w:t>杭州市钱塘区文清小学篮球场、网球场增设顶棚项目</w:t>
      </w:r>
      <w:r>
        <w:rPr>
          <w:rFonts w:hint="eastAsia" w:ascii="宋体" w:hAnsi="宋体" w:eastAsia="宋体" w:cs="Times New Roman"/>
          <w:color w:val="auto"/>
          <w:szCs w:val="21"/>
          <w:highlight w:val="none"/>
          <w:lang w:eastAsia="zh-CN"/>
        </w:rPr>
        <w:t>。</w:t>
      </w:r>
    </w:p>
    <w:p w14:paraId="0B323D7D">
      <w:pPr>
        <w:spacing w:line="360" w:lineRule="auto"/>
        <w:ind w:firstLine="482" w:firstLineChars="200"/>
        <w:rPr>
          <w:rFonts w:ascii="宋体" w:hAnsi="宋体"/>
          <w:b/>
          <w:bCs/>
          <w:color w:val="auto"/>
          <w:sz w:val="24"/>
          <w:highlight w:val="none"/>
        </w:rPr>
      </w:pPr>
      <w:r>
        <w:rPr>
          <w:rFonts w:hint="eastAsia" w:ascii="宋体" w:hAnsi="宋体"/>
          <w:b/>
          <w:bCs/>
          <w:color w:val="auto"/>
          <w:sz w:val="24"/>
          <w:highlight w:val="none"/>
        </w:rPr>
        <w:t>二、</w:t>
      </w:r>
      <w:r>
        <w:rPr>
          <w:rFonts w:hint="eastAsia" w:ascii="宋体" w:hAnsi="宋体"/>
          <w:b/>
          <w:bCs/>
          <w:color w:val="auto"/>
          <w:sz w:val="24"/>
          <w:highlight w:val="none"/>
          <w:lang w:val="en-US" w:eastAsia="zh-CN"/>
        </w:rPr>
        <w:t>审核</w:t>
      </w:r>
      <w:r>
        <w:rPr>
          <w:rFonts w:hint="eastAsia" w:ascii="宋体" w:hAnsi="宋体"/>
          <w:b/>
          <w:bCs/>
          <w:color w:val="auto"/>
          <w:sz w:val="24"/>
          <w:highlight w:val="none"/>
        </w:rPr>
        <w:t>范围：</w:t>
      </w:r>
    </w:p>
    <w:p w14:paraId="5C4C69B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szCs w:val="28"/>
          <w:highlight w:val="none"/>
          <w:lang w:val="en-US" w:eastAsia="zh-CN"/>
        </w:rPr>
      </w:pPr>
      <w:r>
        <w:rPr>
          <w:rFonts w:hint="eastAsia" w:ascii="宋体" w:hAnsi="宋体" w:eastAsia="宋体" w:cs="宋体"/>
          <w:color w:val="auto"/>
          <w:kern w:val="24"/>
          <w:sz w:val="24"/>
          <w:szCs w:val="24"/>
          <w:highlight w:val="none"/>
          <w:lang w:val="en-US" w:eastAsia="zh-CN"/>
        </w:rPr>
        <w:t>审核范围包含建设单位提供的《</w:t>
      </w:r>
      <w:r>
        <w:rPr>
          <w:rFonts w:hint="eastAsia" w:ascii="宋体" w:hAnsi="宋体"/>
          <w:color w:val="auto"/>
          <w:sz w:val="24"/>
          <w:szCs w:val="28"/>
          <w:highlight w:val="none"/>
          <w:lang w:val="en-US" w:eastAsia="zh-CN"/>
        </w:rPr>
        <w:t>杭州市钱塘区文清小学篮球场、网球场增设顶棚项目</w:t>
      </w:r>
      <w:r>
        <w:rPr>
          <w:rFonts w:hint="eastAsia" w:ascii="宋体" w:hAnsi="宋体" w:eastAsia="宋体" w:cs="宋体"/>
          <w:color w:val="auto"/>
          <w:kern w:val="24"/>
          <w:sz w:val="24"/>
          <w:szCs w:val="24"/>
          <w:highlight w:val="none"/>
          <w:lang w:val="en-US" w:eastAsia="zh-CN"/>
        </w:rPr>
        <w:t>》施工图范围内的</w:t>
      </w:r>
      <w:r>
        <w:rPr>
          <w:rFonts w:hint="eastAsia" w:ascii="宋体" w:hAnsi="宋体"/>
          <w:color w:val="auto"/>
          <w:sz w:val="24"/>
          <w:szCs w:val="28"/>
          <w:highlight w:val="none"/>
          <w:lang w:val="en-US" w:eastAsia="zh-CN"/>
        </w:rPr>
        <w:t>增设顶棚项</w:t>
      </w:r>
      <w:r>
        <w:rPr>
          <w:rFonts w:hint="eastAsia" w:ascii="宋体" w:hAnsi="宋体" w:eastAsia="宋体" w:cs="宋体"/>
          <w:color w:val="auto"/>
          <w:kern w:val="24"/>
          <w:sz w:val="24"/>
          <w:szCs w:val="24"/>
          <w:highlight w:val="none"/>
          <w:lang w:val="en-US" w:eastAsia="zh-CN"/>
        </w:rPr>
        <w:t>工程</w:t>
      </w:r>
      <w:r>
        <w:rPr>
          <w:rFonts w:hint="eastAsia" w:ascii="宋体" w:hAnsi="宋体" w:eastAsia="宋体" w:cs="宋体"/>
          <w:color w:val="auto"/>
          <w:kern w:val="24"/>
          <w:sz w:val="24"/>
          <w:szCs w:val="24"/>
          <w:highlight w:val="none"/>
        </w:rPr>
        <w:t>。</w:t>
      </w:r>
    </w:p>
    <w:p w14:paraId="2CD4395F">
      <w:pPr>
        <w:spacing w:line="360" w:lineRule="auto"/>
        <w:ind w:firstLine="482" w:firstLineChars="200"/>
        <w:rPr>
          <w:rFonts w:hint="eastAsia" w:ascii="宋体" w:hAnsi="宋体"/>
          <w:b/>
          <w:bCs/>
          <w:color w:val="auto"/>
          <w:sz w:val="24"/>
          <w:highlight w:val="none"/>
          <w:lang w:eastAsia="zh-CN"/>
        </w:rPr>
      </w:pPr>
      <w:r>
        <w:rPr>
          <w:rFonts w:hint="eastAsia" w:ascii="宋体" w:hAnsi="宋体"/>
          <w:b/>
          <w:bCs/>
          <w:color w:val="auto"/>
          <w:sz w:val="24"/>
          <w:highlight w:val="none"/>
          <w:lang w:val="en-US" w:eastAsia="zh-CN"/>
        </w:rPr>
        <w:t>三</w:t>
      </w:r>
      <w:r>
        <w:rPr>
          <w:rFonts w:hint="eastAsia" w:ascii="宋体" w:hAnsi="宋体"/>
          <w:b/>
          <w:bCs/>
          <w:color w:val="auto"/>
          <w:sz w:val="24"/>
          <w:highlight w:val="none"/>
        </w:rPr>
        <w:t>、</w:t>
      </w:r>
      <w:r>
        <w:rPr>
          <w:rFonts w:hint="eastAsia" w:ascii="宋体" w:hAnsi="宋体"/>
          <w:b/>
          <w:bCs/>
          <w:color w:val="auto"/>
          <w:sz w:val="24"/>
          <w:highlight w:val="none"/>
          <w:lang w:val="en-US" w:eastAsia="zh-CN"/>
        </w:rPr>
        <w:t>审核</w:t>
      </w:r>
      <w:r>
        <w:rPr>
          <w:rFonts w:hint="eastAsia" w:ascii="宋体" w:hAnsi="宋体"/>
          <w:b/>
          <w:bCs/>
          <w:color w:val="auto"/>
          <w:sz w:val="24"/>
          <w:highlight w:val="none"/>
        </w:rPr>
        <w:t>依据</w:t>
      </w:r>
      <w:r>
        <w:rPr>
          <w:rFonts w:hint="eastAsia" w:ascii="宋体" w:hAnsi="宋体"/>
          <w:b/>
          <w:bCs/>
          <w:color w:val="auto"/>
          <w:sz w:val="24"/>
          <w:highlight w:val="none"/>
          <w:lang w:eastAsia="zh-CN"/>
        </w:rPr>
        <w:t>：</w:t>
      </w:r>
    </w:p>
    <w:p w14:paraId="01F92107">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right="0" w:rightChars="0" w:firstLine="480" w:firstLineChars="200"/>
        <w:jc w:val="both"/>
        <w:textAlignment w:val="auto"/>
        <w:outlineLvl w:val="9"/>
        <w:rPr>
          <w:rFonts w:hint="eastAsia" w:ascii="宋体" w:hAnsi="宋体" w:eastAsia="宋体" w:cs="Times New Roman"/>
          <w:b w:val="0"/>
          <w:kern w:val="2"/>
          <w:sz w:val="24"/>
          <w:szCs w:val="24"/>
          <w:lang w:val="en-US" w:eastAsia="zh-CN" w:bidi="ar-SA"/>
        </w:rPr>
      </w:pPr>
      <w:r>
        <w:rPr>
          <w:rFonts w:hint="eastAsia" w:ascii="宋体" w:hAnsi="宋体" w:eastAsia="宋体" w:cs="Times New Roman"/>
          <w:b w:val="0"/>
          <w:kern w:val="2"/>
          <w:sz w:val="24"/>
          <w:szCs w:val="24"/>
          <w:lang w:val="en-US" w:eastAsia="zh-CN" w:bidi="ar-SA"/>
        </w:rPr>
        <w:t>1. 《建设工程工程量清单计价规范》(GB 50500-2013)、《房屋建筑与装饰工程工程量计算规范》(GB 50854-2013)、《通用安装工程工程量计算规范》(GB 50856-2013)、《市政工程工程量计算规范》(GB 50857-2013)、《园林绿化工程工程量计算规范》(GB 50858-2013)及省、市有关文件。</w:t>
      </w:r>
    </w:p>
    <w:p w14:paraId="1A3CAA4D">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right="0" w:rightChars="0" w:firstLine="480" w:firstLineChars="200"/>
        <w:jc w:val="both"/>
        <w:textAlignment w:val="auto"/>
        <w:outlineLvl w:val="9"/>
        <w:rPr>
          <w:rFonts w:hint="eastAsia" w:ascii="宋体" w:hAnsi="宋体" w:eastAsia="宋体" w:cs="Times New Roman"/>
          <w:b w:val="0"/>
          <w:kern w:val="2"/>
          <w:sz w:val="24"/>
          <w:szCs w:val="24"/>
          <w:lang w:val="en-US" w:eastAsia="zh-CN" w:bidi="ar-SA"/>
        </w:rPr>
      </w:pPr>
      <w:r>
        <w:rPr>
          <w:rFonts w:hint="eastAsia" w:ascii="宋体" w:hAnsi="宋体" w:eastAsia="宋体" w:cs="Times New Roman"/>
          <w:b w:val="0"/>
          <w:kern w:val="2"/>
          <w:sz w:val="24"/>
          <w:szCs w:val="24"/>
          <w:lang w:val="en-US" w:eastAsia="zh-CN" w:bidi="ar-SA"/>
        </w:rPr>
        <w:t>2. 《浙江省建设工程计价规则》（2018版）、</w:t>
      </w:r>
      <w:r>
        <w:rPr>
          <w:rFonts w:hint="eastAsia" w:ascii="宋体" w:hAnsi="宋体" w:eastAsia="宋体" w:cs="宋体"/>
          <w:color w:val="auto"/>
          <w:sz w:val="24"/>
          <w:szCs w:val="24"/>
        </w:rPr>
        <w:t>《浙江省房屋建筑与装饰工程预算定额（2018版）》、《浙江省通用安装工程预算定额（2018版）》、</w:t>
      </w:r>
      <w:r>
        <w:rPr>
          <w:rFonts w:hint="eastAsia" w:ascii="宋体" w:hAnsi="宋体" w:eastAsia="宋体" w:cs="Times New Roman"/>
          <w:b w:val="0"/>
          <w:kern w:val="2"/>
          <w:sz w:val="24"/>
          <w:szCs w:val="24"/>
          <w:lang w:val="en-US" w:eastAsia="zh-CN" w:bidi="ar-SA"/>
        </w:rPr>
        <w:t>《浙江省市政工程预算定额》（2018版）、《浙江省园林绿化及仿古建筑工程预算定额》（2018版）等计价依据、关于增值税调整后我省建设工程计价依据增值税税率及有关计价调整的通知（浙建建〔2019〕92号）、省建设厅关于调整建筑工程安全文明施工费的通知（浙建建函〔2025〕320号）等省、市有关文件。</w:t>
      </w:r>
    </w:p>
    <w:p w14:paraId="028318E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24"/>
          <w:sz w:val="24"/>
          <w:szCs w:val="24"/>
          <w:highlight w:val="none"/>
          <w:lang w:val="en-US" w:eastAsia="zh-CN"/>
        </w:rPr>
      </w:pPr>
      <w:r>
        <w:rPr>
          <w:rFonts w:hint="eastAsia" w:ascii="宋体" w:hAnsi="宋体" w:eastAsia="宋体" w:cs="宋体"/>
          <w:color w:val="auto"/>
          <w:kern w:val="24"/>
          <w:sz w:val="24"/>
          <w:szCs w:val="24"/>
          <w:highlight w:val="none"/>
          <w:lang w:val="en-US" w:eastAsia="zh-CN"/>
        </w:rPr>
        <w:t>3、与工程项目有关的规范、标准、技术资料；</w:t>
      </w:r>
    </w:p>
    <w:p w14:paraId="5BEE35C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24"/>
          <w:sz w:val="24"/>
          <w:szCs w:val="24"/>
          <w:highlight w:val="none"/>
          <w:lang w:val="en-US" w:eastAsia="zh-CN"/>
        </w:rPr>
      </w:pPr>
      <w:r>
        <w:rPr>
          <w:rFonts w:hint="eastAsia" w:ascii="宋体" w:hAnsi="宋体" w:eastAsia="宋体" w:cs="宋体"/>
          <w:color w:val="auto"/>
          <w:kern w:val="24"/>
          <w:sz w:val="24"/>
          <w:szCs w:val="24"/>
          <w:highlight w:val="none"/>
          <w:lang w:val="en-US" w:eastAsia="zh-CN"/>
        </w:rPr>
        <w:t>4、施工现场情况、工程特点及常规的施工方案。</w:t>
      </w:r>
    </w:p>
    <w:p w14:paraId="072BFB7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textAlignment w:val="auto"/>
        <w:rPr>
          <w:rFonts w:hint="eastAsia" w:ascii="宋体" w:hAnsi="宋体" w:cs="宋体"/>
          <w:b/>
          <w:kern w:val="24"/>
          <w:sz w:val="24"/>
          <w:szCs w:val="24"/>
        </w:rPr>
      </w:pPr>
      <w:r>
        <w:rPr>
          <w:rFonts w:hint="eastAsia" w:ascii="宋体" w:hAnsi="宋体"/>
          <w:b/>
          <w:bCs/>
          <w:color w:val="auto"/>
          <w:sz w:val="24"/>
          <w:highlight w:val="none"/>
          <w:lang w:val="en-US" w:eastAsia="zh-CN"/>
        </w:rPr>
        <w:t>四、</w:t>
      </w:r>
      <w:r>
        <w:rPr>
          <w:rFonts w:hint="eastAsia" w:ascii="宋体" w:hAnsi="宋体" w:cs="宋体"/>
          <w:b/>
          <w:kern w:val="24"/>
          <w:sz w:val="24"/>
          <w:szCs w:val="24"/>
        </w:rPr>
        <w:t>安全文明施工基本费、企业管理费、规费及税金等报价要求</w:t>
      </w:r>
    </w:p>
    <w:p w14:paraId="444016C8">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right="0" w:rightChars="0" w:firstLine="482" w:firstLineChars="200"/>
        <w:jc w:val="both"/>
        <w:textAlignment w:val="auto"/>
        <w:outlineLvl w:val="9"/>
        <w:rPr>
          <w:rFonts w:hint="eastAsia" w:ascii="宋体" w:hAnsi="宋体" w:eastAsia="宋体" w:cs="宋体"/>
          <w:color w:val="auto"/>
          <w:kern w:val="0"/>
          <w:sz w:val="24"/>
          <w:szCs w:val="24"/>
          <w:lang w:eastAsia="zh-CN"/>
        </w:rPr>
      </w:pPr>
      <w:r>
        <w:rPr>
          <w:rFonts w:hint="eastAsia" w:ascii="宋体" w:hAnsi="宋体" w:cs="宋体"/>
          <w:b/>
          <w:color w:val="auto"/>
          <w:kern w:val="0"/>
          <w:sz w:val="24"/>
          <w:szCs w:val="24"/>
        </w:rPr>
        <w:t>安全文明施工基本费</w:t>
      </w:r>
      <w:r>
        <w:rPr>
          <w:rFonts w:hint="eastAsia" w:ascii="宋体" w:hAnsi="宋体" w:cs="宋体"/>
          <w:color w:val="auto"/>
          <w:kern w:val="0"/>
          <w:sz w:val="24"/>
          <w:szCs w:val="24"/>
        </w:rPr>
        <w:t>：</w:t>
      </w:r>
      <w:r>
        <w:rPr>
          <w:rFonts w:hint="eastAsia" w:ascii="宋体" w:hAnsi="宋体"/>
          <w:color w:val="auto"/>
          <w:sz w:val="24"/>
        </w:rPr>
        <w:t>安全防护、文明施工措施费用（文明施工费、环境保护费、安全施工费和临时设施费等四项费用）的投标报价不得低于建设行政主管部门颁发的取费计价文件（即按照《浙江省建设工程计价规则（2018版）规定的安全文明施工基本费费率乘以1.15系数）的弹性费率下限计算值的,取费基数为“人工费+机械费”</w:t>
      </w:r>
      <w:r>
        <w:rPr>
          <w:rFonts w:hint="eastAsia" w:ascii="宋体" w:hAnsi="宋体" w:eastAsia="宋体" w:cs="宋体"/>
          <w:b/>
          <w:bCs/>
          <w:color w:val="auto"/>
          <w:sz w:val="24"/>
          <w:szCs w:val="24"/>
          <w:lang w:val="en-US" w:eastAsia="zh-CN"/>
        </w:rPr>
        <w:t>市政</w:t>
      </w:r>
      <w:r>
        <w:rPr>
          <w:rFonts w:hint="eastAsia" w:ascii="宋体" w:hAnsi="宋体" w:eastAsia="宋体" w:cs="宋体"/>
          <w:b/>
          <w:bCs/>
          <w:color w:val="auto"/>
          <w:sz w:val="24"/>
          <w:szCs w:val="24"/>
          <w:highlight w:val="none"/>
          <w:lang w:eastAsia="zh-CN"/>
        </w:rPr>
        <w:t>工程</w:t>
      </w:r>
      <w:r>
        <w:rPr>
          <w:rFonts w:hint="eastAsia" w:ascii="宋体" w:hAnsi="宋体"/>
          <w:color w:val="auto"/>
          <w:sz w:val="24"/>
          <w:szCs w:val="24"/>
        </w:rPr>
        <w:t>：费率不得低于</w:t>
      </w:r>
      <w:r>
        <w:rPr>
          <w:rFonts w:hint="eastAsia" w:ascii="宋体" w:hAnsi="宋体" w:eastAsia="宋体" w:cs="宋体"/>
          <w:bCs/>
          <w:color w:val="auto"/>
          <w:kern w:val="0"/>
          <w:sz w:val="24"/>
          <w:szCs w:val="24"/>
          <w:lang w:val="en-US" w:eastAsia="zh-CN"/>
        </w:rPr>
        <w:t>8.02%</w:t>
      </w:r>
      <w:r>
        <w:rPr>
          <w:rFonts w:hint="eastAsia" w:ascii="宋体" w:hAnsi="宋体"/>
          <w:color w:val="auto"/>
          <w:sz w:val="24"/>
          <w:szCs w:val="24"/>
        </w:rPr>
        <w:t>；</w:t>
      </w:r>
      <w:r>
        <w:rPr>
          <w:rFonts w:hint="eastAsia" w:ascii="宋体" w:hAnsi="宋体" w:eastAsia="宋体" w:cs="宋体"/>
          <w:b/>
          <w:bCs/>
          <w:color w:val="auto"/>
          <w:sz w:val="24"/>
          <w:szCs w:val="24"/>
          <w:highlight w:val="none"/>
          <w:lang w:val="en-US" w:eastAsia="zh-CN"/>
        </w:rPr>
        <w:t>建筑</w:t>
      </w:r>
      <w:r>
        <w:rPr>
          <w:rFonts w:hint="eastAsia" w:ascii="宋体" w:hAnsi="宋体" w:eastAsia="宋体" w:cs="宋体"/>
          <w:b/>
          <w:bCs/>
          <w:color w:val="auto"/>
          <w:sz w:val="24"/>
          <w:szCs w:val="24"/>
          <w:highlight w:val="none"/>
          <w:lang w:eastAsia="zh-CN"/>
        </w:rPr>
        <w:t>工程</w:t>
      </w:r>
      <w:r>
        <w:rPr>
          <w:rFonts w:hint="eastAsia" w:ascii="宋体" w:hAnsi="宋体"/>
          <w:color w:val="auto"/>
          <w:sz w:val="24"/>
          <w:szCs w:val="24"/>
        </w:rPr>
        <w:t>：费率不得低于</w:t>
      </w:r>
      <w:r>
        <w:rPr>
          <w:rFonts w:hint="eastAsia" w:ascii="宋体" w:hAnsi="宋体" w:eastAsia="宋体" w:cs="宋体"/>
          <w:bCs/>
          <w:color w:val="auto"/>
          <w:kern w:val="0"/>
          <w:sz w:val="24"/>
          <w:szCs w:val="24"/>
          <w:lang w:val="en-US" w:eastAsia="zh-CN"/>
        </w:rPr>
        <w:t>8.93%</w:t>
      </w:r>
      <w:r>
        <w:rPr>
          <w:rFonts w:hint="eastAsia" w:ascii="宋体" w:hAnsi="宋体"/>
          <w:color w:val="auto"/>
          <w:sz w:val="24"/>
          <w:szCs w:val="24"/>
        </w:rPr>
        <w:t>；</w:t>
      </w:r>
      <w:r>
        <w:rPr>
          <w:rFonts w:hint="eastAsia" w:ascii="宋体" w:hAnsi="宋体" w:eastAsia="宋体" w:cs="宋体"/>
          <w:b/>
          <w:bCs/>
          <w:color w:val="auto"/>
          <w:sz w:val="24"/>
          <w:szCs w:val="24"/>
          <w:lang w:val="en-US" w:eastAsia="zh-CN"/>
        </w:rPr>
        <w:t>通用安装</w:t>
      </w:r>
      <w:r>
        <w:rPr>
          <w:rFonts w:hint="eastAsia" w:ascii="宋体" w:hAnsi="宋体" w:eastAsia="宋体" w:cs="宋体"/>
          <w:b/>
          <w:bCs/>
          <w:color w:val="auto"/>
          <w:sz w:val="24"/>
          <w:szCs w:val="24"/>
          <w:highlight w:val="none"/>
          <w:lang w:eastAsia="zh-CN"/>
        </w:rPr>
        <w:t>工程</w:t>
      </w:r>
      <w:r>
        <w:rPr>
          <w:rFonts w:hint="eastAsia" w:ascii="宋体" w:hAnsi="宋体"/>
          <w:color w:val="auto"/>
          <w:sz w:val="24"/>
          <w:szCs w:val="24"/>
        </w:rPr>
        <w:t>：费率不得低于</w:t>
      </w:r>
      <w:r>
        <w:rPr>
          <w:rFonts w:hint="eastAsia" w:ascii="宋体" w:hAnsi="宋体" w:eastAsia="宋体" w:cs="宋体"/>
          <w:bCs/>
          <w:color w:val="auto"/>
          <w:kern w:val="0"/>
          <w:sz w:val="24"/>
          <w:szCs w:val="24"/>
          <w:lang w:val="en-US" w:eastAsia="zh-CN"/>
        </w:rPr>
        <w:t>6.66%</w:t>
      </w:r>
      <w:r>
        <w:rPr>
          <w:rFonts w:hint="eastAsia" w:ascii="宋体" w:hAnsi="宋体"/>
          <w:color w:val="auto"/>
          <w:sz w:val="24"/>
          <w:szCs w:val="24"/>
        </w:rPr>
        <w:t>；</w:t>
      </w:r>
    </w:p>
    <w:p w14:paraId="73FB1F32">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right="0" w:rightChars="0" w:firstLine="482" w:firstLineChars="200"/>
        <w:jc w:val="both"/>
        <w:textAlignment w:val="auto"/>
        <w:outlineLvl w:val="9"/>
        <w:rPr>
          <w:rFonts w:hint="eastAsia" w:ascii="宋体" w:hAnsi="宋体" w:cs="宋体"/>
          <w:b w:val="0"/>
          <w:bCs/>
          <w:color w:val="auto"/>
          <w:kern w:val="0"/>
          <w:sz w:val="24"/>
          <w:szCs w:val="24"/>
        </w:rPr>
      </w:pPr>
      <w:r>
        <w:rPr>
          <w:rFonts w:hint="eastAsia" w:ascii="宋体" w:hAnsi="宋体" w:cs="宋体"/>
          <w:b/>
          <w:color w:val="auto"/>
          <w:kern w:val="0"/>
          <w:sz w:val="24"/>
          <w:szCs w:val="24"/>
        </w:rPr>
        <w:t>企业管理费：</w:t>
      </w:r>
      <w:r>
        <w:rPr>
          <w:rFonts w:hint="eastAsia" w:ascii="宋体" w:hAnsi="宋体"/>
          <w:color w:val="auto"/>
          <w:sz w:val="24"/>
        </w:rPr>
        <w:t>企业管理费报价不得低于省建设行政主管部门颁发的《浙江省建设工程计价规则》规定的对应专业工程企业管理费弹性费率下限乘以20%的计算值，取费基数为“人工费+机械费”</w:t>
      </w:r>
      <w:r>
        <w:rPr>
          <w:rFonts w:hint="eastAsia" w:ascii="宋体" w:hAnsi="宋体" w:cs="宋体"/>
          <w:b w:val="0"/>
          <w:bCs/>
          <w:color w:val="auto"/>
          <w:kern w:val="0"/>
          <w:sz w:val="24"/>
          <w:szCs w:val="24"/>
        </w:rPr>
        <w:t>：</w:t>
      </w:r>
    </w:p>
    <w:p w14:paraId="764C6E47">
      <w:pPr>
        <w:keepNext w:val="0"/>
        <w:keepLines w:val="0"/>
        <w:pageBreakBefore w:val="0"/>
        <w:widowControl w:val="0"/>
        <w:numPr>
          <w:ilvl w:val="0"/>
          <w:numId w:val="2"/>
        </w:numPr>
        <w:tabs>
          <w:tab w:val="left" w:pos="420"/>
        </w:tabs>
        <w:kinsoku/>
        <w:wordWrap/>
        <w:overflowPunct/>
        <w:topLinePunct w:val="0"/>
        <w:autoSpaceDE/>
        <w:autoSpaceDN/>
        <w:bidi w:val="0"/>
        <w:adjustRightInd/>
        <w:snapToGrid/>
        <w:spacing w:line="500" w:lineRule="exact"/>
        <w:ind w:left="0" w:leftChars="0" w:firstLine="482" w:firstLineChars="200"/>
        <w:jc w:val="left"/>
        <w:textAlignment w:val="auto"/>
        <w:rPr>
          <w:rFonts w:hint="eastAsia" w:ascii="宋体" w:hAnsi="宋体" w:cs="宋体"/>
          <w:bCs/>
          <w:color w:val="auto"/>
          <w:kern w:val="0"/>
          <w:sz w:val="24"/>
          <w:szCs w:val="24"/>
        </w:rPr>
      </w:pPr>
      <w:r>
        <w:rPr>
          <w:rFonts w:hint="eastAsia" w:ascii="宋体" w:hAnsi="宋体" w:eastAsia="宋体" w:cs="宋体"/>
          <w:b/>
          <w:bCs/>
          <w:color w:val="auto"/>
          <w:sz w:val="24"/>
          <w:szCs w:val="24"/>
          <w:lang w:val="en-US" w:eastAsia="zh-CN"/>
        </w:rPr>
        <w:t>市政</w:t>
      </w:r>
      <w:r>
        <w:rPr>
          <w:rFonts w:hint="eastAsia" w:ascii="宋体" w:hAnsi="宋体" w:eastAsia="宋体" w:cs="宋体"/>
          <w:b/>
          <w:bCs/>
          <w:color w:val="auto"/>
          <w:sz w:val="24"/>
          <w:szCs w:val="24"/>
          <w:highlight w:val="none"/>
          <w:lang w:eastAsia="zh-CN"/>
        </w:rPr>
        <w:t>工程</w:t>
      </w:r>
      <w:r>
        <w:rPr>
          <w:rFonts w:hint="eastAsia" w:ascii="宋体" w:hAnsi="宋体" w:cs="宋体"/>
          <w:b w:val="0"/>
          <w:bCs/>
          <w:color w:val="auto"/>
          <w:kern w:val="0"/>
          <w:sz w:val="24"/>
          <w:szCs w:val="24"/>
        </w:rPr>
        <w:t>：</w:t>
      </w:r>
      <w:r>
        <w:rPr>
          <w:rFonts w:hint="eastAsia" w:ascii="宋体" w:hAnsi="宋体" w:cs="宋体"/>
          <w:bCs/>
          <w:color w:val="auto"/>
          <w:kern w:val="0"/>
          <w:sz w:val="24"/>
          <w:szCs w:val="24"/>
        </w:rPr>
        <w:t>取费基数为人工费＋机械费，投标费率不得低于</w:t>
      </w:r>
      <w:r>
        <w:rPr>
          <w:rFonts w:hint="eastAsia" w:ascii="宋体" w:hAnsi="宋体" w:cs="宋体"/>
          <w:bCs/>
          <w:color w:val="auto"/>
          <w:kern w:val="0"/>
          <w:sz w:val="24"/>
          <w:szCs w:val="24"/>
          <w:lang w:val="en-US" w:eastAsia="zh-CN"/>
        </w:rPr>
        <w:t>2.56</w:t>
      </w:r>
      <w:r>
        <w:rPr>
          <w:rFonts w:hint="eastAsia" w:ascii="宋体" w:hAnsi="宋体" w:cs="宋体"/>
          <w:bCs/>
          <w:color w:val="auto"/>
          <w:kern w:val="0"/>
          <w:sz w:val="24"/>
          <w:szCs w:val="24"/>
        </w:rPr>
        <w:t>%</w:t>
      </w:r>
      <w:r>
        <w:rPr>
          <w:rFonts w:hint="eastAsia" w:ascii="宋体" w:hAnsi="宋体" w:cs="宋体"/>
          <w:bCs/>
          <w:color w:val="auto"/>
          <w:kern w:val="0"/>
          <w:sz w:val="24"/>
          <w:szCs w:val="24"/>
        </w:rPr>
        <w:t>；</w:t>
      </w:r>
    </w:p>
    <w:p w14:paraId="59767346">
      <w:pPr>
        <w:keepNext w:val="0"/>
        <w:keepLines w:val="0"/>
        <w:pageBreakBefore w:val="0"/>
        <w:widowControl w:val="0"/>
        <w:numPr>
          <w:ilvl w:val="0"/>
          <w:numId w:val="2"/>
        </w:numPr>
        <w:tabs>
          <w:tab w:val="left" w:pos="420"/>
        </w:tabs>
        <w:kinsoku/>
        <w:wordWrap/>
        <w:overflowPunct/>
        <w:topLinePunct w:val="0"/>
        <w:autoSpaceDE/>
        <w:autoSpaceDN/>
        <w:bidi w:val="0"/>
        <w:adjustRightInd/>
        <w:snapToGrid/>
        <w:spacing w:line="500" w:lineRule="exact"/>
        <w:ind w:left="0" w:leftChars="0" w:firstLine="482" w:firstLineChars="200"/>
        <w:jc w:val="left"/>
        <w:textAlignment w:val="auto"/>
        <w:rPr>
          <w:rFonts w:hint="eastAsia" w:ascii="宋体" w:hAnsi="宋体" w:cs="宋体"/>
          <w:bCs/>
          <w:color w:val="auto"/>
          <w:kern w:val="0"/>
          <w:sz w:val="24"/>
          <w:szCs w:val="24"/>
        </w:rPr>
      </w:pPr>
      <w:r>
        <w:rPr>
          <w:rFonts w:hint="eastAsia" w:ascii="宋体" w:hAnsi="宋体" w:eastAsia="宋体" w:cs="宋体"/>
          <w:b/>
          <w:bCs/>
          <w:color w:val="auto"/>
          <w:sz w:val="24"/>
          <w:szCs w:val="24"/>
          <w:highlight w:val="none"/>
          <w:lang w:val="en-US" w:eastAsia="zh-CN"/>
        </w:rPr>
        <w:t>建筑</w:t>
      </w:r>
      <w:r>
        <w:rPr>
          <w:rFonts w:hint="eastAsia" w:ascii="宋体" w:hAnsi="宋体" w:eastAsia="宋体" w:cs="宋体"/>
          <w:b/>
          <w:bCs/>
          <w:color w:val="auto"/>
          <w:sz w:val="24"/>
          <w:szCs w:val="24"/>
          <w:highlight w:val="none"/>
          <w:lang w:eastAsia="zh-CN"/>
        </w:rPr>
        <w:t>工程</w:t>
      </w:r>
      <w:r>
        <w:rPr>
          <w:rFonts w:hint="eastAsia" w:ascii="宋体" w:hAnsi="宋体" w:cs="宋体"/>
          <w:b w:val="0"/>
          <w:bCs/>
          <w:color w:val="auto"/>
          <w:kern w:val="0"/>
          <w:sz w:val="24"/>
          <w:szCs w:val="24"/>
        </w:rPr>
        <w:t>：</w:t>
      </w:r>
      <w:r>
        <w:rPr>
          <w:rFonts w:hint="eastAsia" w:ascii="宋体" w:hAnsi="宋体" w:cs="宋体"/>
          <w:bCs/>
          <w:color w:val="auto"/>
          <w:kern w:val="0"/>
          <w:sz w:val="24"/>
          <w:szCs w:val="24"/>
        </w:rPr>
        <w:t>取费基数为人工费＋机械费，投标费率不得低于</w:t>
      </w:r>
      <w:r>
        <w:rPr>
          <w:rFonts w:hint="eastAsia" w:ascii="宋体" w:hAnsi="宋体" w:cs="宋体"/>
          <w:bCs/>
          <w:color w:val="auto"/>
          <w:kern w:val="0"/>
          <w:sz w:val="24"/>
          <w:szCs w:val="24"/>
          <w:lang w:val="en-US" w:eastAsia="zh-CN"/>
        </w:rPr>
        <w:t>2.49</w:t>
      </w:r>
      <w:r>
        <w:rPr>
          <w:rFonts w:hint="eastAsia" w:ascii="宋体" w:hAnsi="宋体" w:cs="宋体"/>
          <w:bCs/>
          <w:color w:val="auto"/>
          <w:kern w:val="0"/>
          <w:sz w:val="24"/>
          <w:szCs w:val="24"/>
        </w:rPr>
        <w:t>%</w:t>
      </w:r>
      <w:r>
        <w:rPr>
          <w:rFonts w:hint="eastAsia" w:ascii="宋体" w:hAnsi="宋体" w:cs="宋体"/>
          <w:bCs/>
          <w:color w:val="auto"/>
          <w:kern w:val="0"/>
          <w:sz w:val="24"/>
          <w:szCs w:val="24"/>
        </w:rPr>
        <w:t>；</w:t>
      </w:r>
    </w:p>
    <w:p w14:paraId="1071E71C">
      <w:pPr>
        <w:keepNext w:val="0"/>
        <w:keepLines w:val="0"/>
        <w:pageBreakBefore w:val="0"/>
        <w:widowControl w:val="0"/>
        <w:numPr>
          <w:ilvl w:val="0"/>
          <w:numId w:val="2"/>
        </w:numPr>
        <w:tabs>
          <w:tab w:val="left" w:pos="420"/>
        </w:tabs>
        <w:kinsoku/>
        <w:wordWrap/>
        <w:overflowPunct/>
        <w:topLinePunct w:val="0"/>
        <w:autoSpaceDE/>
        <w:autoSpaceDN/>
        <w:bidi w:val="0"/>
        <w:adjustRightInd/>
        <w:snapToGrid/>
        <w:spacing w:line="500" w:lineRule="exact"/>
        <w:ind w:left="0" w:leftChars="0" w:firstLine="482" w:firstLineChars="200"/>
        <w:jc w:val="left"/>
        <w:textAlignment w:val="auto"/>
        <w:rPr>
          <w:rFonts w:hint="eastAsia" w:ascii="宋体" w:hAnsi="宋体" w:cs="宋体"/>
          <w:bCs/>
          <w:color w:val="auto"/>
          <w:kern w:val="0"/>
          <w:sz w:val="24"/>
          <w:szCs w:val="24"/>
        </w:rPr>
      </w:pPr>
      <w:r>
        <w:rPr>
          <w:rFonts w:hint="eastAsia" w:ascii="宋体" w:hAnsi="宋体" w:eastAsia="宋体" w:cs="宋体"/>
          <w:b/>
          <w:bCs/>
          <w:color w:val="auto"/>
          <w:sz w:val="24"/>
          <w:szCs w:val="24"/>
          <w:lang w:val="en-US" w:eastAsia="zh-CN"/>
        </w:rPr>
        <w:t>通用安装</w:t>
      </w:r>
      <w:r>
        <w:rPr>
          <w:rFonts w:hint="eastAsia" w:ascii="宋体" w:hAnsi="宋体" w:eastAsia="宋体" w:cs="宋体"/>
          <w:b/>
          <w:bCs/>
          <w:color w:val="auto"/>
          <w:sz w:val="24"/>
          <w:szCs w:val="24"/>
          <w:highlight w:val="none"/>
          <w:lang w:eastAsia="zh-CN"/>
        </w:rPr>
        <w:t>工程</w:t>
      </w:r>
      <w:r>
        <w:rPr>
          <w:rFonts w:hint="eastAsia" w:ascii="宋体" w:hAnsi="宋体"/>
          <w:color w:val="auto"/>
          <w:sz w:val="24"/>
          <w:szCs w:val="24"/>
        </w:rPr>
        <w:t>：</w:t>
      </w:r>
      <w:r>
        <w:rPr>
          <w:rFonts w:hint="eastAsia" w:ascii="宋体" w:hAnsi="宋体" w:cs="宋体"/>
          <w:bCs/>
          <w:color w:val="auto"/>
          <w:kern w:val="0"/>
          <w:sz w:val="24"/>
          <w:szCs w:val="24"/>
        </w:rPr>
        <w:t>取费基数为人工费＋机械费，投标费率不得低于</w:t>
      </w:r>
      <w:r>
        <w:rPr>
          <w:rFonts w:hint="eastAsia" w:ascii="宋体" w:hAnsi="宋体" w:cs="宋体"/>
          <w:bCs/>
          <w:color w:val="auto"/>
          <w:kern w:val="0"/>
          <w:sz w:val="24"/>
          <w:szCs w:val="24"/>
          <w:lang w:val="en-US" w:eastAsia="zh-CN"/>
        </w:rPr>
        <w:t>3.26</w:t>
      </w:r>
      <w:r>
        <w:rPr>
          <w:rFonts w:hint="eastAsia" w:ascii="宋体" w:hAnsi="宋体" w:cs="宋体"/>
          <w:bCs/>
          <w:color w:val="auto"/>
          <w:kern w:val="0"/>
          <w:sz w:val="24"/>
          <w:szCs w:val="24"/>
        </w:rPr>
        <w:t>%</w:t>
      </w:r>
      <w:r>
        <w:rPr>
          <w:rFonts w:hint="eastAsia" w:ascii="宋体" w:hAnsi="宋体" w:cs="宋体"/>
          <w:bCs/>
          <w:color w:val="auto"/>
          <w:kern w:val="0"/>
          <w:sz w:val="24"/>
          <w:szCs w:val="24"/>
          <w:lang w:eastAsia="zh-CN"/>
        </w:rPr>
        <w:t>。</w:t>
      </w:r>
    </w:p>
    <w:p w14:paraId="5819BD11">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right="0" w:rightChars="0" w:firstLine="482" w:firstLineChars="200"/>
        <w:jc w:val="both"/>
        <w:textAlignment w:val="auto"/>
        <w:outlineLvl w:val="9"/>
        <w:rPr>
          <w:rFonts w:hint="eastAsia" w:ascii="宋体" w:hAnsi="宋体" w:cs="宋体"/>
          <w:color w:val="auto"/>
          <w:kern w:val="0"/>
          <w:sz w:val="24"/>
          <w:szCs w:val="24"/>
        </w:rPr>
      </w:pPr>
      <w:r>
        <w:rPr>
          <w:rFonts w:hint="eastAsia" w:ascii="宋体" w:hAnsi="宋体" w:cs="宋体"/>
          <w:b/>
          <w:color w:val="auto"/>
          <w:kern w:val="0"/>
          <w:sz w:val="24"/>
          <w:szCs w:val="24"/>
        </w:rPr>
        <w:t>规费：</w:t>
      </w:r>
      <w:r>
        <w:rPr>
          <w:rFonts w:hint="eastAsia" w:ascii="宋体" w:hAnsi="宋体" w:cs="宋体"/>
          <w:bCs/>
          <w:color w:val="auto"/>
          <w:sz w:val="24"/>
        </w:rPr>
        <w:t>根据浙建建（2018）61号，投标人根据国家法律法规及自身缴纳规费的实际情况，自主确定其投标费率，但</w:t>
      </w:r>
      <w:r>
        <w:rPr>
          <w:rFonts w:hint="eastAsia" w:ascii="宋体" w:hAnsi="宋体"/>
          <w:color w:val="auto"/>
          <w:sz w:val="24"/>
        </w:rPr>
        <w:t>规费报价不得低于省建设行政主管部门颁发的《浙江省建设工程计价规则》规定的对应专业工程规费乘以30%的计算值，取费基数为“人工费+机械费”</w:t>
      </w:r>
      <w:r>
        <w:rPr>
          <w:rFonts w:hint="eastAsia" w:ascii="宋体" w:hAnsi="宋体" w:cs="宋体"/>
          <w:color w:val="auto"/>
          <w:kern w:val="0"/>
          <w:sz w:val="24"/>
          <w:szCs w:val="24"/>
        </w:rPr>
        <w:t>：</w:t>
      </w:r>
    </w:p>
    <w:p w14:paraId="01EC7D9C">
      <w:pPr>
        <w:keepNext w:val="0"/>
        <w:keepLines w:val="0"/>
        <w:pageBreakBefore w:val="0"/>
        <w:widowControl w:val="0"/>
        <w:numPr>
          <w:ilvl w:val="0"/>
          <w:numId w:val="3"/>
        </w:numPr>
        <w:tabs>
          <w:tab w:val="left" w:pos="420"/>
        </w:tabs>
        <w:kinsoku/>
        <w:wordWrap/>
        <w:overflowPunct/>
        <w:topLinePunct w:val="0"/>
        <w:autoSpaceDE/>
        <w:autoSpaceDN/>
        <w:bidi w:val="0"/>
        <w:adjustRightInd/>
        <w:snapToGrid/>
        <w:spacing w:line="500" w:lineRule="exact"/>
        <w:ind w:left="0" w:leftChars="0" w:firstLine="482" w:firstLineChars="200"/>
        <w:jc w:val="left"/>
        <w:textAlignment w:val="auto"/>
        <w:rPr>
          <w:rFonts w:hint="eastAsia" w:ascii="宋体" w:hAnsi="宋体" w:cs="宋体"/>
          <w:bCs/>
          <w:color w:val="auto"/>
          <w:kern w:val="0"/>
          <w:sz w:val="24"/>
          <w:szCs w:val="24"/>
        </w:rPr>
      </w:pPr>
      <w:r>
        <w:rPr>
          <w:rFonts w:hint="eastAsia" w:ascii="宋体" w:hAnsi="宋体" w:eastAsia="宋体" w:cs="Times New Roman"/>
          <w:b/>
          <w:bCs/>
          <w:color w:val="auto"/>
          <w:sz w:val="24"/>
          <w:szCs w:val="24"/>
          <w:lang w:val="en-US" w:eastAsia="zh-CN"/>
        </w:rPr>
        <w:t>市政工程</w:t>
      </w:r>
      <w:r>
        <w:rPr>
          <w:rFonts w:hint="eastAsia" w:ascii="宋体" w:hAnsi="宋体" w:cs="宋体"/>
          <w:b w:val="0"/>
          <w:bCs/>
          <w:color w:val="auto"/>
          <w:kern w:val="0"/>
          <w:sz w:val="24"/>
          <w:szCs w:val="24"/>
        </w:rPr>
        <w:t>：</w:t>
      </w:r>
      <w:r>
        <w:rPr>
          <w:rFonts w:hint="eastAsia" w:ascii="宋体" w:hAnsi="宋体" w:cs="宋体"/>
          <w:bCs/>
          <w:color w:val="auto"/>
          <w:kern w:val="0"/>
          <w:sz w:val="24"/>
          <w:szCs w:val="24"/>
        </w:rPr>
        <w:t>取费基数为人工费＋机械费，投标费率</w:t>
      </w:r>
      <w:r>
        <w:rPr>
          <w:rFonts w:hint="eastAsia" w:ascii="宋体" w:hAnsi="宋体" w:cs="宋体"/>
          <w:bCs/>
          <w:color w:val="auto"/>
          <w:sz w:val="24"/>
          <w:szCs w:val="24"/>
        </w:rPr>
        <w:t>不得低于</w:t>
      </w:r>
      <w:r>
        <w:rPr>
          <w:rFonts w:hint="eastAsia" w:ascii="宋体" w:hAnsi="宋体" w:cs="宋体"/>
          <w:bCs/>
          <w:color w:val="auto"/>
          <w:kern w:val="0"/>
          <w:sz w:val="24"/>
          <w:szCs w:val="24"/>
          <w:lang w:val="en-US" w:eastAsia="zh-CN"/>
        </w:rPr>
        <w:t>5.63</w:t>
      </w:r>
      <w:r>
        <w:rPr>
          <w:rFonts w:hint="eastAsia" w:ascii="宋体" w:hAnsi="宋体" w:cs="宋体"/>
          <w:bCs/>
          <w:color w:val="auto"/>
          <w:kern w:val="0"/>
          <w:sz w:val="24"/>
          <w:szCs w:val="24"/>
        </w:rPr>
        <w:t>%</w:t>
      </w:r>
      <w:r>
        <w:rPr>
          <w:rFonts w:hint="eastAsia" w:ascii="宋体" w:hAnsi="宋体" w:cs="宋体"/>
          <w:bCs/>
          <w:color w:val="auto"/>
          <w:kern w:val="0"/>
          <w:sz w:val="24"/>
          <w:szCs w:val="24"/>
        </w:rPr>
        <w:t>；</w:t>
      </w:r>
    </w:p>
    <w:p w14:paraId="5AC1FAF7">
      <w:pPr>
        <w:keepNext w:val="0"/>
        <w:keepLines w:val="0"/>
        <w:pageBreakBefore w:val="0"/>
        <w:widowControl w:val="0"/>
        <w:numPr>
          <w:ilvl w:val="0"/>
          <w:numId w:val="3"/>
        </w:numPr>
        <w:tabs>
          <w:tab w:val="left" w:pos="420"/>
        </w:tabs>
        <w:kinsoku/>
        <w:wordWrap/>
        <w:overflowPunct/>
        <w:topLinePunct w:val="0"/>
        <w:autoSpaceDE/>
        <w:autoSpaceDN/>
        <w:bidi w:val="0"/>
        <w:adjustRightInd/>
        <w:snapToGrid/>
        <w:spacing w:line="500" w:lineRule="exact"/>
        <w:ind w:left="0" w:leftChars="0" w:firstLine="482" w:firstLineChars="200"/>
        <w:jc w:val="left"/>
        <w:textAlignment w:val="auto"/>
        <w:rPr>
          <w:rFonts w:hint="eastAsia" w:ascii="宋体" w:hAnsi="宋体" w:cs="宋体"/>
          <w:bCs/>
          <w:color w:val="auto"/>
          <w:kern w:val="0"/>
          <w:sz w:val="24"/>
          <w:szCs w:val="24"/>
        </w:rPr>
      </w:pPr>
      <w:r>
        <w:rPr>
          <w:rFonts w:hint="eastAsia" w:ascii="宋体" w:hAnsi="宋体" w:eastAsia="宋体" w:cs="宋体"/>
          <w:b/>
          <w:bCs/>
          <w:color w:val="auto"/>
          <w:sz w:val="24"/>
          <w:szCs w:val="24"/>
          <w:highlight w:val="none"/>
          <w:lang w:val="en-US" w:eastAsia="zh-CN"/>
        </w:rPr>
        <w:t>建筑</w:t>
      </w:r>
      <w:r>
        <w:rPr>
          <w:rFonts w:hint="eastAsia" w:ascii="宋体" w:hAnsi="宋体" w:eastAsia="宋体" w:cs="宋体"/>
          <w:b/>
          <w:bCs/>
          <w:color w:val="auto"/>
          <w:sz w:val="24"/>
          <w:szCs w:val="24"/>
          <w:highlight w:val="none"/>
          <w:lang w:eastAsia="zh-CN"/>
        </w:rPr>
        <w:t>工程</w:t>
      </w:r>
      <w:r>
        <w:rPr>
          <w:rFonts w:hint="eastAsia" w:ascii="宋体" w:hAnsi="宋体" w:cs="宋体"/>
          <w:b w:val="0"/>
          <w:bCs/>
          <w:color w:val="auto"/>
          <w:kern w:val="0"/>
          <w:sz w:val="24"/>
          <w:szCs w:val="24"/>
        </w:rPr>
        <w:t>：</w:t>
      </w:r>
      <w:r>
        <w:rPr>
          <w:rFonts w:hint="eastAsia" w:ascii="宋体" w:hAnsi="宋体" w:cs="宋体"/>
          <w:bCs/>
          <w:color w:val="auto"/>
          <w:kern w:val="0"/>
          <w:sz w:val="24"/>
          <w:szCs w:val="24"/>
        </w:rPr>
        <w:t>取费基数为人工费＋机械费，投标费率</w:t>
      </w:r>
      <w:r>
        <w:rPr>
          <w:rFonts w:hint="eastAsia" w:ascii="宋体" w:hAnsi="宋体" w:cs="宋体"/>
          <w:bCs/>
          <w:color w:val="auto"/>
          <w:sz w:val="24"/>
          <w:szCs w:val="24"/>
        </w:rPr>
        <w:t>不得低于</w:t>
      </w:r>
      <w:r>
        <w:rPr>
          <w:rFonts w:hint="eastAsia" w:ascii="宋体" w:hAnsi="宋体" w:cs="宋体"/>
          <w:bCs/>
          <w:color w:val="auto"/>
          <w:kern w:val="0"/>
          <w:sz w:val="24"/>
          <w:szCs w:val="24"/>
          <w:lang w:val="en-US" w:eastAsia="zh-CN"/>
        </w:rPr>
        <w:t>7.73</w:t>
      </w:r>
      <w:r>
        <w:rPr>
          <w:rFonts w:hint="eastAsia" w:ascii="宋体" w:hAnsi="宋体" w:cs="宋体"/>
          <w:bCs/>
          <w:color w:val="auto"/>
          <w:kern w:val="0"/>
          <w:sz w:val="24"/>
          <w:szCs w:val="24"/>
        </w:rPr>
        <w:t>%</w:t>
      </w:r>
      <w:r>
        <w:rPr>
          <w:rFonts w:hint="eastAsia" w:ascii="宋体" w:hAnsi="宋体" w:cs="宋体"/>
          <w:bCs/>
          <w:color w:val="auto"/>
          <w:kern w:val="0"/>
          <w:sz w:val="24"/>
          <w:szCs w:val="24"/>
        </w:rPr>
        <w:t>；</w:t>
      </w:r>
    </w:p>
    <w:p w14:paraId="25BE0050">
      <w:pPr>
        <w:keepNext w:val="0"/>
        <w:keepLines w:val="0"/>
        <w:pageBreakBefore w:val="0"/>
        <w:widowControl w:val="0"/>
        <w:numPr>
          <w:ilvl w:val="0"/>
          <w:numId w:val="3"/>
        </w:numPr>
        <w:tabs>
          <w:tab w:val="left" w:pos="420"/>
        </w:tabs>
        <w:kinsoku/>
        <w:wordWrap/>
        <w:overflowPunct/>
        <w:topLinePunct w:val="0"/>
        <w:autoSpaceDE/>
        <w:autoSpaceDN/>
        <w:bidi w:val="0"/>
        <w:adjustRightInd/>
        <w:snapToGrid/>
        <w:spacing w:line="500" w:lineRule="exact"/>
        <w:ind w:left="0" w:leftChars="0" w:firstLine="482" w:firstLineChars="200"/>
        <w:jc w:val="left"/>
        <w:textAlignment w:val="auto"/>
        <w:rPr>
          <w:rFonts w:hint="eastAsia" w:ascii="宋体" w:hAnsi="宋体" w:cs="宋体"/>
          <w:bCs/>
          <w:color w:val="auto"/>
          <w:kern w:val="0"/>
          <w:sz w:val="24"/>
          <w:szCs w:val="24"/>
        </w:rPr>
      </w:pPr>
      <w:r>
        <w:rPr>
          <w:rFonts w:hint="eastAsia" w:ascii="宋体" w:hAnsi="宋体" w:eastAsia="宋体" w:cs="宋体"/>
          <w:b/>
          <w:bCs/>
          <w:color w:val="auto"/>
          <w:sz w:val="24"/>
          <w:szCs w:val="24"/>
          <w:lang w:val="en-US" w:eastAsia="zh-CN"/>
        </w:rPr>
        <w:t>通用安装</w:t>
      </w:r>
      <w:r>
        <w:rPr>
          <w:rFonts w:hint="eastAsia" w:ascii="宋体" w:hAnsi="宋体" w:eastAsia="宋体" w:cs="宋体"/>
          <w:b/>
          <w:bCs/>
          <w:color w:val="auto"/>
          <w:sz w:val="24"/>
          <w:szCs w:val="24"/>
          <w:highlight w:val="none"/>
          <w:lang w:eastAsia="zh-CN"/>
        </w:rPr>
        <w:t>工程</w:t>
      </w:r>
      <w:r>
        <w:rPr>
          <w:rFonts w:hint="eastAsia" w:ascii="宋体" w:hAnsi="宋体" w:cs="宋体"/>
          <w:b w:val="0"/>
          <w:bCs/>
          <w:color w:val="auto"/>
          <w:kern w:val="0"/>
          <w:sz w:val="24"/>
          <w:szCs w:val="24"/>
        </w:rPr>
        <w:t>：</w:t>
      </w:r>
      <w:r>
        <w:rPr>
          <w:rFonts w:hint="eastAsia" w:ascii="宋体" w:hAnsi="宋体" w:cs="宋体"/>
          <w:bCs/>
          <w:color w:val="auto"/>
          <w:kern w:val="0"/>
          <w:sz w:val="24"/>
          <w:szCs w:val="24"/>
        </w:rPr>
        <w:t>取费基数为人工费＋机械费，投标费率不得低于</w:t>
      </w:r>
      <w:r>
        <w:rPr>
          <w:rFonts w:hint="eastAsia" w:ascii="宋体" w:hAnsi="宋体" w:cs="宋体"/>
          <w:bCs/>
          <w:color w:val="auto"/>
          <w:kern w:val="0"/>
          <w:sz w:val="24"/>
          <w:szCs w:val="24"/>
          <w:lang w:val="en-US" w:eastAsia="zh-CN"/>
        </w:rPr>
        <w:t>9.19</w:t>
      </w:r>
      <w:r>
        <w:rPr>
          <w:rFonts w:hint="eastAsia" w:ascii="宋体" w:hAnsi="宋体" w:cs="宋体"/>
          <w:bCs/>
          <w:color w:val="auto"/>
          <w:kern w:val="0"/>
          <w:sz w:val="24"/>
          <w:szCs w:val="24"/>
        </w:rPr>
        <w:t>%</w:t>
      </w:r>
      <w:r>
        <w:rPr>
          <w:rFonts w:hint="eastAsia" w:ascii="宋体" w:hAnsi="宋体" w:cs="宋体"/>
          <w:bCs/>
          <w:color w:val="auto"/>
          <w:kern w:val="0"/>
          <w:sz w:val="24"/>
          <w:szCs w:val="24"/>
        </w:rPr>
        <w:t>；</w:t>
      </w:r>
    </w:p>
    <w:p w14:paraId="1F323439">
      <w:pPr>
        <w:pStyle w:val="32"/>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right="0" w:rightChars="0" w:firstLine="482" w:firstLineChars="200"/>
        <w:jc w:val="both"/>
        <w:textAlignment w:val="auto"/>
        <w:outlineLvl w:val="9"/>
        <w:rPr>
          <w:rFonts w:hint="eastAsia" w:ascii="宋体" w:hAnsi="宋体" w:cs="宋体"/>
          <w:b/>
          <w:color w:val="auto"/>
          <w:kern w:val="0"/>
          <w:sz w:val="24"/>
          <w:szCs w:val="24"/>
        </w:rPr>
      </w:pPr>
      <w:r>
        <w:rPr>
          <w:rFonts w:hint="eastAsia" w:ascii="宋体" w:hAnsi="宋体" w:cs="宋体"/>
          <w:b/>
          <w:color w:val="auto"/>
          <w:kern w:val="0"/>
          <w:sz w:val="24"/>
          <w:szCs w:val="24"/>
        </w:rPr>
        <w:t>税金：</w:t>
      </w:r>
      <w:r>
        <w:rPr>
          <w:rFonts w:hint="eastAsia" w:ascii="宋体" w:hAnsi="宋体" w:cs="宋体"/>
          <w:color w:val="auto"/>
          <w:kern w:val="0"/>
          <w:sz w:val="24"/>
          <w:szCs w:val="24"/>
        </w:rPr>
        <w:t>采用一般计税方法计税，按《浙江省建设工程计价规则》(20l8版)、《关于增值税调整后我省建设工程计价依据增值税税率及有关计价调整的通知》(浙建建〔2019〕92号）等相关规定，以“</w:t>
      </w:r>
      <w:r>
        <w:rPr>
          <w:rFonts w:hint="eastAsia" w:ascii="宋体" w:hAnsi="宋体" w:cs="宋体"/>
          <w:color w:val="auto"/>
          <w:sz w:val="24"/>
          <w:szCs w:val="24"/>
        </w:rPr>
        <w:t>税前工程造价</w:t>
      </w:r>
      <w:r>
        <w:rPr>
          <w:rFonts w:hint="eastAsia" w:ascii="宋体" w:hAnsi="宋体" w:cs="宋体"/>
          <w:color w:val="auto"/>
          <w:kern w:val="0"/>
          <w:sz w:val="24"/>
          <w:szCs w:val="24"/>
        </w:rPr>
        <w:t>”为计算基数，以9%</w:t>
      </w:r>
      <w:r>
        <w:rPr>
          <w:rFonts w:hint="eastAsia" w:ascii="宋体" w:hAnsi="宋体" w:cs="宋体"/>
          <w:color w:val="auto"/>
          <w:kern w:val="0"/>
          <w:sz w:val="24"/>
          <w:szCs w:val="24"/>
        </w:rPr>
        <w:t>费率报价。</w:t>
      </w:r>
      <w:bookmarkStart w:id="0" w:name="_GoBack"/>
      <w:bookmarkEnd w:id="0"/>
    </w:p>
    <w:p w14:paraId="46E98E55">
      <w:pPr>
        <w:adjustRightInd w:val="0"/>
        <w:snapToGrid w:val="0"/>
        <w:spacing w:line="440" w:lineRule="exact"/>
        <w:ind w:firstLine="472" w:firstLineChars="196"/>
        <w:outlineLvl w:val="0"/>
        <w:rPr>
          <w:rFonts w:hint="eastAsia" w:ascii="宋体" w:hAnsi="宋体"/>
          <w:b/>
          <w:color w:val="auto"/>
          <w:szCs w:val="21"/>
          <w:highlight w:val="none"/>
          <w:lang w:val="en-US" w:eastAsia="zh-CN"/>
        </w:rPr>
      </w:pPr>
      <w:r>
        <w:rPr>
          <w:rFonts w:hint="eastAsia" w:ascii="宋体" w:hAnsi="宋体" w:cs="宋体"/>
          <w:b/>
          <w:color w:val="auto"/>
          <w:szCs w:val="21"/>
          <w:highlight w:val="none"/>
          <w:lang w:val="en-US" w:eastAsia="zh-CN"/>
        </w:rPr>
        <w:t>五</w:t>
      </w:r>
      <w:r>
        <w:rPr>
          <w:rFonts w:hint="eastAsia" w:ascii="宋体" w:hAnsi="宋体" w:cs="宋体"/>
          <w:b/>
          <w:color w:val="auto"/>
          <w:szCs w:val="21"/>
          <w:highlight w:val="none"/>
        </w:rPr>
        <w:t>、</w:t>
      </w:r>
      <w:r>
        <w:rPr>
          <w:rFonts w:hint="eastAsia" w:ascii="宋体" w:hAnsi="宋体"/>
          <w:b/>
          <w:color w:val="auto"/>
          <w:szCs w:val="21"/>
          <w:highlight w:val="none"/>
          <w:lang w:val="en-US" w:eastAsia="zh-CN"/>
        </w:rPr>
        <w:t>审核情况说明：</w:t>
      </w:r>
    </w:p>
    <w:p w14:paraId="25E053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24"/>
          <w:sz w:val="24"/>
          <w:szCs w:val="24"/>
          <w:highlight w:val="none"/>
          <w:lang w:val="en-US" w:eastAsia="zh-CN"/>
        </w:rPr>
      </w:pPr>
      <w:r>
        <w:rPr>
          <w:rFonts w:hint="eastAsia" w:ascii="宋体" w:hAnsi="宋体" w:eastAsia="宋体" w:cs="宋体"/>
          <w:color w:val="auto"/>
          <w:kern w:val="24"/>
          <w:sz w:val="24"/>
          <w:szCs w:val="24"/>
          <w:highlight w:val="none"/>
          <w:lang w:val="en-US" w:eastAsia="zh-CN"/>
        </w:rPr>
        <w:t>1、工程量有增减；</w:t>
      </w:r>
    </w:p>
    <w:p w14:paraId="6113DF1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auto"/>
          <w:kern w:val="24"/>
          <w:sz w:val="24"/>
          <w:szCs w:val="24"/>
          <w:highlight w:val="none"/>
          <w:lang w:val="en-US" w:eastAsia="zh-CN"/>
        </w:rPr>
      </w:pPr>
      <w:r>
        <w:rPr>
          <w:rFonts w:hint="eastAsia" w:ascii="宋体" w:hAnsi="宋体" w:eastAsia="宋体" w:cs="宋体"/>
          <w:color w:val="auto"/>
          <w:kern w:val="24"/>
          <w:sz w:val="24"/>
          <w:szCs w:val="24"/>
          <w:highlight w:val="none"/>
          <w:lang w:val="en-US" w:eastAsia="zh-CN"/>
        </w:rPr>
        <w:t>2、工程项目特征有变化；</w:t>
      </w:r>
    </w:p>
    <w:p w14:paraId="49BBDF26">
      <w:pPr>
        <w:keepNext w:val="0"/>
        <w:keepLines w:val="0"/>
        <w:widowControl/>
        <w:suppressLineNumbers w:val="0"/>
        <w:ind w:firstLine="480" w:firstLineChars="200"/>
        <w:jc w:val="left"/>
        <w:rPr>
          <w:rFonts w:hint="eastAsia" w:ascii="宋体" w:hAnsi="宋体" w:eastAsia="宋体" w:cs="宋体"/>
          <w:b w:val="0"/>
          <w:bCs/>
          <w:color w:val="auto"/>
          <w:sz w:val="24"/>
          <w:szCs w:val="24"/>
          <w:highlight w:val="none"/>
          <w:lang w:val="en-US" w:eastAsia="zh-CN"/>
        </w:rPr>
      </w:pPr>
    </w:p>
    <w:p w14:paraId="0F7DF933">
      <w:pPr>
        <w:pStyle w:val="3"/>
        <w:jc w:val="right"/>
        <w:rPr>
          <w:rFonts w:hint="eastAsia"/>
          <w:color w:val="auto"/>
          <w:highlight w:val="none"/>
          <w:lang w:val="en-US" w:eastAsia="zh-CN"/>
        </w:rPr>
      </w:pPr>
      <w:r>
        <w:rPr>
          <w:rFonts w:hint="eastAsia" w:ascii="宋体" w:hAnsi="宋体" w:eastAsia="宋体" w:cs="宋体"/>
          <w:color w:val="auto"/>
          <w:sz w:val="24"/>
          <w:szCs w:val="24"/>
          <w:highlight w:val="none"/>
          <w:lang w:val="en-US" w:eastAsia="zh-CN"/>
        </w:rPr>
        <w:t>天凌工程科技管理有限公司</w:t>
      </w:r>
    </w:p>
    <w:p w14:paraId="469C40B9">
      <w:pPr>
        <w:jc w:val="right"/>
        <w:rPr>
          <w:rFonts w:hint="default"/>
          <w:color w:val="auto"/>
          <w:highlight w:val="none"/>
          <w:lang w:val="en-US" w:eastAsia="zh-CN"/>
        </w:rPr>
      </w:pPr>
      <w:r>
        <w:rPr>
          <w:rFonts w:hint="eastAsia" w:ascii="宋体" w:hAnsi="宋体" w:eastAsia="宋体" w:cs="宋体"/>
          <w:b/>
          <w:color w:val="auto"/>
          <w:kern w:val="2"/>
          <w:sz w:val="24"/>
          <w:szCs w:val="24"/>
          <w:highlight w:val="none"/>
          <w:lang w:val="en-US" w:eastAsia="zh-CN" w:bidi="ar-SA"/>
        </w:rPr>
        <w:t>2026年05月08日</w:t>
      </w:r>
    </w:p>
    <w:sectPr>
      <w:headerReference r:id="rId3" w:type="default"/>
      <w:footerReference r:id="rId4" w:type="default"/>
      <w:pgSz w:w="11906" w:h="16838"/>
      <w:pgMar w:top="1440" w:right="1800" w:bottom="1440" w:left="1800" w:header="851" w:footer="96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LEXUS 简粗黑 U">
    <w:altName w:val="黑体"/>
    <w:panose1 w:val="00000000000000000000"/>
    <w:charset w:val="86"/>
    <w:family w:val="swiss"/>
    <w:pitch w:val="default"/>
    <w:sig w:usb0="00000000" w:usb1="00000000" w:usb2="00000012" w:usb3="00000000" w:csb0="00040001" w:csb1="00000000"/>
  </w:font>
  <w:font w:name="方正兰亭黑简体">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EE616">
    <w:pPr>
      <w:pStyle w:val="12"/>
      <w:widowControl w:val="0"/>
      <w:pBdr>
        <w:top w:val="thinThickSmallGap" w:color="00B050" w:sz="24" w:space="1"/>
        <w:left w:val="none" w:color="auto" w:sz="0" w:space="4"/>
        <w:bottom w:val="none" w:color="auto" w:sz="0" w:space="1"/>
        <w:right w:val="none" w:color="auto" w:sz="0" w:space="4"/>
        <w:between w:val="none" w:color="auto" w:sz="0" w:space="0"/>
      </w:pBdr>
      <w:snapToGrid w:val="0"/>
      <w:jc w:val="left"/>
      <w:rPr>
        <w:rFonts w:hint="default" w:eastAsiaTheme="minorEastAsia"/>
        <w:sz w:val="24"/>
        <w:szCs w:val="24"/>
        <w:lang w:val="en-US" w:eastAsia="zh-CN"/>
      </w:rPr>
    </w:pPr>
    <w:r>
      <w:rPr>
        <w:rFonts w:hint="default"/>
        <w:sz w:val="24"/>
        <w:lang w:val="en-US"/>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FA5992">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EFA5992">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宋体" w:hAnsi="宋体" w:cs="仿宋"/>
        <w:kern w:val="2"/>
        <w:sz w:val="28"/>
        <w:szCs w:val="28"/>
        <w:highlight w:val="none"/>
        <w:u w:val="single"/>
        <w:lang w:eastAsia="zh-CN"/>
      </w:rPr>
      <w:t>杭州市钱塘区文清小学篮球场、网球场增设顶棚项目</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814F">
    <w:pPr>
      <w:pStyle w:val="13"/>
      <w:widowControl w:val="0"/>
      <w:pBdr>
        <w:top w:val="none" w:color="auto" w:sz="0" w:space="1"/>
        <w:left w:val="none" w:color="auto" w:sz="0" w:space="4"/>
        <w:bottom w:val="thickThinSmallGap" w:color="00B050" w:sz="24" w:space="1"/>
        <w:right w:val="none" w:color="auto" w:sz="0" w:space="4"/>
        <w:between w:val="none" w:color="auto" w:sz="0" w:space="0"/>
      </w:pBdr>
      <w:snapToGrid w:val="0"/>
      <w:spacing w:line="240" w:lineRule="auto"/>
      <w:jc w:val="both"/>
      <w:outlineLvl w:val="9"/>
      <w:rPr>
        <w:rFonts w:hint="eastAsia"/>
        <w:lang w:val="en-US" w:eastAsia="zh-CN"/>
      </w:rPr>
    </w:pPr>
    <w:r>
      <w:rPr>
        <w:rFonts w:hint="eastAsia" w:eastAsiaTheme="minorEastAsia"/>
        <w:lang w:eastAsia="zh-CN"/>
      </w:rPr>
      <w:drawing>
        <wp:anchor distT="0" distB="0" distL="114300" distR="114300" simplePos="0" relativeHeight="251661312" behindDoc="0" locked="0" layoutInCell="1" allowOverlap="1">
          <wp:simplePos x="0" y="0"/>
          <wp:positionH relativeFrom="column">
            <wp:posOffset>-42545</wp:posOffset>
          </wp:positionH>
          <wp:positionV relativeFrom="paragraph">
            <wp:posOffset>-41910</wp:posOffset>
          </wp:positionV>
          <wp:extent cx="1864360" cy="375285"/>
          <wp:effectExtent l="0" t="0" r="0" b="0"/>
          <wp:wrapNone/>
          <wp:docPr id="7" name="图片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logo"/>
                  <pic:cNvPicPr>
                    <a:picLocks noChangeAspect="1"/>
                  </pic:cNvPicPr>
                </pic:nvPicPr>
                <pic:blipFill>
                  <a:blip r:embed="rId1"/>
                  <a:stretch>
                    <a:fillRect/>
                  </a:stretch>
                </pic:blipFill>
                <pic:spPr>
                  <a:xfrm>
                    <a:off x="0" y="0"/>
                    <a:ext cx="1864360" cy="375285"/>
                  </a:xfrm>
                  <a:prstGeom prst="rect">
                    <a:avLst/>
                  </a:prstGeom>
                </pic:spPr>
              </pic:pic>
            </a:graphicData>
          </a:graphic>
        </wp:anchor>
      </w:drawing>
    </w:r>
  </w:p>
  <w:p w14:paraId="11832D28">
    <w:pPr>
      <w:pStyle w:val="13"/>
      <w:widowControl w:val="0"/>
      <w:pBdr>
        <w:top w:val="none" w:color="auto" w:sz="0" w:space="1"/>
        <w:left w:val="none" w:color="auto" w:sz="0" w:space="4"/>
        <w:bottom w:val="thickThinSmallGap" w:color="00B050" w:sz="24" w:space="1"/>
        <w:right w:val="none" w:color="auto" w:sz="0" w:space="4"/>
        <w:between w:val="none" w:color="auto" w:sz="0" w:space="0"/>
      </w:pBdr>
      <w:snapToGrid w:val="0"/>
      <w:spacing w:line="240" w:lineRule="auto"/>
      <w:ind w:firstLine="5580" w:firstLineChars="3100"/>
      <w:jc w:val="right"/>
      <w:outlineLvl w:val="9"/>
      <w:rPr>
        <w:rFonts w:hint="default"/>
        <w:lang w:val="en-US" w:eastAsia="zh-CN"/>
      </w:rPr>
    </w:pPr>
    <w:r>
      <w:rPr>
        <w:rFonts w:hint="eastAsia"/>
        <w:i/>
        <w:iCs/>
        <w:lang w:val="en-US" w:eastAsia="zh-CN"/>
      </w:rPr>
      <w:t>诚信务实创新为顾客创造价值</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72C88"/>
    <w:multiLevelType w:val="singleLevel"/>
    <w:tmpl w:val="0E372C88"/>
    <w:lvl w:ilvl="0" w:tentative="0">
      <w:start w:val="1"/>
      <w:numFmt w:val="decimal"/>
      <w:suff w:val="space"/>
      <w:lvlText w:val="(%1)"/>
      <w:lvlJc w:val="left"/>
    </w:lvl>
  </w:abstractNum>
  <w:abstractNum w:abstractNumId="1">
    <w:nsid w:val="2607D6A3"/>
    <w:multiLevelType w:val="singleLevel"/>
    <w:tmpl w:val="2607D6A3"/>
    <w:lvl w:ilvl="0" w:tentative="0">
      <w:start w:val="1"/>
      <w:numFmt w:val="decimal"/>
      <w:suff w:val="space"/>
      <w:lvlText w:val="(%1)"/>
      <w:lvlJc w:val="left"/>
    </w:lvl>
  </w:abstractNum>
  <w:abstractNum w:abstractNumId="2">
    <w:nsid w:val="4C8F7422"/>
    <w:multiLevelType w:val="singleLevel"/>
    <w:tmpl w:val="4C8F7422"/>
    <w:lvl w:ilvl="0" w:tentative="0">
      <w:start w:val="1"/>
      <w:numFmt w:val="decimal"/>
      <w:suff w:val="space"/>
      <w:lvlText w:val="%1."/>
      <w:lvlJc w:val="left"/>
      <w:rPr>
        <w:rFonts w:hint="default"/>
        <w:b/>
        <w:bC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mYTE4NWZmNDkzYTEzYTIwZjdkMjk0NDgzZDJjZjgifQ=="/>
    <w:docVar w:name="KSO_WPS_MARK_KEY" w:val="0ff7dbaf-b6a6-45cf-af03-d616aa09b7c9"/>
  </w:docVars>
  <w:rsids>
    <w:rsidRoot w:val="00163A3B"/>
    <w:rsid w:val="00163A3B"/>
    <w:rsid w:val="00BC57CD"/>
    <w:rsid w:val="00C84172"/>
    <w:rsid w:val="016B6BC1"/>
    <w:rsid w:val="01712A53"/>
    <w:rsid w:val="01B97926"/>
    <w:rsid w:val="02633445"/>
    <w:rsid w:val="0296109B"/>
    <w:rsid w:val="02D1163B"/>
    <w:rsid w:val="03100052"/>
    <w:rsid w:val="033C2BF5"/>
    <w:rsid w:val="03591445"/>
    <w:rsid w:val="03BD2503"/>
    <w:rsid w:val="042F4508"/>
    <w:rsid w:val="04853B9C"/>
    <w:rsid w:val="058C311A"/>
    <w:rsid w:val="06303598"/>
    <w:rsid w:val="06BC6527"/>
    <w:rsid w:val="08572ACF"/>
    <w:rsid w:val="087A0447"/>
    <w:rsid w:val="08D6027D"/>
    <w:rsid w:val="08FA4082"/>
    <w:rsid w:val="093E7423"/>
    <w:rsid w:val="09D70EFA"/>
    <w:rsid w:val="0A1E12A6"/>
    <w:rsid w:val="0B0673E9"/>
    <w:rsid w:val="0B4C2B4F"/>
    <w:rsid w:val="0BB01DE9"/>
    <w:rsid w:val="0CD520F0"/>
    <w:rsid w:val="0CE00A95"/>
    <w:rsid w:val="0CE36EE1"/>
    <w:rsid w:val="0DFE1F2A"/>
    <w:rsid w:val="0E0E6EB4"/>
    <w:rsid w:val="0E3771A3"/>
    <w:rsid w:val="0E5129B3"/>
    <w:rsid w:val="0F0A3BA7"/>
    <w:rsid w:val="0F7B0D6D"/>
    <w:rsid w:val="0F9D7664"/>
    <w:rsid w:val="0FCE74C1"/>
    <w:rsid w:val="1021508B"/>
    <w:rsid w:val="107734BE"/>
    <w:rsid w:val="1086212C"/>
    <w:rsid w:val="10B97633"/>
    <w:rsid w:val="10DF0393"/>
    <w:rsid w:val="113000BA"/>
    <w:rsid w:val="11390774"/>
    <w:rsid w:val="11FD5AA6"/>
    <w:rsid w:val="121E6A95"/>
    <w:rsid w:val="1238226E"/>
    <w:rsid w:val="12C117E9"/>
    <w:rsid w:val="12E51F30"/>
    <w:rsid w:val="1319260B"/>
    <w:rsid w:val="13A36B8D"/>
    <w:rsid w:val="13CE0A92"/>
    <w:rsid w:val="1404695F"/>
    <w:rsid w:val="145E16ED"/>
    <w:rsid w:val="146B6448"/>
    <w:rsid w:val="152F25BA"/>
    <w:rsid w:val="15493BF8"/>
    <w:rsid w:val="155362A8"/>
    <w:rsid w:val="156873E6"/>
    <w:rsid w:val="15A16E75"/>
    <w:rsid w:val="15FD4466"/>
    <w:rsid w:val="1638724C"/>
    <w:rsid w:val="167D7355"/>
    <w:rsid w:val="174D6D27"/>
    <w:rsid w:val="179C4E75"/>
    <w:rsid w:val="18083A36"/>
    <w:rsid w:val="182F467F"/>
    <w:rsid w:val="18910E95"/>
    <w:rsid w:val="193A4DCD"/>
    <w:rsid w:val="195B397D"/>
    <w:rsid w:val="1A0E50CF"/>
    <w:rsid w:val="1A2E1092"/>
    <w:rsid w:val="1A5D698D"/>
    <w:rsid w:val="1A862C7C"/>
    <w:rsid w:val="1A8F0B58"/>
    <w:rsid w:val="1AE6414F"/>
    <w:rsid w:val="1B9118D8"/>
    <w:rsid w:val="1CA81C0D"/>
    <w:rsid w:val="1CB64253"/>
    <w:rsid w:val="1DD40345"/>
    <w:rsid w:val="1DE32193"/>
    <w:rsid w:val="1E096587"/>
    <w:rsid w:val="1E94465C"/>
    <w:rsid w:val="1F647589"/>
    <w:rsid w:val="1F716E4D"/>
    <w:rsid w:val="1FAD2A59"/>
    <w:rsid w:val="22F60B5F"/>
    <w:rsid w:val="23820724"/>
    <w:rsid w:val="23872A7B"/>
    <w:rsid w:val="23A841AA"/>
    <w:rsid w:val="23AA44AC"/>
    <w:rsid w:val="23FA7577"/>
    <w:rsid w:val="241C63FF"/>
    <w:rsid w:val="24443260"/>
    <w:rsid w:val="24CF313A"/>
    <w:rsid w:val="251B42AA"/>
    <w:rsid w:val="255A71DF"/>
    <w:rsid w:val="257007B0"/>
    <w:rsid w:val="2571329B"/>
    <w:rsid w:val="266A3452"/>
    <w:rsid w:val="292D69B8"/>
    <w:rsid w:val="29332221"/>
    <w:rsid w:val="297D4C22"/>
    <w:rsid w:val="29857D1B"/>
    <w:rsid w:val="29BF11D8"/>
    <w:rsid w:val="2A1D0A22"/>
    <w:rsid w:val="2B1716CE"/>
    <w:rsid w:val="2C2E6683"/>
    <w:rsid w:val="2DBE7D92"/>
    <w:rsid w:val="2E9A064C"/>
    <w:rsid w:val="2F173D58"/>
    <w:rsid w:val="307E30C4"/>
    <w:rsid w:val="30842536"/>
    <w:rsid w:val="30AB3D33"/>
    <w:rsid w:val="31552F50"/>
    <w:rsid w:val="319D58B8"/>
    <w:rsid w:val="31D67BED"/>
    <w:rsid w:val="32030593"/>
    <w:rsid w:val="32185FBD"/>
    <w:rsid w:val="33745910"/>
    <w:rsid w:val="36F86858"/>
    <w:rsid w:val="371B281C"/>
    <w:rsid w:val="379246AC"/>
    <w:rsid w:val="37936580"/>
    <w:rsid w:val="37DB5BCB"/>
    <w:rsid w:val="3801798E"/>
    <w:rsid w:val="388859FF"/>
    <w:rsid w:val="38B77B2F"/>
    <w:rsid w:val="39430582"/>
    <w:rsid w:val="39730417"/>
    <w:rsid w:val="398C2C91"/>
    <w:rsid w:val="39935F4C"/>
    <w:rsid w:val="3A137505"/>
    <w:rsid w:val="3A4D1669"/>
    <w:rsid w:val="3A791D1D"/>
    <w:rsid w:val="3BAC043C"/>
    <w:rsid w:val="3C1D1A1A"/>
    <w:rsid w:val="3C2338DA"/>
    <w:rsid w:val="3C53567F"/>
    <w:rsid w:val="3CE47D60"/>
    <w:rsid w:val="3D2A608E"/>
    <w:rsid w:val="3D663493"/>
    <w:rsid w:val="3DE3656D"/>
    <w:rsid w:val="3E324607"/>
    <w:rsid w:val="3E66385F"/>
    <w:rsid w:val="3EA60416"/>
    <w:rsid w:val="3F254061"/>
    <w:rsid w:val="3FC714BD"/>
    <w:rsid w:val="41776F21"/>
    <w:rsid w:val="41A46BB3"/>
    <w:rsid w:val="422449A5"/>
    <w:rsid w:val="42980EEF"/>
    <w:rsid w:val="42F97BDF"/>
    <w:rsid w:val="43332A58"/>
    <w:rsid w:val="433E1A96"/>
    <w:rsid w:val="435A0F73"/>
    <w:rsid w:val="44376621"/>
    <w:rsid w:val="443B30C7"/>
    <w:rsid w:val="44663053"/>
    <w:rsid w:val="45D3296A"/>
    <w:rsid w:val="45E63FDC"/>
    <w:rsid w:val="4629258A"/>
    <w:rsid w:val="47234106"/>
    <w:rsid w:val="473E02B7"/>
    <w:rsid w:val="479D1C49"/>
    <w:rsid w:val="47CF7161"/>
    <w:rsid w:val="47ED3B86"/>
    <w:rsid w:val="47F866B8"/>
    <w:rsid w:val="48011700"/>
    <w:rsid w:val="48801455"/>
    <w:rsid w:val="48830924"/>
    <w:rsid w:val="48B6702D"/>
    <w:rsid w:val="48C07A02"/>
    <w:rsid w:val="48DF33D4"/>
    <w:rsid w:val="492D05E3"/>
    <w:rsid w:val="4A561351"/>
    <w:rsid w:val="4B320132"/>
    <w:rsid w:val="4B8B339F"/>
    <w:rsid w:val="4C0A69B9"/>
    <w:rsid w:val="4C0C0983"/>
    <w:rsid w:val="4C7D1479"/>
    <w:rsid w:val="4CA44099"/>
    <w:rsid w:val="4D273373"/>
    <w:rsid w:val="4D565E82"/>
    <w:rsid w:val="4D593628"/>
    <w:rsid w:val="4D6B3488"/>
    <w:rsid w:val="4D804879"/>
    <w:rsid w:val="4E1F24C4"/>
    <w:rsid w:val="4E4119DA"/>
    <w:rsid w:val="4E636855"/>
    <w:rsid w:val="4E8A3DE2"/>
    <w:rsid w:val="4EA36C51"/>
    <w:rsid w:val="4EBB3CEC"/>
    <w:rsid w:val="4F2066D0"/>
    <w:rsid w:val="4F560168"/>
    <w:rsid w:val="5000763F"/>
    <w:rsid w:val="50B905EA"/>
    <w:rsid w:val="51293D4E"/>
    <w:rsid w:val="517A718D"/>
    <w:rsid w:val="522E717A"/>
    <w:rsid w:val="52BB0686"/>
    <w:rsid w:val="52E00474"/>
    <w:rsid w:val="53881A55"/>
    <w:rsid w:val="53FA37B7"/>
    <w:rsid w:val="541721ED"/>
    <w:rsid w:val="54885401"/>
    <w:rsid w:val="54C63CF5"/>
    <w:rsid w:val="558A33FA"/>
    <w:rsid w:val="55AB6E2B"/>
    <w:rsid w:val="560D1F46"/>
    <w:rsid w:val="562E599A"/>
    <w:rsid w:val="569C6DA8"/>
    <w:rsid w:val="57466D6B"/>
    <w:rsid w:val="5794182D"/>
    <w:rsid w:val="58550FBC"/>
    <w:rsid w:val="58640C5E"/>
    <w:rsid w:val="58823D7B"/>
    <w:rsid w:val="59283456"/>
    <w:rsid w:val="592941F7"/>
    <w:rsid w:val="59D46859"/>
    <w:rsid w:val="59EF5441"/>
    <w:rsid w:val="5AB232E4"/>
    <w:rsid w:val="5AF2003F"/>
    <w:rsid w:val="5AF96577"/>
    <w:rsid w:val="5B366DBA"/>
    <w:rsid w:val="5B4D241F"/>
    <w:rsid w:val="5B56343D"/>
    <w:rsid w:val="5B863B83"/>
    <w:rsid w:val="5BCF72D8"/>
    <w:rsid w:val="5C2D3FFE"/>
    <w:rsid w:val="5C6C0FCA"/>
    <w:rsid w:val="5C7659A5"/>
    <w:rsid w:val="5C7A35F4"/>
    <w:rsid w:val="5C8B7164"/>
    <w:rsid w:val="5CC300DF"/>
    <w:rsid w:val="5CC57463"/>
    <w:rsid w:val="5CD821BC"/>
    <w:rsid w:val="5CE66B49"/>
    <w:rsid w:val="5D7D03D9"/>
    <w:rsid w:val="5D8F4F70"/>
    <w:rsid w:val="5DB04EE7"/>
    <w:rsid w:val="5DE643C2"/>
    <w:rsid w:val="5DEF7A0E"/>
    <w:rsid w:val="5E145476"/>
    <w:rsid w:val="5E2A2EEB"/>
    <w:rsid w:val="5E744166"/>
    <w:rsid w:val="5EE04731"/>
    <w:rsid w:val="5EE74938"/>
    <w:rsid w:val="5EEB68C8"/>
    <w:rsid w:val="5EED16A4"/>
    <w:rsid w:val="5EF83B5C"/>
    <w:rsid w:val="5F993E84"/>
    <w:rsid w:val="5FE315A4"/>
    <w:rsid w:val="607A7236"/>
    <w:rsid w:val="615E284F"/>
    <w:rsid w:val="619F774C"/>
    <w:rsid w:val="62026D83"/>
    <w:rsid w:val="623E6DF1"/>
    <w:rsid w:val="62542267"/>
    <w:rsid w:val="62854B94"/>
    <w:rsid w:val="62B0388B"/>
    <w:rsid w:val="62C46D94"/>
    <w:rsid w:val="62CF0C86"/>
    <w:rsid w:val="63414F5F"/>
    <w:rsid w:val="63CE6329"/>
    <w:rsid w:val="63DC6A36"/>
    <w:rsid w:val="6485390B"/>
    <w:rsid w:val="64AD03D2"/>
    <w:rsid w:val="65491C1D"/>
    <w:rsid w:val="655C5C76"/>
    <w:rsid w:val="666B5E4F"/>
    <w:rsid w:val="669265A4"/>
    <w:rsid w:val="66D734E4"/>
    <w:rsid w:val="676261AE"/>
    <w:rsid w:val="676742B6"/>
    <w:rsid w:val="677D22DE"/>
    <w:rsid w:val="68752A81"/>
    <w:rsid w:val="68EC57BA"/>
    <w:rsid w:val="69375B89"/>
    <w:rsid w:val="69E95A08"/>
    <w:rsid w:val="6A8E035E"/>
    <w:rsid w:val="6AF6662F"/>
    <w:rsid w:val="6BB54F26"/>
    <w:rsid w:val="6C2C42D2"/>
    <w:rsid w:val="6C5763BA"/>
    <w:rsid w:val="6C7D2330"/>
    <w:rsid w:val="6CC12C6C"/>
    <w:rsid w:val="6D3A657B"/>
    <w:rsid w:val="6D93023D"/>
    <w:rsid w:val="6E3F02ED"/>
    <w:rsid w:val="6F0230C8"/>
    <w:rsid w:val="6F4157C0"/>
    <w:rsid w:val="702C2AF3"/>
    <w:rsid w:val="70C85930"/>
    <w:rsid w:val="70E433CD"/>
    <w:rsid w:val="717F68BD"/>
    <w:rsid w:val="71864485"/>
    <w:rsid w:val="71922E29"/>
    <w:rsid w:val="71EE12EA"/>
    <w:rsid w:val="72615CC6"/>
    <w:rsid w:val="72E96A79"/>
    <w:rsid w:val="73BB1A11"/>
    <w:rsid w:val="744A79EB"/>
    <w:rsid w:val="74882C2F"/>
    <w:rsid w:val="74933140"/>
    <w:rsid w:val="74A864AA"/>
    <w:rsid w:val="74D83C2E"/>
    <w:rsid w:val="74FC0CE6"/>
    <w:rsid w:val="75273889"/>
    <w:rsid w:val="75671ED7"/>
    <w:rsid w:val="75775783"/>
    <w:rsid w:val="765342DE"/>
    <w:rsid w:val="76BF021D"/>
    <w:rsid w:val="76F20812"/>
    <w:rsid w:val="77355152"/>
    <w:rsid w:val="78056103"/>
    <w:rsid w:val="781E2CD5"/>
    <w:rsid w:val="78874D6A"/>
    <w:rsid w:val="79110AD8"/>
    <w:rsid w:val="79A16A88"/>
    <w:rsid w:val="79FB7E91"/>
    <w:rsid w:val="7A0241CE"/>
    <w:rsid w:val="7A721475"/>
    <w:rsid w:val="7AC53928"/>
    <w:rsid w:val="7B0A3A31"/>
    <w:rsid w:val="7B4920AA"/>
    <w:rsid w:val="7BB73F7B"/>
    <w:rsid w:val="7BD61B65"/>
    <w:rsid w:val="7BDA49B9"/>
    <w:rsid w:val="7C4D42B1"/>
    <w:rsid w:val="7CE776A3"/>
    <w:rsid w:val="7CF95EF4"/>
    <w:rsid w:val="7D167B1A"/>
    <w:rsid w:val="7D4A0A5C"/>
    <w:rsid w:val="7D4B73EC"/>
    <w:rsid w:val="7D5F6C51"/>
    <w:rsid w:val="7D644252"/>
    <w:rsid w:val="7DA07411"/>
    <w:rsid w:val="7E647FAF"/>
    <w:rsid w:val="7EB568F7"/>
    <w:rsid w:val="7EC33D20"/>
    <w:rsid w:val="7F1B1D7C"/>
    <w:rsid w:val="7F5E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9" w:semiHidden="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100" w:after="100"/>
      <w:ind w:firstLine="482"/>
      <w:outlineLvl w:val="2"/>
    </w:pPr>
    <w:rPr>
      <w:b/>
      <w:bCs/>
      <w:kern w:val="0"/>
    </w:rPr>
  </w:style>
  <w:style w:type="paragraph" w:styleId="5">
    <w:name w:val="heading 4"/>
    <w:basedOn w:val="1"/>
    <w:next w:val="1"/>
    <w:qFormat/>
    <w:uiPriority w:val="9"/>
    <w:pPr>
      <w:keepNext/>
      <w:keepLines/>
      <w:spacing w:before="240" w:line="360" w:lineRule="auto"/>
      <w:ind w:firstLine="426" w:firstLineChars="152"/>
      <w:jc w:val="left"/>
      <w:outlineLvl w:val="3"/>
    </w:pPr>
    <w:rPr>
      <w:rFonts w:ascii="华文中宋" w:hAnsi="华文中宋" w:eastAsia="华文中宋" w:cs="宋体"/>
      <w:b/>
      <w:bCs/>
      <w:color w:val="000000"/>
      <w:kern w:val="0"/>
      <w:sz w:val="28"/>
      <w:szCs w:val="28"/>
    </w:rPr>
  </w:style>
  <w:style w:type="paragraph" w:styleId="6">
    <w:name w:val="heading 6"/>
    <w:next w:val="1"/>
    <w:unhideWhenUsed/>
    <w:qFormat/>
    <w:uiPriority w:val="9"/>
    <w:pPr>
      <w:outlineLvl w:val="5"/>
    </w:pPr>
    <w:rPr>
      <w:rFonts w:ascii="宋体" w:hAnsi="宋体" w:eastAsia="宋体" w:cstheme="majorBidi"/>
      <w:b/>
      <w:bCs/>
      <w:kern w:val="2"/>
      <w:sz w:val="24"/>
      <w:szCs w:val="24"/>
      <w:lang w:val="en-US" w:eastAsia="zh-CN" w:bidi="ar-SA"/>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7">
    <w:name w:val="Normal Indent"/>
    <w:basedOn w:val="1"/>
    <w:next w:val="1"/>
    <w:qFormat/>
    <w:uiPriority w:val="0"/>
    <w:pPr>
      <w:ind w:firstLine="420"/>
    </w:pPr>
    <w:rPr>
      <w:rFonts w:cs="Times New Roman"/>
      <w:szCs w:val="22"/>
    </w:rPr>
  </w:style>
  <w:style w:type="paragraph" w:styleId="8">
    <w:name w:val="Body Text"/>
    <w:basedOn w:val="1"/>
    <w:next w:val="9"/>
    <w:qFormat/>
    <w:uiPriority w:val="0"/>
    <w:pPr>
      <w:autoSpaceDE w:val="0"/>
      <w:autoSpaceDN w:val="0"/>
      <w:adjustRightInd w:val="0"/>
      <w:spacing w:line="360" w:lineRule="auto"/>
    </w:pPr>
    <w:rPr>
      <w:rFonts w:ascii="宋体" w:hAnsi="Arial" w:eastAsia="宋体" w:cs="Arial"/>
      <w:snapToGrid w:val="0"/>
      <w:sz w:val="24"/>
      <w:szCs w:val="21"/>
      <w:lang w:val="zh-CN"/>
    </w:rPr>
  </w:style>
  <w:style w:type="paragraph" w:styleId="9">
    <w:name w:val="Body Text First Indent"/>
    <w:basedOn w:val="8"/>
    <w:qFormat/>
    <w:uiPriority w:val="0"/>
    <w:pPr>
      <w:ind w:firstLine="420"/>
    </w:pPr>
    <w:rPr>
      <w:rFonts w:hAnsiTheme="minorHAnsi" w:eastAsiaTheme="minorEastAsia" w:cstheme="minorBidi"/>
      <w:snapToGrid/>
      <w:szCs w:val="22"/>
    </w:rPr>
  </w:style>
  <w:style w:type="paragraph" w:styleId="10">
    <w:name w:val="Body Text Indent"/>
    <w:basedOn w:val="1"/>
    <w:next w:val="1"/>
    <w:qFormat/>
    <w:uiPriority w:val="0"/>
    <w:pPr>
      <w:spacing w:after="120" w:afterLines="0" w:afterAutospacing="0"/>
      <w:ind w:left="420" w:leftChars="200"/>
    </w:pPr>
  </w:style>
  <w:style w:type="paragraph" w:styleId="11">
    <w:name w:val="Body Text Indent 2"/>
    <w:basedOn w:val="1"/>
    <w:qFormat/>
    <w:uiPriority w:val="0"/>
    <w:pPr>
      <w:spacing w:line="360" w:lineRule="auto"/>
      <w:ind w:firstLine="601"/>
      <w:textAlignment w:val="baseline"/>
    </w:pPr>
    <w:rPr>
      <w:rFonts w:ascii="宋体"/>
      <w:kern w:val="0"/>
      <w:sz w:val="28"/>
      <w:szCs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6"/>
    <w:basedOn w:val="1"/>
    <w:next w:val="1"/>
    <w:qFormat/>
    <w:uiPriority w:val="0"/>
    <w:pPr>
      <w:ind w:left="1400"/>
      <w:jc w:val="left"/>
    </w:pPr>
    <w:rPr>
      <w:sz w:val="18"/>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1"/>
    <w:qFormat/>
    <w:uiPriority w:val="0"/>
    <w:pPr>
      <w:spacing w:after="120"/>
      <w:ind w:left="420" w:leftChars="200" w:firstLine="420"/>
    </w:pPr>
    <w:rPr>
      <w:sz w:val="21"/>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paragraph" w:customStyle="1" w:styleId="21">
    <w:name w:val="正文首行缩进1"/>
    <w:basedOn w:val="8"/>
    <w:qFormat/>
    <w:uiPriority w:val="0"/>
    <w:pPr>
      <w:autoSpaceDE/>
      <w:autoSpaceDN/>
      <w:adjustRightInd/>
      <w:spacing w:before="100" w:beforeAutospacing="1"/>
      <w:ind w:left="0" w:firstLine="420" w:firstLineChars="100"/>
      <w:jc w:val="both"/>
    </w:pPr>
    <w:rPr>
      <w:sz w:val="20"/>
      <w:szCs w:val="20"/>
      <w:lang w:val="en-US" w:eastAsia="zh-CN"/>
    </w:rPr>
  </w:style>
  <w:style w:type="paragraph" w:styleId="22">
    <w:name w:val="List Paragraph"/>
    <w:basedOn w:val="1"/>
    <w:qFormat/>
    <w:uiPriority w:val="34"/>
    <w:pPr>
      <w:ind w:firstLine="420" w:firstLineChars="200"/>
    </w:pPr>
  </w:style>
  <w:style w:type="table" w:customStyle="1" w:styleId="23">
    <w:name w:val="网格型1"/>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Default"/>
    <w:unhideWhenUsed/>
    <w:qFormat/>
    <w:uiPriority w:val="0"/>
    <w:pPr>
      <w:widowControl w:val="0"/>
      <w:autoSpaceDE w:val="0"/>
      <w:autoSpaceDN w:val="0"/>
      <w:adjustRightInd w:val="0"/>
      <w:spacing w:beforeLines="0" w:afterLines="0"/>
    </w:pPr>
    <w:rPr>
      <w:rFonts w:hint="eastAsia" w:ascii="仿宋_GB2312" w:hAnsi="Times New Roman" w:eastAsia="仿宋_GB2312" w:cs="Times New Roman"/>
      <w:color w:val="000000"/>
      <w:sz w:val="24"/>
      <w:lang w:val="en-US" w:eastAsia="zh-CN"/>
    </w:rPr>
  </w:style>
  <w:style w:type="character" w:customStyle="1" w:styleId="25">
    <w:name w:val="font01"/>
    <w:basedOn w:val="19"/>
    <w:qFormat/>
    <w:uiPriority w:val="0"/>
    <w:rPr>
      <w:rFonts w:ascii="宋体" w:hAnsi="宋体" w:eastAsia="宋体" w:cs="宋体"/>
      <w:color w:val="000000"/>
      <w:sz w:val="16"/>
      <w:szCs w:val="16"/>
      <w:u w:val="none"/>
    </w:rPr>
  </w:style>
  <w:style w:type="paragraph" w:customStyle="1" w:styleId="26">
    <w:name w:val="p0"/>
    <w:basedOn w:val="1"/>
    <w:qFormat/>
    <w:uiPriority w:val="0"/>
    <w:pPr>
      <w:widowControl/>
    </w:pPr>
    <w:rPr>
      <w:kern w:val="0"/>
      <w:szCs w:val="21"/>
    </w:rPr>
  </w:style>
  <w:style w:type="character" w:customStyle="1" w:styleId="27">
    <w:name w:val="font21"/>
    <w:basedOn w:val="19"/>
    <w:qFormat/>
    <w:uiPriority w:val="0"/>
    <w:rPr>
      <w:rFonts w:hint="eastAsia" w:ascii="宋体" w:hAnsi="宋体" w:eastAsia="宋体" w:cs="宋体"/>
      <w:b/>
      <w:bCs/>
      <w:color w:val="000000"/>
      <w:sz w:val="24"/>
      <w:szCs w:val="24"/>
      <w:u w:val="none"/>
    </w:rPr>
  </w:style>
  <w:style w:type="character" w:customStyle="1" w:styleId="28">
    <w:name w:val="font31"/>
    <w:basedOn w:val="19"/>
    <w:qFormat/>
    <w:uiPriority w:val="0"/>
    <w:rPr>
      <w:rFonts w:ascii="Calibri" w:hAnsi="Calibri" w:cs="Calibri"/>
      <w:b/>
      <w:bCs/>
      <w:color w:val="000000"/>
      <w:sz w:val="24"/>
      <w:szCs w:val="24"/>
      <w:u w:val="none"/>
    </w:rPr>
  </w:style>
  <w:style w:type="character" w:customStyle="1" w:styleId="29">
    <w:name w:val="font41"/>
    <w:basedOn w:val="19"/>
    <w:qFormat/>
    <w:uiPriority w:val="0"/>
    <w:rPr>
      <w:rFonts w:hint="default" w:ascii="Calibri" w:hAnsi="Calibri" w:cs="Calibri"/>
      <w:color w:val="000000"/>
      <w:sz w:val="24"/>
      <w:szCs w:val="24"/>
      <w:u w:val="none"/>
    </w:rPr>
  </w:style>
  <w:style w:type="character" w:customStyle="1" w:styleId="30">
    <w:name w:val="font11"/>
    <w:basedOn w:val="19"/>
    <w:qFormat/>
    <w:uiPriority w:val="0"/>
    <w:rPr>
      <w:rFonts w:hint="default" w:ascii="Calibri" w:hAnsi="Calibri" w:cs="Calibri"/>
      <w:color w:val="000000"/>
      <w:sz w:val="24"/>
      <w:szCs w:val="24"/>
      <w:u w:val="none"/>
    </w:rPr>
  </w:style>
  <w:style w:type="character" w:customStyle="1" w:styleId="31">
    <w:name w:val="font51"/>
    <w:basedOn w:val="19"/>
    <w:qFormat/>
    <w:uiPriority w:val="0"/>
    <w:rPr>
      <w:rFonts w:hint="eastAsia" w:ascii="宋体" w:hAnsi="宋体" w:eastAsia="宋体" w:cs="宋体"/>
      <w:color w:val="000000"/>
      <w:sz w:val="24"/>
      <w:szCs w:val="24"/>
      <w:u w:val="none"/>
    </w:rPr>
  </w:style>
  <w:style w:type="paragraph" w:customStyle="1" w:styleId="32">
    <w:name w:val="样式3"/>
    <w:basedOn w:val="1"/>
    <w:qFormat/>
    <w:uiPriority w:val="0"/>
    <w:pPr>
      <w:spacing w:line="380" w:lineRule="atLeast"/>
      <w:ind w:firstLine="401" w:firstLineChars="191"/>
    </w:pPr>
    <w:rPr>
      <w:rFonts w:ascii="宋体" w:hAnsi="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265</Words>
  <Characters>306</Characters>
  <Lines>0</Lines>
  <Paragraphs>0</Paragraphs>
  <TotalTime>2</TotalTime>
  <ScaleCrop>false</ScaleCrop>
  <LinksUpToDate>false</LinksUpToDate>
  <CharactersWithSpaces>364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2023-07-07T08:09:00Z</dcterms:created>
  <dc:creator>Never loved so calm</dc:creator>
  <cp:lastModifiedBy>啊浪</cp:lastModifiedBy>
  <cp:lastPrinted>2025-09-17T00:53:00Z</cp:lastPrinted>
  <dcterms:modified xsi:type="dcterms:W3CDTF">2026-05-18T09:06:15Z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C627AEB3C7744D149B06E300425D234A_13</vt:lpwstr>
  </property>
  <property fmtid="{D5CDD505-2E9C-101B-9397-08002B2CF9AE}" pid="4" name="KSOTemplateDocerSaveRecord">
    <vt:lpwstr>eyJoZGlkIjoiZmE1MThmY2YzYTVmYmFkMzkwOWM4ZGFiNDE5YTZiMTUiLCJ1c2VySWQiOiIxMTczMjU3NjE3In0=</vt:lpwstr>
  </property>
</Properties>
</file>