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21A11">
      <w:pPr>
        <w:spacing w:line="360" w:lineRule="auto"/>
        <w:jc w:val="center"/>
        <w:rPr>
          <w:rFonts w:cs="仿宋_GB2312" w:asciiTheme="minorEastAsia" w:hAnsiTheme="minorEastAsia" w:eastAsiaTheme="minorEastAsia"/>
          <w:b/>
          <w:color w:val="auto"/>
          <w:sz w:val="24"/>
        </w:rPr>
      </w:pPr>
    </w:p>
    <w:p w14:paraId="187DA19E">
      <w:pPr>
        <w:spacing w:line="360" w:lineRule="auto"/>
        <w:jc w:val="center"/>
        <w:rPr>
          <w:rFonts w:cs="仿宋_GB2312" w:asciiTheme="minorEastAsia" w:hAnsiTheme="minorEastAsia" w:eastAsiaTheme="minorEastAsia"/>
          <w:b/>
          <w:color w:val="auto"/>
          <w:sz w:val="24"/>
        </w:rPr>
      </w:pPr>
    </w:p>
    <w:p w14:paraId="330D9E7C">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eastAsia="zh-CN"/>
        </w:rPr>
        <w:t>中国科学院基础医学与肿瘤研究所（筹）2026-2027年度消防维保服务采购项目</w:t>
      </w:r>
    </w:p>
    <w:p w14:paraId="0971E15C">
      <w:pPr>
        <w:pStyle w:val="24"/>
        <w:rPr>
          <w:color w:val="auto"/>
        </w:rPr>
      </w:pPr>
    </w:p>
    <w:p w14:paraId="6F3BEF2B">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3CD00025">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0284ED56">
      <w:pPr>
        <w:snapToGrid w:val="0"/>
        <w:spacing w:line="360" w:lineRule="auto"/>
        <w:jc w:val="center"/>
        <w:rPr>
          <w:rFonts w:cs="仿宋_GB2312" w:asciiTheme="minorEastAsia" w:hAnsiTheme="minorEastAsia" w:eastAsiaTheme="minorEastAsia"/>
          <w:color w:val="auto"/>
          <w:sz w:val="30"/>
          <w:szCs w:val="30"/>
        </w:rPr>
      </w:pPr>
    </w:p>
    <w:p w14:paraId="7D1D5DE8">
      <w:pPr>
        <w:snapToGrid w:val="0"/>
        <w:spacing w:line="360" w:lineRule="auto"/>
        <w:jc w:val="center"/>
        <w:rPr>
          <w:rFonts w:hint="eastAsia" w:cs="仿宋_GB2312" w:asciiTheme="minorEastAsia" w:hAnsiTheme="minorEastAsia" w:eastAsiaTheme="minorEastAsia"/>
          <w:b/>
          <w:bCs/>
          <w:color w:val="auto"/>
          <w:sz w:val="30"/>
          <w:szCs w:val="30"/>
          <w:lang w:eastAsia="zh-CN"/>
        </w:rPr>
      </w:pPr>
      <w:r>
        <w:rPr>
          <w:rFonts w:hint="eastAsia" w:cs="仿宋_GB2312" w:asciiTheme="minorEastAsia" w:hAnsiTheme="minorEastAsia" w:eastAsiaTheme="minorEastAsia"/>
          <w:b/>
          <w:bCs/>
          <w:color w:val="auto"/>
          <w:sz w:val="30"/>
          <w:szCs w:val="30"/>
        </w:rPr>
        <w:t>项目编号:HCZX-</w:t>
      </w:r>
      <w:r>
        <w:rPr>
          <w:rFonts w:hint="eastAsia" w:cs="仿宋_GB2312" w:asciiTheme="minorEastAsia" w:hAnsiTheme="minorEastAsia" w:eastAsiaTheme="minorEastAsia"/>
          <w:b/>
          <w:bCs/>
          <w:color w:val="auto"/>
          <w:sz w:val="30"/>
          <w:szCs w:val="30"/>
          <w:lang w:eastAsia="zh-CN"/>
        </w:rPr>
        <w:t>26084</w:t>
      </w:r>
    </w:p>
    <w:p w14:paraId="26B0C201">
      <w:pPr>
        <w:adjustRightInd/>
        <w:spacing w:line="360" w:lineRule="auto"/>
        <w:rPr>
          <w:rFonts w:cs="仿宋_GB2312" w:asciiTheme="minorEastAsia" w:hAnsiTheme="minorEastAsia" w:eastAsiaTheme="minorEastAsia"/>
          <w:color w:val="auto"/>
          <w:sz w:val="28"/>
          <w:szCs w:val="20"/>
        </w:rPr>
      </w:pPr>
    </w:p>
    <w:p w14:paraId="4DAB8F96">
      <w:pPr>
        <w:spacing w:line="360" w:lineRule="auto"/>
        <w:jc w:val="center"/>
        <w:rPr>
          <w:rFonts w:cs="仿宋_GB2312" w:asciiTheme="minorEastAsia" w:hAnsiTheme="minorEastAsia" w:eastAsiaTheme="minorEastAsia"/>
          <w:color w:val="auto"/>
          <w:sz w:val="24"/>
        </w:rPr>
      </w:pPr>
    </w:p>
    <w:p w14:paraId="13D6E097">
      <w:pPr>
        <w:spacing w:line="360" w:lineRule="auto"/>
        <w:jc w:val="center"/>
        <w:rPr>
          <w:rFonts w:cs="仿宋_GB2312" w:asciiTheme="minorEastAsia" w:hAnsiTheme="minorEastAsia" w:eastAsiaTheme="minorEastAsia"/>
          <w:color w:val="auto"/>
          <w:sz w:val="24"/>
        </w:rPr>
      </w:pPr>
    </w:p>
    <w:p w14:paraId="11684587">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27735E1B">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783684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p>
    <w:p w14:paraId="002B88DB">
      <w:pPr>
        <w:spacing w:line="360" w:lineRule="auto"/>
        <w:rPr>
          <w:rFonts w:cs="仿宋_GB2312" w:asciiTheme="minorEastAsia" w:hAnsiTheme="minorEastAsia" w:eastAsiaTheme="minorEastAsia"/>
          <w:color w:val="auto"/>
          <w:sz w:val="24"/>
        </w:rPr>
      </w:pPr>
    </w:p>
    <w:p w14:paraId="7671676D">
      <w:pPr>
        <w:spacing w:line="360" w:lineRule="auto"/>
        <w:rPr>
          <w:rFonts w:hint="eastAsia"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p>
    <w:p w14:paraId="4DC96862">
      <w:pPr>
        <w:spacing w:line="360" w:lineRule="auto"/>
        <w:rPr>
          <w:rFonts w:hint="eastAsia" w:cs="仿宋_GB2312" w:asciiTheme="minorEastAsia" w:hAnsiTheme="minorEastAsia" w:eastAsiaTheme="minorEastAsia"/>
          <w:color w:val="auto"/>
          <w:sz w:val="24"/>
        </w:rPr>
      </w:pPr>
    </w:p>
    <w:p w14:paraId="19F791BF">
      <w:pPr>
        <w:spacing w:line="360" w:lineRule="auto"/>
        <w:rPr>
          <w:rFonts w:hint="eastAsia" w:cs="仿宋_GB2312" w:asciiTheme="minorEastAsia" w:hAnsiTheme="minorEastAsia" w:eastAsiaTheme="minorEastAsia"/>
          <w:color w:val="auto"/>
          <w:sz w:val="24"/>
        </w:rPr>
      </w:pPr>
    </w:p>
    <w:p w14:paraId="3941C6D4">
      <w:pPr>
        <w:pStyle w:val="24"/>
        <w:rPr>
          <w:color w:val="auto"/>
        </w:rPr>
      </w:pPr>
    </w:p>
    <w:p w14:paraId="00F83DFA">
      <w:pPr>
        <w:snapToGrid w:val="0"/>
        <w:spacing w:line="480" w:lineRule="auto"/>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rPr>
        <w:t>采购人：</w:t>
      </w:r>
      <w:r>
        <w:rPr>
          <w:rFonts w:hint="eastAsia" w:ascii="宋体" w:hAnsi="宋体" w:cs="宋体"/>
          <w:b/>
          <w:bCs/>
          <w:color w:val="auto"/>
          <w:sz w:val="32"/>
          <w:szCs w:val="32"/>
          <w:lang w:eastAsia="zh-CN"/>
        </w:rPr>
        <w:t>中国科学院基础医学与肿瘤研究所（筹）</w:t>
      </w:r>
    </w:p>
    <w:p w14:paraId="5F9F091C">
      <w:pPr>
        <w:snapToGrid w:val="0"/>
        <w:spacing w:line="480" w:lineRule="auto"/>
        <w:jc w:val="center"/>
        <w:rPr>
          <w:rFonts w:cs="仿宋_GB2312" w:asciiTheme="minorEastAsia" w:hAnsiTheme="minorEastAsia"/>
          <w:b/>
          <w:bCs/>
          <w:color w:val="auto"/>
          <w:sz w:val="32"/>
          <w:szCs w:val="32"/>
        </w:rPr>
      </w:pPr>
      <w:r>
        <w:rPr>
          <w:rFonts w:hint="eastAsia" w:ascii="宋体" w:hAnsi="宋体" w:cs="宋体"/>
          <w:b/>
          <w:bCs/>
          <w:color w:val="auto"/>
          <w:sz w:val="32"/>
          <w:szCs w:val="32"/>
        </w:rPr>
        <w:t>采购代理机构：华诚工程咨询集团有限公司</w:t>
      </w:r>
    </w:p>
    <w:p w14:paraId="0DD0F941">
      <w:pPr>
        <w:snapToGrid w:val="0"/>
        <w:spacing w:line="48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二</w:t>
      </w:r>
      <w:r>
        <w:rPr>
          <w:rFonts w:hint="eastAsia" w:cs="宋体" w:asciiTheme="minorEastAsia" w:hAnsiTheme="minorEastAsia" w:eastAsiaTheme="minorEastAsia"/>
          <w:b/>
          <w:bCs/>
          <w:color w:val="auto"/>
          <w:sz w:val="32"/>
          <w:szCs w:val="32"/>
        </w:rPr>
        <w:t>〇</w:t>
      </w:r>
      <w:r>
        <w:rPr>
          <w:rFonts w:hint="eastAsia" w:cs="仿宋_GB2312" w:asciiTheme="minorEastAsia" w:hAnsiTheme="minorEastAsia" w:eastAsiaTheme="minorEastAsia"/>
          <w:b/>
          <w:bCs/>
          <w:color w:val="auto"/>
          <w:sz w:val="32"/>
          <w:szCs w:val="32"/>
        </w:rPr>
        <w:t>二</w:t>
      </w:r>
      <w:r>
        <w:rPr>
          <w:rFonts w:hint="eastAsia" w:cs="仿宋_GB2312" w:asciiTheme="minorEastAsia" w:hAnsiTheme="minorEastAsia" w:eastAsiaTheme="minorEastAsia"/>
          <w:b/>
          <w:bCs/>
          <w:color w:val="auto"/>
          <w:sz w:val="32"/>
          <w:szCs w:val="32"/>
          <w:lang w:val="en-US" w:eastAsia="zh-CN"/>
        </w:rPr>
        <w:t>六</w:t>
      </w:r>
      <w:r>
        <w:rPr>
          <w:rFonts w:hint="eastAsia" w:cs="仿宋_GB2312" w:asciiTheme="minorEastAsia" w:hAnsiTheme="minorEastAsia" w:eastAsiaTheme="minorEastAsia"/>
          <w:b/>
          <w:bCs/>
          <w:color w:val="auto"/>
          <w:sz w:val="32"/>
          <w:szCs w:val="32"/>
        </w:rPr>
        <w:t>年</w:t>
      </w:r>
      <w:r>
        <w:rPr>
          <w:rFonts w:hint="eastAsia" w:cs="仿宋_GB2312" w:asciiTheme="minorEastAsia" w:hAnsiTheme="minorEastAsia" w:eastAsiaTheme="minorEastAsia"/>
          <w:b/>
          <w:bCs/>
          <w:color w:val="auto"/>
          <w:sz w:val="32"/>
          <w:szCs w:val="32"/>
          <w:lang w:val="en-US" w:eastAsia="zh-CN"/>
        </w:rPr>
        <w:t>四</w:t>
      </w:r>
      <w:r>
        <w:rPr>
          <w:rFonts w:hint="eastAsia" w:cs="仿宋_GB2312" w:asciiTheme="minorEastAsia" w:hAnsiTheme="minorEastAsia" w:eastAsiaTheme="minorEastAsia"/>
          <w:b/>
          <w:bCs/>
          <w:color w:val="auto"/>
          <w:sz w:val="32"/>
          <w:szCs w:val="32"/>
        </w:rPr>
        <w:t>月</w:t>
      </w:r>
    </w:p>
    <w:p w14:paraId="36D0478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36C1D282">
      <w:pPr>
        <w:tabs>
          <w:tab w:val="left" w:pos="2268"/>
        </w:tabs>
        <w:spacing w:line="360" w:lineRule="auto"/>
        <w:jc w:val="center"/>
        <w:rPr>
          <w:rFonts w:cs="仿宋_GB2312" w:asciiTheme="minorEastAsia" w:hAnsiTheme="minorEastAsia" w:eastAsiaTheme="minorEastAsia"/>
          <w:color w:val="auto"/>
          <w:sz w:val="24"/>
        </w:rPr>
      </w:pPr>
    </w:p>
    <w:p w14:paraId="205D123D">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23C30E56">
      <w:pPr>
        <w:pStyle w:val="42"/>
        <w:tabs>
          <w:tab w:val="right" w:leader="dot" w:pos="9070"/>
        </w:tabs>
        <w:spacing w:line="480" w:lineRule="auto"/>
        <w:rPr>
          <w:rFonts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"1-1" \h \u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"_Toc18265" </w:instrText>
      </w:r>
      <w:r>
        <w:rPr>
          <w:color w:val="auto"/>
        </w:rPr>
        <w:fldChar w:fldCharType="separate"/>
      </w:r>
      <w:r>
        <w:rPr>
          <w:rFonts w:hint="eastAsia" w:ascii="宋体" w:hAnsi="宋体" w:cs="宋体"/>
          <w:color w:val="auto"/>
          <w:sz w:val="28"/>
          <w:szCs w:val="28"/>
        </w:rPr>
        <w:t>第一部分  邀请供应商</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_Toc18265 \h </w:instrText>
      </w:r>
      <w:r>
        <w:rPr>
          <w:rFonts w:hint="eastAsia" w:ascii="宋体" w:hAnsi="宋体" w:cs="宋体"/>
          <w:color w:val="auto"/>
          <w:sz w:val="28"/>
          <w:szCs w:val="28"/>
        </w:rPr>
        <w:fldChar w:fldCharType="separate"/>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57265E7">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"_Toc17254" </w:instrText>
      </w:r>
      <w:r>
        <w:rPr>
          <w:color w:val="auto"/>
        </w:rPr>
        <w:fldChar w:fldCharType="separate"/>
      </w:r>
      <w:r>
        <w:rPr>
          <w:rFonts w:hint="eastAsia" w:ascii="宋体" w:hAnsi="宋体" w:cs="宋体"/>
          <w:color w:val="auto"/>
          <w:sz w:val="28"/>
          <w:szCs w:val="28"/>
        </w:rPr>
        <w:t>竞争性磋商公告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_Toc17254 \h </w:instrText>
      </w:r>
      <w:r>
        <w:rPr>
          <w:rFonts w:hint="eastAsia" w:ascii="宋体" w:hAnsi="宋体" w:cs="宋体"/>
          <w:color w:val="auto"/>
          <w:sz w:val="28"/>
          <w:szCs w:val="28"/>
        </w:rPr>
        <w:fldChar w:fldCharType="separate"/>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BBFD5FD">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"_Toc21813" </w:instrText>
      </w:r>
      <w:r>
        <w:rPr>
          <w:color w:val="auto"/>
        </w:rPr>
        <w:fldChar w:fldCharType="separate"/>
      </w:r>
      <w:r>
        <w:rPr>
          <w:rFonts w:hint="eastAsia" w:ascii="宋体" w:hAnsi="宋体" w:cs="宋体"/>
          <w:color w:val="auto"/>
          <w:sz w:val="28"/>
          <w:szCs w:val="28"/>
        </w:rPr>
        <w:t>第二部分 竞争性磋商流程</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_Toc21813 \h </w:instrText>
      </w:r>
      <w:r>
        <w:rPr>
          <w:rFonts w:hint="eastAsia" w:ascii="宋体" w:hAnsi="宋体" w:cs="宋体"/>
          <w:color w:val="auto"/>
          <w:sz w:val="28"/>
          <w:szCs w:val="28"/>
        </w:rPr>
        <w:fldChar w:fldCharType="separate"/>
      </w:r>
      <w:r>
        <w:rPr>
          <w:rFonts w:hint="eastAsia" w:ascii="宋体" w:hAnsi="宋体" w:cs="宋体"/>
          <w:color w:val="auto"/>
          <w:sz w:val="28"/>
          <w:szCs w:val="28"/>
        </w:rPr>
        <w:t>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0E1474B">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"_Toc1363" </w:instrText>
      </w:r>
      <w:r>
        <w:rPr>
          <w:color w:val="auto"/>
        </w:rPr>
        <w:fldChar w:fldCharType="separate"/>
      </w:r>
      <w:r>
        <w:rPr>
          <w:rFonts w:hint="eastAsia" w:ascii="宋体" w:hAnsi="宋体" w:cs="宋体"/>
          <w:color w:val="auto"/>
          <w:sz w:val="28"/>
          <w:szCs w:val="28"/>
        </w:rPr>
        <w:t>第三部分  供应商须知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_Toc1363 \h </w:instrText>
      </w:r>
      <w:r>
        <w:rPr>
          <w:rFonts w:hint="eastAsia" w:ascii="宋体" w:hAnsi="宋体" w:cs="宋体"/>
          <w:color w:val="auto"/>
          <w:sz w:val="28"/>
          <w:szCs w:val="28"/>
        </w:rPr>
        <w:fldChar w:fldCharType="separate"/>
      </w:r>
      <w:r>
        <w:rPr>
          <w:rFonts w:hint="eastAsia" w:ascii="宋体" w:hAnsi="宋体" w:cs="宋体"/>
          <w:color w:val="auto"/>
          <w:sz w:val="28"/>
          <w:szCs w:val="28"/>
        </w:rPr>
        <w:t>12</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853443C">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"_Toc12106" </w:instrText>
      </w:r>
      <w:r>
        <w:rPr>
          <w:color w:val="auto"/>
        </w:rPr>
        <w:fldChar w:fldCharType="separate"/>
      </w:r>
      <w:r>
        <w:rPr>
          <w:rFonts w:hint="eastAsia" w:ascii="宋体" w:hAnsi="宋体" w:cs="宋体"/>
          <w:color w:val="auto"/>
          <w:sz w:val="28"/>
          <w:szCs w:val="28"/>
        </w:rPr>
        <w:t>第四部分  采购需求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_Toc12106 \h </w:instrText>
      </w:r>
      <w:r>
        <w:rPr>
          <w:rFonts w:hint="eastAsia" w:ascii="宋体" w:hAnsi="宋体" w:cs="宋体"/>
          <w:color w:val="auto"/>
          <w:sz w:val="28"/>
          <w:szCs w:val="28"/>
        </w:rPr>
        <w:fldChar w:fldCharType="separate"/>
      </w:r>
      <w:r>
        <w:rPr>
          <w:rFonts w:hint="eastAsia" w:ascii="宋体" w:hAnsi="宋体" w:cs="宋体"/>
          <w:color w:val="auto"/>
          <w:sz w:val="28"/>
          <w:szCs w:val="28"/>
        </w:rPr>
        <w:t>31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F9DB03C">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"_Toc18038" </w:instrText>
      </w:r>
      <w:r>
        <w:rPr>
          <w:color w:val="auto"/>
        </w:rPr>
        <w:fldChar w:fldCharType="separate"/>
      </w:r>
      <w:r>
        <w:rPr>
          <w:rFonts w:hint="eastAsia" w:ascii="宋体" w:hAnsi="宋体" w:cs="宋体"/>
          <w:color w:val="auto"/>
          <w:sz w:val="28"/>
          <w:szCs w:val="28"/>
        </w:rPr>
        <w:t>第五部分  评审方法及评审标准</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_Toc18038 \h </w:instrText>
      </w:r>
      <w:r>
        <w:rPr>
          <w:rFonts w:hint="eastAsia" w:ascii="宋体" w:hAnsi="宋体" w:cs="宋体"/>
          <w:color w:val="auto"/>
          <w:sz w:val="28"/>
          <w:szCs w:val="28"/>
        </w:rPr>
        <w:fldChar w:fldCharType="separate"/>
      </w:r>
      <w:r>
        <w:rPr>
          <w:rFonts w:hint="eastAsia" w:ascii="宋体" w:hAnsi="宋体" w:cs="宋体"/>
          <w:color w:val="auto"/>
          <w:sz w:val="28"/>
          <w:szCs w:val="28"/>
        </w:rPr>
        <w:t>41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4E4DC010">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"_Toc18330" </w:instrText>
      </w:r>
      <w:r>
        <w:rPr>
          <w:color w:val="auto"/>
        </w:rPr>
        <w:fldChar w:fldCharType="separate"/>
      </w:r>
      <w:r>
        <w:rPr>
          <w:rFonts w:hint="eastAsia" w:ascii="宋体" w:hAnsi="宋体" w:cs="宋体"/>
          <w:color w:val="auto"/>
          <w:sz w:val="28"/>
          <w:szCs w:val="28"/>
        </w:rPr>
        <w:t>第六部分  拟签订的合同文本</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_Toc18330 \h </w:instrText>
      </w:r>
      <w:r>
        <w:rPr>
          <w:rFonts w:hint="eastAsia" w:ascii="宋体" w:hAnsi="宋体" w:cs="宋体"/>
          <w:color w:val="auto"/>
          <w:sz w:val="28"/>
          <w:szCs w:val="28"/>
        </w:rPr>
        <w:fldChar w:fldCharType="separate"/>
      </w:r>
      <w:r>
        <w:rPr>
          <w:rFonts w:hint="eastAsia" w:ascii="宋体" w:hAnsi="宋体" w:cs="宋体"/>
          <w:color w:val="auto"/>
          <w:sz w:val="28"/>
          <w:szCs w:val="28"/>
        </w:rPr>
        <w:t>50</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076B7681">
      <w:pPr>
        <w:pStyle w:val="42"/>
        <w:tabs>
          <w:tab w:val="right" w:leader="dot" w:pos="9070"/>
        </w:tabs>
        <w:spacing w:line="480" w:lineRule="auto"/>
        <w:rPr>
          <w:rFonts w:ascii="宋体" w:hAnsi="宋体" w:cs="宋体"/>
          <w:color w:val="auto"/>
          <w:sz w:val="28"/>
          <w:szCs w:val="28"/>
        </w:rPr>
      </w:pPr>
      <w:r>
        <w:rPr>
          <w:color w:val="auto"/>
        </w:rPr>
        <w:fldChar w:fldCharType="begin"/>
      </w:r>
      <w:r>
        <w:rPr>
          <w:color w:val="auto"/>
        </w:rPr>
        <w:instrText xml:space="preserve"> HYPERLINK \l "_Toc4659" </w:instrText>
      </w:r>
      <w:r>
        <w:rPr>
          <w:color w:val="auto"/>
        </w:rPr>
        <w:fldChar w:fldCharType="separate"/>
      </w:r>
      <w:r>
        <w:rPr>
          <w:rFonts w:hint="eastAsia" w:ascii="宋体" w:hAnsi="宋体" w:cs="宋体"/>
          <w:color w:val="auto"/>
          <w:sz w:val="28"/>
          <w:szCs w:val="28"/>
        </w:rPr>
        <w:t>第七部分  应提交的有关格式范例</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_Toc4659 \h </w:instrText>
      </w:r>
      <w:r>
        <w:rPr>
          <w:rFonts w:hint="eastAsia" w:ascii="宋体" w:hAnsi="宋体" w:cs="宋体"/>
          <w:color w:val="auto"/>
          <w:sz w:val="28"/>
          <w:szCs w:val="28"/>
        </w:rPr>
        <w:fldChar w:fldCharType="separate"/>
      </w:r>
      <w:r>
        <w:rPr>
          <w:rFonts w:hint="eastAsia" w:ascii="宋体" w:hAnsi="宋体" w:cs="宋体"/>
          <w:color w:val="auto"/>
          <w:sz w:val="28"/>
          <w:szCs w:val="28"/>
        </w:rPr>
        <w:t>57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A8B2002">
      <w:pPr>
        <w:pStyle w:val="42"/>
        <w:tabs>
          <w:tab w:val="right" w:leader="dot" w:pos="9070"/>
        </w:tabs>
        <w:spacing w:line="480" w:lineRule="auto"/>
        <w:rPr>
          <w:rFonts w:ascii="宋体" w:hAnsi="宋体" w:cs="宋体"/>
          <w:b/>
          <w:bCs/>
          <w:color w:val="auto"/>
          <w:sz w:val="28"/>
          <w:szCs w:val="28"/>
        </w:rPr>
      </w:pPr>
      <w:r>
        <w:rPr>
          <w:color w:val="auto"/>
        </w:rPr>
        <w:fldChar w:fldCharType="begin"/>
      </w:r>
      <w:r>
        <w:rPr>
          <w:color w:val="auto"/>
        </w:rPr>
        <w:instrText xml:space="preserve"> HYPERLINK \l "_Toc27393" </w:instrText>
      </w:r>
      <w:r>
        <w:rPr>
          <w:color w:val="auto"/>
        </w:rPr>
        <w:fldChar w:fldCharType="separate"/>
      </w:r>
      <w:r>
        <w:rPr>
          <w:rFonts w:hint="eastAsia" w:ascii="宋体" w:hAnsi="宋体" w:cs="宋体"/>
          <w:color w:val="auto"/>
          <w:sz w:val="28"/>
          <w:szCs w:val="28"/>
        </w:rPr>
        <w:t xml:space="preserve">第八部分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报价格式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_Toc27393 \h </w:instrText>
      </w:r>
      <w:r>
        <w:rPr>
          <w:rFonts w:hint="eastAsia" w:ascii="宋体" w:hAnsi="宋体" w:cs="宋体"/>
          <w:color w:val="auto"/>
          <w:sz w:val="28"/>
          <w:szCs w:val="28"/>
        </w:rPr>
        <w:fldChar w:fldCharType="separate"/>
      </w:r>
      <w:r>
        <w:rPr>
          <w:rFonts w:hint="eastAsia" w:ascii="宋体" w:hAnsi="宋体" w:cs="宋体"/>
          <w:color w:val="auto"/>
          <w:sz w:val="28"/>
          <w:szCs w:val="28"/>
        </w:rPr>
        <w:t>78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4176185D">
      <w:pPr>
        <w:pStyle w:val="42"/>
        <w:tabs>
          <w:tab w:val="right" w:leader="dot" w:pos="9070"/>
        </w:tabs>
        <w:rPr>
          <w:color w:val="auto"/>
        </w:rPr>
      </w:pPr>
    </w:p>
    <w:p w14:paraId="192C8D12">
      <w:pPr>
        <w:spacing w:line="360" w:lineRule="auto"/>
        <w:jc w:val="center"/>
        <w:rPr>
          <w:rFonts w:ascii="宋体" w:hAnsi="宋体" w:cs="宋体"/>
          <w:color w:val="auto"/>
          <w:szCs w:val="28"/>
        </w:rPr>
      </w:pPr>
      <w:r>
        <w:rPr>
          <w:rFonts w:hint="eastAsia" w:ascii="宋体" w:hAnsi="宋体" w:cs="宋体"/>
          <w:color w:val="auto"/>
          <w:szCs w:val="28"/>
        </w:rPr>
        <w:fldChar w:fldCharType="end"/>
      </w:r>
      <w:bookmarkStart w:id="1" w:name="_Hlt74707423"/>
      <w:bookmarkEnd w:id="1"/>
      <w:bookmarkStart w:id="2" w:name="_Hlt91233176"/>
      <w:bookmarkEnd w:id="2"/>
      <w:bookmarkStart w:id="3" w:name="_Hlt74728647"/>
      <w:bookmarkEnd w:id="3"/>
      <w:bookmarkStart w:id="4" w:name="_Hlt74649545"/>
      <w:bookmarkEnd w:id="4"/>
      <w:bookmarkStart w:id="5" w:name="_Hlt74729822"/>
      <w:bookmarkEnd w:id="5"/>
      <w:bookmarkStart w:id="6" w:name="第二部分"/>
      <w:bookmarkStart w:id="7" w:name="_Toc91899870"/>
      <w:bookmarkStart w:id="8" w:name="_Toc91899871"/>
    </w:p>
    <w:p w14:paraId="122F06F4">
      <w:pPr>
        <w:rPr>
          <w:rFonts w:ascii="宋体" w:hAnsi="宋体" w:cs="宋体"/>
          <w:color w:val="auto"/>
          <w:szCs w:val="28"/>
        </w:rPr>
      </w:pPr>
      <w:r>
        <w:rPr>
          <w:rFonts w:hint="eastAsia" w:ascii="宋体" w:hAnsi="宋体" w:cs="宋体"/>
          <w:color w:val="auto"/>
          <w:szCs w:val="28"/>
        </w:rPr>
        <w:br w:type="page"/>
      </w:r>
      <w:bookmarkStart w:id="132" w:name="_GoBack"/>
      <w:bookmarkEnd w:id="132"/>
    </w:p>
    <w:p w14:paraId="36F9CEF1">
      <w:pPr>
        <w:adjustRightInd/>
        <w:spacing w:line="360" w:lineRule="auto"/>
        <w:jc w:val="center"/>
        <w:outlineLvl w:val="0"/>
        <w:rPr>
          <w:rFonts w:cs="仿宋_GB2312" w:asciiTheme="minorEastAsia" w:hAnsiTheme="minorEastAsia" w:eastAsiaTheme="minorEastAsia"/>
          <w:b/>
          <w:color w:val="auto"/>
          <w:sz w:val="36"/>
          <w:szCs w:val="20"/>
        </w:rPr>
      </w:pPr>
      <w:bookmarkStart w:id="9" w:name="_Toc18265"/>
      <w:r>
        <w:rPr>
          <w:rFonts w:hint="eastAsia" w:cs="仿宋_GB2312" w:asciiTheme="minorEastAsia" w:hAnsiTheme="minorEastAsia" w:eastAsiaTheme="minorEastAsia"/>
          <w:b/>
          <w:color w:val="auto"/>
          <w:sz w:val="36"/>
          <w:szCs w:val="20"/>
        </w:rPr>
        <w:t>第一部分  邀请供应商</w:t>
      </w:r>
      <w:bookmarkEnd w:id="9"/>
    </w:p>
    <w:p w14:paraId="54AB6FD8">
      <w:pPr>
        <w:adjustRightInd/>
        <w:spacing w:line="360" w:lineRule="auto"/>
        <w:jc w:val="center"/>
        <w:outlineLvl w:val="0"/>
        <w:rPr>
          <w:rFonts w:cs="仿宋_GB2312" w:asciiTheme="minorEastAsia" w:hAnsiTheme="minorEastAsia" w:eastAsiaTheme="minorEastAsia"/>
          <w:b/>
          <w:color w:val="auto"/>
          <w:sz w:val="36"/>
          <w:szCs w:val="20"/>
        </w:rPr>
      </w:pPr>
      <w:bookmarkStart w:id="10" w:name="_Toc17254"/>
      <w:r>
        <w:rPr>
          <w:rFonts w:hint="eastAsia" w:cs="仿宋_GB2312" w:asciiTheme="minorEastAsia" w:hAnsiTheme="minorEastAsia" w:eastAsiaTheme="minorEastAsia"/>
          <w:b/>
          <w:color w:val="auto"/>
          <w:sz w:val="36"/>
          <w:szCs w:val="20"/>
        </w:rPr>
        <w:t>竞争性磋商公告</w:t>
      </w:r>
      <w:bookmarkEnd w:id="10"/>
    </w:p>
    <w:p w14:paraId="7E022BF4">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7958158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中国科学院基础医学与肿瘤研究所（筹）2026-2027年度消防维保服务采购项目</w:t>
      </w:r>
      <w:r>
        <w:rPr>
          <w:rFonts w:hint="eastAsia" w:cs="宋体" w:asciiTheme="minorEastAsia" w:hAnsiTheme="minorEastAsia" w:eastAsiaTheme="minorEastAsia"/>
          <w:snapToGrid w:val="0"/>
          <w:color w:val="auto"/>
          <w:kern w:val="28"/>
          <w:sz w:val="24"/>
          <w:szCs w:val="20"/>
        </w:rPr>
        <w:t>的潜在供应商应在https://www.zcygov.cn获取（下载）采购文件，</w:t>
      </w:r>
      <w:r>
        <w:rPr>
          <w:rFonts w:hint="eastAsia" w:asciiTheme="minorEastAsia" w:hAnsiTheme="minorEastAsia" w:eastAsiaTheme="minorEastAsia"/>
          <w:color w:val="auto"/>
          <w:sz w:val="24"/>
          <w:u w:val="single"/>
        </w:rPr>
        <w:t>并于</w:t>
      </w:r>
      <w:r>
        <w:rPr>
          <w:rFonts w:hint="eastAsia" w:asciiTheme="minorEastAsia" w:hAnsiTheme="minorEastAsia" w:eastAsiaTheme="minorEastAsia"/>
          <w:color w:val="auto"/>
          <w:sz w:val="24"/>
          <w:u w:val="single"/>
          <w:lang w:eastAsia="zh-CN"/>
        </w:rPr>
        <w:t>2026</w:t>
      </w:r>
      <w:r>
        <w:rPr>
          <w:rFonts w:hint="eastAsia" w:asciiTheme="minorEastAsia" w:hAnsiTheme="minorEastAsia" w:eastAsiaTheme="minorEastAsia"/>
          <w:color w:val="auto"/>
          <w:sz w:val="24"/>
          <w:u w:val="single"/>
        </w:rPr>
        <w:t>年</w:t>
      </w:r>
      <w:r>
        <w:rPr>
          <w:rFonts w:hint="eastAsia" w:asciiTheme="minorEastAsia" w:hAnsiTheme="minorEastAsia" w:eastAsiaTheme="minorEastAsia"/>
          <w:color w:val="auto"/>
          <w:sz w:val="24"/>
          <w:u w:val="single"/>
          <w:lang w:val="en-US" w:eastAsia="zh-CN"/>
        </w:rPr>
        <w:t>4</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27</w:t>
      </w:r>
      <w:r>
        <w:rPr>
          <w:rFonts w:hint="eastAsia" w:asciiTheme="minorEastAsia" w:hAnsiTheme="minorEastAsia" w:eastAsiaTheme="minorEastAsia"/>
          <w:color w:val="auto"/>
          <w:sz w:val="24"/>
          <w:u w:val="single"/>
        </w:rPr>
        <w:t>日</w:t>
      </w:r>
      <w:r>
        <w:rPr>
          <w:rFonts w:hint="eastAsia" w:asciiTheme="minorEastAsia" w:hAnsiTheme="minorEastAsia" w:eastAsiaTheme="minorEastAsia"/>
          <w:color w:val="auto"/>
          <w:sz w:val="24"/>
          <w:u w:val="single"/>
          <w:lang w:val="en-US" w:eastAsia="zh-CN"/>
        </w:rPr>
        <w:t>13</w:t>
      </w:r>
      <w:r>
        <w:rPr>
          <w:rFonts w:hint="eastAsia" w:asciiTheme="minorEastAsia" w:hAnsiTheme="minorEastAsia" w:eastAsiaTheme="minorEastAsia"/>
          <w:color w:val="auto"/>
          <w:sz w:val="24"/>
          <w:u w:val="single"/>
        </w:rPr>
        <w:t>:</w:t>
      </w:r>
      <w:r>
        <w:rPr>
          <w:rFonts w:hint="eastAsia" w:asciiTheme="minorEastAsia" w:hAnsiTheme="minorEastAsia" w:eastAsiaTheme="minorEastAsia"/>
          <w:color w:val="auto"/>
          <w:sz w:val="24"/>
          <w:u w:val="single"/>
          <w:lang w:val="en-US" w:eastAsia="zh-CN"/>
        </w:rPr>
        <w:t>3</w:t>
      </w:r>
      <w:r>
        <w:rPr>
          <w:rFonts w:hint="eastAsia" w:asciiTheme="minorEastAsia" w:hAnsiTheme="minorEastAsia" w:eastAsiaTheme="minorEastAsia"/>
          <w:color w:val="auto"/>
          <w:sz w:val="24"/>
          <w:u w:val="single"/>
        </w:rPr>
        <w:t>0</w:t>
      </w:r>
      <w:r>
        <w:rPr>
          <w:rFonts w:hint="eastAsia" w:cs="宋体" w:asciiTheme="minorEastAsia" w:hAnsiTheme="minorEastAsia" w:eastAsiaTheme="minorEastAsia"/>
          <w:snapToGrid w:val="0"/>
          <w:color w:val="auto"/>
          <w:kern w:val="28"/>
          <w:sz w:val="24"/>
          <w:szCs w:val="20"/>
        </w:rPr>
        <w:t>（北京时间）前提交（上传）响应文件。</w:t>
      </w:r>
    </w:p>
    <w:p w14:paraId="729B5482">
      <w:pPr>
        <w:pStyle w:val="5"/>
        <w:numPr>
          <w:ilvl w:val="0"/>
          <w:numId w:val="0"/>
        </w:numPr>
        <w:ind w:left="432" w:hanging="432"/>
        <w:rPr>
          <w:rFonts w:cs="宋体" w:asciiTheme="minorEastAsia" w:hAnsiTheme="minorEastAsia" w:eastAsiaTheme="minorEastAsia"/>
          <w:color w:val="auto"/>
          <w:sz w:val="24"/>
          <w:szCs w:val="24"/>
        </w:rPr>
      </w:pPr>
      <w:bookmarkStart w:id="11" w:name="_Toc28359089"/>
      <w:bookmarkStart w:id="12" w:name="_Toc35393798"/>
      <w:bookmarkStart w:id="13" w:name="_Toc28359012"/>
      <w:bookmarkStart w:id="14" w:name="_Toc35393629"/>
      <w:r>
        <w:rPr>
          <w:rFonts w:hint="eastAsia" w:cs="宋体" w:asciiTheme="minorEastAsia" w:hAnsiTheme="minorEastAsia" w:eastAsiaTheme="minorEastAsia"/>
          <w:color w:val="auto"/>
          <w:sz w:val="24"/>
          <w:szCs w:val="24"/>
        </w:rPr>
        <w:t>一、项目基本情况</w:t>
      </w:r>
      <w:bookmarkEnd w:id="11"/>
      <w:bookmarkEnd w:id="12"/>
      <w:bookmarkEnd w:id="13"/>
      <w:bookmarkEnd w:id="14"/>
    </w:p>
    <w:p w14:paraId="396FDFAD">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b/>
          <w:color w:val="auto"/>
          <w:sz w:val="24"/>
        </w:rPr>
        <w:t>项目编号：</w:t>
      </w:r>
      <w:r>
        <w:rPr>
          <w:rFonts w:hint="eastAsia" w:asciiTheme="minorEastAsia" w:hAnsiTheme="minorEastAsia" w:eastAsiaTheme="minorEastAsia"/>
          <w:color w:val="auto"/>
          <w:sz w:val="24"/>
        </w:rPr>
        <w:t>HCZX-</w:t>
      </w:r>
      <w:r>
        <w:rPr>
          <w:rFonts w:hint="eastAsia" w:asciiTheme="minorEastAsia" w:hAnsiTheme="minorEastAsia" w:eastAsiaTheme="minorEastAsia"/>
          <w:color w:val="auto"/>
          <w:sz w:val="24"/>
          <w:lang w:eastAsia="zh-CN"/>
        </w:rPr>
        <w:t>26084</w:t>
      </w:r>
    </w:p>
    <w:p w14:paraId="71B4E121">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项目名称：</w:t>
      </w:r>
      <w:r>
        <w:rPr>
          <w:rFonts w:hint="eastAsia" w:asciiTheme="minorEastAsia" w:hAnsiTheme="minorEastAsia" w:eastAsiaTheme="minorEastAsia"/>
          <w:color w:val="auto"/>
          <w:sz w:val="24"/>
          <w:lang w:eastAsia="zh-CN"/>
        </w:rPr>
        <w:t>中国科学院基础医学与肿瘤研究所（筹）2026-2027年度消防维保服务采购项目</w:t>
      </w:r>
    </w:p>
    <w:p w14:paraId="5244D72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采购方式：</w:t>
      </w:r>
      <w:r>
        <w:rPr>
          <w:rFonts w:hint="eastAsia" w:asciiTheme="minorEastAsia" w:hAnsiTheme="minorEastAsia" w:eastAsiaTheme="minorEastAsia"/>
          <w:color w:val="auto"/>
          <w:sz w:val="24"/>
        </w:rPr>
        <w:t>竞争性磋商</w:t>
      </w:r>
    </w:p>
    <w:p w14:paraId="0C567527">
      <w:pPr>
        <w:spacing w:line="360" w:lineRule="auto"/>
        <w:ind w:firstLine="480" w:firstLineChars="200"/>
        <w:rPr>
          <w:rFonts w:hint="default" w:asciiTheme="minorEastAsia" w:hAnsiTheme="minorEastAsia" w:eastAsiaTheme="minorEastAsia"/>
          <w:b/>
          <w:color w:val="auto"/>
          <w:sz w:val="24"/>
          <w:lang w:val="en-US"/>
        </w:rPr>
      </w:pPr>
      <w:r>
        <w:rPr>
          <w:rFonts w:hint="eastAsia" w:asciiTheme="minorEastAsia" w:hAnsiTheme="minorEastAsia" w:eastAsiaTheme="minorEastAsia"/>
          <w:b/>
          <w:color w:val="auto"/>
          <w:sz w:val="24"/>
        </w:rPr>
        <w:t>预算金额（元）：</w:t>
      </w:r>
      <w:r>
        <w:rPr>
          <w:rFonts w:hint="eastAsia" w:cs="Times New Roman" w:asciiTheme="minorEastAsia" w:hAnsiTheme="minorEastAsia" w:eastAsiaTheme="minorEastAsia"/>
          <w:color w:val="auto"/>
          <w:sz w:val="24"/>
          <w:u w:val="none"/>
          <w:lang w:val="en-US" w:eastAsia="zh-CN"/>
        </w:rPr>
        <w:t>400000</w:t>
      </w:r>
    </w:p>
    <w:p w14:paraId="5FE80CB6">
      <w:pPr>
        <w:spacing w:line="360" w:lineRule="auto"/>
        <w:ind w:firstLine="480" w:firstLineChars="200"/>
        <w:rPr>
          <w:rFonts w:hint="default" w:cs="Times New Roman" w:asciiTheme="minorEastAsia" w:hAnsiTheme="minorEastAsia" w:eastAsiaTheme="minorEastAsia"/>
          <w:color w:val="auto"/>
          <w:sz w:val="24"/>
          <w:u w:val="none"/>
          <w:lang w:val="en-US"/>
        </w:rPr>
      </w:pPr>
      <w:r>
        <w:rPr>
          <w:rFonts w:hint="eastAsia" w:asciiTheme="minorEastAsia" w:hAnsiTheme="minorEastAsia" w:eastAsiaTheme="minorEastAsia"/>
          <w:b/>
          <w:color w:val="auto"/>
          <w:sz w:val="24"/>
        </w:rPr>
        <w:t>最高限价（元）：</w:t>
      </w:r>
      <w:r>
        <w:rPr>
          <w:rFonts w:hint="eastAsia" w:cs="Times New Roman" w:asciiTheme="minorEastAsia" w:hAnsiTheme="minorEastAsia" w:eastAsiaTheme="minorEastAsia"/>
          <w:color w:val="auto"/>
          <w:sz w:val="24"/>
          <w:u w:val="none"/>
          <w:lang w:val="en-US" w:eastAsia="zh-CN"/>
        </w:rPr>
        <w:t>400000</w:t>
      </w:r>
    </w:p>
    <w:p w14:paraId="148DCBEE">
      <w:pPr>
        <w:spacing w:line="360" w:lineRule="auto"/>
        <w:ind w:firstLine="480" w:firstLineChars="200"/>
        <w:rPr>
          <w:rFonts w:ascii="仿宋" w:hAnsi="仿宋" w:eastAsia="仿宋" w:cs="仿宋"/>
          <w:color w:val="auto"/>
          <w:kern w:val="0"/>
          <w:szCs w:val="21"/>
          <w:lang w:bidi="ar"/>
        </w:rPr>
      </w:pPr>
      <w:r>
        <w:rPr>
          <w:rFonts w:hint="eastAsia" w:asciiTheme="minorEastAsia" w:hAnsiTheme="minorEastAsia" w:eastAsiaTheme="minorEastAsia"/>
          <w:b/>
          <w:color w:val="auto"/>
          <w:sz w:val="24"/>
        </w:rPr>
        <w:t>采购需求：</w:t>
      </w:r>
      <w:bookmarkStart w:id="15" w:name="_Toc35393630"/>
      <w:bookmarkStart w:id="16" w:name="_Toc28359090"/>
      <w:bookmarkStart w:id="17" w:name="_Toc35393799"/>
      <w:bookmarkStart w:id="18" w:name="_Toc28359013"/>
      <w:r>
        <w:rPr>
          <w:rFonts w:hint="eastAsia" w:ascii="仿宋" w:hAnsi="仿宋" w:eastAsia="仿宋" w:cs="仿宋"/>
          <w:color w:val="auto"/>
          <w:kern w:val="0"/>
          <w:sz w:val="27"/>
          <w:szCs w:val="27"/>
          <w:lang w:bidi="ar"/>
        </w:rPr>
        <w:t xml:space="preserve">    </w:t>
      </w:r>
      <w:r>
        <w:rPr>
          <w:rFonts w:hint="eastAsia" w:ascii="仿宋" w:hAnsi="仿宋" w:eastAsia="仿宋" w:cs="仿宋"/>
          <w:color w:val="auto"/>
          <w:kern w:val="0"/>
          <w:szCs w:val="21"/>
          <w:lang w:bidi="ar"/>
        </w:rPr>
        <w:t>  </w:t>
      </w:r>
    </w:p>
    <w:p w14:paraId="00B609E2">
      <w:pPr>
        <w:spacing w:line="360" w:lineRule="auto"/>
        <w:ind w:firstLine="480" w:firstLineChars="200"/>
        <w:rPr>
          <w:rFonts w:hAnsi="宋体" w:cs="宋体"/>
          <w:bCs/>
          <w:color w:val="auto"/>
          <w:sz w:val="24"/>
        </w:rPr>
      </w:pPr>
      <w:r>
        <w:rPr>
          <w:rFonts w:hint="eastAsia" w:asciiTheme="minorEastAsia" w:hAnsiTheme="minorEastAsia" w:eastAsiaTheme="minorEastAsia"/>
          <w:b/>
          <w:color w:val="auto"/>
          <w:sz w:val="24"/>
        </w:rPr>
        <w:t>数量：</w:t>
      </w:r>
      <w:r>
        <w:rPr>
          <w:rFonts w:hint="eastAsia" w:hAnsi="宋体" w:cs="宋体"/>
          <w:bCs/>
          <w:color w:val="auto"/>
          <w:sz w:val="24"/>
        </w:rPr>
        <w:t>1</w:t>
      </w:r>
    </w:p>
    <w:p w14:paraId="2BDF82AA">
      <w:pPr>
        <w:spacing w:line="360" w:lineRule="auto"/>
        <w:ind w:firstLine="480" w:firstLineChars="200"/>
        <w:rPr>
          <w:rFonts w:hAnsi="宋体" w:cs="宋体"/>
          <w:bCs/>
          <w:color w:val="auto"/>
          <w:sz w:val="24"/>
        </w:rPr>
      </w:pPr>
      <w:r>
        <w:rPr>
          <w:rFonts w:hint="eastAsia" w:asciiTheme="minorEastAsia" w:hAnsiTheme="minorEastAsia" w:eastAsiaTheme="minorEastAsia"/>
          <w:b/>
          <w:color w:val="auto"/>
          <w:sz w:val="24"/>
        </w:rPr>
        <w:t>预算金额（元）：</w:t>
      </w:r>
      <w:r>
        <w:rPr>
          <w:rFonts w:hint="eastAsia" w:cs="Times New Roman" w:asciiTheme="minorEastAsia" w:hAnsiTheme="minorEastAsia" w:eastAsiaTheme="minorEastAsia"/>
          <w:color w:val="auto"/>
          <w:sz w:val="24"/>
          <w:u w:val="none"/>
          <w:lang w:val="en-US" w:eastAsia="zh-CN"/>
        </w:rPr>
        <w:t xml:space="preserve">400000 </w:t>
      </w:r>
    </w:p>
    <w:p w14:paraId="1E41C6C9">
      <w:pPr>
        <w:spacing w:line="360" w:lineRule="auto"/>
        <w:ind w:firstLine="480" w:firstLineChars="200"/>
        <w:rPr>
          <w:rFonts w:hAnsi="宋体" w:cs="宋体"/>
          <w:bCs/>
          <w:color w:val="auto"/>
          <w:sz w:val="24"/>
        </w:rPr>
      </w:pPr>
      <w:r>
        <w:rPr>
          <w:rFonts w:hint="eastAsia" w:asciiTheme="minorEastAsia" w:hAnsiTheme="minorEastAsia" w:eastAsiaTheme="minorEastAsia"/>
          <w:b/>
          <w:color w:val="auto"/>
          <w:sz w:val="24"/>
        </w:rPr>
        <w:t>单位：</w:t>
      </w:r>
      <w:r>
        <w:rPr>
          <w:rFonts w:hint="eastAsia" w:hAnsi="宋体" w:cs="宋体"/>
          <w:bCs/>
          <w:color w:val="auto"/>
          <w:sz w:val="24"/>
        </w:rPr>
        <w:t>项</w:t>
      </w:r>
    </w:p>
    <w:p w14:paraId="3AAF73D3">
      <w:pPr>
        <w:spacing w:line="360" w:lineRule="auto"/>
        <w:ind w:firstLine="420" w:firstLineChars="200"/>
        <w:rPr>
          <w:rFonts w:cs="仿宋_GB2312" w:asciiTheme="minorEastAsia" w:hAnsiTheme="minorEastAsia" w:eastAsiaTheme="minorEastAsia"/>
          <w:b/>
          <w:color w:val="auto"/>
          <w:sz w:val="24"/>
        </w:rPr>
      </w:pPr>
      <w:r>
        <w:rPr>
          <w:rFonts w:hint="eastAsia" w:ascii="仿宋" w:hAnsi="仿宋" w:eastAsia="仿宋" w:cs="仿宋"/>
          <w:color w:val="auto"/>
          <w:szCs w:val="21"/>
        </w:rPr>
        <w:t> </w:t>
      </w:r>
      <w:r>
        <w:rPr>
          <w:rFonts w:hint="eastAsia" w:asciiTheme="minorEastAsia" w:hAnsiTheme="minorEastAsia" w:eastAsiaTheme="minorEastAsia"/>
          <w:b/>
          <w:color w:val="auto"/>
          <w:sz w:val="24"/>
        </w:rPr>
        <w:t>简要规格描述：</w:t>
      </w:r>
      <w:r>
        <w:rPr>
          <w:rFonts w:hint="eastAsia" w:asciiTheme="minorEastAsia" w:hAnsiTheme="minorEastAsia" w:eastAsiaTheme="minorEastAsia"/>
          <w:b w:val="0"/>
          <w:bCs/>
          <w:color w:val="auto"/>
          <w:sz w:val="24"/>
          <w:lang w:eastAsia="zh-CN"/>
        </w:rPr>
        <w:t>中国科学院基础医学与肿瘤研究所（筹）2026-2027年度消防维保服务采购项目</w:t>
      </w:r>
      <w:r>
        <w:rPr>
          <w:rFonts w:hint="eastAsia" w:ascii="宋体" w:hAnsi="宋体" w:cs="宋体"/>
          <w:color w:val="auto"/>
          <w:sz w:val="24"/>
          <w:lang w:eastAsia="zh-CN" w:bidi="ar"/>
        </w:rPr>
        <w:t>，</w:t>
      </w:r>
      <w:r>
        <w:rPr>
          <w:rFonts w:hint="eastAsia" w:cs="仿宋_GB2312" w:asciiTheme="minorEastAsia" w:hAnsiTheme="minorEastAsia" w:eastAsiaTheme="minorEastAsia"/>
          <w:b/>
          <w:bCs w:val="0"/>
          <w:color w:val="auto"/>
          <w:sz w:val="24"/>
        </w:rPr>
        <w:t>详见磋商文件。</w:t>
      </w:r>
    </w:p>
    <w:p w14:paraId="06EE1B33">
      <w:pPr>
        <w:spacing w:line="360" w:lineRule="auto"/>
        <w:ind w:firstLine="480" w:firstLineChars="200"/>
        <w:rPr>
          <w:rFonts w:hint="eastAsia" w:hAnsi="宋体" w:cs="宋体"/>
          <w:b/>
          <w:bCs w:val="0"/>
          <w:color w:val="auto"/>
          <w:sz w:val="24"/>
          <w:lang w:eastAsia="zh-CN"/>
        </w:rPr>
      </w:pPr>
      <w:r>
        <w:rPr>
          <w:rFonts w:hint="eastAsia" w:asciiTheme="minorEastAsia" w:hAnsiTheme="minorEastAsia" w:eastAsiaTheme="minorEastAsia"/>
          <w:b/>
          <w:color w:val="auto"/>
          <w:sz w:val="24"/>
        </w:rPr>
        <w:t>备注：</w:t>
      </w:r>
      <w:r>
        <w:rPr>
          <w:rFonts w:hint="eastAsia" w:asciiTheme="minorEastAsia" w:hAnsiTheme="minorEastAsia" w:eastAsiaTheme="minorEastAsia"/>
          <w:b/>
          <w:color w:val="auto"/>
          <w:sz w:val="24"/>
          <w:lang w:val="en-US" w:eastAsia="zh-CN"/>
        </w:rPr>
        <w:t>本项目预算金额为40万元/年。</w:t>
      </w:r>
      <w:r>
        <w:rPr>
          <w:rFonts w:hint="eastAsia" w:hAnsi="宋体" w:cs="宋体"/>
          <w:b/>
          <w:bCs w:val="0"/>
          <w:color w:val="auto"/>
          <w:sz w:val="24"/>
          <w:lang w:eastAsia="zh-CN"/>
        </w:rPr>
        <w:t>特别说明：特别说明：本次采购主体为中国科学院基础医学与肿瘤研究所（筹），中国科学院基础医学与肿瘤研究所（筹）和中国科学院杭州医学研究所为同一机构，其合同签约及资金支付主体具有同等法律效力，特此说明！</w:t>
      </w:r>
    </w:p>
    <w:p w14:paraId="437375FE">
      <w:pPr>
        <w:spacing w:line="360" w:lineRule="auto"/>
        <w:ind w:firstLine="480" w:firstLineChars="200"/>
        <w:rPr>
          <w:rFonts w:hint="default" w:hAnsi="宋体" w:cs="宋体"/>
          <w:bCs/>
          <w:color w:val="auto"/>
          <w:sz w:val="24"/>
          <w:highlight w:val="none"/>
          <w:lang w:val="en-US"/>
        </w:rPr>
      </w:pPr>
      <w:r>
        <w:rPr>
          <w:rFonts w:hint="eastAsia" w:asciiTheme="minorEastAsia" w:hAnsiTheme="minorEastAsia" w:eastAsiaTheme="minorEastAsia"/>
          <w:b/>
          <w:color w:val="auto"/>
          <w:sz w:val="24"/>
          <w:highlight w:val="none"/>
        </w:rPr>
        <w:t>合同履约期限：</w:t>
      </w:r>
      <w:r>
        <w:rPr>
          <w:rFonts w:hint="eastAsia" w:hAnsi="宋体" w:cs="宋体"/>
          <w:bCs/>
          <w:color w:val="auto"/>
          <w:sz w:val="24"/>
          <w:highlight w:val="none"/>
        </w:rPr>
        <w:t>标项 1，</w:t>
      </w:r>
      <w:r>
        <w:rPr>
          <w:rFonts w:hint="eastAsia" w:hAnsi="宋体" w:cs="宋体"/>
          <w:bCs/>
          <w:color w:val="auto"/>
          <w:sz w:val="24"/>
          <w:highlight w:val="none"/>
          <w:lang w:val="en-US" w:eastAsia="zh-CN"/>
        </w:rPr>
        <w:t>招标服务期为一年，具体开始时间以二期项目实际移交时间为准。</w:t>
      </w:r>
    </w:p>
    <w:p w14:paraId="134B1D11">
      <w:pPr>
        <w:spacing w:line="360" w:lineRule="auto"/>
        <w:ind w:firstLine="480" w:firstLineChars="200"/>
        <w:rPr>
          <w:rFonts w:cs="宋体" w:asciiTheme="minorEastAsia" w:hAnsiTheme="minorEastAsia" w:eastAsiaTheme="minorEastAsia"/>
          <w:color w:val="auto"/>
          <w:sz w:val="24"/>
        </w:rPr>
      </w:pPr>
      <w:r>
        <w:rPr>
          <w:rFonts w:hint="eastAsia" w:asciiTheme="minorEastAsia" w:hAnsiTheme="minorEastAsia" w:eastAsiaTheme="minorEastAsia"/>
          <w:b/>
          <w:color w:val="auto"/>
          <w:sz w:val="24"/>
        </w:rPr>
        <w:t>本项目（是）接受联合体投标。</w:t>
      </w:r>
    </w:p>
    <w:p w14:paraId="5DD69D30">
      <w:pPr>
        <w:pStyle w:val="5"/>
        <w:numPr>
          <w:ilvl w:val="0"/>
          <w:numId w:val="0"/>
        </w:numPr>
        <w:ind w:left="432" w:hanging="43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二、申请人的资格要求：</w:t>
      </w:r>
      <w:bookmarkEnd w:id="15"/>
      <w:bookmarkEnd w:id="16"/>
      <w:bookmarkEnd w:id="17"/>
      <w:bookmarkEnd w:id="18"/>
    </w:p>
    <w:p w14:paraId="62AC6F0A">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满足《中华人民共和国政府采购法》第二十二条规定；未被“信用中国”（www.creditchina.gov.cn)、中国政府采购网（www.ccgp.gov.cn）列入失信被执行人、重大税收违法失信主体、政府采购严重违法失信行为记录名单。</w:t>
      </w:r>
    </w:p>
    <w:p w14:paraId="0D50EF46">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snapToGrid w:val="0"/>
          <w:color w:val="auto"/>
          <w:kern w:val="28"/>
          <w:sz w:val="24"/>
          <w:szCs w:val="20"/>
        </w:rPr>
        <w:t>以联合体形式响应的，提供联合协议(本项目不接受联合体响应或者供应商不以联合体形式响应的，则不需要提供) ；</w:t>
      </w:r>
    </w:p>
    <w:p w14:paraId="2D1D5F49">
      <w:pPr>
        <w:spacing w:line="360" w:lineRule="auto"/>
        <w:ind w:firstLine="480" w:firstLineChars="200"/>
        <w:rPr>
          <w:rFonts w:cs="宋体" w:asciiTheme="minorEastAsia" w:hAnsiTheme="minorEastAsia" w:eastAsiaTheme="minorEastAsia"/>
          <w:snapToGrid w:val="0"/>
          <w:color w:val="auto"/>
          <w:kern w:val="28"/>
          <w:sz w:val="24"/>
          <w:szCs w:val="20"/>
        </w:rPr>
      </w:pPr>
      <w:r>
        <w:rPr>
          <w:rFonts w:cs="宋体" w:asciiTheme="minorEastAsia" w:hAnsiTheme="minorEastAsia" w:eastAsiaTheme="minorEastAsia"/>
          <w:snapToGrid w:val="0"/>
          <w:color w:val="auto"/>
          <w:kern w:val="28"/>
          <w:sz w:val="24"/>
          <w:szCs w:val="20"/>
        </w:rPr>
        <w:t>3</w:t>
      </w:r>
      <w:r>
        <w:rPr>
          <w:rFonts w:hint="eastAsia" w:cs="宋体" w:asciiTheme="minorEastAsia" w:hAnsiTheme="minorEastAsia" w:eastAsiaTheme="minorEastAsia"/>
          <w:snapToGrid w:val="0"/>
          <w:color w:val="auto"/>
          <w:kern w:val="28"/>
          <w:sz w:val="24"/>
          <w:szCs w:val="20"/>
        </w:rPr>
        <w:t>.落实政府采购政策需满足的资格要求：</w:t>
      </w:r>
    </w:p>
    <w:p w14:paraId="4D465F45">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MS Gothic" w:hAnsi="MS Gothic" w:eastAsia="MS Mincho" w:cs="MS Mincho"/>
              <w:color w:val="auto"/>
              <w:kern w:val="0"/>
              <w:sz w:val="24"/>
              <w:szCs w:val="24"/>
              <w:lang w:val="en-US" w:eastAsia="zh-CN" w:bidi="ar-SA"/>
            </w:rPr>
            <w:t>☐</w:t>
          </w:r>
        </w:sdtContent>
      </w:sdt>
      <w:r>
        <w:rPr>
          <w:rFonts w:hint="eastAsia" w:cs="宋体" w:asciiTheme="minorEastAsia" w:hAnsiTheme="minorEastAsia" w:eastAsiaTheme="minorEastAsia"/>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cs="宋体" w:asciiTheme="minorEastAsia" w:hAnsiTheme="minorEastAsia" w:eastAsiaTheme="minorEastAsia"/>
          <w:color w:val="auto"/>
          <w:sz w:val="24"/>
        </w:rPr>
        <w:t>；</w:t>
      </w:r>
    </w:p>
    <w:p w14:paraId="2CD1ED3A">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门面向中小企业</w:t>
      </w:r>
    </w:p>
    <w:p w14:paraId="5AF64484">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5612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sz w:val="24"/>
        </w:rPr>
        <w:t>服务全部由符合政策要求的中小企业承接，提供中小企业声明函；</w:t>
      </w:r>
    </w:p>
    <w:p w14:paraId="791069CE">
      <w:pPr>
        <w:spacing w:line="360" w:lineRule="auto"/>
        <w:ind w:firstLine="897" w:firstLineChars="374"/>
        <w:rPr>
          <w:rFonts w:ascii="宋体" w:hAnsi="宋体" w:cs="宋体"/>
          <w:color w:val="auto"/>
          <w:sz w:val="24"/>
          <w:highlight w:val="none"/>
          <w:u w:val="single"/>
        </w:rPr>
      </w:pPr>
      <w:r>
        <w:rPr>
          <w:rFonts w:hint="eastAsia" w:cs="宋体" w:asciiTheme="minorEastAsia" w:hAnsiTheme="minorEastAsia" w:eastAsiaTheme="minorEastAsia"/>
          <w:b w:val="0"/>
          <w:color w:val="auto"/>
          <w:kern w:val="2"/>
          <w:sz w:val="24"/>
          <w:szCs w:val="24"/>
          <w:lang w:val="en-US" w:eastAsia="zh-CN" w:bidi="ar-SA"/>
        </w:rPr>
        <w:t>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宋体" w:hAnsi="宋体" w:cs="宋体"/>
          <w:color w:val="auto"/>
          <w:sz w:val="24"/>
          <w:highlight w:val="none"/>
        </w:rPr>
        <w:t>项目属性为服务类，中小企业划分标准对应行业为“</w:t>
      </w:r>
      <w:r>
        <w:rPr>
          <w:rFonts w:hint="eastAsia" w:ascii="宋体" w:hAnsi="宋体" w:cs="宋体"/>
          <w:color w:val="auto"/>
          <w:sz w:val="24"/>
          <w:highlight w:val="none"/>
          <w:lang w:val="en-US" w:eastAsia="zh-CN"/>
        </w:rPr>
        <w:t>其他未列明行业</w:t>
      </w:r>
      <w:r>
        <w:rPr>
          <w:rFonts w:hint="eastAsia" w:ascii="宋体" w:hAnsi="宋体" w:cs="宋体"/>
          <w:color w:val="auto"/>
          <w:sz w:val="24"/>
          <w:highlight w:val="none"/>
        </w:rPr>
        <w:t>”；</w:t>
      </w:r>
    </w:p>
    <w:p w14:paraId="11579076">
      <w:pPr>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4</w:t>
      </w:r>
      <w:r>
        <w:rPr>
          <w:rFonts w:hint="eastAsia" w:cs="宋体" w:asciiTheme="minorEastAsia" w:hAnsiTheme="minorEastAsia" w:eastAsiaTheme="minorEastAsia"/>
          <w:color w:val="auto"/>
          <w:sz w:val="24"/>
        </w:rPr>
        <w:t>.本项目的特定资格要求：</w:t>
      </w:r>
      <w:r>
        <w:rPr>
          <w:rFonts w:hint="eastAsia" w:cs="宋体" w:asciiTheme="minorEastAsia" w:hAnsiTheme="minorEastAsia" w:eastAsiaTheme="minorEastAsia"/>
          <w:color w:val="auto"/>
          <w:sz w:val="24"/>
          <w:lang w:eastAsia="zh-CN"/>
        </w:rPr>
        <w:t>供应商已录入社会消防技术服务信息系统，且服务类型包含消防设施维护保养检测</w:t>
      </w:r>
      <w:r>
        <w:rPr>
          <w:rFonts w:hint="eastAsia" w:cs="宋体" w:asciiTheme="minorEastAsia" w:hAnsiTheme="minorEastAsia" w:eastAsiaTheme="minorEastAsia"/>
          <w:color w:val="auto"/>
          <w:sz w:val="24"/>
        </w:rPr>
        <w:t>；</w:t>
      </w:r>
    </w:p>
    <w:p w14:paraId="2674B604">
      <w:pPr>
        <w:snapToGrid w:val="0"/>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48E8144">
      <w:pPr>
        <w:pStyle w:val="5"/>
        <w:numPr>
          <w:ilvl w:val="0"/>
          <w:numId w:val="0"/>
        </w:numPr>
        <w:ind w:left="432" w:hanging="432"/>
        <w:rPr>
          <w:rFonts w:cs="宋体" w:asciiTheme="minorEastAsia" w:hAnsiTheme="minorEastAsia" w:eastAsiaTheme="minorEastAsia"/>
          <w:color w:val="auto"/>
          <w:sz w:val="24"/>
          <w:szCs w:val="24"/>
        </w:rPr>
      </w:pPr>
      <w:bookmarkStart w:id="19" w:name="_Toc35393800"/>
      <w:bookmarkStart w:id="20" w:name="_Toc28359014"/>
      <w:bookmarkStart w:id="21" w:name="_Toc28359091"/>
      <w:bookmarkStart w:id="22" w:name="_Toc35393631"/>
      <w:r>
        <w:rPr>
          <w:rFonts w:hint="eastAsia" w:cs="宋体" w:asciiTheme="minorEastAsia" w:hAnsiTheme="minorEastAsia" w:eastAsiaTheme="minorEastAsia"/>
          <w:color w:val="auto"/>
          <w:sz w:val="24"/>
          <w:szCs w:val="24"/>
        </w:rPr>
        <w:t>三、获取（下载）采购文件</w:t>
      </w:r>
      <w:bookmarkEnd w:id="19"/>
      <w:bookmarkEnd w:id="20"/>
      <w:bookmarkEnd w:id="21"/>
      <w:bookmarkEnd w:id="22"/>
    </w:p>
    <w:p w14:paraId="635983BD">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lang w:eastAsia="zh-CN"/>
        </w:rPr>
        <w:t>2026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27</w:t>
      </w:r>
      <w:r>
        <w:rPr>
          <w:rFonts w:hint="eastAsia" w:cs="宋体" w:asciiTheme="minorEastAsia" w:hAnsiTheme="minorEastAsia" w:eastAsiaTheme="minorEastAsia"/>
          <w:color w:val="auto"/>
          <w:sz w:val="24"/>
        </w:rPr>
        <w:t>日，每天上午00:00至12:00，下午12:00至23:59（北京时间，线上获取法定节假日均可，线下获取文件法定节假日除外）</w:t>
      </w:r>
    </w:p>
    <w:p w14:paraId="1D2538FC">
      <w:pPr>
        <w:spacing w:line="360" w:lineRule="auto"/>
        <w:ind w:firstLine="540"/>
        <w:rPr>
          <w:rFonts w:cs="宋体" w:asciiTheme="minorEastAsia" w:hAnsiTheme="minorEastAsia" w:eastAsiaTheme="minorEastAsia"/>
          <w:b w:val="0"/>
          <w:bCs/>
          <w:color w:val="auto"/>
          <w:sz w:val="28"/>
          <w:szCs w:val="28"/>
          <w:u w:val="single"/>
        </w:rPr>
      </w:pPr>
      <w:r>
        <w:rPr>
          <w:rFonts w:hint="eastAsia" w:cs="宋体" w:asciiTheme="minorEastAsia" w:hAnsiTheme="minorEastAsia" w:eastAsiaTheme="minorEastAsia"/>
          <w:b/>
          <w:color w:val="auto"/>
          <w:sz w:val="24"/>
        </w:rPr>
        <w:t>地点（网址）：</w:t>
      </w:r>
      <w:r>
        <w:rPr>
          <w:rFonts w:hint="eastAsia" w:cs="宋体" w:asciiTheme="minorEastAsia" w:hAnsiTheme="minorEastAsia" w:eastAsiaTheme="minorEastAsia"/>
          <w:b w:val="0"/>
          <w:bCs/>
          <w:color w:val="auto"/>
          <w:sz w:val="24"/>
        </w:rPr>
        <w:t>政府采购云平台</w:t>
      </w:r>
      <w:r>
        <w:rPr>
          <w:rFonts w:hint="eastAsia" w:cs="仿宋_GB2312" w:asciiTheme="minorEastAsia" w:hAnsiTheme="minorEastAsia" w:eastAsiaTheme="minorEastAsia"/>
          <w:b w:val="0"/>
          <w:bCs/>
          <w:color w:val="auto"/>
          <w:sz w:val="24"/>
        </w:rPr>
        <w:t>（</w:t>
      </w:r>
      <w:r>
        <w:rPr>
          <w:b w:val="0"/>
          <w:bCs/>
          <w:color w:val="auto"/>
        </w:rPr>
        <w:fldChar w:fldCharType="begin"/>
      </w:r>
      <w:r>
        <w:rPr>
          <w:b w:val="0"/>
          <w:bCs/>
          <w:color w:val="auto"/>
        </w:rPr>
        <w:instrText xml:space="preserve"> HYPERLINK "https://www.zcygov.cn/" </w:instrText>
      </w:r>
      <w:r>
        <w:rPr>
          <w:b w:val="0"/>
          <w:bCs/>
          <w:color w:val="auto"/>
        </w:rPr>
        <w:fldChar w:fldCharType="separate"/>
      </w:r>
      <w:r>
        <w:rPr>
          <w:rStyle w:val="68"/>
          <w:rFonts w:hint="eastAsia" w:cs="仿宋_GB2312" w:asciiTheme="minorEastAsia" w:hAnsiTheme="minorEastAsia" w:eastAsiaTheme="minorEastAsia"/>
          <w:b w:val="0"/>
          <w:bCs/>
          <w:color w:val="auto"/>
          <w:sz w:val="24"/>
        </w:rPr>
        <w:t>https://www.zcygov.cn/</w:t>
      </w:r>
      <w:r>
        <w:rPr>
          <w:rStyle w:val="68"/>
          <w:rFonts w:hint="eastAsia" w:cs="仿宋_GB2312" w:asciiTheme="minorEastAsia" w:hAnsiTheme="minorEastAsia" w:eastAsiaTheme="minorEastAsia"/>
          <w:b w:val="0"/>
          <w:bCs/>
          <w:color w:val="auto"/>
          <w:sz w:val="24"/>
        </w:rPr>
        <w:fldChar w:fldCharType="end"/>
      </w:r>
      <w:r>
        <w:rPr>
          <w:rFonts w:hint="eastAsia" w:cs="仿宋_GB2312" w:asciiTheme="minorEastAsia" w:hAnsiTheme="minorEastAsia" w:eastAsiaTheme="minorEastAsia"/>
          <w:b w:val="0"/>
          <w:bCs/>
          <w:color w:val="auto"/>
          <w:sz w:val="24"/>
        </w:rPr>
        <w:t>）</w:t>
      </w:r>
    </w:p>
    <w:p w14:paraId="0B0F2010">
      <w:pPr>
        <w:spacing w:line="360" w:lineRule="auto"/>
        <w:ind w:firstLine="54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bCs/>
          <w:color w:val="auto"/>
          <w:sz w:val="24"/>
        </w:rPr>
        <w:t>供应商登录政采云平台https://www.zcygov.cn/在线申请获取采购文件(进入“项目采购”应用，在获取采购文件菜单中选择项目，申请获取采购文件)。</w:t>
      </w:r>
    </w:p>
    <w:p w14:paraId="6C52D91A">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售价（元）：</w:t>
      </w:r>
      <w:r>
        <w:rPr>
          <w:rFonts w:hint="eastAsia" w:cs="仿宋_GB2312" w:asciiTheme="minorEastAsia" w:hAnsiTheme="minorEastAsia" w:eastAsiaTheme="minorEastAsia"/>
          <w:color w:val="auto"/>
          <w:sz w:val="24"/>
        </w:rPr>
        <w:t>0。</w:t>
      </w:r>
    </w:p>
    <w:p w14:paraId="339EAA19">
      <w:pPr>
        <w:pStyle w:val="5"/>
        <w:numPr>
          <w:ilvl w:val="0"/>
          <w:numId w:val="0"/>
        </w:numPr>
        <w:ind w:left="432" w:hanging="432"/>
        <w:rPr>
          <w:rFonts w:cs="宋体" w:asciiTheme="minorEastAsia" w:hAnsiTheme="minorEastAsia" w:eastAsiaTheme="minorEastAsia"/>
          <w:color w:val="auto"/>
          <w:sz w:val="24"/>
          <w:szCs w:val="24"/>
        </w:rPr>
      </w:pPr>
      <w:bookmarkStart w:id="23" w:name="_Toc35393801"/>
      <w:bookmarkStart w:id="24" w:name="_Toc28359092"/>
      <w:bookmarkStart w:id="25" w:name="_Toc28359015"/>
      <w:bookmarkStart w:id="26" w:name="_Toc35393632"/>
      <w:r>
        <w:rPr>
          <w:rFonts w:hint="eastAsia" w:cs="宋体" w:asciiTheme="minorEastAsia" w:hAnsiTheme="minorEastAsia" w:eastAsiaTheme="minorEastAsia"/>
          <w:color w:val="auto"/>
          <w:sz w:val="24"/>
          <w:szCs w:val="24"/>
        </w:rPr>
        <w:t>四、响应文件提交</w:t>
      </w:r>
      <w:bookmarkEnd w:id="23"/>
      <w:bookmarkEnd w:id="24"/>
      <w:bookmarkEnd w:id="25"/>
      <w:bookmarkEnd w:id="26"/>
      <w:r>
        <w:rPr>
          <w:rFonts w:hint="eastAsia" w:cs="宋体" w:asciiTheme="minorEastAsia" w:hAnsiTheme="minorEastAsia" w:eastAsiaTheme="minorEastAsia"/>
          <w:color w:val="auto"/>
          <w:sz w:val="24"/>
          <w:szCs w:val="24"/>
        </w:rPr>
        <w:t>（上传）</w:t>
      </w:r>
    </w:p>
    <w:p w14:paraId="2E94964C">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lang w:eastAsia="zh-CN"/>
        </w:rPr>
        <w:t>2026</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27</w:t>
      </w:r>
      <w:r>
        <w:rPr>
          <w:rFonts w:hint="eastAsia" w:asciiTheme="minorEastAsia" w:hAnsiTheme="minorEastAsia" w:eastAsiaTheme="minorEastAsia"/>
          <w:color w:val="auto"/>
          <w:sz w:val="24"/>
        </w:rPr>
        <w:t>日</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0</w:t>
      </w:r>
      <w:r>
        <w:rPr>
          <w:rFonts w:hint="eastAsia" w:asciiTheme="minorEastAsia" w:hAnsiTheme="minorEastAsia" w:eastAsiaTheme="minorEastAsia"/>
          <w:bCs/>
          <w:color w:val="auto"/>
          <w:sz w:val="24"/>
        </w:rPr>
        <w:t>（北京时间）</w:t>
      </w:r>
    </w:p>
    <w:p w14:paraId="3B89D146">
      <w:pPr>
        <w:spacing w:line="360" w:lineRule="auto"/>
        <w:ind w:firstLine="480" w:firstLineChars="200"/>
        <w:rPr>
          <w:rFonts w:cs="仿宋_GB2312" w:asciiTheme="minorEastAsia" w:hAnsiTheme="minorEastAsia" w:eastAsiaTheme="minorEastAsia"/>
          <w:b/>
          <w:color w:val="auto"/>
          <w:sz w:val="24"/>
        </w:rPr>
      </w:pPr>
      <w:r>
        <w:rPr>
          <w:rFonts w:hint="eastAsia" w:asciiTheme="minorEastAsia" w:hAnsiTheme="minorEastAsia" w:eastAsiaTheme="minorEastAsia"/>
          <w:color w:val="auto"/>
          <w:sz w:val="24"/>
        </w:rPr>
        <w:t>地点（网址）：（1）“加密的响应文件”：</w:t>
      </w:r>
      <w:r>
        <w:rPr>
          <w:rFonts w:hint="eastAsia" w:asciiTheme="minorEastAsia" w:hAnsiTheme="minorEastAsia" w:eastAsiaTheme="minorEastAsia"/>
          <w:b/>
          <w:bCs/>
          <w:color w:val="auto"/>
          <w:sz w:val="24"/>
        </w:rPr>
        <w:t>政府采购云平台</w:t>
      </w:r>
      <w:r>
        <w:rPr>
          <w:rFonts w:hint="eastAsia" w:cs="仿宋_GB2312" w:asciiTheme="minorEastAsia" w:hAnsiTheme="minorEastAsia" w:eastAsiaTheme="minorEastAsia"/>
          <w:b/>
          <w:color w:val="auto"/>
          <w:sz w:val="24"/>
        </w:rPr>
        <w:t>（</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sz w:val="24"/>
        </w:rPr>
        <w:t>https://www.zcygov.cn/</w:t>
      </w:r>
      <w:r>
        <w:rPr>
          <w:rStyle w:val="68"/>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color w:val="auto"/>
          <w:sz w:val="24"/>
        </w:rPr>
        <w:t>）</w:t>
      </w:r>
      <w:r>
        <w:rPr>
          <w:rFonts w:hint="eastAsia" w:asciiTheme="minorEastAsia" w:hAnsiTheme="minorEastAsia" w:eastAsiaTheme="minorEastAsia"/>
          <w:color w:val="auto"/>
          <w:sz w:val="24"/>
        </w:rPr>
        <w:t>在线递交；（2）“备份响应文件”：杭州市拱墅区彩云路105号锦盛大楼</w:t>
      </w:r>
      <w:r>
        <w:rPr>
          <w:rFonts w:hint="eastAsia" w:asciiTheme="minorEastAsia" w:hAnsiTheme="minorEastAsia" w:eastAsiaTheme="minorEastAsia"/>
          <w:color w:val="auto"/>
          <w:sz w:val="24"/>
          <w:lang w:val="en-US" w:eastAsia="zh-CN"/>
        </w:rPr>
        <w:t>303</w:t>
      </w:r>
      <w:r>
        <w:rPr>
          <w:rFonts w:hint="eastAsia" w:asciiTheme="minorEastAsia" w:hAnsiTheme="minorEastAsia" w:eastAsiaTheme="minorEastAsia"/>
          <w:color w:val="auto"/>
          <w:sz w:val="24"/>
        </w:rPr>
        <w:t>会议室。</w:t>
      </w:r>
    </w:p>
    <w:p w14:paraId="274D3E09">
      <w:pPr>
        <w:pStyle w:val="5"/>
        <w:numPr>
          <w:ilvl w:val="0"/>
          <w:numId w:val="0"/>
        </w:numPr>
        <w:ind w:left="432" w:hanging="432"/>
        <w:rPr>
          <w:rFonts w:cs="宋体" w:asciiTheme="minorEastAsia" w:hAnsiTheme="minorEastAsia" w:eastAsiaTheme="minorEastAsia"/>
          <w:color w:val="auto"/>
          <w:sz w:val="24"/>
          <w:szCs w:val="24"/>
        </w:rPr>
      </w:pPr>
      <w:bookmarkStart w:id="27" w:name="_Toc28359016"/>
      <w:bookmarkStart w:id="28" w:name="_Toc28359093"/>
      <w:bookmarkStart w:id="29" w:name="_Toc35393802"/>
      <w:bookmarkStart w:id="30" w:name="_Toc35393633"/>
      <w:r>
        <w:rPr>
          <w:rFonts w:hint="eastAsia" w:cs="宋体" w:asciiTheme="minorEastAsia" w:hAnsiTheme="minorEastAsia" w:eastAsiaTheme="minorEastAsia"/>
          <w:color w:val="auto"/>
          <w:sz w:val="24"/>
          <w:szCs w:val="24"/>
        </w:rPr>
        <w:t>五、响应文件开启</w:t>
      </w:r>
      <w:bookmarkEnd w:id="27"/>
      <w:bookmarkEnd w:id="28"/>
      <w:bookmarkEnd w:id="29"/>
      <w:bookmarkEnd w:id="30"/>
    </w:p>
    <w:p w14:paraId="570006E0">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开启时间：</w:t>
      </w:r>
      <w:r>
        <w:rPr>
          <w:rFonts w:hint="eastAsia" w:asciiTheme="minorEastAsia" w:hAnsiTheme="minorEastAsia" w:eastAsiaTheme="minorEastAsia"/>
          <w:color w:val="auto"/>
          <w:sz w:val="24"/>
          <w:lang w:eastAsia="zh-CN"/>
        </w:rPr>
        <w:t>2026</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27</w:t>
      </w:r>
      <w:r>
        <w:rPr>
          <w:rFonts w:hint="eastAsia" w:asciiTheme="minorEastAsia" w:hAnsiTheme="minorEastAsia" w:eastAsiaTheme="minorEastAsia"/>
          <w:color w:val="auto"/>
          <w:sz w:val="24"/>
        </w:rPr>
        <w:t>日</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0</w:t>
      </w:r>
      <w:r>
        <w:rPr>
          <w:rFonts w:hint="eastAsia" w:asciiTheme="minorEastAsia" w:hAnsiTheme="minorEastAsia" w:eastAsiaTheme="minorEastAsia"/>
          <w:bCs/>
          <w:color w:val="auto"/>
          <w:sz w:val="24"/>
        </w:rPr>
        <w:t>（北京时间）</w:t>
      </w:r>
    </w:p>
    <w:p w14:paraId="3EAE639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地点（网址）：杭州市拱墅区彩云路105号锦盛大楼</w:t>
      </w:r>
      <w:r>
        <w:rPr>
          <w:rFonts w:hint="eastAsia" w:asciiTheme="minorEastAsia" w:hAnsiTheme="minorEastAsia" w:eastAsiaTheme="minorEastAsia"/>
          <w:color w:val="auto"/>
          <w:sz w:val="24"/>
          <w:lang w:val="en-US" w:eastAsia="zh-CN"/>
        </w:rPr>
        <w:t>303</w:t>
      </w:r>
      <w:r>
        <w:rPr>
          <w:rFonts w:hint="eastAsia" w:asciiTheme="minorEastAsia" w:hAnsiTheme="minorEastAsia" w:eastAsiaTheme="minorEastAsia"/>
          <w:color w:val="auto"/>
          <w:sz w:val="24"/>
        </w:rPr>
        <w:t>会议室，</w:t>
      </w:r>
      <w:r>
        <w:rPr>
          <w:rFonts w:hint="eastAsia" w:asciiTheme="minorEastAsia" w:hAnsiTheme="minorEastAsia" w:eastAsiaTheme="minorEastAsia"/>
          <w:b/>
          <w:bCs/>
          <w:color w:val="auto"/>
          <w:sz w:val="24"/>
        </w:rPr>
        <w:t>政府采购云平台</w:t>
      </w:r>
      <w:r>
        <w:rPr>
          <w:rFonts w:hint="eastAsia" w:cs="宋体" w:asciiTheme="minorEastAsia" w:hAnsiTheme="minorEastAsia" w:eastAsiaTheme="minorEastAsia"/>
          <w:b/>
          <w:bCs/>
          <w:color w:val="auto"/>
          <w:sz w:val="24"/>
        </w:rPr>
        <w:t>（https://www.zcygov.cn/）</w:t>
      </w:r>
      <w:r>
        <w:rPr>
          <w:rFonts w:hint="eastAsia" w:cs="宋体" w:asciiTheme="minorEastAsia" w:hAnsiTheme="minorEastAsia" w:eastAsiaTheme="minorEastAsia"/>
          <w:color w:val="auto"/>
          <w:sz w:val="24"/>
        </w:rPr>
        <w:t>。</w:t>
      </w:r>
    </w:p>
    <w:p w14:paraId="4C647238">
      <w:pPr>
        <w:pStyle w:val="5"/>
        <w:numPr>
          <w:ilvl w:val="0"/>
          <w:numId w:val="0"/>
        </w:numPr>
        <w:ind w:left="432" w:hanging="432"/>
        <w:rPr>
          <w:rFonts w:cs="宋体" w:asciiTheme="minorEastAsia" w:hAnsiTheme="minorEastAsia" w:eastAsiaTheme="minorEastAsia"/>
          <w:color w:val="auto"/>
          <w:sz w:val="24"/>
          <w:szCs w:val="24"/>
        </w:rPr>
      </w:pPr>
      <w:bookmarkStart w:id="31" w:name="_Toc35393803"/>
      <w:bookmarkStart w:id="32" w:name="_Toc28359017"/>
      <w:bookmarkStart w:id="33" w:name="_Toc28359094"/>
      <w:bookmarkStart w:id="34" w:name="_Toc35393634"/>
      <w:r>
        <w:rPr>
          <w:rFonts w:hint="eastAsia" w:cs="宋体" w:asciiTheme="minorEastAsia" w:hAnsiTheme="minorEastAsia" w:eastAsiaTheme="minorEastAsia"/>
          <w:color w:val="auto"/>
          <w:sz w:val="24"/>
          <w:szCs w:val="24"/>
        </w:rPr>
        <w:t>六、公告期限</w:t>
      </w:r>
      <w:bookmarkEnd w:id="31"/>
      <w:bookmarkEnd w:id="32"/>
      <w:bookmarkEnd w:id="33"/>
      <w:bookmarkEnd w:id="34"/>
    </w:p>
    <w:p w14:paraId="594C90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0569E157">
      <w:pPr>
        <w:pStyle w:val="5"/>
        <w:numPr>
          <w:ilvl w:val="0"/>
          <w:numId w:val="0"/>
        </w:numPr>
        <w:ind w:left="432" w:hanging="432"/>
        <w:rPr>
          <w:rFonts w:cs="宋体" w:asciiTheme="minorEastAsia" w:hAnsiTheme="minorEastAsia" w:eastAsiaTheme="minorEastAsia"/>
          <w:color w:val="auto"/>
          <w:sz w:val="24"/>
          <w:szCs w:val="24"/>
        </w:rPr>
      </w:pPr>
      <w:bookmarkStart w:id="35" w:name="_Toc35393635"/>
      <w:bookmarkStart w:id="36" w:name="_Toc35393804"/>
      <w:r>
        <w:rPr>
          <w:rFonts w:hint="eastAsia" w:cs="宋体" w:asciiTheme="minorEastAsia" w:hAnsiTheme="minorEastAsia" w:eastAsiaTheme="minorEastAsia"/>
          <w:color w:val="auto"/>
          <w:sz w:val="24"/>
          <w:szCs w:val="24"/>
        </w:rPr>
        <w:t>七、其他补充事宜</w:t>
      </w:r>
      <w:bookmarkEnd w:id="35"/>
      <w:bookmarkEnd w:id="36"/>
    </w:p>
    <w:p w14:paraId="3884490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B15EBA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根据《浙江省财政厅关于进一步促进政府采购公平竞争打造最优营商环境的通知》(浙财采监(2021)22号)文件关于“健全行政裁决机制”要求，鼓励供应商在线提起询问，路径为:政采云-项目采购-询问质疑投诉一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DA22F0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6EF91E">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4. 其他事项：（1）需要落实的政府采购政策：</w:t>
      </w:r>
      <w:r>
        <w:rPr>
          <w:rFonts w:hint="eastAsia" w:cs="宋体" w:asciiTheme="minorEastAsia" w:hAnsiTheme="minorEastAsia" w:eastAsiaTheme="minorEastAsia"/>
          <w:color w:val="auto"/>
          <w:kern w:val="0"/>
          <w:sz w:val="24"/>
        </w:rPr>
        <w:t>包括节约资源、保护环境、</w:t>
      </w:r>
      <w:r>
        <w:rPr>
          <w:rFonts w:hint="eastAsia" w:cs="宋体" w:asciiTheme="minorEastAsia" w:hAnsiTheme="minorEastAsia" w:eastAsiaTheme="minorEastAsia"/>
          <w:color w:val="auto"/>
          <w:sz w:val="24"/>
        </w:rPr>
        <w:t>支持创新、</w:t>
      </w:r>
      <w:r>
        <w:rPr>
          <w:rFonts w:hint="eastAsia" w:cs="宋体" w:asciiTheme="minorEastAsia" w:hAnsiTheme="minorEastAsia" w:eastAsiaTheme="minorEastAsia"/>
          <w:color w:val="auto"/>
          <w:kern w:val="0"/>
          <w:sz w:val="24"/>
        </w:rPr>
        <w:t>促进中小企业发展等，详见磋商文件第三部分。</w:t>
      </w:r>
      <w:r>
        <w:rPr>
          <w:rFonts w:hint="eastAsia" w:cs="宋体" w:asciiTheme="minorEastAsia" w:hAnsiTheme="minorEastAsia" w:eastAsiaTheme="minorEastAsia"/>
          <w:b/>
          <w:color w:val="auto"/>
          <w:kern w:val="0"/>
          <w:sz w:val="24"/>
          <w:szCs w:val="20"/>
        </w:rPr>
        <w:t>（2）</w:t>
      </w:r>
      <w:r>
        <w:rPr>
          <w:rFonts w:hint="eastAsia" w:cs="仿宋_GB2312" w:asciiTheme="minorEastAsia" w:hAnsiTheme="minorEastAsia" w:eastAsiaTheme="minorEastAsia"/>
          <w:b/>
          <w:color w:val="auto"/>
          <w:sz w:val="24"/>
        </w:rPr>
        <w:t>电子交易的说明: 1）电子交易：</w:t>
      </w:r>
      <w:r>
        <w:rPr>
          <w:rFonts w:hint="eastAsia" w:cs="仿宋_GB2312" w:asciiTheme="minorEastAsia" w:hAnsiTheme="minorEastAsia" w:eastAsiaTheme="minorEastAsia"/>
          <w:color w:val="auto"/>
          <w:sz w:val="24"/>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rPr>
        <w:t>2）响应准备：</w:t>
      </w:r>
      <w:r>
        <w:rPr>
          <w:rFonts w:hint="eastAsia" w:cs="仿宋_GB2312" w:asciiTheme="minorEastAsia" w:hAnsiTheme="minorEastAsia" w:eastAsiaTheme="minorEastAsia"/>
          <w:color w:val="auto"/>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rPr>
        <w:t>3）磋商文件的获取：</w:t>
      </w:r>
      <w:r>
        <w:rPr>
          <w:rFonts w:hint="eastAsia" w:cs="仿宋_GB2312" w:asciiTheme="minorEastAsia" w:hAnsiTheme="minorEastAsia" w:eastAsiaTheme="minorEastAsia"/>
          <w:color w:val="auto"/>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rPr>
        <w:t>4）响应文件的制作：</w:t>
      </w:r>
      <w:r>
        <w:rPr>
          <w:rFonts w:hint="eastAsia" w:cs="仿宋_GB2312" w:asciiTheme="minorEastAsia" w:hAnsiTheme="minorEastAsia" w:eastAsiaTheme="minorEastAsia"/>
          <w:color w:val="auto"/>
          <w:sz w:val="24"/>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rPr>
        <w:t>5）</w:t>
      </w:r>
      <w:r>
        <w:rPr>
          <w:rFonts w:hint="eastAsia" w:cs="仿宋_GB2312" w:asciiTheme="minorEastAsia" w:hAnsiTheme="minorEastAsia" w:eastAsiaTheme="minorEastAsia"/>
          <w:color w:val="auto"/>
          <w:sz w:val="24"/>
        </w:rPr>
        <w:t>采购人、采购代理机构将依托政采云平台完成本项目的电子交易活动，平台不接受未按本公告约定方式获取磋商文件的供应商进行响应活动；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rPr>
        <w:t>6）</w:t>
      </w:r>
      <w:r>
        <w:rPr>
          <w:rFonts w:hint="eastAsia" w:cs="仿宋_GB2312" w:asciiTheme="minorEastAsia" w:hAnsiTheme="minorEastAsia" w:eastAsiaTheme="minorEastAsia"/>
          <w:color w:val="auto"/>
          <w:sz w:val="24"/>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rPr>
        <w:t>；</w:t>
      </w:r>
      <w:r>
        <w:rPr>
          <w:rFonts w:cs="仿宋_GB2312" w:asciiTheme="minorEastAsia" w:hAnsiTheme="minorEastAsia" w:eastAsiaTheme="minorEastAsia"/>
          <w:b/>
          <w:color w:val="auto"/>
          <w:sz w:val="24"/>
        </w:rPr>
        <w:t>7）</w:t>
      </w:r>
      <w:r>
        <w:rPr>
          <w:rFonts w:hint="eastAsia" w:cs="仿宋_GB2312" w:asciiTheme="minorEastAsia" w:hAnsiTheme="minorEastAsia" w:eastAsiaTheme="minorEastAsia"/>
          <w:color w:val="auto"/>
          <w:sz w:val="24"/>
        </w:rPr>
        <w:t>不提供磋商文件纸质版；</w:t>
      </w:r>
      <w:r>
        <w:rPr>
          <w:rFonts w:cs="仿宋_GB2312" w:asciiTheme="minorEastAsia" w:hAnsiTheme="minorEastAsia" w:eastAsiaTheme="minorEastAsia"/>
          <w:b/>
          <w:color w:val="auto"/>
          <w:sz w:val="24"/>
        </w:rPr>
        <w:t>8</w:t>
      </w:r>
      <w:r>
        <w:rPr>
          <w:rFonts w:hint="eastAsia" w:cs="仿宋_GB2312" w:asciiTheme="minorEastAsia" w:hAnsiTheme="minorEastAsia" w:eastAsiaTheme="minorEastAsia"/>
          <w:b/>
          <w:color w:val="auto"/>
          <w:sz w:val="24"/>
        </w:rPr>
        <w:t>）响应文件的传输提交：</w:t>
      </w:r>
      <w:r>
        <w:rPr>
          <w:rFonts w:hint="eastAsia" w:cs="仿宋_GB2312" w:asciiTheme="minorEastAsia" w:hAnsiTheme="minorEastAsia" w:eastAsiaTheme="minorEastAsia"/>
          <w:color w:val="auto"/>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rPr>
        <w:t>9）响应文件的解密：</w:t>
      </w:r>
      <w:r>
        <w:rPr>
          <w:rFonts w:hint="eastAsia" w:cs="仿宋_GB2312" w:asciiTheme="minorEastAsia" w:hAnsiTheme="minorEastAsia" w:eastAsiaTheme="minorEastAsia"/>
          <w:color w:val="auto"/>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rPr>
        <w:t>）具体操作指南</w:t>
      </w:r>
      <w:r>
        <w:rPr>
          <w:rFonts w:hint="eastAsia" w:cs="仿宋_GB2312" w:asciiTheme="minorEastAsia" w:hAnsiTheme="minorEastAsia" w:eastAsiaTheme="minorEastAsia"/>
          <w:color w:val="auto"/>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rPr>
        <w:t>（3）磋商文件公告期限与磋商公告的公告期限一致。</w:t>
      </w:r>
    </w:p>
    <w:p w14:paraId="5E1FB6B6">
      <w:pPr>
        <w:pStyle w:val="5"/>
        <w:numPr>
          <w:ilvl w:val="0"/>
          <w:numId w:val="0"/>
        </w:numPr>
        <w:ind w:left="432" w:hanging="432"/>
        <w:rPr>
          <w:rFonts w:cs="宋体" w:asciiTheme="minorEastAsia" w:hAnsiTheme="minorEastAsia" w:eastAsiaTheme="minorEastAsia"/>
          <w:color w:val="auto"/>
          <w:sz w:val="24"/>
          <w:szCs w:val="24"/>
        </w:rPr>
      </w:pPr>
      <w:bookmarkStart w:id="37" w:name="_Toc28359095"/>
      <w:bookmarkStart w:id="38" w:name="_Toc35393805"/>
      <w:bookmarkStart w:id="39" w:name="_Toc35393636"/>
      <w:bookmarkStart w:id="40" w:name="_Toc28359018"/>
      <w:r>
        <w:rPr>
          <w:rFonts w:hint="eastAsia" w:cs="宋体" w:asciiTheme="minorEastAsia" w:hAnsiTheme="minorEastAsia" w:eastAsiaTheme="minorEastAsia"/>
          <w:color w:val="auto"/>
          <w:sz w:val="24"/>
          <w:szCs w:val="24"/>
        </w:rPr>
        <w:t>八、凡对本次</w:t>
      </w:r>
      <w:r>
        <w:rPr>
          <w:rFonts w:hint="eastAsia" w:cs="宋体" w:asciiTheme="minorEastAsia" w:hAnsiTheme="minorEastAsia" w:eastAsiaTheme="minorEastAsia"/>
          <w:color w:val="auto"/>
          <w:sz w:val="24"/>
          <w:szCs w:val="24"/>
          <w:lang w:val="en-US"/>
        </w:rPr>
        <w:t>招标</w:t>
      </w:r>
      <w:r>
        <w:rPr>
          <w:rFonts w:hint="eastAsia" w:cs="宋体" w:asciiTheme="minorEastAsia" w:hAnsiTheme="minorEastAsia" w:eastAsiaTheme="minorEastAsia"/>
          <w:color w:val="auto"/>
          <w:sz w:val="24"/>
          <w:szCs w:val="24"/>
        </w:rPr>
        <w:t>提出询问</w:t>
      </w:r>
      <w:r>
        <w:rPr>
          <w:rFonts w:hint="eastAsia" w:cs="宋体" w:asciiTheme="minorEastAsia" w:hAnsiTheme="minorEastAsia" w:eastAsiaTheme="minorEastAsia"/>
          <w:bCs w:val="0"/>
          <w:color w:val="auto"/>
          <w:sz w:val="24"/>
          <w:szCs w:val="24"/>
        </w:rPr>
        <w:t>、质疑、投诉</w:t>
      </w:r>
      <w:r>
        <w:rPr>
          <w:rFonts w:hint="eastAsia" w:cs="宋体" w:asciiTheme="minorEastAsia" w:hAnsiTheme="minorEastAsia" w:eastAsiaTheme="minorEastAsia"/>
          <w:color w:val="auto"/>
          <w:sz w:val="24"/>
          <w:szCs w:val="24"/>
        </w:rPr>
        <w:t>，请按以下方式联系</w:t>
      </w:r>
      <w:bookmarkEnd w:id="37"/>
      <w:bookmarkEnd w:id="38"/>
      <w:bookmarkEnd w:id="39"/>
      <w:bookmarkEnd w:id="40"/>
    </w:p>
    <w:p w14:paraId="67AC91A6">
      <w:pPr>
        <w:pStyle w:val="5"/>
        <w:numPr>
          <w:ilvl w:val="0"/>
          <w:numId w:val="0"/>
        </w:numPr>
        <w:ind w:left="432" w:hanging="432"/>
        <w:rPr>
          <w:rFonts w:cs="宋体" w:asciiTheme="minorEastAsia" w:hAnsiTheme="minorEastAsia" w:eastAsiaTheme="minorEastAsia"/>
          <w:color w:val="auto"/>
          <w:sz w:val="24"/>
          <w:szCs w:val="24"/>
        </w:rPr>
      </w:pPr>
      <w:bookmarkStart w:id="41" w:name="_Toc35393637"/>
      <w:bookmarkStart w:id="42" w:name="_Toc28359019"/>
      <w:bookmarkStart w:id="43" w:name="_Toc28359096"/>
      <w:bookmarkStart w:id="44" w:name="_Toc35393806"/>
      <w:r>
        <w:rPr>
          <w:rFonts w:hint="eastAsia" w:cs="宋体" w:asciiTheme="minorEastAsia" w:hAnsiTheme="minorEastAsia" w:eastAsiaTheme="minorEastAsia"/>
          <w:color w:val="auto"/>
          <w:sz w:val="24"/>
          <w:szCs w:val="24"/>
        </w:rPr>
        <w:t>1.采购人信息</w:t>
      </w:r>
      <w:bookmarkEnd w:id="41"/>
      <w:bookmarkEnd w:id="42"/>
      <w:bookmarkEnd w:id="43"/>
      <w:bookmarkEnd w:id="44"/>
      <w:r>
        <w:rPr>
          <w:rFonts w:hint="eastAsia" w:cs="宋体" w:asciiTheme="minorEastAsia" w:hAnsiTheme="minorEastAsia" w:eastAsiaTheme="minorEastAsia"/>
          <w:color w:val="auto"/>
          <w:sz w:val="24"/>
          <w:szCs w:val="24"/>
        </w:rPr>
        <w:t>：</w:t>
      </w:r>
    </w:p>
    <w:p w14:paraId="11020A12">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名</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称：</w:t>
      </w:r>
      <w:r>
        <w:rPr>
          <w:rFonts w:hint="eastAsia" w:asciiTheme="minorEastAsia" w:hAnsiTheme="minorEastAsia" w:eastAsiaTheme="minorEastAsia"/>
          <w:color w:val="auto"/>
          <w:sz w:val="24"/>
          <w:lang w:eastAsia="zh-CN"/>
        </w:rPr>
        <w:t>中国科学院基础医学与肿瘤研究所（筹）</w:t>
      </w:r>
    </w:p>
    <w:p w14:paraId="2BD2AFE2">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w:t>
      </w:r>
      <w:r>
        <w:rPr>
          <w:rFonts w:hint="eastAsia" w:asciiTheme="minorEastAsia" w:hAnsiTheme="minorEastAsia" w:eastAsiaTheme="minorEastAsia"/>
          <w:color w:val="auto"/>
          <w:sz w:val="24"/>
          <w:lang w:eastAsia="zh-CN"/>
        </w:rPr>
        <w:t>杭州经济技术开发区福城路150号</w:t>
      </w:r>
      <w:r>
        <w:rPr>
          <w:rFonts w:asciiTheme="minorEastAsia" w:hAnsiTheme="minorEastAsia" w:eastAsiaTheme="minorEastAsia"/>
          <w:color w:val="auto"/>
          <w:sz w:val="24"/>
        </w:rPr>
        <w:t xml:space="preserve"> </w:t>
      </w:r>
    </w:p>
    <w:p w14:paraId="1D575483">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传    真：</w:t>
      </w:r>
      <w:r>
        <w:rPr>
          <w:rFonts w:hint="eastAsia" w:asciiTheme="minorEastAsia" w:hAnsiTheme="minorEastAsia" w:eastAsiaTheme="minorEastAsia"/>
          <w:color w:val="auto"/>
          <w:sz w:val="24"/>
          <w:lang w:val="en-US" w:eastAsia="zh-CN"/>
        </w:rPr>
        <w:t>/</w:t>
      </w:r>
    </w:p>
    <w:p w14:paraId="1C22EF77">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项目联系人（询问）：</w:t>
      </w:r>
      <w:r>
        <w:rPr>
          <w:rFonts w:hint="eastAsia" w:asciiTheme="minorEastAsia" w:hAnsiTheme="minorEastAsia" w:eastAsiaTheme="minorEastAsia"/>
          <w:color w:val="auto"/>
          <w:sz w:val="24"/>
          <w:lang w:val="en-US" w:eastAsia="zh-CN"/>
        </w:rPr>
        <w:t>马</w:t>
      </w:r>
      <w:r>
        <w:rPr>
          <w:rFonts w:hint="eastAsia" w:ascii="宋体" w:hAnsi="宋体" w:eastAsiaTheme="minorEastAsia"/>
          <w:color w:val="auto"/>
          <w:sz w:val="24"/>
          <w:lang w:eastAsia="zh-CN"/>
        </w:rPr>
        <w:t>老师</w:t>
      </w:r>
      <w:r>
        <w:rPr>
          <w:rFonts w:hint="eastAsia" w:asciiTheme="minorEastAsia" w:hAnsiTheme="minorEastAsia" w:eastAsiaTheme="minorEastAsia"/>
          <w:color w:val="auto"/>
          <w:sz w:val="24"/>
        </w:rPr>
        <w:t xml:space="preserve"> </w:t>
      </w:r>
    </w:p>
    <w:p w14:paraId="4DECB42C">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项目联系方式（询问）：</w:t>
      </w:r>
      <w:r>
        <w:rPr>
          <w:rFonts w:hint="eastAsia" w:ascii="宋体" w:hAnsi="宋体"/>
          <w:color w:val="auto"/>
          <w:sz w:val="24"/>
          <w:highlight w:val="none"/>
        </w:rPr>
        <w:t>0571-88121085</w:t>
      </w:r>
      <w:r>
        <w:rPr>
          <w:rFonts w:hint="eastAsia" w:ascii="宋体" w:hAnsi="宋体" w:cs="宋体"/>
          <w:color w:val="auto"/>
          <w:sz w:val="24"/>
          <w:highlight w:val="none"/>
        </w:rPr>
        <w:t xml:space="preserve"> </w:t>
      </w:r>
    </w:p>
    <w:p w14:paraId="0CC600A8">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w:t>
      </w:r>
      <w:r>
        <w:rPr>
          <w:rFonts w:hint="eastAsia" w:asciiTheme="minorEastAsia" w:hAnsiTheme="minorEastAsia" w:eastAsiaTheme="minorEastAsia"/>
          <w:color w:val="auto"/>
          <w:sz w:val="24"/>
          <w:lang w:val="en-US" w:eastAsia="zh-CN"/>
        </w:rPr>
        <w:t>高</w:t>
      </w:r>
      <w:r>
        <w:rPr>
          <w:rFonts w:hint="eastAsia" w:ascii="宋体" w:hAnsi="宋体"/>
          <w:color w:val="auto"/>
          <w:sz w:val="24"/>
        </w:rPr>
        <w:t>老师</w:t>
      </w:r>
      <w:r>
        <w:rPr>
          <w:rFonts w:hint="eastAsia" w:asciiTheme="minorEastAsia" w:hAnsiTheme="minorEastAsia" w:eastAsiaTheme="minorEastAsia"/>
          <w:color w:val="auto"/>
          <w:sz w:val="24"/>
        </w:rPr>
        <w:t xml:space="preserve"> </w:t>
      </w:r>
    </w:p>
    <w:p w14:paraId="35C89CEC">
      <w:pPr>
        <w:spacing w:line="360" w:lineRule="auto"/>
        <w:ind w:firstLine="480" w:firstLineChars="200"/>
        <w:jc w:val="left"/>
        <w:rPr>
          <w:rFonts w:hint="eastAsia" w:ascii="仿宋" w:hAnsi="仿宋" w:eastAsia="仿宋"/>
          <w:color w:val="auto"/>
          <w:sz w:val="24"/>
        </w:rPr>
      </w:pPr>
      <w:r>
        <w:rPr>
          <w:rFonts w:hint="eastAsia" w:asciiTheme="minorEastAsia" w:hAnsiTheme="minorEastAsia" w:eastAsiaTheme="minorEastAsia"/>
          <w:color w:val="auto"/>
          <w:sz w:val="24"/>
        </w:rPr>
        <w:t>质疑联系方式：0571-88123985</w:t>
      </w:r>
      <w:r>
        <w:rPr>
          <w:rFonts w:hint="eastAsia" w:ascii="宋体" w:hAnsi="宋体" w:cs="宋体"/>
          <w:color w:val="auto"/>
          <w:sz w:val="24"/>
        </w:rPr>
        <w:t>（请通过以下路径在线提起质疑：政采云-项目采购-询问质疑投诉-质疑列表）</w:t>
      </w:r>
    </w:p>
    <w:p w14:paraId="01314232">
      <w:pPr>
        <w:pStyle w:val="5"/>
        <w:numPr>
          <w:ilvl w:val="0"/>
          <w:numId w:val="0"/>
        </w:numPr>
        <w:ind w:left="432" w:hanging="432"/>
        <w:rPr>
          <w:rFonts w:cs="宋体" w:asciiTheme="minorEastAsia" w:hAnsiTheme="minorEastAsia" w:eastAsiaTheme="minorEastAsia"/>
          <w:color w:val="auto"/>
          <w:sz w:val="24"/>
        </w:rPr>
      </w:pPr>
      <w:bookmarkStart w:id="45" w:name="_Toc28359020"/>
      <w:bookmarkStart w:id="46" w:name="_Toc35393638"/>
      <w:bookmarkStart w:id="47" w:name="_Toc28359097"/>
      <w:bookmarkStart w:id="48" w:name="_Toc35393807"/>
      <w:r>
        <w:rPr>
          <w:rFonts w:hint="eastAsia" w:cs="宋体" w:asciiTheme="minorEastAsia" w:hAnsiTheme="minorEastAsia" w:eastAsiaTheme="minorEastAsia"/>
          <w:color w:val="auto"/>
          <w:sz w:val="24"/>
          <w:szCs w:val="24"/>
        </w:rPr>
        <w:t>2.采购代理机构信息</w:t>
      </w:r>
      <w:bookmarkEnd w:id="45"/>
      <w:bookmarkEnd w:id="46"/>
      <w:bookmarkEnd w:id="47"/>
      <w:bookmarkEnd w:id="48"/>
      <w:r>
        <w:rPr>
          <w:rFonts w:hint="eastAsia" w:cs="宋体" w:asciiTheme="minorEastAsia" w:hAnsiTheme="minorEastAsia" w:eastAsiaTheme="minorEastAsia"/>
          <w:color w:val="auto"/>
          <w:sz w:val="24"/>
          <w:szCs w:val="24"/>
        </w:rPr>
        <w:t>：</w:t>
      </w:r>
    </w:p>
    <w:p w14:paraId="15613B2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名    称：华诚工程咨询集团有限公司             </w:t>
      </w:r>
    </w:p>
    <w:p w14:paraId="1EFB8A06">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址：杭州市拱墅区彩云路105号锦盛大楼8楼</w:t>
      </w:r>
      <w:r>
        <w:rPr>
          <w:rFonts w:asciiTheme="minorEastAsia" w:hAnsiTheme="minorEastAsia" w:eastAsiaTheme="minorEastAsia"/>
          <w:color w:val="auto"/>
          <w:sz w:val="24"/>
        </w:rPr>
        <w:t xml:space="preserve"> </w:t>
      </w:r>
    </w:p>
    <w:p w14:paraId="4D64DA9D">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传    真：/             </w:t>
      </w:r>
    </w:p>
    <w:p w14:paraId="7CFBA01A">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项目联系人（询问）：叶秀华、楼国栋</w:t>
      </w:r>
    </w:p>
    <w:p w14:paraId="5C44451B">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项目联系方式（询问）：0571-88390503、85179364 </w:t>
      </w:r>
    </w:p>
    <w:p w14:paraId="413E7EA6">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质疑联系人：金册玲            </w:t>
      </w:r>
    </w:p>
    <w:p w14:paraId="772AB2E6">
      <w:pPr>
        <w:snapToGrid w:val="0"/>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rPr>
        <w:t>质疑联系方式：0571-88399280</w:t>
      </w:r>
      <w:r>
        <w:rPr>
          <w:rFonts w:hint="eastAsia" w:ascii="宋体" w:hAnsi="宋体" w:cs="宋体"/>
          <w:color w:val="auto"/>
          <w:sz w:val="24"/>
        </w:rPr>
        <w:t>（请通过以下路径在线提起质疑：政采云-项目采购-询问质疑投诉-质疑列表）</w:t>
      </w:r>
    </w:p>
    <w:p w14:paraId="7CBCF8A0">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3.该项目由采购人处理采购争议。质疑环节，采购人委托采购代理机构处理的，可由采购代理机构答复。对质疑答复不满意的，向采购人内部设置的采购监督机构反映。</w:t>
      </w:r>
    </w:p>
    <w:p w14:paraId="6961411E">
      <w:pPr>
        <w:spacing w:line="360" w:lineRule="auto"/>
        <w:ind w:firstLine="480"/>
        <w:rPr>
          <w:rFonts w:ascii="宋体" w:hAnsi="宋体" w:cs="宋体"/>
          <w:color w:val="auto"/>
          <w:sz w:val="24"/>
        </w:rPr>
      </w:pPr>
      <w:r>
        <w:rPr>
          <w:rFonts w:hint="eastAsia" w:ascii="宋体" w:hAnsi="宋体" w:cs="宋体"/>
          <w:color w:val="auto"/>
          <w:sz w:val="24"/>
        </w:rPr>
        <w:t xml:space="preserve">政策咨询：何一平、冯华，0571-87058424、87055741    </w:t>
      </w:r>
    </w:p>
    <w:p w14:paraId="6C9C08D0">
      <w:pPr>
        <w:spacing w:line="360" w:lineRule="auto"/>
        <w:ind w:firstLine="480"/>
        <w:rPr>
          <w:rFonts w:ascii="宋体" w:hAnsi="宋体" w:cs="宋体"/>
          <w:color w:val="auto"/>
          <w:sz w:val="24"/>
        </w:rPr>
      </w:pPr>
      <w:r>
        <w:rPr>
          <w:rFonts w:hint="eastAsia" w:asciiTheme="minorEastAsia" w:hAnsiTheme="minorEastAsia" w:eastAsiaTheme="minorEastAsia"/>
          <w:color w:val="auto"/>
          <w:sz w:val="24"/>
        </w:rPr>
        <w:t>预算金额未达100万元的采购项目，由采购人处理采购争议。</w:t>
      </w:r>
      <w:r>
        <w:rPr>
          <w:rFonts w:hint="eastAsia" w:ascii="宋体" w:hAnsi="宋体" w:cs="宋体"/>
          <w:color w:val="auto"/>
          <w:sz w:val="24"/>
        </w:rPr>
        <w:t xml:space="preserve">    </w:t>
      </w:r>
    </w:p>
    <w:p w14:paraId="68C5E94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若对项目采购电子交易系统操作有疑问，可登录政采云（https://www.zcygov.cn/），点击右侧咨询小采，获取采小蜜智能服务管家帮助，或拨打政采云服务热线95763获取热线服务帮助。</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p>
    <w:p w14:paraId="69FE04C4">
      <w:pPr>
        <w:spacing w:line="360" w:lineRule="auto"/>
        <w:ind w:firstLine="480" w:firstLineChars="200"/>
        <w:rPr>
          <w:rFonts w:cs="仿宋_GB2312" w:asciiTheme="minorEastAsia" w:hAnsiTheme="minorEastAsia" w:eastAsiaTheme="minorEastAsia"/>
          <w:color w:val="auto"/>
          <w:sz w:val="24"/>
          <w:szCs w:val="24"/>
        </w:rPr>
      </w:pPr>
      <w:r>
        <w:rPr>
          <w:rFonts w:asciiTheme="minorEastAsia" w:hAnsiTheme="minorEastAsia" w:eastAsiaTheme="minorEastAsia"/>
          <w:color w:val="auto"/>
          <w:sz w:val="24"/>
        </w:rPr>
        <w:t>CA问题联系电话（人工）：</w:t>
      </w:r>
      <w:r>
        <w:rPr>
          <w:rFonts w:hint="eastAsia" w:asciiTheme="minorEastAsia" w:hAnsiTheme="minorEastAsia" w:eastAsiaTheme="minorEastAsia"/>
          <w:color w:val="auto"/>
          <w:sz w:val="24"/>
        </w:rPr>
        <w:t>汇信</w:t>
      </w:r>
      <w:r>
        <w:rPr>
          <w:rFonts w:asciiTheme="minorEastAsia" w:hAnsiTheme="minorEastAsia" w:eastAsiaTheme="minorEastAsia"/>
          <w:color w:val="auto"/>
          <w:sz w:val="24"/>
        </w:rPr>
        <w:t>CA 400-888-4636；天谷CA 400-087-8198。</w:t>
      </w:r>
    </w:p>
    <w:p w14:paraId="7BCDF18C">
      <w:pPr>
        <w:pStyle w:val="33"/>
        <w:spacing w:line="360" w:lineRule="auto"/>
        <w:ind w:firstLine="480" w:firstLineChars="200"/>
        <w:rPr>
          <w:rFonts w:cs="仿宋_GB2312" w:asciiTheme="minorEastAsia" w:hAnsiTheme="minorEastAsia" w:eastAsiaTheme="minorEastAsia"/>
          <w:color w:val="auto"/>
          <w:sz w:val="24"/>
          <w:szCs w:val="24"/>
        </w:rPr>
      </w:pPr>
    </w:p>
    <w:p w14:paraId="596EB5E8">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112A097A">
      <w:pPr>
        <w:adjustRightInd/>
        <w:spacing w:line="360" w:lineRule="auto"/>
        <w:jc w:val="center"/>
        <w:outlineLvl w:val="0"/>
        <w:rPr>
          <w:rFonts w:cs="仿宋_GB2312" w:asciiTheme="minorEastAsia" w:hAnsiTheme="minorEastAsia" w:eastAsiaTheme="minorEastAsia"/>
          <w:b/>
          <w:color w:val="auto"/>
          <w:sz w:val="32"/>
          <w:szCs w:val="20"/>
        </w:rPr>
      </w:pPr>
      <w:bookmarkStart w:id="49" w:name="_Toc21813"/>
      <w:r>
        <w:rPr>
          <w:rFonts w:hint="eastAsia" w:cs="仿宋_GB2312" w:asciiTheme="minorEastAsia" w:hAnsiTheme="minorEastAsia" w:eastAsiaTheme="minorEastAsia"/>
          <w:b/>
          <w:color w:val="auto"/>
          <w:sz w:val="36"/>
          <w:szCs w:val="20"/>
        </w:rPr>
        <w:t>第二部分 竞争性磋商流程</w:t>
      </w:r>
      <w:bookmarkEnd w:id="49"/>
    </w:p>
    <w:p w14:paraId="0FE82A74">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0186C7D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0F2DA47C">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52316BFB">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7073D071">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3DF00A1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0D4FAD50">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11A09B2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5235A0A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18073DE5">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21F4B51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2.1供应商依据“提交响应文件的截止时间与地点”通过政采云平台在线提交响应文件。供应商在提交响应文件的截止时间前，可以补充、修改或撤回响应文件。</w:t>
      </w:r>
    </w:p>
    <w:p w14:paraId="3F42B9F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78AEC9DD">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68ADD7DE">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2FCCBF91">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536877E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7E9ED52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30D4DF9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688A9FE">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61F73356">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D837D9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磋商小组可通过政采云平台“A视频会议 B发送磋商问题函 C备注和附件”三种方式与供应商进行磋商;对于要求到采购代理机构现场进行磋商的供应商，可在采购代理机构</w:t>
      </w:r>
      <w:r>
        <w:rPr>
          <w:rFonts w:hint="eastAsia" w:asciiTheme="minorEastAsia" w:hAnsiTheme="minorEastAsia" w:eastAsiaTheme="minorEastAsia"/>
          <w:color w:val="auto"/>
          <w:szCs w:val="24"/>
          <w:lang w:val="en-US" w:eastAsia="zh-CN"/>
        </w:rPr>
        <w:t>8</w:t>
      </w:r>
      <w:r>
        <w:rPr>
          <w:rFonts w:hint="eastAsia" w:asciiTheme="minorEastAsia" w:hAnsiTheme="minorEastAsia" w:eastAsiaTheme="minorEastAsia"/>
          <w:color w:val="auto"/>
          <w:szCs w:val="24"/>
        </w:rPr>
        <w:t>楼会议室自备CA数字证书、笔记本电脑等开展磋商活动。</w:t>
      </w:r>
    </w:p>
    <w:p w14:paraId="2BC27DB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1BA20FF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69F374B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00C23A1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399BB1E6">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B1A34B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032AF25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3.13采购代理机构唱价。</w:t>
      </w:r>
    </w:p>
    <w:p w14:paraId="1A65B30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36953D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3.15磋商小组应当根据综合评分情况，按照评审得分由高到低顺序推荐3名以上成交候选供应商，并编写评审报告。</w:t>
      </w:r>
    </w:p>
    <w:p w14:paraId="316D9CD6">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52B269B1">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5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w:t>
      </w:r>
      <w:r>
        <w:rPr>
          <w:rFonts w:hint="eastAsia" w:asciiTheme="minorEastAsia" w:hAnsiTheme="minorEastAsia" w:eastAsiaTheme="minorEastAsia"/>
          <w:color w:val="auto"/>
          <w:szCs w:val="24"/>
        </w:rPr>
        <w:t>。</w:t>
      </w:r>
    </w:p>
    <w:p w14:paraId="2AB861B1">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7655270E">
      <w:pPr>
        <w:pStyle w:val="393"/>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6A2DADB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5.1采购人与成交供应商应当在成交通知书发出之日起30日内签订政府采购合同。</w:t>
      </w:r>
    </w:p>
    <w:p w14:paraId="40389A2F">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w:t>
      </w:r>
    </w:p>
    <w:p w14:paraId="43CF9E7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57E51BF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0B525F9A">
      <w:pPr>
        <w:widowControl/>
        <w:adjustRightInd/>
        <w:jc w:val="left"/>
        <w:rPr>
          <w:rFonts w:hint="default" w:asciiTheme="minorEastAsia" w:hAnsiTheme="minorEastAsia" w:eastAsiaTheme="minorEastAsia"/>
          <w:b/>
          <w:color w:val="auto"/>
          <w:sz w:val="24"/>
          <w:szCs w:val="20"/>
          <w:lang w:val="en-US" w:eastAsia="zh-CN"/>
        </w:rPr>
      </w:pPr>
      <w:r>
        <w:rPr>
          <w:rFonts w:hint="eastAsia" w:asciiTheme="minorEastAsia" w:hAnsiTheme="minorEastAsia" w:eastAsiaTheme="minorEastAsia"/>
          <w:b/>
          <w:color w:val="auto"/>
        </w:rPr>
        <w:br w:type="page"/>
      </w:r>
      <w:r>
        <w:rPr>
          <w:rFonts w:hint="eastAsia" w:asciiTheme="minorEastAsia" w:hAnsiTheme="minorEastAsia" w:eastAsiaTheme="minorEastAsia"/>
          <w:b/>
          <w:color w:val="auto"/>
          <w:lang w:val="en-US" w:eastAsia="zh-CN"/>
        </w:rPr>
        <w:t xml:space="preserve">   </w:t>
      </w:r>
    </w:p>
    <w:p w14:paraId="2138625E">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6B3D82B3">
      <w:pPr>
        <w:pStyle w:val="393"/>
        <w:spacing w:before="0"/>
        <w:ind w:firstLine="0" w:firstLineChars="0"/>
        <w:rPr>
          <w:rFonts w:asciiTheme="minorEastAsia" w:hAnsiTheme="minorEastAsia" w:eastAsiaTheme="minorEastAsia"/>
          <w:b/>
          <w:color w:val="auto"/>
        </w:rPr>
      </w:pPr>
    </w:p>
    <w:p w14:paraId="59C84C51">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3FB619D7">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3FE16">
                            <w:pPr>
                              <w:rPr>
                                <w:rFonts w:asciiTheme="minorEastAsia" w:hAnsiTheme="minorEastAsia" w:eastAsiaTheme="minorEastAsia"/>
                              </w:rPr>
                            </w:pPr>
                            <w:r>
                              <w:rPr>
                                <w:rFonts w:hint="eastAsia" w:asciiTheme="minorEastAsia" w:hAnsiTheme="minorEastAsia" w:eastAsiaTheme="minorEastAsia"/>
                              </w:rPr>
                              <w:t>验收</w:t>
                            </w:r>
                          </w:p>
                          <w:p w14:paraId="4E78109E">
                            <w:pPr>
                              <w:rPr>
                                <w:rFonts w:ascii="仿宋_GB2312" w:eastAsia="仿宋_GB2312"/>
                              </w:rPr>
                            </w:pPr>
                            <w:r>
                              <w:rPr>
                                <w:rFonts w:hint="eastAsia" w:ascii="仿宋_GB2312" w:eastAsia="仿宋_GB2312"/>
                              </w:rPr>
                              <w:t>立项</w:t>
                            </w:r>
                          </w:p>
                          <w:p w14:paraId="775F670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023FE16">
                      <w:pPr>
                        <w:rPr>
                          <w:rFonts w:asciiTheme="minorEastAsia" w:hAnsiTheme="minorEastAsia" w:eastAsiaTheme="minorEastAsia"/>
                        </w:rPr>
                      </w:pPr>
                      <w:r>
                        <w:rPr>
                          <w:rFonts w:hint="eastAsia" w:asciiTheme="minorEastAsia" w:hAnsiTheme="minorEastAsia" w:eastAsiaTheme="minorEastAsia"/>
                        </w:rPr>
                        <w:t>验收</w:t>
                      </w:r>
                    </w:p>
                    <w:p w14:paraId="4E78109E">
                      <w:pPr>
                        <w:rPr>
                          <w:rFonts w:ascii="仿宋_GB2312" w:eastAsia="仿宋_GB2312"/>
                        </w:rPr>
                      </w:pPr>
                      <w:r>
                        <w:rPr>
                          <w:rFonts w:hint="eastAsia" w:ascii="仿宋_GB2312" w:eastAsia="仿宋_GB2312"/>
                        </w:rPr>
                        <w:t>立项</w:t>
                      </w:r>
                    </w:p>
                    <w:p w14:paraId="775F670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FAAD9">
                            <w:pPr>
                              <w:rPr>
                                <w:rFonts w:asciiTheme="minorEastAsia" w:hAnsiTheme="minorEastAsia" w:eastAsiaTheme="minorEastAsia"/>
                              </w:rPr>
                            </w:pPr>
                            <w:r>
                              <w:rPr>
                                <w:rFonts w:hint="eastAsia" w:asciiTheme="minorEastAsia" w:hAnsiTheme="minorEastAsia" w:eastAsiaTheme="minorEastAsia"/>
                              </w:rPr>
                              <w:t>履约</w:t>
                            </w:r>
                          </w:p>
                          <w:p w14:paraId="605FA02C">
                            <w:pPr>
                              <w:rPr>
                                <w:rFonts w:ascii="仿宋_GB2312" w:eastAsia="仿宋_GB2312"/>
                              </w:rPr>
                            </w:pPr>
                            <w:r>
                              <w:rPr>
                                <w:rFonts w:hint="eastAsia" w:ascii="仿宋_GB2312" w:eastAsia="仿宋_GB2312"/>
                              </w:rPr>
                              <w:t>立项</w:t>
                            </w:r>
                          </w:p>
                          <w:p w14:paraId="51D74AA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F3FAAD9">
                      <w:pPr>
                        <w:rPr>
                          <w:rFonts w:asciiTheme="minorEastAsia" w:hAnsiTheme="minorEastAsia" w:eastAsiaTheme="minorEastAsia"/>
                        </w:rPr>
                      </w:pPr>
                      <w:r>
                        <w:rPr>
                          <w:rFonts w:hint="eastAsia" w:asciiTheme="minorEastAsia" w:hAnsiTheme="minorEastAsia" w:eastAsiaTheme="minorEastAsia"/>
                        </w:rPr>
                        <w:t>履约</w:t>
                      </w:r>
                    </w:p>
                    <w:p w14:paraId="605FA02C">
                      <w:pPr>
                        <w:rPr>
                          <w:rFonts w:ascii="仿宋_GB2312" w:eastAsia="仿宋_GB2312"/>
                        </w:rPr>
                      </w:pPr>
                      <w:r>
                        <w:rPr>
                          <w:rFonts w:hint="eastAsia" w:ascii="仿宋_GB2312" w:eastAsia="仿宋_GB2312"/>
                        </w:rPr>
                        <w:t>立项</w:t>
                      </w:r>
                    </w:p>
                    <w:p w14:paraId="51D74AA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B1FF2">
                            <w:pPr>
                              <w:jc w:val="center"/>
                              <w:rPr>
                                <w:rFonts w:asciiTheme="minorEastAsia" w:hAnsiTheme="minorEastAsia" w:eastAsiaTheme="minorEastAsia"/>
                              </w:rPr>
                            </w:pPr>
                            <w:r>
                              <w:rPr>
                                <w:rFonts w:hint="eastAsia" w:asciiTheme="minorEastAsia" w:hAnsiTheme="minorEastAsia" w:eastAsiaTheme="minorEastAsia"/>
                              </w:rPr>
                              <w:t>签订合同</w:t>
                            </w:r>
                          </w:p>
                          <w:p w14:paraId="2AC47603">
                            <w:pPr>
                              <w:rPr>
                                <w:rFonts w:ascii="仿宋_GB2312" w:eastAsia="仿宋_GB2312"/>
                              </w:rPr>
                            </w:pPr>
                            <w:r>
                              <w:rPr>
                                <w:rFonts w:hint="eastAsia" w:ascii="仿宋_GB2312" w:eastAsia="仿宋_GB2312"/>
                              </w:rPr>
                              <w:t>立项</w:t>
                            </w:r>
                          </w:p>
                          <w:p w14:paraId="3E2E583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A5B1FF2">
                      <w:pPr>
                        <w:jc w:val="center"/>
                        <w:rPr>
                          <w:rFonts w:asciiTheme="minorEastAsia" w:hAnsiTheme="minorEastAsia" w:eastAsiaTheme="minorEastAsia"/>
                        </w:rPr>
                      </w:pPr>
                      <w:r>
                        <w:rPr>
                          <w:rFonts w:hint="eastAsia" w:asciiTheme="minorEastAsia" w:hAnsiTheme="minorEastAsia" w:eastAsiaTheme="minorEastAsia"/>
                        </w:rPr>
                        <w:t>签订合同</w:t>
                      </w:r>
                    </w:p>
                    <w:p w14:paraId="2AC47603">
                      <w:pPr>
                        <w:rPr>
                          <w:rFonts w:ascii="仿宋_GB2312" w:eastAsia="仿宋_GB2312"/>
                        </w:rPr>
                      </w:pPr>
                      <w:r>
                        <w:rPr>
                          <w:rFonts w:hint="eastAsia" w:ascii="仿宋_GB2312" w:eastAsia="仿宋_GB2312"/>
                        </w:rPr>
                        <w:t>立项</w:t>
                      </w:r>
                    </w:p>
                    <w:p w14:paraId="3E2E583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BD3BA">
                            <w:pPr>
                              <w:rPr>
                                <w:rFonts w:asciiTheme="minorEastAsia" w:hAnsiTheme="minorEastAsia" w:eastAsiaTheme="minorEastAsia"/>
                              </w:rPr>
                            </w:pPr>
                            <w:r>
                              <w:rPr>
                                <w:rFonts w:hint="eastAsia" w:asciiTheme="minorEastAsia" w:hAnsiTheme="minorEastAsia" w:eastAsiaTheme="minorEastAsia"/>
                              </w:rPr>
                              <w:t>成交公告；成交通知书</w:t>
                            </w:r>
                          </w:p>
                          <w:p w14:paraId="65816437">
                            <w:pPr>
                              <w:rPr>
                                <w:rFonts w:ascii="仿宋_GB2312" w:eastAsia="仿宋_GB2312"/>
                              </w:rPr>
                            </w:pPr>
                            <w:r>
                              <w:rPr>
                                <w:rFonts w:hint="eastAsia" w:ascii="仿宋_GB2312" w:eastAsia="仿宋_GB2312"/>
                              </w:rPr>
                              <w:t>立项</w:t>
                            </w:r>
                          </w:p>
                          <w:p w14:paraId="48CF3E5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42BD3BA">
                      <w:pPr>
                        <w:rPr>
                          <w:rFonts w:asciiTheme="minorEastAsia" w:hAnsiTheme="minorEastAsia" w:eastAsiaTheme="minorEastAsia"/>
                        </w:rPr>
                      </w:pPr>
                      <w:r>
                        <w:rPr>
                          <w:rFonts w:hint="eastAsia" w:asciiTheme="minorEastAsia" w:hAnsiTheme="minorEastAsia" w:eastAsiaTheme="minorEastAsia"/>
                        </w:rPr>
                        <w:t>成交公告；成交通知书</w:t>
                      </w:r>
                    </w:p>
                    <w:p w14:paraId="65816437">
                      <w:pPr>
                        <w:rPr>
                          <w:rFonts w:ascii="仿宋_GB2312" w:eastAsia="仿宋_GB2312"/>
                        </w:rPr>
                      </w:pPr>
                      <w:r>
                        <w:rPr>
                          <w:rFonts w:hint="eastAsia" w:ascii="仿宋_GB2312" w:eastAsia="仿宋_GB2312"/>
                        </w:rPr>
                        <w:t>立项</w:t>
                      </w:r>
                    </w:p>
                    <w:p w14:paraId="48CF3E5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1F8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3BEB54C">
                            <w:pPr>
                              <w:rPr>
                                <w:rFonts w:ascii="仿宋_GB2312" w:eastAsia="仿宋_GB2312"/>
                              </w:rPr>
                            </w:pPr>
                            <w:r>
                              <w:rPr>
                                <w:rFonts w:hint="eastAsia" w:ascii="仿宋_GB2312" w:eastAsia="仿宋_GB2312"/>
                              </w:rPr>
                              <w:t>立项</w:t>
                            </w:r>
                          </w:p>
                          <w:p w14:paraId="70525DA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2CF1F8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3BEB54C">
                      <w:pPr>
                        <w:rPr>
                          <w:rFonts w:ascii="仿宋_GB2312" w:eastAsia="仿宋_GB2312"/>
                        </w:rPr>
                      </w:pPr>
                      <w:r>
                        <w:rPr>
                          <w:rFonts w:hint="eastAsia" w:ascii="仿宋_GB2312" w:eastAsia="仿宋_GB2312"/>
                        </w:rPr>
                        <w:t>立项</w:t>
                      </w:r>
                    </w:p>
                    <w:p w14:paraId="70525DA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F87F0A">
                            <w:pPr>
                              <w:jc w:val="center"/>
                              <w:rPr>
                                <w:rFonts w:asciiTheme="minorEastAsia" w:hAnsiTheme="minorEastAsia" w:eastAsiaTheme="minorEastAsia"/>
                              </w:rPr>
                            </w:pPr>
                            <w:r>
                              <w:rPr>
                                <w:rFonts w:hint="eastAsia" w:asciiTheme="minorEastAsia" w:hAnsiTheme="minorEastAsia" w:eastAsiaTheme="minorEastAsia"/>
                              </w:rPr>
                              <w:t>评审打分</w:t>
                            </w:r>
                          </w:p>
                          <w:p w14:paraId="734A70D0">
                            <w:pPr>
                              <w:rPr>
                                <w:rFonts w:ascii="仿宋_GB2312" w:eastAsia="仿宋_GB2312"/>
                              </w:rPr>
                            </w:pPr>
                            <w:r>
                              <w:rPr>
                                <w:rFonts w:hint="eastAsia" w:ascii="仿宋_GB2312" w:eastAsia="仿宋_GB2312"/>
                              </w:rPr>
                              <w:t>立项</w:t>
                            </w:r>
                          </w:p>
                          <w:p w14:paraId="0C4C815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4F87F0A">
                      <w:pPr>
                        <w:jc w:val="center"/>
                        <w:rPr>
                          <w:rFonts w:asciiTheme="minorEastAsia" w:hAnsiTheme="minorEastAsia" w:eastAsiaTheme="minorEastAsia"/>
                        </w:rPr>
                      </w:pPr>
                      <w:r>
                        <w:rPr>
                          <w:rFonts w:hint="eastAsia" w:asciiTheme="minorEastAsia" w:hAnsiTheme="minorEastAsia" w:eastAsiaTheme="minorEastAsia"/>
                        </w:rPr>
                        <w:t>评审打分</w:t>
                      </w:r>
                    </w:p>
                    <w:p w14:paraId="734A70D0">
                      <w:pPr>
                        <w:rPr>
                          <w:rFonts w:ascii="仿宋_GB2312" w:eastAsia="仿宋_GB2312"/>
                        </w:rPr>
                      </w:pPr>
                      <w:r>
                        <w:rPr>
                          <w:rFonts w:hint="eastAsia" w:ascii="仿宋_GB2312" w:eastAsia="仿宋_GB2312"/>
                        </w:rPr>
                        <w:t>立项</w:t>
                      </w:r>
                    </w:p>
                    <w:p w14:paraId="0C4C815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54EA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BA14FFF">
                            <w:pPr>
                              <w:rPr>
                                <w:rFonts w:ascii="仿宋_GB2312" w:eastAsia="仿宋_GB2312"/>
                              </w:rPr>
                            </w:pPr>
                            <w:r>
                              <w:rPr>
                                <w:rFonts w:hint="eastAsia" w:ascii="仿宋_GB2312" w:eastAsia="仿宋_GB2312"/>
                              </w:rPr>
                              <w:t>立项</w:t>
                            </w:r>
                          </w:p>
                          <w:p w14:paraId="7E25CE2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8D54EA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BA14FFF">
                      <w:pPr>
                        <w:rPr>
                          <w:rFonts w:ascii="仿宋_GB2312" w:eastAsia="仿宋_GB2312"/>
                        </w:rPr>
                      </w:pPr>
                      <w:r>
                        <w:rPr>
                          <w:rFonts w:hint="eastAsia" w:ascii="仿宋_GB2312" w:eastAsia="仿宋_GB2312"/>
                        </w:rPr>
                        <w:t>立项</w:t>
                      </w:r>
                    </w:p>
                    <w:p w14:paraId="7E25CE2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77E1A">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6E777E1A">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B91B05">
                            <w:pPr>
                              <w:jc w:val="center"/>
                              <w:rPr>
                                <w:rFonts w:asciiTheme="minorEastAsia" w:hAnsiTheme="minorEastAsia" w:eastAsiaTheme="minorEastAsia"/>
                              </w:rPr>
                            </w:pPr>
                            <w:r>
                              <w:rPr>
                                <w:rFonts w:hint="eastAsia" w:asciiTheme="minorEastAsia" w:hAnsiTheme="minorEastAsia" w:eastAsiaTheme="minorEastAsia"/>
                              </w:rPr>
                              <w:t>资格审查</w:t>
                            </w:r>
                          </w:p>
                          <w:p w14:paraId="1F01A367">
                            <w:pPr>
                              <w:jc w:val="center"/>
                              <w:rPr>
                                <w:rFonts w:ascii="仿宋_GB2312" w:eastAsia="仿宋_GB2312"/>
                              </w:rPr>
                            </w:pPr>
                          </w:p>
                          <w:p w14:paraId="0CFCE438">
                            <w:pPr>
                              <w:rPr>
                                <w:rFonts w:ascii="仿宋_GB2312" w:eastAsia="仿宋_GB2312"/>
                              </w:rPr>
                            </w:pPr>
                            <w:r>
                              <w:rPr>
                                <w:rFonts w:hint="eastAsia" w:ascii="仿宋_GB2312" w:eastAsia="仿宋_GB2312"/>
                              </w:rPr>
                              <w:t>立项</w:t>
                            </w:r>
                          </w:p>
                          <w:p w14:paraId="7281736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8B91B05">
                      <w:pPr>
                        <w:jc w:val="center"/>
                        <w:rPr>
                          <w:rFonts w:asciiTheme="minorEastAsia" w:hAnsiTheme="minorEastAsia" w:eastAsiaTheme="minorEastAsia"/>
                        </w:rPr>
                      </w:pPr>
                      <w:r>
                        <w:rPr>
                          <w:rFonts w:hint="eastAsia" w:asciiTheme="minorEastAsia" w:hAnsiTheme="minorEastAsia" w:eastAsiaTheme="minorEastAsia"/>
                        </w:rPr>
                        <w:t>资格审查</w:t>
                      </w:r>
                    </w:p>
                    <w:p w14:paraId="1F01A367">
                      <w:pPr>
                        <w:jc w:val="center"/>
                        <w:rPr>
                          <w:rFonts w:ascii="仿宋_GB2312" w:eastAsia="仿宋_GB2312"/>
                        </w:rPr>
                      </w:pPr>
                    </w:p>
                    <w:p w14:paraId="0CFCE438">
                      <w:pPr>
                        <w:rPr>
                          <w:rFonts w:ascii="仿宋_GB2312" w:eastAsia="仿宋_GB2312"/>
                        </w:rPr>
                      </w:pPr>
                      <w:r>
                        <w:rPr>
                          <w:rFonts w:hint="eastAsia" w:ascii="仿宋_GB2312" w:eastAsia="仿宋_GB2312"/>
                        </w:rPr>
                        <w:t>立项</w:t>
                      </w:r>
                    </w:p>
                    <w:p w14:paraId="72817364">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CC0A6">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D4CC0A6">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25DAF">
                            <w:pPr>
                              <w:jc w:val="center"/>
                              <w:rPr>
                                <w:rFonts w:asciiTheme="minorEastAsia" w:hAnsiTheme="minorEastAsia" w:eastAsiaTheme="minorEastAsia"/>
                              </w:rPr>
                            </w:pPr>
                            <w:r>
                              <w:rPr>
                                <w:rFonts w:hint="eastAsia" w:asciiTheme="minorEastAsia" w:hAnsiTheme="minorEastAsia" w:eastAsiaTheme="minorEastAsia"/>
                              </w:rPr>
                              <w:t>开启响应文件</w:t>
                            </w:r>
                          </w:p>
                          <w:p w14:paraId="1EF58520">
                            <w:pPr>
                              <w:rPr>
                                <w:rFonts w:ascii="仿宋_GB2312" w:eastAsia="仿宋_GB2312"/>
                              </w:rPr>
                            </w:pPr>
                            <w:r>
                              <w:rPr>
                                <w:rFonts w:hint="eastAsia" w:ascii="仿宋_GB2312" w:eastAsia="仿宋_GB2312"/>
                              </w:rPr>
                              <w:t>立项</w:t>
                            </w:r>
                          </w:p>
                          <w:p w14:paraId="0D99D2A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1725DAF">
                      <w:pPr>
                        <w:jc w:val="center"/>
                        <w:rPr>
                          <w:rFonts w:asciiTheme="minorEastAsia" w:hAnsiTheme="minorEastAsia" w:eastAsiaTheme="minorEastAsia"/>
                        </w:rPr>
                      </w:pPr>
                      <w:r>
                        <w:rPr>
                          <w:rFonts w:hint="eastAsia" w:asciiTheme="minorEastAsia" w:hAnsiTheme="minorEastAsia" w:eastAsiaTheme="minorEastAsia"/>
                        </w:rPr>
                        <w:t>开启响应文件</w:t>
                      </w:r>
                    </w:p>
                    <w:p w14:paraId="1EF58520">
                      <w:pPr>
                        <w:rPr>
                          <w:rFonts w:ascii="仿宋_GB2312" w:eastAsia="仿宋_GB2312"/>
                        </w:rPr>
                      </w:pPr>
                      <w:r>
                        <w:rPr>
                          <w:rFonts w:hint="eastAsia" w:ascii="仿宋_GB2312" w:eastAsia="仿宋_GB2312"/>
                        </w:rPr>
                        <w:t>立项</w:t>
                      </w:r>
                    </w:p>
                    <w:p w14:paraId="0D99D2A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ADA5ED">
                            <w:pPr>
                              <w:jc w:val="center"/>
                              <w:rPr>
                                <w:rFonts w:asciiTheme="minorEastAsia" w:hAnsiTheme="minorEastAsia" w:eastAsiaTheme="minorEastAsia"/>
                              </w:rPr>
                            </w:pPr>
                            <w:r>
                              <w:rPr>
                                <w:rFonts w:hint="eastAsia" w:asciiTheme="minorEastAsia" w:hAnsiTheme="minorEastAsia" w:eastAsiaTheme="minorEastAsia"/>
                              </w:rPr>
                              <w:t>邀请供应商</w:t>
                            </w:r>
                          </w:p>
                          <w:p w14:paraId="20A458A0">
                            <w:pPr>
                              <w:rPr>
                                <w:rFonts w:ascii="仿宋_GB2312" w:eastAsia="仿宋_GB2312"/>
                              </w:rPr>
                            </w:pPr>
                            <w:r>
                              <w:rPr>
                                <w:rFonts w:hint="eastAsia" w:ascii="仿宋_GB2312" w:eastAsia="仿宋_GB2312"/>
                              </w:rPr>
                              <w:t>立项</w:t>
                            </w:r>
                          </w:p>
                          <w:p w14:paraId="3A33D90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DADA5ED">
                      <w:pPr>
                        <w:jc w:val="center"/>
                        <w:rPr>
                          <w:rFonts w:asciiTheme="minorEastAsia" w:hAnsiTheme="minorEastAsia" w:eastAsiaTheme="minorEastAsia"/>
                        </w:rPr>
                      </w:pPr>
                      <w:r>
                        <w:rPr>
                          <w:rFonts w:hint="eastAsia" w:asciiTheme="minorEastAsia" w:hAnsiTheme="minorEastAsia" w:eastAsiaTheme="minorEastAsia"/>
                        </w:rPr>
                        <w:t>邀请供应商</w:t>
                      </w:r>
                    </w:p>
                    <w:p w14:paraId="20A458A0">
                      <w:pPr>
                        <w:rPr>
                          <w:rFonts w:ascii="仿宋_GB2312" w:eastAsia="仿宋_GB2312"/>
                        </w:rPr>
                      </w:pPr>
                      <w:r>
                        <w:rPr>
                          <w:rFonts w:hint="eastAsia" w:ascii="仿宋_GB2312" w:eastAsia="仿宋_GB2312"/>
                        </w:rPr>
                        <w:t>立项</w:t>
                      </w:r>
                    </w:p>
                    <w:p w14:paraId="3A33D90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5C036EC0">
      <w:pPr>
        <w:adjustRightInd/>
        <w:spacing w:line="360" w:lineRule="auto"/>
        <w:jc w:val="center"/>
        <w:outlineLvl w:val="0"/>
        <w:rPr>
          <w:rFonts w:cs="仿宋_GB2312" w:asciiTheme="minorEastAsia" w:hAnsiTheme="minorEastAsia" w:eastAsiaTheme="minorEastAsia"/>
          <w:b/>
          <w:color w:val="auto"/>
          <w:sz w:val="36"/>
          <w:szCs w:val="20"/>
        </w:rPr>
      </w:pPr>
      <w:bookmarkStart w:id="50" w:name="_Toc1363"/>
      <w:r>
        <w:rPr>
          <w:rFonts w:hint="eastAsia" w:cs="仿宋_GB2312" w:asciiTheme="minorEastAsia" w:hAnsiTheme="minorEastAsia" w:eastAsiaTheme="minorEastAsia"/>
          <w:b/>
          <w:color w:val="auto"/>
          <w:sz w:val="36"/>
          <w:szCs w:val="20"/>
        </w:rPr>
        <w:t>第三部分</w:t>
      </w:r>
      <w:bookmarkEnd w:id="6"/>
      <w:r>
        <w:rPr>
          <w:rFonts w:hint="eastAsia" w:cs="仿宋_GB2312" w:asciiTheme="minorEastAsia" w:hAnsiTheme="minorEastAsia" w:eastAsiaTheme="minorEastAsia"/>
          <w:b/>
          <w:color w:val="auto"/>
          <w:sz w:val="36"/>
          <w:szCs w:val="20"/>
        </w:rPr>
        <w:t xml:space="preserve">  供应商须知</w:t>
      </w:r>
      <w:bookmarkEnd w:id="7"/>
      <w:bookmarkEnd w:id="50"/>
    </w:p>
    <w:p w14:paraId="237CEADA">
      <w:pPr>
        <w:adjustRightInd/>
        <w:spacing w:line="360" w:lineRule="auto"/>
        <w:jc w:val="center"/>
        <w:outlineLvl w:val="0"/>
        <w:rPr>
          <w:rFonts w:cs="仿宋_GB2312" w:asciiTheme="minorEastAsia" w:hAnsiTheme="minorEastAsia" w:eastAsiaTheme="minorEastAsia"/>
          <w:b/>
          <w:color w:val="auto"/>
          <w:sz w:val="36"/>
          <w:szCs w:val="20"/>
        </w:rPr>
      </w:pPr>
      <w:bookmarkStart w:id="51" w:name="_Toc7687"/>
      <w:bookmarkStart w:id="52" w:name="_Toc782"/>
      <w:bookmarkStart w:id="53" w:name="_Toc5963"/>
      <w:r>
        <w:rPr>
          <w:rFonts w:hint="eastAsia" w:cs="仿宋_GB2312" w:asciiTheme="minorEastAsia" w:hAnsiTheme="minorEastAsia" w:eastAsiaTheme="minorEastAsia"/>
          <w:b/>
          <w:color w:val="auto"/>
          <w:sz w:val="36"/>
          <w:szCs w:val="20"/>
        </w:rPr>
        <w:t>一、前附表</w:t>
      </w:r>
      <w:bookmarkEnd w:id="51"/>
      <w:bookmarkEnd w:id="52"/>
      <w:bookmarkEnd w:id="53"/>
    </w:p>
    <w:tbl>
      <w:tblPr>
        <w:tblStyle w:val="60"/>
        <w:tblW w:w="930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82"/>
        <w:gridCol w:w="1703"/>
        <w:gridCol w:w="7023"/>
      </w:tblGrid>
      <w:tr w14:paraId="70AB0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6053C6A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703" w:type="dxa"/>
            <w:tcBorders>
              <w:top w:val="single" w:color="000000" w:sz="8" w:space="0"/>
              <w:left w:val="single" w:color="auto" w:sz="4" w:space="0"/>
              <w:bottom w:val="single" w:color="000000" w:sz="8" w:space="0"/>
              <w:right w:val="single" w:color="000000" w:sz="8" w:space="0"/>
            </w:tcBorders>
            <w:vAlign w:val="center"/>
          </w:tcPr>
          <w:p w14:paraId="0E61368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7023" w:type="dxa"/>
            <w:tcBorders>
              <w:top w:val="single" w:color="000000" w:sz="8" w:space="0"/>
              <w:left w:val="single" w:color="000000" w:sz="2" w:space="0"/>
              <w:bottom w:val="single" w:color="000000" w:sz="8" w:space="0"/>
              <w:right w:val="single" w:color="000000" w:sz="8" w:space="0"/>
            </w:tcBorders>
            <w:vAlign w:val="center"/>
          </w:tcPr>
          <w:p w14:paraId="63D9467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487D5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43"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3BEE34D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703" w:type="dxa"/>
            <w:tcBorders>
              <w:top w:val="single" w:color="000000" w:sz="8" w:space="0"/>
              <w:left w:val="single" w:color="auto" w:sz="4" w:space="0"/>
              <w:bottom w:val="single" w:color="000000" w:sz="8" w:space="0"/>
              <w:right w:val="single" w:color="000000" w:sz="8" w:space="0"/>
            </w:tcBorders>
            <w:vAlign w:val="center"/>
          </w:tcPr>
          <w:p w14:paraId="10B80C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7023" w:type="dxa"/>
            <w:tcBorders>
              <w:top w:val="single" w:color="000000" w:sz="8" w:space="0"/>
              <w:left w:val="single" w:color="000000" w:sz="2" w:space="0"/>
              <w:bottom w:val="single" w:color="000000" w:sz="8" w:space="0"/>
              <w:right w:val="single" w:color="000000" w:sz="8" w:space="0"/>
            </w:tcBorders>
            <w:vAlign w:val="center"/>
          </w:tcPr>
          <w:p w14:paraId="556D9F0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3D1AC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5"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4F4B928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703" w:type="dxa"/>
            <w:tcBorders>
              <w:top w:val="single" w:color="000000" w:sz="8" w:space="0"/>
              <w:left w:val="single" w:color="auto" w:sz="4" w:space="0"/>
              <w:bottom w:val="single" w:color="000000" w:sz="8" w:space="0"/>
              <w:right w:val="single" w:color="000000" w:sz="8" w:space="0"/>
            </w:tcBorders>
            <w:vAlign w:val="center"/>
          </w:tcPr>
          <w:p w14:paraId="4FB4103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7023" w:type="dxa"/>
            <w:tcBorders>
              <w:top w:val="single" w:color="000000" w:sz="8" w:space="0"/>
              <w:left w:val="single" w:color="000000" w:sz="2" w:space="0"/>
              <w:bottom w:val="single" w:color="000000" w:sz="8" w:space="0"/>
              <w:right w:val="single" w:color="000000" w:sz="8" w:space="0"/>
            </w:tcBorders>
            <w:vAlign w:val="center"/>
          </w:tcPr>
          <w:p w14:paraId="538450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cs="宋体" w:asciiTheme="minorEastAsia" w:hAnsiTheme="minorEastAsia" w:eastAsiaTheme="minorEastAsia"/>
                <w:color w:val="auto"/>
                <w:kern w:val="0"/>
                <w:sz w:val="24"/>
                <w:lang w:eastAsia="zh-CN"/>
              </w:rPr>
            </w:pPr>
            <w:r>
              <w:rPr>
                <w:rFonts w:hint="eastAsia" w:cs="宋体" w:asciiTheme="minorEastAsia" w:hAnsiTheme="minorEastAsia" w:eastAsiaTheme="minorEastAsia"/>
                <w:b/>
                <w:bCs/>
                <w:color w:val="auto"/>
                <w:kern w:val="0"/>
                <w:sz w:val="24"/>
              </w:rPr>
              <w:t>标的</w:t>
            </w:r>
            <w:r>
              <w:rPr>
                <w:rFonts w:hint="eastAsia" w:cs="宋体"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b/>
                <w:bCs/>
                <w:color w:val="auto"/>
                <w:kern w:val="0"/>
                <w:sz w:val="24"/>
                <w:u w:val="single"/>
                <w:lang w:eastAsia="zh-CN"/>
              </w:rPr>
              <w:t>中国科学院基础医学与肿瘤研究所（筹）2026-2027年度消防维保服务采购项目</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w:t>
            </w:r>
            <w:r>
              <w:rPr>
                <w:rFonts w:hint="eastAsia" w:cs="宋体" w:asciiTheme="minorEastAsia" w:hAnsiTheme="minorEastAsia" w:eastAsiaTheme="minorEastAsia"/>
                <w:b/>
                <w:bCs/>
                <w:color w:val="auto"/>
                <w:kern w:val="0"/>
                <w:sz w:val="24"/>
              </w:rPr>
              <w:t>属于</w:t>
            </w:r>
            <w:r>
              <w:rPr>
                <w:rFonts w:hint="eastAsia" w:cs="宋体" w:asciiTheme="minorEastAsia" w:hAnsiTheme="minorEastAsia" w:eastAsiaTheme="minorEastAsia"/>
                <w:b/>
                <w:bCs/>
                <w:color w:val="auto"/>
                <w:kern w:val="0"/>
                <w:sz w:val="24"/>
                <w:u w:val="single"/>
              </w:rPr>
              <w:t xml:space="preserve"> 其他未列明</w:t>
            </w:r>
            <w:r>
              <w:rPr>
                <w:rFonts w:hint="eastAsia" w:cs="宋体" w:asciiTheme="minorEastAsia" w:hAnsiTheme="minorEastAsia" w:eastAsiaTheme="minorEastAsia"/>
                <w:b/>
                <w:bCs/>
                <w:color w:val="auto"/>
                <w:kern w:val="0"/>
                <w:sz w:val="24"/>
                <w:u w:val="single"/>
                <w:lang w:val="en-US" w:eastAsia="zh-CN"/>
              </w:rPr>
              <w:t xml:space="preserve"> </w:t>
            </w:r>
            <w:r>
              <w:rPr>
                <w:rFonts w:hint="eastAsia" w:cs="宋体" w:asciiTheme="minorEastAsia" w:hAnsiTheme="minorEastAsia" w:eastAsiaTheme="minorEastAsia"/>
                <w:b/>
                <w:bCs/>
                <w:color w:val="auto"/>
                <w:kern w:val="0"/>
                <w:sz w:val="24"/>
              </w:rPr>
              <w:t>行业</w:t>
            </w:r>
            <w:r>
              <w:rPr>
                <w:rFonts w:hint="eastAsia" w:cs="宋体" w:asciiTheme="minorEastAsia" w:hAnsiTheme="minorEastAsia" w:eastAsiaTheme="minorEastAsia"/>
                <w:color w:val="auto"/>
                <w:kern w:val="0"/>
                <w:sz w:val="24"/>
                <w:lang w:eastAsia="zh-CN"/>
              </w:rPr>
              <w:t>。</w:t>
            </w:r>
          </w:p>
          <w:p w14:paraId="20A193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cs="宋体" w:asciiTheme="minorEastAsia" w:hAnsiTheme="minorEastAsia" w:eastAsiaTheme="minorEastAsia"/>
                <w:color w:val="auto"/>
                <w:kern w:val="0"/>
                <w:sz w:val="24"/>
                <w:lang w:eastAsia="zh-CN"/>
              </w:rPr>
            </w:pPr>
            <w:r>
              <w:rPr>
                <w:rFonts w:hint="eastAsia" w:ascii="宋体" w:hAnsi="宋体" w:cs="宋体"/>
                <w:bCs/>
                <w:color w:val="auto"/>
                <w:kern w:val="0"/>
                <w:sz w:val="24"/>
                <w:szCs w:val="24"/>
                <w:highlight w:val="none"/>
                <w:lang w:val="en-US" w:eastAsia="zh-CN"/>
              </w:rPr>
              <w:t>根据《关于印发中小企业划型标准规定的通知》（工信部联企业〔2011〕300号）（十六）其他未列明行业。从业人员300人以下的为中小微型企业。其中，从业人员100人及以上的为中型企业；从业人员10人及以上的为小型企业；从业人员10人以下的为微型企业。</w:t>
            </w:r>
          </w:p>
        </w:tc>
      </w:tr>
      <w:tr w14:paraId="5CAB1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6"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2A2E92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703" w:type="dxa"/>
            <w:tcBorders>
              <w:top w:val="single" w:color="000000" w:sz="8" w:space="0"/>
              <w:left w:val="single" w:color="auto" w:sz="4" w:space="0"/>
              <w:bottom w:val="single" w:color="000000" w:sz="8" w:space="0"/>
              <w:right w:val="single" w:color="000000" w:sz="8" w:space="0"/>
            </w:tcBorders>
            <w:vAlign w:val="center"/>
          </w:tcPr>
          <w:p w14:paraId="4C233D3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7023" w:type="dxa"/>
            <w:tcBorders>
              <w:top w:val="single" w:color="000000" w:sz="8" w:space="0"/>
              <w:left w:val="single" w:color="000000" w:sz="2" w:space="0"/>
              <w:bottom w:val="single" w:color="000000" w:sz="8" w:space="0"/>
              <w:right w:val="single" w:color="000000" w:sz="8" w:space="0"/>
            </w:tcBorders>
            <w:vAlign w:val="center"/>
          </w:tcPr>
          <w:p w14:paraId="5990D7F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4747809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本项目不允许采购进口产品。</w:t>
            </w:r>
          </w:p>
          <w:p w14:paraId="469FAA3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1474800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42C92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3"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14D541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703" w:type="dxa"/>
            <w:tcBorders>
              <w:top w:val="single" w:color="000000" w:sz="8" w:space="0"/>
              <w:left w:val="single" w:color="auto" w:sz="4" w:space="0"/>
              <w:bottom w:val="single" w:color="000000" w:sz="8" w:space="0"/>
              <w:right w:val="single" w:color="000000" w:sz="8" w:space="0"/>
            </w:tcBorders>
            <w:vAlign w:val="center"/>
          </w:tcPr>
          <w:p w14:paraId="3A578AA8">
            <w:pPr>
              <w:keepNext w:val="0"/>
              <w:keepLines w:val="0"/>
              <w:pageBreakBefore w:val="0"/>
              <w:widowControl w:val="0"/>
              <w:kinsoku/>
              <w:wordWrap/>
              <w:overflowPunct/>
              <w:topLinePunct w:val="0"/>
              <w:autoSpaceDE/>
              <w:autoSpaceDN/>
              <w:bidi w:val="0"/>
              <w:adjustRightInd w:val="0"/>
              <w:snapToGrid w:val="0"/>
              <w:spacing w:line="288" w:lineRule="auto"/>
              <w:ind w:left="-619" w:leftChars="-295" w:firstLine="0" w:firstLineChars="0"/>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lang w:val="en-US" w:eastAsia="zh-CN"/>
              </w:rPr>
              <w:t xml:space="preserve">    </w:t>
            </w:r>
            <w:r>
              <w:rPr>
                <w:rFonts w:hint="eastAsia" w:cs="宋体" w:asciiTheme="minorEastAsia" w:hAnsiTheme="minorEastAsia" w:eastAsiaTheme="minorEastAsia"/>
                <w:b/>
                <w:color w:val="auto"/>
                <w:sz w:val="24"/>
              </w:rPr>
              <w:t>分包</w:t>
            </w:r>
          </w:p>
        </w:tc>
        <w:tc>
          <w:tcPr>
            <w:tcW w:w="7023" w:type="dxa"/>
            <w:tcBorders>
              <w:top w:val="single" w:color="000000" w:sz="8" w:space="0"/>
              <w:left w:val="single" w:color="000000" w:sz="2" w:space="0"/>
              <w:bottom w:val="single" w:color="000000" w:sz="8" w:space="0"/>
              <w:right w:val="single" w:color="000000" w:sz="8" w:space="0"/>
            </w:tcBorders>
            <w:vAlign w:val="center"/>
          </w:tcPr>
          <w:p w14:paraId="7D3650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宋体" w:asciiTheme="minorEastAsia" w:hAnsiTheme="minorEastAsia" w:eastAsiaTheme="minorEastAsia"/>
                <w:color w:val="auto"/>
                <w:sz w:val="24"/>
                <w:lang w:eastAsia="zh-CN"/>
              </w:rPr>
            </w:pPr>
            <w:sdt>
              <w:sdtPr>
                <w:rPr>
                  <w:rFonts w:hint="eastAsia" w:cs="宋体" w:asciiTheme="minorEastAsia" w:hAnsiTheme="minorEastAsia" w:eastAsiaTheme="minorEastAsia"/>
                  <w:color w:val="auto"/>
                  <w:kern w:val="0"/>
                  <w:sz w:val="24"/>
                </w:rPr>
                <w:id w:val="14747569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同意将非主体、非关键性的工作分包</w:t>
            </w:r>
            <w:r>
              <w:rPr>
                <w:rFonts w:hint="eastAsia" w:cs="宋体" w:asciiTheme="minorEastAsia" w:hAnsiTheme="minorEastAsia" w:eastAsiaTheme="minorEastAsia"/>
                <w:color w:val="auto"/>
                <w:sz w:val="24"/>
                <w:lang w:eastAsia="zh-CN"/>
              </w:rPr>
              <w:t>。</w:t>
            </w:r>
          </w:p>
          <w:p w14:paraId="3929BB8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817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Mincho" w:cs="MS Mincho"/>
                    <w:color w:val="auto"/>
                    <w:kern w:val="0"/>
                    <w:sz w:val="24"/>
                    <w:szCs w:val="24"/>
                    <w:lang w:val="en-US" w:eastAsia="zh-CN" w:bidi="ar-SA"/>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40B7343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7FC53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455D776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703" w:type="dxa"/>
            <w:tcBorders>
              <w:top w:val="single" w:color="000000" w:sz="8" w:space="0"/>
              <w:left w:val="single" w:color="auto" w:sz="4" w:space="0"/>
              <w:bottom w:val="single" w:color="000000" w:sz="8" w:space="0"/>
              <w:right w:val="single" w:color="000000" w:sz="8" w:space="0"/>
            </w:tcBorders>
            <w:vAlign w:val="center"/>
          </w:tcPr>
          <w:p w14:paraId="1E5E8A8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7023" w:type="dxa"/>
            <w:tcBorders>
              <w:top w:val="single" w:color="000000" w:sz="8" w:space="0"/>
              <w:left w:val="single" w:color="000000" w:sz="2" w:space="0"/>
              <w:bottom w:val="single" w:color="000000" w:sz="8" w:space="0"/>
              <w:right w:val="single" w:color="000000" w:sz="8" w:space="0"/>
            </w:tcBorders>
            <w:vAlign w:val="center"/>
          </w:tcPr>
          <w:p w14:paraId="5B5E9BC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7585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18F7F5F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14746603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3F29E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3E8CC58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703" w:type="dxa"/>
            <w:tcBorders>
              <w:top w:val="single" w:color="000000" w:sz="8" w:space="0"/>
              <w:left w:val="single" w:color="auto" w:sz="4" w:space="0"/>
              <w:bottom w:val="single" w:color="000000" w:sz="8" w:space="0"/>
              <w:right w:val="single" w:color="000000" w:sz="8" w:space="0"/>
            </w:tcBorders>
            <w:vAlign w:val="center"/>
          </w:tcPr>
          <w:p w14:paraId="02D551C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7023" w:type="dxa"/>
            <w:tcBorders>
              <w:top w:val="single" w:color="000000" w:sz="8" w:space="0"/>
              <w:left w:val="single" w:color="000000" w:sz="2" w:space="0"/>
              <w:bottom w:val="single" w:color="000000" w:sz="8" w:space="0"/>
              <w:right w:val="single" w:color="000000" w:sz="8" w:space="0"/>
            </w:tcBorders>
            <w:vAlign w:val="center"/>
          </w:tcPr>
          <w:p w14:paraId="2C8FEAA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6807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7263AAF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21F3AA2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8BB60C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6207C79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7885D9F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3284913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6C2A60F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D58C0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4FE54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7390319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703" w:type="dxa"/>
            <w:tcBorders>
              <w:top w:val="single" w:color="000000" w:sz="8" w:space="0"/>
              <w:left w:val="single" w:color="auto" w:sz="4" w:space="0"/>
              <w:bottom w:val="single" w:color="000000" w:sz="8" w:space="0"/>
              <w:right w:val="single" w:color="000000" w:sz="8" w:space="0"/>
            </w:tcBorders>
            <w:vAlign w:val="center"/>
          </w:tcPr>
          <w:p w14:paraId="2B9FF51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7023" w:type="dxa"/>
            <w:tcBorders>
              <w:top w:val="single" w:color="000000" w:sz="8" w:space="0"/>
              <w:left w:val="single" w:color="000000" w:sz="2" w:space="0"/>
              <w:bottom w:val="single" w:color="000000" w:sz="8" w:space="0"/>
              <w:right w:val="single" w:color="000000" w:sz="8" w:space="0"/>
            </w:tcBorders>
            <w:vAlign w:val="center"/>
          </w:tcPr>
          <w:p w14:paraId="0405274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6404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2C7860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1F09A19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w:t>
            </w:r>
            <w:r>
              <w:rPr>
                <w:rFonts w:hint="eastAsia" w:cs="宋体" w:asciiTheme="minorEastAsia" w:hAnsiTheme="minorEastAsia" w:eastAsiaTheme="minorEastAsia"/>
                <w:color w:val="auto"/>
                <w:kern w:val="0"/>
                <w:sz w:val="24"/>
                <w:lang w:eastAsia="zh-CN"/>
              </w:rPr>
              <w:t>磋商小组</w:t>
            </w:r>
            <w:r>
              <w:rPr>
                <w:rFonts w:hint="eastAsia" w:cs="宋体" w:asciiTheme="minorEastAsia" w:hAnsiTheme="minorEastAsia" w:eastAsiaTheme="minorEastAsia"/>
                <w:color w:val="auto"/>
                <w:kern w:val="0"/>
                <w:sz w:val="24"/>
              </w:rPr>
              <w:t>提问。</w:t>
            </w:r>
          </w:p>
          <w:p w14:paraId="67205CE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1AAC19D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方式一：政采云平台在线讲解演示。政采云平台在线讲解需供应商根据政采云平台操作要求做好准备工作，提前完善软硬件配置环境。</w:t>
            </w:r>
          </w:p>
          <w:p w14:paraId="12E901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627A2E1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7CBE1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582" w:type="dxa"/>
            <w:vMerge w:val="restart"/>
            <w:tcBorders>
              <w:top w:val="single" w:color="auto" w:sz="4" w:space="0"/>
              <w:left w:val="single" w:color="auto" w:sz="4" w:space="0"/>
              <w:right w:val="single" w:color="auto" w:sz="4" w:space="0"/>
            </w:tcBorders>
            <w:vAlign w:val="center"/>
          </w:tcPr>
          <w:p w14:paraId="0E9559F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703" w:type="dxa"/>
            <w:vMerge w:val="restart"/>
            <w:tcBorders>
              <w:top w:val="single" w:color="000000" w:sz="8" w:space="0"/>
              <w:left w:val="single" w:color="auto" w:sz="4" w:space="0"/>
              <w:right w:val="single" w:color="000000" w:sz="8" w:space="0"/>
            </w:tcBorders>
            <w:vAlign w:val="center"/>
          </w:tcPr>
          <w:p w14:paraId="0B3F9E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7023" w:type="dxa"/>
            <w:tcBorders>
              <w:top w:val="single" w:color="000000" w:sz="8" w:space="0"/>
              <w:left w:val="single" w:color="000000" w:sz="2" w:space="0"/>
              <w:bottom w:val="single" w:color="auto" w:sz="4" w:space="0"/>
              <w:right w:val="single" w:color="000000" w:sz="8" w:space="0"/>
            </w:tcBorders>
            <w:vAlign w:val="center"/>
          </w:tcPr>
          <w:p w14:paraId="5FEE494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w:t>
            </w:r>
            <w:r>
              <w:rPr>
                <w:rFonts w:hint="eastAsia" w:cs="宋体" w:asciiTheme="minorEastAsia" w:hAnsiTheme="minorEastAsia" w:eastAsiaTheme="minorEastAsia"/>
                <w:color w:val="auto"/>
                <w:sz w:val="24"/>
                <w:lang w:val="en-US" w:eastAsia="zh-CN"/>
              </w:rPr>
              <w:t>磋商</w:t>
            </w:r>
            <w:r>
              <w:rPr>
                <w:rFonts w:hint="eastAsia" w:cs="宋体" w:asciiTheme="minorEastAsia" w:hAnsiTheme="minorEastAsia" w:eastAsiaTheme="minorEastAsia"/>
                <w:color w:val="auto"/>
                <w:sz w:val="24"/>
              </w:rPr>
              <w:t>文件第</w:t>
            </w:r>
            <w:r>
              <w:rPr>
                <w:rFonts w:hint="eastAsia" w:cs="宋体" w:asciiTheme="minorEastAsia" w:hAnsiTheme="minorEastAsia" w:eastAsiaTheme="minorEastAsia"/>
                <w:color w:val="auto"/>
                <w:sz w:val="24"/>
                <w:lang w:val="en-US" w:eastAsia="zh-CN"/>
              </w:rPr>
              <w:t>三</w:t>
            </w:r>
            <w:r>
              <w:rPr>
                <w:rFonts w:hint="eastAsia" w:cs="宋体" w:asciiTheme="minorEastAsia" w:hAnsiTheme="minorEastAsia" w:eastAsiaTheme="minorEastAsia"/>
                <w:color w:val="auto"/>
                <w:sz w:val="24"/>
              </w:rPr>
              <w:t>部分六、响应文件的编制。</w:t>
            </w:r>
          </w:p>
          <w:p w14:paraId="56C21B0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259B9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8" w:hRule="atLeast"/>
          <w:tblHeader/>
        </w:trPr>
        <w:tc>
          <w:tcPr>
            <w:tcW w:w="582" w:type="dxa"/>
            <w:vMerge w:val="continue"/>
            <w:tcBorders>
              <w:left w:val="single" w:color="auto" w:sz="4" w:space="0"/>
              <w:bottom w:val="single" w:color="auto" w:sz="4" w:space="0"/>
              <w:right w:val="single" w:color="auto" w:sz="4" w:space="0"/>
            </w:tcBorders>
            <w:vAlign w:val="center"/>
          </w:tcPr>
          <w:p w14:paraId="65794FE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p>
        </w:tc>
        <w:tc>
          <w:tcPr>
            <w:tcW w:w="1703" w:type="dxa"/>
            <w:vMerge w:val="continue"/>
            <w:tcBorders>
              <w:left w:val="single" w:color="auto" w:sz="4" w:space="0"/>
              <w:bottom w:val="single" w:color="000000" w:sz="8" w:space="0"/>
              <w:right w:val="single" w:color="000000" w:sz="8" w:space="0"/>
            </w:tcBorders>
            <w:vAlign w:val="center"/>
          </w:tcPr>
          <w:p w14:paraId="6630410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p>
        </w:tc>
        <w:tc>
          <w:tcPr>
            <w:tcW w:w="7023" w:type="dxa"/>
            <w:tcBorders>
              <w:top w:val="single" w:color="auto" w:sz="4" w:space="0"/>
              <w:left w:val="single" w:color="000000" w:sz="2" w:space="0"/>
              <w:bottom w:val="single" w:color="000000" w:sz="8" w:space="0"/>
              <w:right w:val="single" w:color="000000" w:sz="8" w:space="0"/>
            </w:tcBorders>
            <w:vAlign w:val="center"/>
          </w:tcPr>
          <w:p w14:paraId="355460F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2A0E9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tcBorders>
              <w:top w:val="single" w:color="auto" w:sz="4" w:space="0"/>
              <w:left w:val="single" w:color="000000" w:sz="8" w:space="0"/>
              <w:bottom w:val="single" w:color="auto" w:sz="4" w:space="0"/>
              <w:right w:val="single" w:color="000000" w:sz="2" w:space="0"/>
            </w:tcBorders>
            <w:vAlign w:val="center"/>
          </w:tcPr>
          <w:p w14:paraId="30FC5B0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703" w:type="dxa"/>
            <w:tcBorders>
              <w:top w:val="single" w:color="000000" w:sz="8" w:space="0"/>
              <w:left w:val="single" w:color="000000" w:sz="2" w:space="0"/>
              <w:bottom w:val="single" w:color="000000" w:sz="8" w:space="0"/>
              <w:right w:val="single" w:color="000000" w:sz="8" w:space="0"/>
            </w:tcBorders>
            <w:vAlign w:val="center"/>
          </w:tcPr>
          <w:p w14:paraId="254451C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7023" w:type="dxa"/>
            <w:tcBorders>
              <w:top w:val="single" w:color="000000" w:sz="8" w:space="0"/>
              <w:left w:val="single" w:color="000000" w:sz="2" w:space="0"/>
              <w:bottom w:val="single" w:color="000000" w:sz="8" w:space="0"/>
              <w:right w:val="single" w:color="000000" w:sz="8" w:space="0"/>
            </w:tcBorders>
            <w:vAlign w:val="center"/>
          </w:tcPr>
          <w:p w14:paraId="3927252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C193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tcBorders>
              <w:top w:val="single" w:color="auto" w:sz="4" w:space="0"/>
              <w:left w:val="single" w:color="000000" w:sz="8" w:space="0"/>
              <w:bottom w:val="single" w:color="auto" w:sz="4" w:space="0"/>
              <w:right w:val="single" w:color="000000" w:sz="2" w:space="0"/>
            </w:tcBorders>
            <w:vAlign w:val="center"/>
          </w:tcPr>
          <w:p w14:paraId="4FBC7C4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703" w:type="dxa"/>
            <w:tcBorders>
              <w:top w:val="single" w:color="000000" w:sz="8" w:space="0"/>
              <w:left w:val="single" w:color="000000" w:sz="2" w:space="0"/>
              <w:bottom w:val="single" w:color="000000" w:sz="8" w:space="0"/>
              <w:right w:val="single" w:color="000000" w:sz="8" w:space="0"/>
            </w:tcBorders>
            <w:vAlign w:val="center"/>
          </w:tcPr>
          <w:p w14:paraId="72942C0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报价要求</w:t>
            </w:r>
          </w:p>
        </w:tc>
        <w:tc>
          <w:tcPr>
            <w:tcW w:w="7023" w:type="dxa"/>
            <w:tcBorders>
              <w:top w:val="single" w:color="000000" w:sz="8" w:space="0"/>
              <w:left w:val="single" w:color="000000" w:sz="2" w:space="0"/>
              <w:bottom w:val="single" w:color="000000" w:sz="8" w:space="0"/>
              <w:right w:val="single" w:color="000000" w:sz="8" w:space="0"/>
            </w:tcBorders>
            <w:vAlign w:val="center"/>
          </w:tcPr>
          <w:p w14:paraId="06FC6EB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有关本项目实施所需的所有费用（含税费）均计入报价。《报价一览表</w:t>
            </w:r>
            <w:r>
              <w:rPr>
                <w:rFonts w:hint="eastAsia" w:cs="宋体" w:asciiTheme="minorEastAsia" w:hAnsiTheme="minorEastAsia" w:eastAsiaTheme="minorEastAsia"/>
                <w:color w:val="auto"/>
                <w:sz w:val="24"/>
              </w:rPr>
              <w:t>（报价表）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提醒：验收时检测费用由采购人承担，不包含在报价中。</w:t>
            </w:r>
          </w:p>
          <w:p w14:paraId="4E19B817">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报价出现下列情形的，响应无效：</w:t>
            </w:r>
          </w:p>
          <w:p w14:paraId="02C0542C">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left"/>
              <w:textAlignment w:val="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响应文件出现不是唯一的、有选择性的报价的；</w:t>
            </w:r>
          </w:p>
          <w:p w14:paraId="16E8D5F6">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left"/>
              <w:textAlignment w:val="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报价超过磋商文件中规定的预算金额或者最高限价</w:t>
            </w:r>
            <w:r>
              <w:rPr>
                <w:rFonts w:hint="eastAsia" w:cs="宋体" w:asciiTheme="minorEastAsia" w:hAnsiTheme="minorEastAsia" w:eastAsiaTheme="minorEastAsia"/>
                <w:b/>
                <w:color w:val="auto"/>
                <w:kern w:val="0"/>
                <w:sz w:val="24"/>
              </w:rPr>
              <w:t>的</w:t>
            </w:r>
            <w:r>
              <w:rPr>
                <w:rFonts w:hint="eastAsia" w:cs="宋体" w:asciiTheme="minorEastAsia" w:hAnsiTheme="minorEastAsia" w:eastAsiaTheme="minorEastAsia"/>
                <w:b/>
                <w:color w:val="auto"/>
                <w:kern w:val="0"/>
                <w:sz w:val="24"/>
                <w:lang w:val="zh-CN"/>
              </w:rPr>
              <w:t>;</w:t>
            </w:r>
          </w:p>
          <w:p w14:paraId="5174951F">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rPr>
              <w:t>;</w:t>
            </w:r>
          </w:p>
          <w:p w14:paraId="06FB973B">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71F91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1" w:hRule="atLeast"/>
          <w:tblHeader/>
        </w:trPr>
        <w:tc>
          <w:tcPr>
            <w:tcW w:w="582" w:type="dxa"/>
            <w:tcBorders>
              <w:top w:val="single" w:color="auto" w:sz="4" w:space="0"/>
              <w:left w:val="single" w:color="000000" w:sz="8" w:space="0"/>
              <w:right w:val="single" w:color="000000" w:sz="2" w:space="0"/>
            </w:tcBorders>
            <w:vAlign w:val="center"/>
          </w:tcPr>
          <w:p w14:paraId="709E4E3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703" w:type="dxa"/>
            <w:tcBorders>
              <w:top w:val="single" w:color="000000" w:sz="8" w:space="0"/>
              <w:left w:val="single" w:color="000000" w:sz="2" w:space="0"/>
              <w:right w:val="single" w:color="000000" w:sz="8" w:space="0"/>
            </w:tcBorders>
            <w:vAlign w:val="center"/>
          </w:tcPr>
          <w:p w14:paraId="4B0C605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7023" w:type="dxa"/>
            <w:tcBorders>
              <w:top w:val="single" w:color="000000" w:sz="8" w:space="0"/>
              <w:left w:val="single" w:color="000000" w:sz="2" w:space="0"/>
              <w:right w:val="single" w:color="000000" w:sz="8" w:space="0"/>
            </w:tcBorders>
            <w:vAlign w:val="center"/>
          </w:tcPr>
          <w:p w14:paraId="1D9FDF4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0CDE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582" w:type="dxa"/>
            <w:tcBorders>
              <w:top w:val="single" w:color="auto" w:sz="4" w:space="0"/>
              <w:left w:val="single" w:color="000000" w:sz="8" w:space="0"/>
              <w:bottom w:val="single" w:color="auto" w:sz="4" w:space="0"/>
              <w:right w:val="single" w:color="000000" w:sz="2" w:space="0"/>
            </w:tcBorders>
            <w:vAlign w:val="center"/>
          </w:tcPr>
          <w:p w14:paraId="515311B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703" w:type="dxa"/>
            <w:tcBorders>
              <w:top w:val="single" w:color="000000" w:sz="8" w:space="0"/>
              <w:left w:val="single" w:color="000000" w:sz="2" w:space="0"/>
              <w:bottom w:val="single" w:color="000000" w:sz="8" w:space="0"/>
              <w:right w:val="single" w:color="000000" w:sz="8" w:space="0"/>
            </w:tcBorders>
            <w:vAlign w:val="center"/>
          </w:tcPr>
          <w:p w14:paraId="6C086DB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备份响应文件送达地点和签收人员</w:t>
            </w:r>
          </w:p>
        </w:tc>
        <w:tc>
          <w:tcPr>
            <w:tcW w:w="7023" w:type="dxa"/>
            <w:tcBorders>
              <w:top w:val="single" w:color="000000" w:sz="8" w:space="0"/>
              <w:left w:val="single" w:color="000000" w:sz="2" w:space="0"/>
              <w:bottom w:val="single" w:color="000000" w:sz="8" w:space="0"/>
              <w:right w:val="single" w:color="000000" w:sz="8" w:space="0"/>
            </w:tcBorders>
            <w:vAlign w:val="center"/>
          </w:tcPr>
          <w:p w14:paraId="1BBF1087">
            <w:pPr>
              <w:pStyle w:val="33"/>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宋体" w:asciiTheme="minorEastAsia" w:hAnsiTheme="minorEastAsia" w:eastAsiaTheme="minorEastAsia"/>
                <w:color w:val="auto"/>
                <w:kern w:val="28"/>
                <w:sz w:val="24"/>
              </w:rPr>
            </w:pPr>
            <w:r>
              <w:rPr>
                <w:rFonts w:hint="eastAsia" w:cs="宋体" w:asciiTheme="minorEastAsia" w:hAnsiTheme="minorEastAsia" w:eastAsiaTheme="minorEastAsia"/>
                <w:color w:val="auto"/>
                <w:kern w:val="28"/>
                <w:sz w:val="24"/>
                <w:szCs w:val="24"/>
              </w:rPr>
              <w:t>备份响应文件送达地点：</w:t>
            </w:r>
            <w:r>
              <w:rPr>
                <w:rFonts w:hint="eastAsia" w:cs="宋体" w:asciiTheme="minorEastAsia" w:hAnsiTheme="minorEastAsia" w:eastAsiaTheme="minorEastAsia"/>
                <w:color w:val="auto"/>
                <w:sz w:val="24"/>
                <w:u w:val="single"/>
              </w:rPr>
              <w:t xml:space="preserve"> 杭州市拱墅区彩云路105号锦盛大楼8楼 </w:t>
            </w:r>
            <w:r>
              <w:rPr>
                <w:rFonts w:hint="eastAsia" w:cs="宋体" w:asciiTheme="minorEastAsia" w:hAnsiTheme="minorEastAsia" w:eastAsiaTheme="minorEastAsia"/>
                <w:color w:val="auto"/>
                <w:kern w:val="28"/>
                <w:sz w:val="24"/>
                <w:szCs w:val="24"/>
              </w:rPr>
              <w:t>；备份响应文件签收人员联系电话：</w:t>
            </w:r>
            <w:r>
              <w:rPr>
                <w:rFonts w:hint="eastAsia" w:cs="宋体" w:asciiTheme="minorEastAsia" w:hAnsiTheme="minorEastAsia" w:eastAsiaTheme="minorEastAsia"/>
                <w:color w:val="auto"/>
                <w:sz w:val="24"/>
                <w:u w:val="single"/>
              </w:rPr>
              <w:t xml:space="preserve"> 叶秀华 13858032754 </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b/>
                <w:color w:val="auto"/>
                <w:sz w:val="24"/>
                <w:szCs w:val="24"/>
              </w:rPr>
              <w:t>采购人、采购代理机构不强制或变相强制供应商提交备份响应文件。</w:t>
            </w:r>
          </w:p>
        </w:tc>
      </w:tr>
      <w:tr w14:paraId="66433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vMerge w:val="restart"/>
            <w:tcBorders>
              <w:top w:val="single" w:color="auto" w:sz="4" w:space="0"/>
              <w:left w:val="single" w:color="000000" w:sz="8" w:space="0"/>
              <w:right w:val="single" w:color="000000" w:sz="2" w:space="0"/>
            </w:tcBorders>
            <w:vAlign w:val="center"/>
          </w:tcPr>
          <w:p w14:paraId="32DCE2B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703" w:type="dxa"/>
            <w:vMerge w:val="restart"/>
            <w:tcBorders>
              <w:top w:val="single" w:color="000000" w:sz="8" w:space="0"/>
              <w:left w:val="single" w:color="000000" w:sz="2" w:space="0"/>
              <w:right w:val="single" w:color="000000" w:sz="8" w:space="0"/>
            </w:tcBorders>
            <w:vAlign w:val="center"/>
          </w:tcPr>
          <w:p w14:paraId="7AD5BAA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7023" w:type="dxa"/>
            <w:tcBorders>
              <w:top w:val="single" w:color="000000" w:sz="8" w:space="0"/>
              <w:left w:val="single" w:color="000000" w:sz="2" w:space="0"/>
              <w:bottom w:val="single" w:color="000000" w:sz="8" w:space="0"/>
              <w:right w:val="single" w:color="000000" w:sz="8" w:space="0"/>
            </w:tcBorders>
            <w:vAlign w:val="center"/>
          </w:tcPr>
          <w:p w14:paraId="4A70A1D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02918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vMerge w:val="continue"/>
            <w:tcBorders>
              <w:left w:val="single" w:color="000000" w:sz="8" w:space="0"/>
              <w:right w:val="single" w:color="000000" w:sz="2" w:space="0"/>
            </w:tcBorders>
            <w:vAlign w:val="center"/>
          </w:tcPr>
          <w:p w14:paraId="40CF888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p>
        </w:tc>
        <w:tc>
          <w:tcPr>
            <w:tcW w:w="1703" w:type="dxa"/>
            <w:vMerge w:val="continue"/>
            <w:tcBorders>
              <w:left w:val="single" w:color="000000" w:sz="2" w:space="0"/>
              <w:right w:val="single" w:color="000000" w:sz="8" w:space="0"/>
            </w:tcBorders>
            <w:vAlign w:val="center"/>
          </w:tcPr>
          <w:p w14:paraId="7F9720C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p>
        </w:tc>
        <w:tc>
          <w:tcPr>
            <w:tcW w:w="7023" w:type="dxa"/>
            <w:tcBorders>
              <w:top w:val="single" w:color="000000" w:sz="8" w:space="0"/>
              <w:left w:val="single" w:color="000000" w:sz="2" w:space="0"/>
              <w:bottom w:val="single" w:color="000000" w:sz="8" w:space="0"/>
              <w:right w:val="single" w:color="000000" w:sz="8" w:space="0"/>
            </w:tcBorders>
            <w:vAlign w:val="center"/>
          </w:tcPr>
          <w:p w14:paraId="7577C18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4746465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4871FA4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47463829"/>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ascii="Wingdings" w:hAnsi="Wingdings" w:cs="Arial" w:eastAsiaTheme="minorEastAsia"/>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1EE6C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tcBorders>
              <w:left w:val="single" w:color="000000" w:sz="8" w:space="0"/>
              <w:bottom w:val="single" w:color="auto" w:sz="4" w:space="0"/>
              <w:right w:val="single" w:color="000000" w:sz="2" w:space="0"/>
            </w:tcBorders>
            <w:vAlign w:val="center"/>
          </w:tcPr>
          <w:p w14:paraId="3B108BA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w:t>
            </w:r>
          </w:p>
        </w:tc>
        <w:tc>
          <w:tcPr>
            <w:tcW w:w="1703" w:type="dxa"/>
            <w:tcBorders>
              <w:left w:val="single" w:color="000000" w:sz="2" w:space="0"/>
              <w:bottom w:val="single" w:color="auto" w:sz="4" w:space="0"/>
              <w:right w:val="single" w:color="000000" w:sz="8" w:space="0"/>
            </w:tcBorders>
            <w:vAlign w:val="center"/>
          </w:tcPr>
          <w:p w14:paraId="5F3EFDC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招标代理服务费</w:t>
            </w:r>
          </w:p>
        </w:tc>
        <w:tc>
          <w:tcPr>
            <w:tcW w:w="7023" w:type="dxa"/>
            <w:tcBorders>
              <w:top w:val="single" w:color="000000" w:sz="8" w:space="0"/>
              <w:left w:val="single" w:color="000000" w:sz="2" w:space="0"/>
              <w:bottom w:val="single" w:color="auto" w:sz="4" w:space="0"/>
              <w:right w:val="single" w:color="000000" w:sz="8" w:space="0"/>
            </w:tcBorders>
            <w:vAlign w:val="center"/>
          </w:tcPr>
          <w:p w14:paraId="0A36C97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lang w:val="en-US" w:eastAsia="zh-CN"/>
              </w:rPr>
              <w:t>（1）本项目采购代理服务费由成交供应商在领取成交通知书时，向采购代理机构支付。以预算金额为基数，参照招标代理服务（按国家《招标代理服务收费管理暂行办法》（计价格[2002]1980号）收费标准乘以60%向成交供应商收取。请供应商报价时给予考虑。</w:t>
            </w:r>
          </w:p>
          <w:p w14:paraId="5F14F08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lang w:val="en-US" w:eastAsia="zh-CN"/>
              </w:rPr>
              <w:t>（2）</w:t>
            </w:r>
            <w:r>
              <w:rPr>
                <w:rFonts w:hint="eastAsia" w:ascii="宋体" w:hAnsi="宋体" w:eastAsia="宋体" w:cs="宋体"/>
                <w:snapToGrid w:val="0"/>
                <w:color w:val="auto"/>
                <w:kern w:val="28"/>
                <w:sz w:val="24"/>
              </w:rPr>
              <w:t>费用支付：</w:t>
            </w:r>
          </w:p>
          <w:p w14:paraId="20F6640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rPr>
              <w:t>①缴纳形式：电汇/现金。</w:t>
            </w:r>
          </w:p>
          <w:p w14:paraId="7AD0856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rPr>
              <w:t>②汇入以下账户 ：</w:t>
            </w:r>
          </w:p>
          <w:p w14:paraId="72607F3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rPr>
              <w:t>收款单位（户名）：华诚工程咨询集团有限公司</w:t>
            </w:r>
          </w:p>
          <w:p w14:paraId="6818531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rPr>
              <w:t>开户银行：上海浦东发展银行股份有限公司杭州和睦支行</w:t>
            </w:r>
          </w:p>
          <w:p w14:paraId="18CA119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rPr>
            </w:pPr>
            <w:r>
              <w:rPr>
                <w:rFonts w:hint="eastAsia" w:ascii="宋体" w:hAnsi="宋体" w:eastAsia="宋体" w:cs="宋体"/>
                <w:snapToGrid w:val="0"/>
                <w:color w:val="auto"/>
                <w:kern w:val="28"/>
                <w:sz w:val="24"/>
              </w:rPr>
              <w:t>账   号：95220078801100000315</w:t>
            </w:r>
          </w:p>
          <w:p w14:paraId="21828AF7">
            <w:pPr>
              <w:keepNext w:val="0"/>
              <w:keepLines w:val="0"/>
              <w:pageBreakBefore w:val="0"/>
              <w:widowControl w:val="0"/>
              <w:kinsoku/>
              <w:wordWrap/>
              <w:overflowPunct/>
              <w:topLinePunct w:val="0"/>
              <w:autoSpaceDE/>
              <w:autoSpaceDN/>
              <w:bidi w:val="0"/>
              <w:adjustRightInd w:val="0"/>
              <w:snapToGrid w:val="0"/>
              <w:spacing w:line="288" w:lineRule="auto"/>
              <w:textAlignment w:val="auto"/>
              <w:rPr>
                <w:color w:val="auto"/>
              </w:rPr>
            </w:pPr>
            <w:r>
              <w:rPr>
                <w:rFonts w:hint="eastAsia" w:ascii="宋体" w:hAnsi="宋体" w:eastAsia="宋体" w:cs="宋体"/>
                <w:snapToGrid w:val="0"/>
                <w:color w:val="auto"/>
                <w:kern w:val="28"/>
                <w:sz w:val="24"/>
                <w:lang w:eastAsia="zh-CN"/>
              </w:rPr>
              <w:t>（</w:t>
            </w:r>
            <w:r>
              <w:rPr>
                <w:rFonts w:hint="eastAsia" w:ascii="宋体" w:hAnsi="宋体" w:eastAsia="宋体" w:cs="宋体"/>
                <w:snapToGrid w:val="0"/>
                <w:color w:val="auto"/>
                <w:kern w:val="28"/>
                <w:sz w:val="24"/>
                <w:lang w:val="en-US" w:eastAsia="zh-CN"/>
              </w:rPr>
              <w:t>3</w:t>
            </w:r>
            <w:r>
              <w:rPr>
                <w:rFonts w:hint="eastAsia" w:ascii="宋体" w:hAnsi="宋体" w:eastAsia="宋体" w:cs="宋体"/>
                <w:snapToGrid w:val="0"/>
                <w:color w:val="auto"/>
                <w:kern w:val="28"/>
                <w:sz w:val="24"/>
                <w:lang w:eastAsia="zh-CN"/>
              </w:rPr>
              <w:t>）</w:t>
            </w:r>
            <w:r>
              <w:rPr>
                <w:rFonts w:hint="eastAsia" w:ascii="宋体" w:hAnsi="宋体" w:eastAsia="宋体" w:cs="宋体"/>
                <w:snapToGrid w:val="0"/>
                <w:color w:val="auto"/>
                <w:kern w:val="28"/>
                <w:sz w:val="24"/>
              </w:rPr>
              <w:t>增值税发票开票资料：单位名称、税号（统一社会信用代码）、开户行名称、账号、地址及联系电话。</w:t>
            </w:r>
          </w:p>
        </w:tc>
      </w:tr>
      <w:tr w14:paraId="53DEF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0"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24BB5A5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15</w:t>
            </w:r>
          </w:p>
        </w:tc>
        <w:tc>
          <w:tcPr>
            <w:tcW w:w="1703" w:type="dxa"/>
            <w:tcBorders>
              <w:top w:val="single" w:color="auto" w:sz="4" w:space="0"/>
              <w:left w:val="single" w:color="auto" w:sz="4" w:space="0"/>
              <w:bottom w:val="single" w:color="auto" w:sz="4" w:space="0"/>
              <w:right w:val="single" w:color="auto" w:sz="4" w:space="0"/>
            </w:tcBorders>
            <w:vAlign w:val="center"/>
          </w:tcPr>
          <w:p w14:paraId="660F2EB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asciiTheme="minorEastAsia" w:hAnsiTheme="minorEastAsia" w:eastAsiaTheme="minorEastAsia"/>
                <w:b/>
                <w:color w:val="auto"/>
                <w:sz w:val="24"/>
              </w:rPr>
            </w:pPr>
            <w:r>
              <w:rPr>
                <w:rFonts w:cs="宋体" w:asciiTheme="minorEastAsia" w:hAnsiTheme="minorEastAsia" w:eastAsiaTheme="minorEastAsia"/>
                <w:b/>
                <w:color w:val="auto"/>
                <w:sz w:val="24"/>
                <w:highlight w:val="none"/>
              </w:rPr>
              <w:t>重要提醒</w:t>
            </w:r>
          </w:p>
        </w:tc>
        <w:tc>
          <w:tcPr>
            <w:tcW w:w="7023" w:type="dxa"/>
            <w:tcBorders>
              <w:top w:val="single" w:color="auto" w:sz="4" w:space="0"/>
              <w:left w:val="single" w:color="auto" w:sz="4" w:space="0"/>
              <w:bottom w:val="single" w:color="auto" w:sz="4" w:space="0"/>
              <w:right w:val="single" w:color="auto" w:sz="4" w:space="0"/>
            </w:tcBorders>
            <w:vAlign w:val="center"/>
          </w:tcPr>
          <w:p w14:paraId="1229DBC1">
            <w:pPr>
              <w:keepNext w:val="0"/>
              <w:keepLines w:val="0"/>
              <w:pageBreakBefore w:val="0"/>
              <w:widowControl w:val="0"/>
              <w:kinsoku/>
              <w:wordWrap/>
              <w:overflowPunct/>
              <w:topLinePunct w:val="0"/>
              <w:autoSpaceDE/>
              <w:autoSpaceDN/>
              <w:bidi w:val="0"/>
              <w:adjustRightInd w:val="0"/>
              <w:snapToGrid w:val="0"/>
              <w:spacing w:line="288" w:lineRule="auto"/>
              <w:textAlignment w:val="auto"/>
              <w:rPr>
                <w:b/>
                <w:bCs/>
                <w:color w:val="auto"/>
                <w:sz w:val="24"/>
                <w:highlight w:val="none"/>
              </w:rPr>
            </w:pPr>
            <w:r>
              <w:rPr>
                <w:rFonts w:hint="eastAsia"/>
                <w:b/>
                <w:bCs/>
                <w:color w:val="auto"/>
                <w:sz w:val="24"/>
                <w:highlight w:val="none"/>
              </w:rPr>
              <w:t>参与同一个采购包（标段）的投标人</w:t>
            </w:r>
            <w:r>
              <w:rPr>
                <w:rFonts w:hint="eastAsia" w:ascii="宋体" w:hAnsi="宋体" w:cs="宋体"/>
                <w:b/>
                <w:color w:val="auto"/>
                <w:sz w:val="24"/>
                <w:highlight w:val="none"/>
              </w:rPr>
              <w:t>（供应商）</w:t>
            </w:r>
            <w:r>
              <w:rPr>
                <w:rFonts w:hint="eastAsia"/>
                <w:b/>
                <w:bCs/>
                <w:color w:val="auto"/>
                <w:sz w:val="24"/>
                <w:highlight w:val="none"/>
              </w:rPr>
              <w:t>存在下列情形之一且无法合理解释的，其投标（响应）文件无效：</w:t>
            </w:r>
          </w:p>
          <w:p w14:paraId="185E9438">
            <w:pPr>
              <w:keepNext w:val="0"/>
              <w:keepLines w:val="0"/>
              <w:pageBreakBefore w:val="0"/>
              <w:widowControl w:val="0"/>
              <w:kinsoku/>
              <w:wordWrap/>
              <w:overflowPunct/>
              <w:topLinePunct w:val="0"/>
              <w:autoSpaceDE/>
              <w:autoSpaceDN/>
              <w:bidi w:val="0"/>
              <w:adjustRightInd w:val="0"/>
              <w:snapToGrid w:val="0"/>
              <w:spacing w:line="288" w:lineRule="auto"/>
              <w:textAlignment w:val="auto"/>
              <w:rPr>
                <w:b/>
                <w:bCs/>
                <w:color w:val="auto"/>
                <w:sz w:val="24"/>
                <w:highlight w:val="none"/>
              </w:rPr>
            </w:pPr>
            <w:r>
              <w:rPr>
                <w:rFonts w:hint="eastAsia"/>
                <w:b/>
                <w:bCs/>
                <w:color w:val="auto"/>
                <w:sz w:val="24"/>
                <w:highlight w:val="none"/>
              </w:rPr>
              <w:t>1.不同供应商的电子投标（响应）文件上传计算机的网卡MAC地址或硬盘序列号等硬件信息相同的；</w:t>
            </w:r>
          </w:p>
          <w:p w14:paraId="2A687ACF">
            <w:pPr>
              <w:keepNext w:val="0"/>
              <w:keepLines w:val="0"/>
              <w:pageBreakBefore w:val="0"/>
              <w:widowControl w:val="0"/>
              <w:kinsoku/>
              <w:wordWrap/>
              <w:overflowPunct/>
              <w:topLinePunct w:val="0"/>
              <w:autoSpaceDE/>
              <w:autoSpaceDN/>
              <w:bidi w:val="0"/>
              <w:adjustRightInd w:val="0"/>
              <w:snapToGrid w:val="0"/>
              <w:spacing w:line="288" w:lineRule="auto"/>
              <w:textAlignment w:val="auto"/>
              <w:rPr>
                <w:b/>
                <w:bCs/>
                <w:color w:val="auto"/>
                <w:sz w:val="24"/>
                <w:highlight w:val="none"/>
              </w:rPr>
            </w:pPr>
            <w:r>
              <w:rPr>
                <w:rFonts w:hint="eastAsia"/>
                <w:b/>
                <w:bCs/>
                <w:color w:val="auto"/>
                <w:sz w:val="24"/>
                <w:highlight w:val="none"/>
              </w:rPr>
              <w:t>2.上传的电子投标（响应）文件若出现使用本项目其他投标（响应）供应商的数字证书加密的，或者加盖本项目其他投标（响应）供应商的电子印章的；</w:t>
            </w:r>
          </w:p>
          <w:p w14:paraId="71F8EC98">
            <w:pPr>
              <w:keepNext w:val="0"/>
              <w:keepLines w:val="0"/>
              <w:pageBreakBefore w:val="0"/>
              <w:widowControl w:val="0"/>
              <w:kinsoku/>
              <w:wordWrap/>
              <w:overflowPunct/>
              <w:topLinePunct w:val="0"/>
              <w:autoSpaceDE/>
              <w:autoSpaceDN/>
              <w:bidi w:val="0"/>
              <w:adjustRightInd w:val="0"/>
              <w:snapToGrid w:val="0"/>
              <w:spacing w:line="288" w:lineRule="auto"/>
              <w:textAlignment w:val="auto"/>
              <w:rPr>
                <w:b/>
                <w:bCs/>
                <w:color w:val="auto"/>
                <w:sz w:val="24"/>
                <w:highlight w:val="none"/>
              </w:rPr>
            </w:pPr>
            <w:r>
              <w:rPr>
                <w:rFonts w:hint="eastAsia"/>
                <w:b/>
                <w:bCs/>
                <w:color w:val="auto"/>
                <w:sz w:val="24"/>
                <w:highlight w:val="none"/>
              </w:rPr>
              <w:t>3.不同供应商的投标（响应）文件的内容存在3处（含）以上错误一致的；</w:t>
            </w:r>
          </w:p>
          <w:p w14:paraId="5A42C9E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snapToGrid w:val="0"/>
                <w:color w:val="auto"/>
                <w:kern w:val="28"/>
                <w:sz w:val="24"/>
                <w:lang w:eastAsia="zh-CN"/>
              </w:rPr>
            </w:pPr>
            <w:r>
              <w:rPr>
                <w:rFonts w:hint="eastAsia"/>
                <w:b/>
                <w:bCs/>
                <w:color w:val="auto"/>
                <w:sz w:val="24"/>
                <w:highlight w:val="none"/>
              </w:rPr>
              <w:t>4.不同供应商联系人为同一人或不同联系人的联系电话一致的。</w:t>
            </w:r>
          </w:p>
        </w:tc>
      </w:tr>
      <w:tr w14:paraId="79522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582" w:type="dxa"/>
            <w:tcBorders>
              <w:top w:val="single" w:color="auto" w:sz="4" w:space="0"/>
              <w:left w:val="single" w:color="auto" w:sz="4" w:space="0"/>
              <w:bottom w:val="single" w:color="auto" w:sz="4" w:space="0"/>
              <w:right w:val="single" w:color="auto" w:sz="4" w:space="0"/>
            </w:tcBorders>
            <w:vAlign w:val="center"/>
          </w:tcPr>
          <w:p w14:paraId="5703DE7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16</w:t>
            </w:r>
          </w:p>
        </w:tc>
        <w:tc>
          <w:tcPr>
            <w:tcW w:w="1703" w:type="dxa"/>
            <w:tcBorders>
              <w:top w:val="single" w:color="auto" w:sz="4" w:space="0"/>
              <w:left w:val="single" w:color="auto" w:sz="4" w:space="0"/>
              <w:bottom w:val="single" w:color="auto" w:sz="4" w:space="0"/>
              <w:right w:val="single" w:color="auto" w:sz="4" w:space="0"/>
            </w:tcBorders>
            <w:vAlign w:val="center"/>
          </w:tcPr>
          <w:p w14:paraId="195FA43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highlight w:val="none"/>
              </w:rPr>
              <w:t>特别说明</w:t>
            </w:r>
          </w:p>
        </w:tc>
        <w:tc>
          <w:tcPr>
            <w:tcW w:w="7023" w:type="dxa"/>
            <w:tcBorders>
              <w:top w:val="single" w:color="auto" w:sz="4" w:space="0"/>
              <w:left w:val="single" w:color="auto" w:sz="4" w:space="0"/>
              <w:bottom w:val="single" w:color="auto" w:sz="4" w:space="0"/>
              <w:right w:val="single" w:color="auto" w:sz="4" w:space="0"/>
            </w:tcBorders>
            <w:vAlign w:val="center"/>
          </w:tcPr>
          <w:p w14:paraId="5B37E00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snapToGrid w:val="0"/>
                <w:color w:val="auto"/>
                <w:kern w:val="28"/>
                <w:sz w:val="24"/>
                <w:lang w:eastAsia="zh-CN"/>
              </w:rPr>
            </w:pPr>
            <w:r>
              <w:rPr>
                <w:rFonts w:hint="eastAsia" w:ascii="宋体" w:hAnsi="宋体" w:cs="宋体"/>
                <w:b/>
                <w:color w:val="auto"/>
                <w:sz w:val="24"/>
                <w:highlight w:val="none"/>
              </w:rPr>
              <w:t>提交</w:t>
            </w:r>
            <w:r>
              <w:rPr>
                <w:rFonts w:hint="eastAsia" w:ascii="宋体" w:hAnsi="宋体" w:cs="宋体"/>
                <w:b/>
                <w:color w:val="auto"/>
                <w:sz w:val="24"/>
                <w:highlight w:val="none"/>
                <w:lang w:val="en-US" w:eastAsia="zh-CN"/>
              </w:rPr>
              <w:t>响应</w:t>
            </w:r>
            <w:r>
              <w:rPr>
                <w:rFonts w:hint="eastAsia" w:ascii="宋体" w:hAnsi="宋体" w:cs="宋体"/>
                <w:b/>
                <w:color w:val="auto"/>
                <w:sz w:val="24"/>
                <w:highlight w:val="none"/>
              </w:rPr>
              <w:t>文件截止时间</w:t>
            </w:r>
            <w:r>
              <w:rPr>
                <w:rFonts w:hint="eastAsia"/>
                <w:b/>
                <w:bCs/>
                <w:color w:val="auto"/>
                <w:sz w:val="24"/>
                <w:highlight w:val="none"/>
              </w:rPr>
              <w:t>后3个工作日内中标候选供应商需提供“《浙江省财政厅关于进一步规范政府采购秩序促进公平竞争的通知》浙财采监〔2025〕2号（https://zfcg.czt.zj.gov.cn/site/detail?parentId=600025&amp;articleId=wqYYmfBWzg7wADkQiVIiig%3D%3D）”政策解读中需采购人或采购代理机构复核的证明材料原件（可事先在公开官网查询核对的提供网址）给采购代理机构。</w:t>
            </w:r>
          </w:p>
        </w:tc>
      </w:tr>
    </w:tbl>
    <w:p w14:paraId="1D83CEA0">
      <w:pPr>
        <w:snapToGrid w:val="0"/>
        <w:jc w:val="center"/>
        <w:rPr>
          <w:rFonts w:cs="仿宋_GB2312" w:asciiTheme="minorEastAsia" w:hAnsiTheme="minorEastAsia" w:eastAsiaTheme="minorEastAsia"/>
          <w:b/>
          <w:color w:val="auto"/>
          <w:sz w:val="32"/>
          <w:szCs w:val="20"/>
        </w:rPr>
      </w:pPr>
    </w:p>
    <w:p w14:paraId="59BB265A">
      <w:pPr>
        <w:rPr>
          <w:rFonts w:cs="仿宋_GB2312" w:asciiTheme="minorEastAsia" w:hAnsiTheme="minorEastAsia" w:eastAsiaTheme="minorEastAsia"/>
          <w:b/>
          <w:color w:val="auto"/>
          <w:sz w:val="32"/>
          <w:szCs w:val="20"/>
        </w:rPr>
      </w:pPr>
      <w:bookmarkStart w:id="54" w:name="_Toc3646"/>
      <w:r>
        <w:rPr>
          <w:rFonts w:hint="eastAsia" w:cs="仿宋_GB2312" w:asciiTheme="minorEastAsia" w:hAnsiTheme="minorEastAsia" w:eastAsiaTheme="minorEastAsia"/>
          <w:b/>
          <w:color w:val="auto"/>
          <w:sz w:val="32"/>
          <w:szCs w:val="20"/>
        </w:rPr>
        <w:br w:type="page"/>
      </w:r>
    </w:p>
    <w:p w14:paraId="51C8AB2E">
      <w:pPr>
        <w:adjustRightInd/>
        <w:spacing w:line="360" w:lineRule="auto"/>
        <w:ind w:firstLine="3830" w:firstLineChars="1197"/>
        <w:outlineLvl w:val="0"/>
        <w:rPr>
          <w:rFonts w:cs="仿宋_GB2312" w:asciiTheme="minorEastAsia" w:hAnsiTheme="minorEastAsia" w:eastAsiaTheme="minorEastAsia"/>
          <w:b/>
          <w:color w:val="auto"/>
          <w:sz w:val="32"/>
          <w:szCs w:val="20"/>
        </w:rPr>
      </w:pPr>
      <w:bookmarkStart w:id="55" w:name="_Toc290"/>
      <w:bookmarkStart w:id="56" w:name="_Toc2988"/>
      <w:r>
        <w:rPr>
          <w:rFonts w:hint="eastAsia" w:cs="仿宋_GB2312" w:asciiTheme="minorEastAsia" w:hAnsiTheme="minorEastAsia" w:eastAsiaTheme="minorEastAsia"/>
          <w:b/>
          <w:color w:val="auto"/>
          <w:sz w:val="32"/>
          <w:szCs w:val="20"/>
        </w:rPr>
        <w:t>二、总则</w:t>
      </w:r>
      <w:bookmarkEnd w:id="54"/>
      <w:bookmarkEnd w:id="55"/>
      <w:bookmarkEnd w:id="56"/>
    </w:p>
    <w:p w14:paraId="2CB7EBB6">
      <w:pPr>
        <w:snapToGrid w:val="0"/>
        <w:spacing w:line="36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3FE174C2">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6D9F6DC2">
      <w:pPr>
        <w:adjustRightInd/>
        <w:spacing w:line="360" w:lineRule="auto"/>
        <w:outlineLvl w:val="0"/>
        <w:rPr>
          <w:rFonts w:cs="仿宋_GB2312" w:asciiTheme="minorEastAsia" w:hAnsiTheme="minorEastAsia" w:eastAsiaTheme="minorEastAsia"/>
          <w:b/>
          <w:color w:val="auto"/>
          <w:sz w:val="24"/>
        </w:rPr>
      </w:pPr>
      <w:bookmarkStart w:id="57" w:name="_Toc24566"/>
      <w:bookmarkStart w:id="58" w:name="_Toc14722"/>
      <w:bookmarkStart w:id="59" w:name="_Toc17071"/>
      <w:r>
        <w:rPr>
          <w:rFonts w:hint="eastAsia" w:cs="仿宋_GB2312" w:asciiTheme="minorEastAsia" w:hAnsiTheme="minorEastAsia" w:eastAsiaTheme="minorEastAsia"/>
          <w:b/>
          <w:color w:val="auto"/>
          <w:sz w:val="24"/>
        </w:rPr>
        <w:t>2.定义</w:t>
      </w:r>
      <w:bookmarkEnd w:id="57"/>
      <w:bookmarkEnd w:id="58"/>
      <w:bookmarkEnd w:id="59"/>
    </w:p>
    <w:p w14:paraId="5D1D8B2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“采购人”系指磋商公告中载明的本项目的采购人。</w:t>
      </w:r>
    </w:p>
    <w:p w14:paraId="40DBBD5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“采购代理机构”系指磋商公告中载明的本项目的采购代理机构。</w:t>
      </w:r>
    </w:p>
    <w:p w14:paraId="1AD93EB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2057093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“负责人”系指法人企业的法定负责人，或其他组织为法律、行政法规规定代表单位行使职权的主要负责人，或自然人本人。</w:t>
      </w:r>
    </w:p>
    <w:p w14:paraId="5BD078F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2DA4CED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78A48B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2.7“电子交易平台”系指本项目政府采购活动所依托的政府采购云平台（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color w:val="auto"/>
          <w:sz w:val="24"/>
        </w:rPr>
        <w:t>）。</w:t>
      </w:r>
    </w:p>
    <w:p w14:paraId="2A77E39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7E44C10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2.9 </w:t>
      </w:r>
      <w:r>
        <w:rPr>
          <w:rFonts w:hint="eastAsia" w:asciiTheme="minorEastAsia" w:hAnsiTheme="minorEastAsia" w:eastAsiaTheme="minorEastAsia"/>
          <w:color w:val="auto"/>
          <w:sz w:val="24"/>
          <w:u w:val="single"/>
        </w:rPr>
        <w:t>“书面形式”包括数据电文形式与纸质形式。数据电文形式与纸质形式的采购活动具有同等法律效力。</w:t>
      </w:r>
    </w:p>
    <w:p w14:paraId="5BE87AF9">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cs="宋体" w:eastAsiaTheme="minorEastAsia"/>
              <w:color w:val="auto"/>
              <w:kern w:val="0"/>
              <w:sz w:val="24"/>
            </w:rPr>
            <w:t></w:t>
          </w:r>
        </w:sdtContent>
      </w:sdt>
      <w:r>
        <w:rPr>
          <w:rFonts w:hint="eastAsia" w:cs="宋体" w:asciiTheme="minorEastAsia" w:hAnsiTheme="minorEastAsia" w:eastAsiaTheme="minorEastAsia"/>
          <w:color w:val="auto"/>
          <w:sz w:val="24"/>
        </w:rPr>
        <w:t>” 系指适用本项目的要求，“</w:t>
      </w:r>
      <w:sdt>
        <w:sdtPr>
          <w:rPr>
            <w:rFonts w:hint="eastAsia" w:cs="宋体" w:asciiTheme="minorEastAsia" w:hAnsiTheme="minorEastAsia" w:eastAsiaTheme="minorEastAsia"/>
            <w:color w:val="auto"/>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Mincho" w:cs="MS Mincho"/>
              <w:color w:val="auto"/>
              <w:kern w:val="0"/>
              <w:sz w:val="24"/>
            </w:rPr>
            <w:t>☐</w:t>
          </w:r>
        </w:sdtContent>
      </w:sdt>
      <w:r>
        <w:rPr>
          <w:rFonts w:hint="eastAsia" w:cs="宋体" w:asciiTheme="minorEastAsia" w:hAnsiTheme="minorEastAsia" w:eastAsiaTheme="minorEastAsia"/>
          <w:color w:val="auto"/>
          <w:sz w:val="24"/>
        </w:rPr>
        <w:t>” 系指不适用本项目的要求。</w:t>
      </w:r>
    </w:p>
    <w:p w14:paraId="2AF6548A">
      <w:pPr>
        <w:adjustRightInd/>
        <w:spacing w:line="360" w:lineRule="auto"/>
        <w:outlineLvl w:val="0"/>
        <w:rPr>
          <w:rFonts w:cs="仿宋_GB2312" w:asciiTheme="minorEastAsia" w:hAnsiTheme="minorEastAsia" w:eastAsiaTheme="minorEastAsia"/>
          <w:b/>
          <w:color w:val="auto"/>
          <w:sz w:val="24"/>
        </w:rPr>
      </w:pPr>
      <w:bookmarkStart w:id="60" w:name="_Toc13221"/>
      <w:bookmarkStart w:id="61" w:name="_Toc26693"/>
      <w:bookmarkStart w:id="62" w:name="_Toc3365"/>
      <w:r>
        <w:rPr>
          <w:rFonts w:hint="eastAsia" w:cs="仿宋_GB2312" w:asciiTheme="minorEastAsia" w:hAnsiTheme="minorEastAsia" w:eastAsiaTheme="minorEastAsia"/>
          <w:b/>
          <w:color w:val="auto"/>
          <w:sz w:val="24"/>
        </w:rPr>
        <w:t>3. 响应有效期</w:t>
      </w:r>
      <w:bookmarkEnd w:id="60"/>
      <w:bookmarkEnd w:id="61"/>
      <w:bookmarkEnd w:id="62"/>
    </w:p>
    <w:p w14:paraId="5D06FC80">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响应有效期为从提交响应文件的截止之日起90天。供应商的响应文件中承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310AD961">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E43821F">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1C003F07">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35E87F18">
      <w:pPr>
        <w:pStyle w:val="33"/>
        <w:spacing w:line="360" w:lineRule="auto"/>
        <w:ind w:firstLine="360" w:firstLineChars="15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7BC67CC2">
      <w:pPr>
        <w:spacing w:line="360" w:lineRule="auto"/>
        <w:jc w:val="center"/>
        <w:rPr>
          <w:rFonts w:cs="仿宋_GB2312" w:asciiTheme="minorEastAsia" w:hAnsiTheme="minorEastAsia" w:eastAsiaTheme="minorEastAsia"/>
          <w:b/>
          <w:color w:val="auto"/>
          <w:sz w:val="24"/>
        </w:rPr>
      </w:pPr>
    </w:p>
    <w:p w14:paraId="25560A35">
      <w:pPr>
        <w:adjustRightInd/>
        <w:spacing w:line="360" w:lineRule="auto"/>
        <w:jc w:val="center"/>
        <w:outlineLvl w:val="0"/>
        <w:rPr>
          <w:rFonts w:cs="仿宋_GB2312" w:asciiTheme="minorEastAsia" w:hAnsiTheme="minorEastAsia" w:eastAsiaTheme="minorEastAsia"/>
          <w:b/>
          <w:color w:val="auto"/>
          <w:sz w:val="32"/>
          <w:szCs w:val="20"/>
        </w:rPr>
      </w:pPr>
      <w:bookmarkStart w:id="63" w:name="_Toc30802"/>
      <w:bookmarkStart w:id="64" w:name="_Toc27851"/>
      <w:bookmarkStart w:id="65" w:name="_Toc13832"/>
      <w:r>
        <w:rPr>
          <w:rFonts w:hint="eastAsia" w:cs="仿宋_GB2312" w:asciiTheme="minorEastAsia" w:hAnsiTheme="minorEastAsia" w:eastAsiaTheme="minorEastAsia"/>
          <w:b/>
          <w:color w:val="auto"/>
          <w:sz w:val="32"/>
          <w:szCs w:val="20"/>
        </w:rPr>
        <w:t>三、需要落实的政府采购政策</w:t>
      </w:r>
      <w:bookmarkEnd w:id="63"/>
      <w:bookmarkEnd w:id="64"/>
      <w:bookmarkEnd w:id="65"/>
    </w:p>
    <w:p w14:paraId="293C6A85">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588A52AF">
      <w:pPr>
        <w:pStyle w:val="33"/>
        <w:spacing w:line="360" w:lineRule="auto"/>
        <w:ind w:firstLine="360" w:firstLineChars="15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512C494E">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6A315B45">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726AA67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3F73A278">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71FEAC3B">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B79A429">
      <w:pPr>
        <w:spacing w:line="360" w:lineRule="auto"/>
        <w:ind w:firstLine="480" w:firstLineChars="200"/>
        <w:rPr>
          <w:rFonts w:ascii="宋体" w:hAnsi="宋体" w:cs="宋体"/>
          <w:color w:val="auto"/>
          <w:sz w:val="24"/>
        </w:rPr>
      </w:pPr>
    </w:p>
    <w:p w14:paraId="3943D895">
      <w:pPr>
        <w:pStyle w:val="33"/>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0EBEC40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0AA392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3F0124FF">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4650ACDD">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3B3EDDC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0471775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6BAC3B7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4052FB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522132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3587B25E">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50EF4BAC">
      <w:pPr>
        <w:pStyle w:val="5"/>
        <w:numPr>
          <w:ilvl w:val="-1"/>
          <w:numId w:val="0"/>
        </w:numPr>
        <w:adjustRightInd w:val="0"/>
        <w:snapToGrid w:val="0"/>
        <w:ind w:left="420" w:leftChars="200" w:firstLine="0"/>
        <w:rPr>
          <w:rFonts w:hint="eastAsia" w:cs="宋体" w:asciiTheme="minorEastAsia" w:hAnsiTheme="minorEastAsia" w:eastAsiaTheme="minorEastAsia"/>
          <w:color w:val="auto"/>
          <w:sz w:val="24"/>
        </w:rPr>
      </w:pPr>
      <w:r>
        <w:rPr>
          <w:rFonts w:hint="eastAsia" w:cs="宋体" w:asciiTheme="minorEastAsia" w:hAnsiTheme="minorEastAsia" w:eastAsiaTheme="minorEastAsia"/>
          <w:b w:val="0"/>
          <w:bCs w:val="0"/>
          <w:color w:val="auto"/>
          <w:sz w:val="24"/>
        </w:rPr>
        <w:t>4.1 首台套、“制造精品”、“专精特新”等创新产品按规定享受政府采购支持政策。</w:t>
      </w:r>
    </w:p>
    <w:p w14:paraId="13B82AA7">
      <w:pPr>
        <w:pStyle w:val="5"/>
        <w:numPr>
          <w:ilvl w:val="-1"/>
          <w:numId w:val="0"/>
        </w:numPr>
        <w:adjustRightInd w:val="0"/>
        <w:snapToGrid w:val="0"/>
        <w:ind w:left="420" w:leftChars="200" w:firstLine="0"/>
        <w:rPr>
          <w:color w:val="auto"/>
        </w:rPr>
      </w:pPr>
      <w:r>
        <w:rPr>
          <w:rFonts w:hint="eastAsia" w:ascii="宋体" w:hAnsi="宋体" w:eastAsia="宋体" w:cs="仿宋"/>
          <w:b w:val="0"/>
          <w:bCs w:val="0"/>
          <w:color w:val="auto"/>
          <w:sz w:val="24"/>
          <w:szCs w:val="24"/>
          <w:lang w:val="en-US"/>
        </w:rPr>
        <w:t>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7825C990">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5.平等对待内外资企业和符合条件的破产重整企业</w:t>
      </w:r>
    </w:p>
    <w:p w14:paraId="22F18DBA">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平等对待内外资企业和符合条件的破产重整企业，切实保障企业公平竞争，平等维护企业的合法利益。</w:t>
      </w:r>
    </w:p>
    <w:p w14:paraId="25EB092F">
      <w:pPr>
        <w:spacing w:line="360" w:lineRule="auto"/>
        <w:ind w:firstLine="480" w:firstLineChars="200"/>
        <w:rPr>
          <w:rFonts w:asciiTheme="minorEastAsia" w:hAnsiTheme="minorEastAsia" w:eastAsiaTheme="minorEastAsia"/>
          <w:color w:val="auto"/>
          <w:sz w:val="24"/>
        </w:rPr>
      </w:pPr>
    </w:p>
    <w:p w14:paraId="597E559A">
      <w:pPr>
        <w:adjustRightInd/>
        <w:spacing w:line="360" w:lineRule="auto"/>
        <w:jc w:val="center"/>
        <w:outlineLvl w:val="0"/>
        <w:rPr>
          <w:rFonts w:cs="仿宋_GB2312" w:asciiTheme="minorEastAsia" w:hAnsiTheme="minorEastAsia" w:eastAsiaTheme="minorEastAsia"/>
          <w:b/>
          <w:color w:val="auto"/>
          <w:sz w:val="32"/>
          <w:szCs w:val="20"/>
        </w:rPr>
      </w:pPr>
      <w:bookmarkStart w:id="66" w:name="_Toc25520"/>
      <w:bookmarkStart w:id="67" w:name="_Toc28350"/>
      <w:bookmarkStart w:id="68" w:name="_Toc24204"/>
      <w:r>
        <w:rPr>
          <w:rFonts w:hint="eastAsia" w:cs="仿宋_GB2312" w:asciiTheme="minorEastAsia" w:hAnsiTheme="minorEastAsia" w:eastAsiaTheme="minorEastAsia"/>
          <w:b/>
          <w:color w:val="auto"/>
          <w:sz w:val="32"/>
          <w:szCs w:val="20"/>
        </w:rPr>
        <w:t>四、询问、质疑与投诉</w:t>
      </w:r>
      <w:bookmarkEnd w:id="66"/>
      <w:bookmarkEnd w:id="67"/>
      <w:bookmarkEnd w:id="68"/>
    </w:p>
    <w:p w14:paraId="414BABB6">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53A4013D">
      <w:pPr>
        <w:pStyle w:val="33"/>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一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rFonts w:hint="eastAsia" w:asciiTheme="minorEastAsia" w:hAnsiTheme="minorEastAsia" w:eastAsiaTheme="minorEastAsia"/>
          <w:color w:val="auto"/>
          <w:sz w:val="24"/>
        </w:rPr>
        <w:t>。</w:t>
      </w:r>
    </w:p>
    <w:p w14:paraId="316BCE5D">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4C9682ED">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5D11FB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0C932643">
      <w:pPr>
        <w:pStyle w:val="33"/>
        <w:spacing w:line="360" w:lineRule="auto"/>
        <w:ind w:firstLine="480"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7E42E2A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22AE1BCA">
      <w:pPr>
        <w:pStyle w:val="33"/>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4136B99">
      <w:pPr>
        <w:pStyle w:val="17"/>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71B47022">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2710A8C2">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3B85009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316F66E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2415CFEB">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 号</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质疑答复内容应全面完整，质疑答复人应将质疑答复内容及时在浙江政府采购网公开，涉及国家秘密、个人隐私、商业秘密以及法律、法规规定应予保密的信息内容除外。</w:t>
      </w:r>
    </w:p>
    <w:p w14:paraId="5005689D">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2.2询问或者质疑事项可能影响采购结果的，采购人应当暂停签订合同，已经签订合同的，应当中止履行合同。</w:t>
      </w:r>
    </w:p>
    <w:p w14:paraId="71F140B5">
      <w:pPr>
        <w:pStyle w:val="33"/>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6970890E">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1B77C26F">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供应商的姓名或者名称、地址、邮编、联系人及联系电话；</w:t>
      </w:r>
    </w:p>
    <w:p w14:paraId="2AC45AC7">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质疑项目的名称、编号；</w:t>
      </w:r>
    </w:p>
    <w:p w14:paraId="264E798A">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具体、明确的质疑事项和与质疑事项相关的请求；</w:t>
      </w:r>
    </w:p>
    <w:p w14:paraId="1E70BFC9">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事实依据；</w:t>
      </w:r>
    </w:p>
    <w:p w14:paraId="2355B13D">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必要的法律依据；</w:t>
      </w:r>
    </w:p>
    <w:p w14:paraId="01D7B666">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提出质疑的日期。</w:t>
      </w:r>
    </w:p>
    <w:p w14:paraId="0C128E7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供应商提交的质疑函需一式三份。供应商为自然人的，应当由本人签字；供应商为法人或者其他组织的，应当由法定代表人、主要负责人，或者其授权代表签字或者盖章，并加盖公章。</w:t>
      </w:r>
    </w:p>
    <w:p w14:paraId="6EA6918E">
      <w:pPr>
        <w:pStyle w:val="33"/>
        <w:spacing w:line="360" w:lineRule="auto"/>
        <w:ind w:firstLine="480"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42AB0818">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6E5339E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06A8301F">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2879226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79904577">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5A04882E">
      <w:pPr>
        <w:pStyle w:val="33"/>
        <w:spacing w:line="360" w:lineRule="auto"/>
        <w:ind w:firstLine="480" w:firstLineChars="200"/>
        <w:rPr>
          <w:rFonts w:asciiTheme="minorEastAsia" w:hAnsiTheme="minorEastAsia"/>
          <w:color w:val="auto"/>
          <w:sz w:val="24"/>
        </w:rPr>
      </w:pPr>
      <w:r>
        <w:rPr>
          <w:rFonts w:hint="eastAsia" w:asciiTheme="minorEastAsia" w:hAnsiTheme="minorEastAsia" w:eastAsiaTheme="minorEastAsia"/>
          <w:color w:val="auto"/>
          <w:sz w:val="24"/>
        </w:rPr>
        <w:t>4.5</w:t>
      </w:r>
      <w:r>
        <w:rPr>
          <w:rFonts w:hint="eastAsia" w:ascii="宋体" w:hAnsi="宋体" w:eastAsia="宋体" w:cs="宋体"/>
          <w:color w:val="auto"/>
          <w:sz w:val="24"/>
          <w:szCs w:val="24"/>
          <w:highlight w:val="none"/>
        </w:rPr>
        <w:t>根据政府采购行政裁决省市区三级联动试点工作安排，浙江省本级、杭州市本级</w:t>
      </w:r>
      <w:r>
        <w:rPr>
          <w:rFonts w:hint="eastAsia" w:ascii="宋体" w:hAnsi="宋体" w:eastAsia="宋体" w:cs="宋体"/>
          <w:color w:val="auto"/>
          <w:sz w:val="24"/>
          <w:szCs w:val="24"/>
          <w:highlight w:val="none"/>
          <w:lang w:eastAsia="zh-CN"/>
        </w:rPr>
        <w:t>及各区、县（市）</w:t>
      </w:r>
      <w:r>
        <w:rPr>
          <w:rFonts w:hint="eastAsia" w:ascii="宋体" w:hAnsi="宋体" w:eastAsia="宋体" w:cs="宋体"/>
          <w:color w:val="auto"/>
          <w:sz w:val="24"/>
          <w:szCs w:val="24"/>
          <w:highlight w:val="none"/>
        </w:rPr>
        <w:t>政府采购项目投诉材料可寄送至名称：浙江省政府采购行政裁决服务中心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地址：杭州市上城区清泰街549号城建综合大楼11楼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联系人：朱</w:t>
      </w:r>
      <w:r>
        <w:rPr>
          <w:rFonts w:hint="eastAsia" w:ascii="宋体" w:hAnsi="宋体" w:eastAsia="宋体" w:cs="宋体"/>
          <w:color w:val="auto"/>
          <w:sz w:val="24"/>
          <w:szCs w:val="24"/>
          <w:highlight w:val="none"/>
          <w:lang w:val="en-US" w:eastAsia="zh-CN"/>
        </w:rPr>
        <w:t>女士</w:t>
      </w:r>
      <w:r>
        <w:rPr>
          <w:rFonts w:hint="eastAsia" w:ascii="宋体" w:hAnsi="宋体" w:eastAsia="宋体" w:cs="宋体"/>
          <w:color w:val="auto"/>
          <w:sz w:val="24"/>
          <w:szCs w:val="24"/>
          <w:highlight w:val="none"/>
        </w:rPr>
        <w:t>、王</w:t>
      </w:r>
      <w:r>
        <w:rPr>
          <w:rFonts w:hint="eastAsia" w:ascii="宋体" w:hAnsi="宋体" w:eastAsia="宋体" w:cs="宋体"/>
          <w:color w:val="auto"/>
          <w:sz w:val="24"/>
          <w:szCs w:val="24"/>
          <w:highlight w:val="none"/>
          <w:lang w:val="en-US" w:eastAsia="zh-CN"/>
        </w:rPr>
        <w:t>女士</w:t>
      </w:r>
      <w:r>
        <w:rPr>
          <w:rFonts w:hint="eastAsia" w:ascii="宋体" w:hAnsi="宋体" w:eastAsia="宋体" w:cs="宋体"/>
          <w:color w:val="auto"/>
          <w:sz w:val="24"/>
          <w:szCs w:val="24"/>
          <w:highlight w:val="none"/>
        </w:rPr>
        <w:t>、匡</w:t>
      </w:r>
      <w:r>
        <w:rPr>
          <w:rFonts w:hint="eastAsia" w:ascii="宋体" w:hAnsi="宋体" w:eastAsia="宋体" w:cs="宋体"/>
          <w:color w:val="auto"/>
          <w:sz w:val="24"/>
          <w:szCs w:val="24"/>
          <w:highlight w:val="none"/>
          <w:lang w:val="en-US" w:eastAsia="zh-CN"/>
        </w:rPr>
        <w:t>女士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电话：057187800218、87227671、87807798（预算金额未达100万元的采购项目，由采购人处理采购争议。）</w:t>
      </w:r>
    </w:p>
    <w:p w14:paraId="62BC093C">
      <w:pPr>
        <w:pStyle w:val="33"/>
        <w:spacing w:line="360" w:lineRule="auto"/>
        <w:ind w:firstLine="480"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投诉书范本及制作说明详见附件</w:t>
      </w:r>
      <w:r>
        <w:rPr>
          <w:rFonts w:asciiTheme="minorEastAsia" w:hAnsiTheme="minorEastAsia" w:eastAsiaTheme="minorEastAsia"/>
          <w:b/>
          <w:color w:val="auto"/>
          <w:sz w:val="24"/>
        </w:rPr>
        <w:t>2</w:t>
      </w:r>
      <w:r>
        <w:rPr>
          <w:rFonts w:hint="eastAsia" w:asciiTheme="minorEastAsia" w:hAnsiTheme="minorEastAsia" w:eastAsiaTheme="minorEastAsia"/>
          <w:b/>
          <w:color w:val="auto"/>
          <w:sz w:val="24"/>
        </w:rPr>
        <w:t>。</w:t>
      </w:r>
    </w:p>
    <w:p w14:paraId="78E639A5">
      <w:pPr>
        <w:adjustRightInd/>
        <w:spacing w:line="360" w:lineRule="auto"/>
        <w:jc w:val="center"/>
        <w:outlineLvl w:val="0"/>
        <w:rPr>
          <w:rFonts w:cs="仿宋_GB2312" w:asciiTheme="minorEastAsia" w:hAnsiTheme="minorEastAsia" w:eastAsiaTheme="minorEastAsia"/>
          <w:b/>
          <w:color w:val="auto"/>
          <w:sz w:val="32"/>
          <w:szCs w:val="20"/>
        </w:rPr>
      </w:pPr>
    </w:p>
    <w:p w14:paraId="730F3531">
      <w:pPr>
        <w:adjustRightInd/>
        <w:spacing w:line="360" w:lineRule="auto"/>
        <w:jc w:val="center"/>
        <w:outlineLvl w:val="0"/>
        <w:rPr>
          <w:rFonts w:cs="仿宋_GB2312" w:asciiTheme="minorEastAsia" w:hAnsiTheme="minorEastAsia" w:eastAsiaTheme="minorEastAsia"/>
          <w:b/>
          <w:color w:val="auto"/>
          <w:sz w:val="32"/>
          <w:szCs w:val="20"/>
        </w:rPr>
      </w:pPr>
      <w:bookmarkStart w:id="69" w:name="_Toc13626"/>
      <w:bookmarkStart w:id="70" w:name="_Toc7277"/>
      <w:bookmarkStart w:id="71" w:name="_Toc2108"/>
      <w:r>
        <w:rPr>
          <w:rFonts w:hint="eastAsia" w:cs="仿宋_GB2312" w:asciiTheme="minorEastAsia" w:hAnsiTheme="minorEastAsia" w:eastAsiaTheme="minorEastAsia"/>
          <w:b/>
          <w:color w:val="auto"/>
          <w:sz w:val="32"/>
          <w:szCs w:val="20"/>
        </w:rPr>
        <w:t>五、磋商文件构成、修改、解释</w:t>
      </w:r>
      <w:bookmarkEnd w:id="69"/>
      <w:bookmarkEnd w:id="70"/>
      <w:bookmarkEnd w:id="71"/>
    </w:p>
    <w:p w14:paraId="5E19E4C1">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318144F">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6314DE47">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0C1DA90E">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670C0250">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BE75EF6">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08626DED">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50A6DC43">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55ED5C86">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6F87786A">
      <w:pPr>
        <w:pStyle w:val="33"/>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报价格式</w:t>
      </w:r>
    </w:p>
    <w:p w14:paraId="29B0FE34">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7D4B6E3A">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34D88BC9">
      <w:pPr>
        <w:pStyle w:val="393"/>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1ADB5F14">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3A0882A2">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6B8077F7">
      <w:pPr>
        <w:pStyle w:val="393"/>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07592144">
      <w:pPr>
        <w:pStyle w:val="24"/>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363CE3EC">
      <w:pPr>
        <w:adjustRightInd/>
        <w:spacing w:line="360" w:lineRule="auto"/>
        <w:jc w:val="center"/>
        <w:outlineLvl w:val="0"/>
        <w:rPr>
          <w:rFonts w:cs="仿宋_GB2312" w:asciiTheme="minorEastAsia" w:hAnsiTheme="minorEastAsia" w:eastAsiaTheme="minorEastAsia"/>
          <w:b/>
          <w:color w:val="auto"/>
          <w:sz w:val="32"/>
          <w:szCs w:val="20"/>
        </w:rPr>
      </w:pPr>
      <w:bookmarkStart w:id="72" w:name="_Toc4893"/>
      <w:bookmarkStart w:id="73" w:name="_Toc10754"/>
      <w:bookmarkStart w:id="74" w:name="_Toc1433"/>
      <w:r>
        <w:rPr>
          <w:rFonts w:hint="eastAsia" w:cs="仿宋_GB2312" w:asciiTheme="minorEastAsia" w:hAnsiTheme="minorEastAsia" w:eastAsiaTheme="minorEastAsia"/>
          <w:b/>
          <w:color w:val="auto"/>
          <w:sz w:val="32"/>
          <w:szCs w:val="20"/>
        </w:rPr>
        <w:t>六、响应文件的编制</w:t>
      </w:r>
      <w:bookmarkEnd w:id="72"/>
      <w:bookmarkEnd w:id="73"/>
      <w:bookmarkEnd w:id="74"/>
    </w:p>
    <w:p w14:paraId="45B4E2FC">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238C60D2">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6E6A8FE3">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2B3163B0">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08717D5C">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576E9F8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636076E1">
      <w:pPr>
        <w:pStyle w:val="33"/>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A、</w:t>
      </w:r>
      <w:r>
        <w:rPr>
          <w:rFonts w:hint="eastAsia" w:asciiTheme="minorEastAsia" w:hAnsiTheme="minorEastAsia" w:eastAsiaTheme="minorEastAsia"/>
          <w:color w:val="auto"/>
          <w:sz w:val="24"/>
          <w:lang w:val="en-US" w:eastAsia="zh-CN"/>
        </w:rPr>
        <w:t>营业执照复印件</w:t>
      </w:r>
    </w:p>
    <w:p w14:paraId="25E1D0B7">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lang w:val="en-US" w:eastAsia="zh-CN"/>
        </w:rPr>
        <w:t>B</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1DF5698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C</w:t>
      </w:r>
      <w:r>
        <w:rPr>
          <w:rFonts w:hint="eastAsia" w:asciiTheme="minorEastAsia" w:hAnsiTheme="minorEastAsia" w:eastAsiaTheme="minorEastAsia"/>
          <w:color w:val="auto"/>
          <w:sz w:val="24"/>
        </w:rPr>
        <w:t>、</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12DACD84">
      <w:pPr>
        <w:snapToGrid w:val="0"/>
        <w:spacing w:line="360" w:lineRule="auto"/>
        <w:ind w:firstLine="480" w:firstLineChars="200"/>
        <w:rPr>
          <w:rFonts w:ascii="宋体" w:hAnsi="宋体" w:cs="宋体"/>
          <w:snapToGrid w:val="0"/>
          <w:color w:val="auto"/>
          <w:kern w:val="28"/>
          <w:sz w:val="24"/>
          <w:szCs w:val="20"/>
          <w:highlight w:val="none"/>
        </w:rPr>
      </w:pPr>
      <w:r>
        <w:rPr>
          <w:rFonts w:hint="eastAsia" w:cs="宋体" w:asciiTheme="minorEastAsia" w:hAnsiTheme="minorEastAsia" w:eastAsiaTheme="minorEastAsia"/>
          <w:color w:val="auto"/>
          <w:sz w:val="24"/>
          <w:lang w:val="en-US" w:eastAsia="zh-CN"/>
        </w:rPr>
        <w:t>D</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color w:val="auto"/>
          <w:sz w:val="24"/>
          <w:lang w:eastAsia="zh-CN"/>
        </w:rPr>
        <w:t>：</w:t>
      </w:r>
      <w:r>
        <w:rPr>
          <w:rFonts w:hint="eastAsia" w:ascii="宋体" w:hAnsi="宋体" w:cs="宋体"/>
          <w:snapToGrid w:val="0"/>
          <w:color w:val="auto"/>
          <w:kern w:val="28"/>
          <w:sz w:val="24"/>
          <w:szCs w:val="20"/>
          <w:highlight w:val="none"/>
        </w:rPr>
        <w:t>服务全部由符合政策要求的中小企业（或小微企业）承接的，提供相应的《中小企业声明函》或《残疾人福利性单位声明函》或提供由省级以上监狱管理局、戒毒管理局（含新疆生产建设兵团）出具的属于监狱企业证明文件的，视同为小型、微型企业。</w:t>
      </w:r>
    </w:p>
    <w:p w14:paraId="77A2F88C">
      <w:pPr>
        <w:pStyle w:val="33"/>
        <w:spacing w:line="360" w:lineRule="auto"/>
        <w:ind w:firstLine="480" w:firstLineChars="200"/>
        <w:rPr>
          <w:rFonts w:cs="仿宋_GB2312" w:asciiTheme="minorEastAsia" w:hAnsiTheme="minorEastAsia" w:eastAsiaTheme="minorEastAsia"/>
          <w:color w:val="auto"/>
          <w:sz w:val="24"/>
        </w:rPr>
      </w:pPr>
      <w:r>
        <w:rPr>
          <w:rFonts w:hint="eastAsia" w:ascii="宋体" w:hAnsi="宋体" w:cs="宋体"/>
          <w:snapToGrid w:val="0"/>
          <w:color w:val="auto"/>
          <w:kern w:val="28"/>
          <w:sz w:val="24"/>
          <w:szCs w:val="20"/>
          <w:highlight w:val="none"/>
        </w:rPr>
        <w:t>如果以联合体形式或合同分包形式参加的，提供联合协议或分包意向协议和相应的提供《中小企业声明函》或《残疾人福利性单位声明函》或提供由省级以上监狱管理局、戒毒管理局（含新疆生产建设兵团）出具的属于监狱企业证明文件的，视同为小型、微型企业</w:t>
      </w:r>
      <w:r>
        <w:rPr>
          <w:rFonts w:hint="eastAsia" w:cs="宋体" w:asciiTheme="minorEastAsia" w:hAnsiTheme="minorEastAsia" w:eastAsiaTheme="minorEastAsia"/>
          <w:snapToGrid w:val="0"/>
          <w:color w:val="auto"/>
          <w:kern w:val="28"/>
          <w:sz w:val="24"/>
        </w:rPr>
        <w:t>；</w:t>
      </w:r>
    </w:p>
    <w:p w14:paraId="398D8445">
      <w:pPr>
        <w:pStyle w:val="33"/>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lang w:val="en-US" w:eastAsia="zh-CN"/>
        </w:rPr>
        <w:t>E</w:t>
      </w:r>
      <w:r>
        <w:rPr>
          <w:rFonts w:hint="eastAsia" w:cs="仿宋_GB2312" w:asciiTheme="minorEastAsia" w:hAnsiTheme="minorEastAsia" w:eastAsiaTheme="minorEastAsia"/>
          <w:color w:val="auto"/>
          <w:sz w:val="24"/>
        </w:rPr>
        <w:t>、符合特定资格条件的有关证明材料</w:t>
      </w:r>
      <w:r>
        <w:rPr>
          <w:rFonts w:hint="eastAsia" w:cs="仿宋_GB2312"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eastAsia="zh-CN"/>
        </w:rPr>
        <w:t>供应商已录入社会消防技术服务信息系统，且服务类型包含消防设施维护保养检测</w:t>
      </w:r>
      <w:r>
        <w:rPr>
          <w:rFonts w:hint="eastAsia" w:cs="宋体" w:asciiTheme="minorEastAsia" w:hAnsiTheme="minorEastAsia" w:eastAsiaTheme="minorEastAsia"/>
          <w:color w:val="auto"/>
          <w:sz w:val="24"/>
          <w:lang w:val="en-US" w:eastAsia="zh-CN"/>
        </w:rPr>
        <w:t>，</w:t>
      </w:r>
      <w:r>
        <w:rPr>
          <w:rFonts w:hint="eastAsia" w:eastAsia="宋体"/>
          <w:b w:val="0"/>
          <w:bCs w:val="0"/>
          <w:color w:val="auto"/>
          <w:sz w:val="24"/>
          <w:szCs w:val="24"/>
          <w:lang w:val="en-US" w:eastAsia="zh-CN"/>
        </w:rPr>
        <w:t>提供</w:t>
      </w:r>
      <w:r>
        <w:rPr>
          <w:rFonts w:hint="eastAsia"/>
          <w:b w:val="0"/>
          <w:bCs w:val="0"/>
          <w:color w:val="auto"/>
          <w:sz w:val="24"/>
          <w:szCs w:val="24"/>
          <w:lang w:val="en-US" w:eastAsia="zh-CN"/>
        </w:rPr>
        <w:t>网站查询截图</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2DE2E816">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604ECD13">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2AD35332">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w:t>
      </w:r>
      <w:r>
        <w:rPr>
          <w:rFonts w:hint="eastAsia" w:asciiTheme="minorEastAsia" w:hAnsiTheme="minorEastAsia" w:eastAsiaTheme="minorEastAsia"/>
          <w:color w:val="auto"/>
          <w:sz w:val="24"/>
          <w:lang w:val="en-US" w:eastAsia="zh-CN"/>
        </w:rPr>
        <w:t>业绩情况；</w:t>
      </w:r>
    </w:p>
    <w:p w14:paraId="56F1779C">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w:t>
      </w:r>
      <w:r>
        <w:rPr>
          <w:rFonts w:hint="eastAsia" w:asciiTheme="minorEastAsia" w:hAnsiTheme="minorEastAsia" w:eastAsiaTheme="minorEastAsia"/>
          <w:snapToGrid w:val="0"/>
          <w:color w:val="auto"/>
          <w:sz w:val="24"/>
          <w:lang w:val="en-US" w:eastAsia="zh-CN"/>
        </w:rPr>
        <w:t>6</w:t>
      </w:r>
      <w:r>
        <w:rPr>
          <w:rFonts w:hint="eastAsia" w:asciiTheme="minorEastAsia" w:hAnsiTheme="minorEastAsia" w:eastAsiaTheme="minorEastAsia"/>
          <w:snapToGrid w:val="0"/>
          <w:color w:val="auto"/>
          <w:sz w:val="24"/>
        </w:rPr>
        <w:t>）</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A6882DF">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认为需要的其他商务文件或说明 (如果有) ；</w:t>
      </w:r>
    </w:p>
    <w:p w14:paraId="3208467E">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8</w:t>
      </w:r>
      <w:r>
        <w:rPr>
          <w:rFonts w:hint="eastAsia" w:asciiTheme="minorEastAsia" w:hAnsiTheme="minorEastAsia" w:eastAsiaTheme="minorEastAsia"/>
          <w:color w:val="auto"/>
          <w:kern w:val="0"/>
          <w:sz w:val="24"/>
          <w:lang w:val="zh-CN"/>
        </w:rPr>
        <w:t>）供应商具有质量管理体系认证证书、环境认证体系认证证书和职业健康管理体系认证证书（</w:t>
      </w:r>
      <w:r>
        <w:rPr>
          <w:rFonts w:hint="eastAsia" w:asciiTheme="minorEastAsia" w:hAnsiTheme="minorEastAsia" w:eastAsiaTheme="minorEastAsia"/>
          <w:color w:val="auto"/>
          <w:kern w:val="0"/>
          <w:sz w:val="24"/>
          <w:lang w:val="en-US" w:eastAsia="zh-CN"/>
        </w:rPr>
        <w:t>如有</w:t>
      </w:r>
      <w:r>
        <w:rPr>
          <w:rFonts w:hint="eastAsia" w:asciiTheme="minorEastAsia" w:hAnsiTheme="minorEastAsia" w:eastAsiaTheme="minorEastAsia"/>
          <w:color w:val="auto"/>
          <w:kern w:val="0"/>
          <w:sz w:val="24"/>
          <w:lang w:val="zh-CN"/>
        </w:rPr>
        <w:t>）；</w:t>
      </w:r>
    </w:p>
    <w:p w14:paraId="5CDB134E">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default" w:asciiTheme="minorEastAsia" w:hAnsiTheme="minorEastAsia" w:eastAsiaTheme="minorEastAsia"/>
          <w:color w:val="auto"/>
          <w:kern w:val="0"/>
          <w:sz w:val="24"/>
          <w:lang w:val="en-US"/>
        </w:rPr>
      </w:pP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9</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zh-CN" w:eastAsia="zh-CN"/>
        </w:rPr>
        <w:t>驻场服务：派驻项目</w:t>
      </w:r>
      <w:r>
        <w:rPr>
          <w:rFonts w:hint="eastAsia" w:asciiTheme="minorEastAsia" w:hAnsiTheme="minorEastAsia" w:eastAsiaTheme="minorEastAsia"/>
          <w:color w:val="auto"/>
          <w:kern w:val="0"/>
          <w:sz w:val="24"/>
          <w:lang w:val="en-US" w:eastAsia="zh-CN"/>
        </w:rPr>
        <w:t>负责人及</w:t>
      </w:r>
      <w:r>
        <w:rPr>
          <w:rFonts w:hint="eastAsia" w:ascii="宋体" w:hAnsi="宋体" w:eastAsia="宋体" w:cs="宋体"/>
          <w:b w:val="0"/>
          <w:bCs w:val="0"/>
          <w:color w:val="auto"/>
          <w:sz w:val="24"/>
          <w:szCs w:val="24"/>
          <w:lang w:val="en-US" w:eastAsia="zh-CN"/>
        </w:rPr>
        <w:t>驻点消防设施操作员</w:t>
      </w:r>
      <w:r>
        <w:rPr>
          <w:rFonts w:hint="eastAsia" w:asciiTheme="minorEastAsia" w:hAnsiTheme="minorEastAsia" w:eastAsiaTheme="minorEastAsia"/>
          <w:color w:val="auto"/>
          <w:kern w:val="0"/>
          <w:sz w:val="24"/>
          <w:lang w:val="en-US" w:eastAsia="zh-CN"/>
        </w:rPr>
        <w:t>证明材料；</w:t>
      </w:r>
    </w:p>
    <w:p w14:paraId="3354F134">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kern w:val="0"/>
          <w:sz w:val="24"/>
          <w:lang w:val="zh-CN"/>
        </w:rPr>
      </w:pPr>
      <w:r>
        <w:rPr>
          <w:rFonts w:hint="eastAsia" w:hAnsi="宋体" w:cs="宋体"/>
          <w:color w:val="auto"/>
          <w:kern w:val="2"/>
          <w:sz w:val="24"/>
          <w:szCs w:val="24"/>
          <w:lang w:val="en-US" w:eastAsia="zh-CN" w:bidi="ar-SA"/>
        </w:rPr>
        <w:t>（10）整体服务方案和措施；</w:t>
      </w:r>
    </w:p>
    <w:p w14:paraId="3D175DF1">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针对本项目现状编制维保计划、故障分析处理方案；</w:t>
      </w:r>
    </w:p>
    <w:p w14:paraId="297229B4">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定期巡检制度和设备运行情况报告制度，定期出具巡检和设备运行情况报告等；</w:t>
      </w:r>
    </w:p>
    <w:p w14:paraId="78756885">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编制的维修保养工作单等；</w:t>
      </w:r>
    </w:p>
    <w:p w14:paraId="7B723919">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（14）</w:t>
      </w:r>
      <w:r>
        <w:rPr>
          <w:rFonts w:hint="eastAsia" w:ascii="宋体" w:hAnsi="宋体" w:eastAsia="宋体" w:cs="宋体"/>
          <w:color w:val="auto"/>
          <w:sz w:val="24"/>
          <w:szCs w:val="24"/>
          <w:highlight w:val="none"/>
          <w:lang w:val="en-US" w:eastAsia="zh-CN"/>
        </w:rPr>
        <w:t>维保服务保障应急预案，对日常维保可能遇到的问题和突发事件或其他重大事件应对措施考虑情况等；</w:t>
      </w:r>
    </w:p>
    <w:p w14:paraId="732C84EF">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r>
        <w:rPr>
          <w:rFonts w:hint="eastAsia" w:ascii="宋体" w:hAnsi="宋体" w:eastAsia="宋体" w:cs="宋体"/>
          <w:color w:val="auto"/>
          <w:sz w:val="24"/>
          <w:szCs w:val="24"/>
          <w:highlight w:val="none"/>
          <w:lang w:val="en-US" w:eastAsia="zh-CN"/>
        </w:rPr>
        <w:t>对保证医学所正常工作秩序的保障措施，对实验室特殊环境作业的措施方案等；</w:t>
      </w:r>
    </w:p>
    <w:p w14:paraId="0078E7EF">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（16）</w:t>
      </w:r>
      <w:r>
        <w:rPr>
          <w:rFonts w:hint="eastAsia" w:ascii="宋体" w:hAnsi="宋体" w:eastAsia="宋体" w:cs="宋体"/>
          <w:color w:val="auto"/>
          <w:sz w:val="24"/>
          <w:szCs w:val="24"/>
          <w:highlight w:val="none"/>
          <w:lang w:val="en-US" w:eastAsia="zh-CN"/>
        </w:rPr>
        <w:t>项目现场故障解决时间的保证措施等；</w:t>
      </w:r>
    </w:p>
    <w:p w14:paraId="40BC23BE">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（17）</w:t>
      </w:r>
      <w:r>
        <w:rPr>
          <w:rFonts w:hint="eastAsia" w:ascii="宋体" w:hAnsi="宋体" w:eastAsia="宋体" w:cs="宋体"/>
          <w:color w:val="auto"/>
          <w:sz w:val="24"/>
          <w:szCs w:val="24"/>
          <w:highlight w:val="none"/>
          <w:lang w:val="en-US" w:eastAsia="zh-CN"/>
        </w:rPr>
        <w:t>服务承诺保障措施，后续技术支持和维护能力，后续维护人员安排方案等；</w:t>
      </w:r>
    </w:p>
    <w:p w14:paraId="7769D23D">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（18）</w:t>
      </w:r>
      <w:r>
        <w:rPr>
          <w:rFonts w:hint="eastAsia" w:ascii="宋体" w:hAnsi="宋体" w:eastAsia="宋体" w:cs="宋体"/>
          <w:color w:val="auto"/>
          <w:sz w:val="24"/>
          <w:szCs w:val="24"/>
          <w:highlight w:val="none"/>
          <w:lang w:val="en-US" w:eastAsia="zh-CN"/>
        </w:rPr>
        <w:t>提供相关消防专业技术和业务知识培训方案；</w:t>
      </w:r>
    </w:p>
    <w:p w14:paraId="799B0DE8">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（19）</w:t>
      </w:r>
      <w:r>
        <w:rPr>
          <w:rFonts w:hint="eastAsia" w:ascii="宋体" w:hAnsi="宋体" w:eastAsia="宋体" w:cs="宋体"/>
          <w:color w:val="auto"/>
          <w:kern w:val="2"/>
          <w:sz w:val="24"/>
          <w:szCs w:val="24"/>
          <w:highlight w:val="none"/>
          <w:lang w:val="en-US" w:eastAsia="zh-CN" w:bidi="ar-SA"/>
        </w:rPr>
        <w:t>提供的备品备件报价的优惠程度</w:t>
      </w:r>
      <w:r>
        <w:rPr>
          <w:rFonts w:hint="eastAsia" w:hAnsi="宋体" w:cs="宋体"/>
          <w:color w:val="auto"/>
          <w:kern w:val="2"/>
          <w:sz w:val="24"/>
          <w:szCs w:val="24"/>
          <w:highlight w:val="none"/>
          <w:lang w:val="en-US" w:eastAsia="zh-CN" w:bidi="ar-SA"/>
        </w:rPr>
        <w:t>；</w:t>
      </w:r>
    </w:p>
    <w:p w14:paraId="1DE456C7">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（20）</w:t>
      </w:r>
      <w:r>
        <w:rPr>
          <w:rFonts w:hint="eastAsia" w:ascii="宋体" w:hAnsi="宋体" w:eastAsia="宋体" w:cs="宋体"/>
          <w:color w:val="auto"/>
          <w:sz w:val="24"/>
          <w:szCs w:val="24"/>
          <w:highlight w:val="none"/>
          <w:lang w:val="en-US" w:eastAsia="zh-CN"/>
        </w:rPr>
        <w:t>供应商提出的合理化方案等；</w:t>
      </w:r>
    </w:p>
    <w:p w14:paraId="61C09D48">
      <w:pPr>
        <w:pStyle w:val="33"/>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lang w:val="en-US" w:eastAsia="zh-CN"/>
        </w:rPr>
        <w:t>（21）</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3BDE3E3D">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22</w:t>
      </w:r>
      <w:r>
        <w:rPr>
          <w:rFonts w:hint="eastAsia" w:asciiTheme="minorEastAsia" w:hAnsiTheme="minorEastAsia" w:eastAsiaTheme="minorEastAsia"/>
          <w:color w:val="auto"/>
          <w:sz w:val="24"/>
          <w:szCs w:val="24"/>
        </w:rPr>
        <w:t>）</w:t>
      </w:r>
      <w:r>
        <w:rPr>
          <w:rFonts w:hint="eastAsia" w:cs="仿宋_GB2312" w:asciiTheme="minorEastAsia" w:hAnsiTheme="minorEastAsia" w:eastAsiaTheme="minorEastAsia"/>
          <w:color w:val="auto"/>
          <w:kern w:val="0"/>
          <w:sz w:val="24"/>
          <w:lang w:val="zh-CN"/>
        </w:rPr>
        <w:t>政府采购供应商廉洁自律承诺书。</w:t>
      </w:r>
    </w:p>
    <w:p w14:paraId="7436BDE5">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1D1B0EB2">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21569138">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6744C961">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3.3使用“政采云电子交易客户端”需要提前申领CA数字证书，申领流程请自行前往“浙江政府采购网-下载专区-电子交易客户端-CA驱动和申领流程”进行查阅。</w:t>
      </w:r>
    </w:p>
    <w:p w14:paraId="39A70AA2">
      <w:pPr>
        <w:pStyle w:val="393"/>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13589DF4">
      <w:pPr>
        <w:pStyle w:val="393"/>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3.5为确保网上操作合法、有效和安全，供应商应当在响应截止时间前完成在“政府采购云平台”的身份认证，确保在电子交易过程中能够对相关数据电文进行加密和使用电子签名。</w:t>
      </w:r>
    </w:p>
    <w:p w14:paraId="0E42412F">
      <w:pPr>
        <w:pStyle w:val="393"/>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3.6磋商文件对响应文件签署、盖章的要求适用于电子签名。</w:t>
      </w:r>
    </w:p>
    <w:p w14:paraId="71A090D9">
      <w:pPr>
        <w:adjustRightInd/>
        <w:spacing w:line="360" w:lineRule="auto"/>
        <w:jc w:val="center"/>
        <w:outlineLvl w:val="0"/>
        <w:rPr>
          <w:rFonts w:cs="仿宋_GB2312" w:asciiTheme="minorEastAsia" w:hAnsiTheme="minorEastAsia" w:eastAsiaTheme="minorEastAsia"/>
          <w:b/>
          <w:color w:val="auto"/>
          <w:sz w:val="32"/>
          <w:szCs w:val="20"/>
        </w:rPr>
      </w:pPr>
    </w:p>
    <w:p w14:paraId="5AFAB663">
      <w:pPr>
        <w:adjustRightInd/>
        <w:spacing w:line="360" w:lineRule="auto"/>
        <w:jc w:val="center"/>
        <w:outlineLvl w:val="0"/>
        <w:rPr>
          <w:rFonts w:cs="仿宋_GB2312" w:asciiTheme="minorEastAsia" w:hAnsiTheme="minorEastAsia" w:eastAsiaTheme="minorEastAsia"/>
          <w:b/>
          <w:color w:val="auto"/>
          <w:sz w:val="32"/>
          <w:szCs w:val="20"/>
        </w:rPr>
      </w:pPr>
      <w:bookmarkStart w:id="75" w:name="_Toc6558"/>
      <w:bookmarkStart w:id="76" w:name="_Toc18014"/>
      <w:bookmarkStart w:id="77" w:name="_Toc21790"/>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bookmarkEnd w:id="75"/>
      <w:bookmarkEnd w:id="76"/>
      <w:bookmarkEnd w:id="77"/>
    </w:p>
    <w:p w14:paraId="165AB482">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74C839A9">
      <w:pPr>
        <w:pStyle w:val="393"/>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629E3C6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05C43BE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0BFAD4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67F083AE">
      <w:pPr>
        <w:pStyle w:val="5"/>
        <w:numPr>
          <w:ilvl w:val="-1"/>
          <w:numId w:val="0"/>
        </w:numPr>
        <w:adjustRightInd w:val="0"/>
        <w:snapToGrid w:val="0"/>
        <w:ind w:left="0" w:leftChars="0"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65FDAB28">
      <w:pPr>
        <w:pStyle w:val="5"/>
        <w:numPr>
          <w:ilvl w:val="-1"/>
          <w:numId w:val="0"/>
        </w:numPr>
        <w:adjustRightInd w:val="0"/>
        <w:snapToGrid w:val="0"/>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1.6 </w:t>
      </w:r>
      <w:r>
        <w:rPr>
          <w:rFonts w:hint="eastAsia" w:ascii="宋体" w:hAnsi="宋体" w:eastAsia="宋体" w:cs="宋体"/>
          <w:b w:val="0"/>
          <w:bCs w:val="0"/>
          <w:color w:val="auto"/>
          <w:sz w:val="24"/>
          <w:szCs w:val="24"/>
          <w:lang w:val="en-US"/>
        </w:rPr>
        <w:t>如供应商报价低于项目预算</w:t>
      </w:r>
      <w:r>
        <w:rPr>
          <w:rFonts w:hint="eastAsia" w:ascii="宋体" w:hAnsi="宋体" w:eastAsia="宋体" w:cs="宋体"/>
          <w:b w:val="0"/>
          <w:bCs w:val="0"/>
          <w:color w:val="auto"/>
          <w:sz w:val="24"/>
          <w:szCs w:val="24"/>
          <w:lang w:val="en-US" w:eastAsia="zh-CN"/>
        </w:rPr>
        <w:t>45</w:t>
      </w:r>
      <w:r>
        <w:rPr>
          <w:rFonts w:hint="eastAsia" w:ascii="宋体" w:hAnsi="宋体" w:eastAsia="宋体" w:cs="宋体"/>
          <w:b w:val="0"/>
          <w:bCs w:val="0"/>
          <w:color w:val="auto"/>
          <w:sz w:val="24"/>
          <w:szCs w:val="24"/>
          <w:lang w:val="en-US"/>
        </w:rPr>
        <w:t>%的，应当提交报价情况说明，详细阐述不影响产品质量或者诚信履约的具体原因</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提供项目具体成本测算等与报价合理性相关的书面说明及必要的证明材料，包括但不限于原材料成本、人工成本等。</w:t>
      </w:r>
    </w:p>
    <w:p w14:paraId="56BCA975">
      <w:pPr>
        <w:pStyle w:val="635"/>
        <w:numPr>
          <w:ins w:id="0" w:author="Administrator" w:date=""/>
        </w:numPr>
        <w:adjustRightInd w:val="0"/>
        <w:spacing w:line="360" w:lineRule="auto"/>
        <w:ind w:firstLine="480" w:firstLineChars="200"/>
        <w:rPr>
          <w:rFonts w:asciiTheme="minorEastAsia" w:hAnsiTheme="minorEastAsia" w:eastAsiaTheme="minorEastAsia"/>
          <w:color w:val="auto"/>
          <w:sz w:val="24"/>
        </w:rPr>
      </w:pPr>
      <w:r>
        <w:rPr>
          <w:rFonts w:hint="eastAsia" w:ascii="宋体" w:hAnsi="宋体" w:eastAsia="宋体" w:cs="宋体"/>
          <w:b w:val="0"/>
          <w:bCs w:val="0"/>
          <w:color w:val="auto"/>
          <w:sz w:val="24"/>
          <w:szCs w:val="24"/>
          <w:lang w:val="en-US" w:eastAsia="zh-CN"/>
        </w:rPr>
        <w:t xml:space="preserve">1.7 </w:t>
      </w:r>
      <w:r>
        <w:rPr>
          <w:rFonts w:hint="eastAsia" w:ascii="宋体" w:hAnsi="宋体" w:eastAsia="宋体" w:cs="宋体"/>
          <w:color w:val="auto"/>
          <w:sz w:val="24"/>
          <w:szCs w:val="24"/>
          <w:shd w:val="clear" w:color="auto" w:fill="FFFFFF"/>
          <w:lang w:val="en-US" w:eastAsia="zh-CN"/>
        </w:rPr>
        <w:t>供应商应对响应文件中材料的真实性、合法性负责。</w:t>
      </w:r>
    </w:p>
    <w:p w14:paraId="3B07BD96">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252222A0">
      <w:pPr>
        <w:pStyle w:val="33"/>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6469E858">
      <w:pPr>
        <w:pStyle w:val="33"/>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备份响应文件须在“政采云投标客户端”制作生成，并储存在不可修改的</w:t>
      </w:r>
      <w:r>
        <w:rPr>
          <w:rFonts w:hint="eastAsia" w:asciiTheme="minorEastAsia" w:hAnsiTheme="minorEastAsia" w:eastAsiaTheme="minorEastAsia"/>
          <w:b/>
          <w:color w:val="auto"/>
          <w:sz w:val="24"/>
          <w:u w:val="single"/>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22C02C69">
      <w:pPr>
        <w:pStyle w:val="33"/>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3006ED5C">
      <w:pPr>
        <w:pStyle w:val="33"/>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0D03ADD4">
      <w:pPr>
        <w:pStyle w:val="33"/>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65D19441">
      <w:pPr>
        <w:adjustRightInd/>
        <w:spacing w:line="360" w:lineRule="auto"/>
        <w:jc w:val="center"/>
        <w:outlineLvl w:val="0"/>
        <w:rPr>
          <w:rFonts w:cs="仿宋_GB2312" w:asciiTheme="minorEastAsia" w:hAnsiTheme="minorEastAsia" w:eastAsiaTheme="minorEastAsia"/>
          <w:b/>
          <w:color w:val="auto"/>
          <w:sz w:val="32"/>
          <w:szCs w:val="20"/>
        </w:rPr>
      </w:pPr>
    </w:p>
    <w:p w14:paraId="6C64D627">
      <w:pPr>
        <w:adjustRightInd/>
        <w:spacing w:line="360" w:lineRule="auto"/>
        <w:jc w:val="center"/>
        <w:outlineLvl w:val="0"/>
        <w:rPr>
          <w:rFonts w:cs="仿宋_GB2312" w:asciiTheme="minorEastAsia" w:hAnsiTheme="minorEastAsia" w:eastAsiaTheme="minorEastAsia"/>
          <w:b/>
          <w:color w:val="auto"/>
          <w:sz w:val="32"/>
          <w:szCs w:val="20"/>
        </w:rPr>
      </w:pPr>
      <w:bookmarkStart w:id="78" w:name="_Toc22117"/>
      <w:bookmarkStart w:id="79" w:name="_Toc7821"/>
      <w:bookmarkStart w:id="80" w:name="_Toc7090"/>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bookmarkEnd w:id="78"/>
      <w:bookmarkEnd w:id="79"/>
      <w:bookmarkEnd w:id="80"/>
    </w:p>
    <w:p w14:paraId="4F436015">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145F9523">
      <w:pPr>
        <w:pStyle w:val="33"/>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137CC1E3">
      <w:pPr>
        <w:pStyle w:val="33"/>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6098C925">
      <w:pPr>
        <w:pStyle w:val="393"/>
        <w:snapToGrid w:val="0"/>
        <w:spacing w:line="360" w:lineRule="auto"/>
        <w:ind w:firstLine="360" w:firstLineChars="150"/>
        <w:rPr>
          <w:rFonts w:hint="eastAsia"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18CF8F6">
      <w:pPr>
        <w:pStyle w:val="393"/>
        <w:snapToGrid w:val="0"/>
        <w:spacing w:line="360" w:lineRule="auto"/>
        <w:ind w:firstLine="360" w:firstLineChars="150"/>
        <w:rPr>
          <w:rFonts w:hint="eastAsia" w:cs="仿宋_GB2312" w:asciiTheme="minorEastAsia" w:hAnsiTheme="minorEastAsia" w:eastAsiaTheme="minorEastAsia"/>
          <w:b/>
          <w:color w:val="auto"/>
          <w:sz w:val="24"/>
          <w:szCs w:val="24"/>
        </w:rPr>
      </w:pPr>
      <w:r>
        <w:rPr>
          <w:rFonts w:hint="eastAsia" w:ascii="宋体" w:hAnsi="宋体" w:cs="宋体"/>
          <w:color w:val="auto"/>
          <w:kern w:val="0"/>
          <w:szCs w:val="24"/>
          <w:lang w:val="en-US" w:eastAsia="zh-CN"/>
        </w:rPr>
        <w:t>1.4</w:t>
      </w:r>
      <w:r>
        <w:rPr>
          <w:rFonts w:hint="eastAsia" w:ascii="宋体" w:hAnsi="宋体" w:cs="宋体"/>
          <w:color w:val="auto"/>
          <w:kern w:val="0"/>
          <w:szCs w:val="24"/>
        </w:rPr>
        <w:t>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5A7CCCDA">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1ACB50A8">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444B2266">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5B2611F5">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36A3D146">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16BC1E">
      <w:pPr>
        <w:pStyle w:val="33"/>
        <w:spacing w:line="360" w:lineRule="auto"/>
        <w:rPr>
          <w:rFonts w:cs="仿宋_GB2312" w:asciiTheme="minorEastAsia" w:hAnsiTheme="minorEastAsia" w:eastAsiaTheme="minorEastAsia"/>
          <w:b/>
          <w:color w:val="auto"/>
          <w:sz w:val="24"/>
          <w:szCs w:val="24"/>
        </w:rPr>
      </w:pPr>
    </w:p>
    <w:p w14:paraId="22CE65B7">
      <w:pPr>
        <w:adjustRightInd/>
        <w:spacing w:line="360" w:lineRule="auto"/>
        <w:jc w:val="center"/>
        <w:outlineLvl w:val="0"/>
        <w:rPr>
          <w:rFonts w:asciiTheme="minorEastAsia" w:hAnsiTheme="minorEastAsia" w:eastAsiaTheme="minorEastAsia"/>
          <w:b/>
          <w:color w:val="auto"/>
          <w:sz w:val="32"/>
          <w:szCs w:val="32"/>
        </w:rPr>
      </w:pPr>
      <w:bookmarkStart w:id="81" w:name="_Toc7062"/>
      <w:bookmarkStart w:id="82" w:name="_Toc17576"/>
      <w:bookmarkStart w:id="83" w:name="_Toc6585"/>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bookmarkEnd w:id="81"/>
      <w:bookmarkEnd w:id="82"/>
      <w:bookmarkEnd w:id="83"/>
    </w:p>
    <w:p w14:paraId="2435EB95">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应包括以下内容（均需使用电子签名）：</w:t>
      </w:r>
    </w:p>
    <w:p w14:paraId="2C272026">
      <w:pPr>
        <w:pStyle w:val="33"/>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1.1报价一览表；</w:t>
      </w:r>
    </w:p>
    <w:p w14:paraId="6ACF0797">
      <w:pPr>
        <w:pStyle w:val="33"/>
        <w:snapToGrid w:val="0"/>
        <w:spacing w:line="360" w:lineRule="auto"/>
        <w:ind w:firstLine="480" w:firstLineChars="200"/>
        <w:rPr>
          <w:rFonts w:hint="eastAsia" w:cs="仿宋_GB2312" w:asciiTheme="minorEastAsia" w:hAnsiTheme="minorEastAsia" w:eastAsiaTheme="minorEastAsia"/>
          <w:color w:val="auto"/>
          <w:sz w:val="24"/>
          <w:szCs w:val="24"/>
          <w:lang w:val="en-US" w:eastAsia="zh-CN"/>
        </w:rPr>
      </w:pPr>
      <w:r>
        <w:rPr>
          <w:rFonts w:hint="eastAsia" w:cs="仿宋_GB2312" w:asciiTheme="minorEastAsia" w:hAnsiTheme="minorEastAsia" w:eastAsiaTheme="minorEastAsia"/>
          <w:color w:val="auto"/>
          <w:sz w:val="24"/>
          <w:szCs w:val="24"/>
        </w:rPr>
        <w:t>1.2</w:t>
      </w:r>
      <w:r>
        <w:rPr>
          <w:rFonts w:hint="eastAsia" w:cs="仿宋_GB2312" w:asciiTheme="minorEastAsia" w:hAnsiTheme="minorEastAsia" w:eastAsiaTheme="minorEastAsia"/>
          <w:color w:val="auto"/>
          <w:sz w:val="24"/>
          <w:szCs w:val="24"/>
          <w:lang w:val="en-US" w:eastAsia="zh-CN"/>
        </w:rPr>
        <w:t>报价情况说明（如果有）；</w:t>
      </w:r>
    </w:p>
    <w:p w14:paraId="2D47FCA5">
      <w:pPr>
        <w:pStyle w:val="33"/>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w:t>
      </w:r>
      <w:r>
        <w:rPr>
          <w:rFonts w:hint="eastAsia" w:cs="仿宋_GB2312" w:asciiTheme="minorEastAsia" w:hAnsiTheme="minorEastAsia" w:eastAsiaTheme="minorEastAsia"/>
          <w:color w:val="auto"/>
          <w:sz w:val="24"/>
          <w:szCs w:val="24"/>
          <w:lang w:val="en-US" w:eastAsia="zh-CN"/>
        </w:rPr>
        <w:t>3</w:t>
      </w:r>
      <w:r>
        <w:rPr>
          <w:rFonts w:hint="eastAsia" w:cs="仿宋_GB2312" w:asciiTheme="minorEastAsia" w:hAnsiTheme="minorEastAsia" w:eastAsiaTheme="minorEastAsia"/>
          <w:color w:val="auto"/>
          <w:sz w:val="24"/>
          <w:szCs w:val="24"/>
        </w:rPr>
        <w:t>中小企业声明函（如果有）。</w:t>
      </w:r>
    </w:p>
    <w:p w14:paraId="2B4A4A44">
      <w:pPr>
        <w:adjustRightInd/>
        <w:spacing w:line="360" w:lineRule="auto"/>
        <w:jc w:val="center"/>
        <w:outlineLvl w:val="0"/>
        <w:rPr>
          <w:rFonts w:cs="仿宋_GB2312" w:asciiTheme="minorEastAsia" w:hAnsiTheme="minorEastAsia" w:eastAsiaTheme="minorEastAsia"/>
          <w:b/>
          <w:color w:val="auto"/>
          <w:sz w:val="32"/>
          <w:szCs w:val="20"/>
        </w:rPr>
      </w:pPr>
    </w:p>
    <w:p w14:paraId="7C68C6D9">
      <w:pPr>
        <w:adjustRightInd/>
        <w:spacing w:line="360" w:lineRule="auto"/>
        <w:jc w:val="center"/>
        <w:outlineLvl w:val="0"/>
        <w:rPr>
          <w:rFonts w:cs="仿宋_GB2312" w:asciiTheme="minorEastAsia" w:hAnsiTheme="minorEastAsia" w:eastAsiaTheme="minorEastAsia"/>
          <w:b/>
          <w:color w:val="auto"/>
          <w:sz w:val="32"/>
        </w:rPr>
      </w:pPr>
      <w:bookmarkStart w:id="84" w:name="_Toc5732"/>
      <w:bookmarkStart w:id="85" w:name="_Toc16748"/>
      <w:bookmarkStart w:id="86" w:name="_Toc30261"/>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bookmarkEnd w:id="84"/>
      <w:bookmarkEnd w:id="85"/>
      <w:bookmarkEnd w:id="86"/>
    </w:p>
    <w:p w14:paraId="15825632">
      <w:pPr>
        <w:pStyle w:val="393"/>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5CC068D8">
      <w:pPr>
        <w:pStyle w:val="393"/>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7E6D9E2A">
      <w:pPr>
        <w:pStyle w:val="393"/>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0BFBCAA8">
      <w:pPr>
        <w:adjustRightInd/>
        <w:spacing w:line="360" w:lineRule="auto"/>
        <w:jc w:val="center"/>
        <w:outlineLvl w:val="0"/>
        <w:rPr>
          <w:rFonts w:cs="仿宋_GB2312" w:asciiTheme="minorEastAsia" w:hAnsiTheme="minorEastAsia" w:eastAsiaTheme="minorEastAsia"/>
          <w:color w:val="auto"/>
          <w:sz w:val="24"/>
        </w:rPr>
      </w:pPr>
    </w:p>
    <w:p w14:paraId="7FC89FD0">
      <w:pPr>
        <w:adjustRightInd/>
        <w:spacing w:line="360" w:lineRule="auto"/>
        <w:jc w:val="center"/>
        <w:outlineLvl w:val="0"/>
        <w:rPr>
          <w:rFonts w:cs="仿宋_GB2312" w:asciiTheme="minorEastAsia" w:hAnsiTheme="minorEastAsia" w:eastAsiaTheme="minorEastAsia"/>
          <w:b/>
          <w:color w:val="auto"/>
          <w:sz w:val="32"/>
          <w:szCs w:val="20"/>
        </w:rPr>
      </w:pPr>
      <w:bookmarkStart w:id="87" w:name="_Toc11083"/>
      <w:bookmarkStart w:id="88" w:name="_Toc30667"/>
      <w:bookmarkStart w:id="89" w:name="_Toc13128"/>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bookmarkEnd w:id="87"/>
      <w:bookmarkEnd w:id="88"/>
      <w:bookmarkEnd w:id="89"/>
    </w:p>
    <w:p w14:paraId="3F6B47CB">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649F4D6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B0C67E8">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24B65388">
      <w:pPr>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个工作日内在线确定成交供应商，为提高政府采购效率，一般在收到评审报告当天确定中标或者成交供应商</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成交通知书和成交结果公告应当在规定时间内同时发出。</w:t>
      </w:r>
    </w:p>
    <w:p w14:paraId="41723A3A">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3D4A55E9">
      <w:pPr>
        <w:spacing w:line="360" w:lineRule="auto"/>
        <w:ind w:firstLine="360" w:firstLineChars="15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r>
        <w:rPr>
          <w:rFonts w:hint="eastAsia" w:ascii="宋体" w:hAnsi="宋体" w:cs="宋体" w:eastAsiaTheme="minorEastAsia"/>
          <w:color w:val="auto"/>
          <w:sz w:val="24"/>
        </w:rPr>
        <w:t>采购代理机构</w:t>
      </w:r>
      <w:r>
        <w:rPr>
          <w:rFonts w:hint="eastAsia" w:ascii="宋体" w:hAnsi="宋体" w:cs="宋体"/>
          <w:color w:val="auto"/>
          <w:sz w:val="24"/>
        </w:rPr>
        <w:t>也可以以纸质形式进行成交通知。</w:t>
      </w:r>
    </w:p>
    <w:p w14:paraId="632DB3AE">
      <w:pPr>
        <w:spacing w:line="360" w:lineRule="auto"/>
        <w:ind w:firstLine="360" w:firstLineChars="15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采购人及其委托的采购代理机构的名称、地址、联系方式，项目名称和项目编号，成交人名称、地址和成交金额，主要中标标的的名称、</w:t>
      </w:r>
      <w:r>
        <w:rPr>
          <w:rFonts w:hint="eastAsia" w:cs="宋体" w:asciiTheme="minorEastAsia" w:hAnsiTheme="minorEastAsia" w:eastAsiaTheme="minorEastAsia"/>
          <w:color w:val="auto"/>
          <w:sz w:val="24"/>
          <w:lang w:val="en-US" w:eastAsia="zh-CN"/>
        </w:rPr>
        <w:t>服务范围、</w:t>
      </w:r>
      <w:r>
        <w:rPr>
          <w:rFonts w:hint="eastAsia" w:cs="宋体" w:asciiTheme="minorEastAsia" w:hAnsiTheme="minorEastAsia" w:eastAsiaTheme="minorEastAsia"/>
          <w:color w:val="auto"/>
          <w:sz w:val="24"/>
        </w:rPr>
        <w:t>服务要求，</w:t>
      </w:r>
      <w:r>
        <w:rPr>
          <w:rFonts w:hint="eastAsia" w:cs="宋体" w:asciiTheme="minorEastAsia" w:hAnsiTheme="minorEastAsia" w:eastAsiaTheme="minorEastAsia"/>
          <w:color w:val="auto"/>
          <w:sz w:val="24"/>
          <w:lang w:val="en-US" w:eastAsia="zh-CN"/>
        </w:rPr>
        <w:t>服务时间</w:t>
      </w:r>
      <w:r>
        <w:rPr>
          <w:rFonts w:hint="eastAsia" w:cs="宋体" w:asciiTheme="minorEastAsia" w:hAnsiTheme="minorEastAsia" w:eastAsiaTheme="minorEastAsia"/>
          <w:color w:val="auto"/>
          <w:sz w:val="24"/>
        </w:rPr>
        <w:t>、</w:t>
      </w:r>
      <w:bookmarkStart w:id="90" w:name="_Hlk101184471"/>
      <w:r>
        <w:rPr>
          <w:rFonts w:hint="eastAsia" w:cs="宋体" w:asciiTheme="minorEastAsia" w:hAnsiTheme="minorEastAsia" w:eastAsiaTheme="minorEastAsia"/>
          <w:color w:val="auto"/>
          <w:sz w:val="24"/>
          <w:lang w:val="en-US" w:eastAsia="zh-CN"/>
        </w:rPr>
        <w:t>服务标准</w:t>
      </w:r>
      <w:r>
        <w:rPr>
          <w:rFonts w:hint="eastAsia" w:cs="宋体" w:asciiTheme="minorEastAsia" w:hAnsiTheme="minorEastAsia" w:eastAsiaTheme="minorEastAsia"/>
          <w:color w:val="auto"/>
          <w:sz w:val="24"/>
        </w:rPr>
        <w:t>、</w:t>
      </w:r>
      <w:bookmarkEnd w:id="90"/>
      <w:r>
        <w:rPr>
          <w:rFonts w:hint="eastAsia" w:cs="宋体" w:asciiTheme="minorEastAsia" w:hAnsiTheme="minorEastAsia" w:eastAsiaTheme="minorEastAsia"/>
          <w:color w:val="auto"/>
          <w:sz w:val="24"/>
        </w:rPr>
        <w:t>成交公告期限以及评审专家名单。</w:t>
      </w:r>
    </w:p>
    <w:p w14:paraId="0F124C58">
      <w:pPr>
        <w:spacing w:line="360" w:lineRule="auto"/>
        <w:ind w:firstLine="360" w:firstLineChars="15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14D5F9DB">
      <w:pPr>
        <w:spacing w:line="360" w:lineRule="auto"/>
        <w:ind w:firstLine="360" w:firstLineChars="150"/>
        <w:rPr>
          <w:rFonts w:hint="default" w:eastAsiaTheme="minorEastAsia"/>
          <w:b w:val="0"/>
          <w:bCs/>
          <w:color w:val="auto"/>
          <w:sz w:val="24"/>
          <w:szCs w:val="24"/>
          <w:lang w:val="en-US" w:eastAsia="zh-CN"/>
        </w:rPr>
      </w:pPr>
      <w:r>
        <w:rPr>
          <w:rFonts w:hint="eastAsia" w:ascii="宋体" w:hAnsi="宋体" w:cs="宋体"/>
          <w:b w:val="0"/>
          <w:bCs/>
          <w:color w:val="auto"/>
          <w:sz w:val="24"/>
          <w:szCs w:val="24"/>
          <w:lang w:val="en-US" w:eastAsia="zh-CN"/>
        </w:rPr>
        <w:t xml:space="preserve">3.4 </w:t>
      </w:r>
      <w:r>
        <w:rPr>
          <w:rFonts w:hint="eastAsia" w:ascii="宋体" w:hAnsi="宋体" w:cs="宋体"/>
          <w:b w:val="0"/>
          <w:bCs/>
          <w:color w:val="auto"/>
          <w:sz w:val="24"/>
          <w:szCs w:val="24"/>
        </w:rPr>
        <w:t>由于成交供应商原因导致重新采购的，应当承担支付代理费和专家评审费等费用在内的赔偿责任。</w:t>
      </w:r>
    </w:p>
    <w:p w14:paraId="758E6C9B">
      <w:pPr>
        <w:snapToGrid w:val="0"/>
        <w:spacing w:line="360" w:lineRule="auto"/>
        <w:jc w:val="center"/>
        <w:outlineLvl w:val="0"/>
        <w:rPr>
          <w:rFonts w:cs="仿宋_GB2312" w:asciiTheme="minorEastAsia" w:hAnsiTheme="minorEastAsia" w:eastAsiaTheme="minorEastAsia"/>
          <w:b/>
          <w:color w:val="auto"/>
          <w:sz w:val="36"/>
          <w:szCs w:val="36"/>
        </w:rPr>
      </w:pPr>
    </w:p>
    <w:p w14:paraId="3BE2824E">
      <w:pPr>
        <w:snapToGrid w:val="0"/>
        <w:spacing w:line="360" w:lineRule="auto"/>
        <w:jc w:val="center"/>
        <w:outlineLvl w:val="0"/>
        <w:rPr>
          <w:rFonts w:cs="仿宋_GB2312" w:asciiTheme="minorEastAsia" w:hAnsiTheme="minorEastAsia" w:eastAsiaTheme="minorEastAsia"/>
          <w:b/>
          <w:color w:val="auto"/>
          <w:sz w:val="36"/>
          <w:szCs w:val="36"/>
        </w:rPr>
      </w:pPr>
      <w:bookmarkStart w:id="91" w:name="_Toc12951"/>
      <w:bookmarkStart w:id="92" w:name="_Toc8444"/>
      <w:bookmarkStart w:id="93" w:name="_Toc32388"/>
      <w:r>
        <w:rPr>
          <w:rFonts w:hint="eastAsia" w:cs="仿宋_GB2312" w:asciiTheme="minorEastAsia" w:hAnsiTheme="minorEastAsia" w:eastAsiaTheme="minorEastAsia"/>
          <w:b/>
          <w:color w:val="auto"/>
          <w:sz w:val="36"/>
          <w:szCs w:val="36"/>
        </w:rPr>
        <w:t>十二、合同</w:t>
      </w:r>
      <w:bookmarkEnd w:id="91"/>
      <w:bookmarkEnd w:id="92"/>
      <w:bookmarkEnd w:id="93"/>
    </w:p>
    <w:p w14:paraId="61C7F2D4">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0354B342">
      <w:pPr>
        <w:tabs>
          <w:tab w:val="left" w:pos="0"/>
        </w:tabs>
        <w:spacing w:line="360" w:lineRule="auto"/>
        <w:rPr>
          <w:rFonts w:hint="eastAsia" w:cs="Times New Roman" w:asciiTheme="minorEastAsia" w:hAnsiTheme="minorEastAsia" w:eastAsiaTheme="minorEastAsia"/>
          <w:b/>
          <w:color w:val="auto"/>
          <w:sz w:val="24"/>
        </w:rPr>
      </w:pPr>
      <w:r>
        <w:rPr>
          <w:rFonts w:hint="eastAsia" w:cs="Times New Roman" w:asciiTheme="minorEastAsia" w:hAnsiTheme="minorEastAsia" w:eastAsiaTheme="minorEastAsia"/>
          <w:b/>
          <w:color w:val="auto"/>
          <w:sz w:val="24"/>
        </w:rPr>
        <w:t>2.合同的签订</w:t>
      </w:r>
    </w:p>
    <w:p w14:paraId="7C4BB02D">
      <w:pPr>
        <w:spacing w:line="360" w:lineRule="auto"/>
        <w:ind w:firstLine="465" w:firstLineChars="194"/>
        <w:rPr>
          <w:rFonts w:hint="eastAsia" w:cs="Times New Roman" w:asciiTheme="minorEastAsia" w:hAnsiTheme="minorEastAsia" w:eastAsiaTheme="minorEastAsia"/>
          <w:color w:val="auto"/>
          <w:sz w:val="24"/>
          <w:szCs w:val="21"/>
          <w:lang w:val="zh-CN" w:eastAsia="zh-CN"/>
        </w:rPr>
      </w:pPr>
      <w:r>
        <w:rPr>
          <w:rFonts w:hint="eastAsia" w:cs="Times New Roman" w:asciiTheme="minorEastAsia" w:hAnsiTheme="minorEastAsia" w:eastAsiaTheme="minorEastAsia"/>
          <w:color w:val="auto"/>
          <w:sz w:val="24"/>
          <w:szCs w:val="21"/>
          <w:lang w:val="zh-CN" w:eastAsia="zh-CN"/>
        </w:rPr>
        <w:t>2.1除不可抗力等特殊情况外，原则上采购人应当在成交通知书发出之日起</w:t>
      </w:r>
      <w:r>
        <w:rPr>
          <w:rFonts w:hint="eastAsia" w:cs="Times New Roman" w:asciiTheme="minorEastAsia" w:hAnsiTheme="minorEastAsia" w:eastAsiaTheme="minorEastAsia"/>
          <w:color w:val="auto"/>
          <w:sz w:val="24"/>
          <w:szCs w:val="21"/>
          <w:lang w:val="en-US" w:eastAsia="zh-CN"/>
        </w:rPr>
        <w:t>30日</w:t>
      </w:r>
      <w:r>
        <w:rPr>
          <w:rFonts w:hint="eastAsia" w:cs="Times New Roman" w:asciiTheme="minorEastAsia" w:hAnsiTheme="minorEastAsia" w:eastAsiaTheme="minorEastAsia"/>
          <w:color w:val="auto"/>
          <w:sz w:val="24"/>
          <w:szCs w:val="21"/>
          <w:lang w:val="zh-CN" w:eastAsia="zh-CN"/>
        </w:rPr>
        <w:t>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4BA48964">
      <w:pPr>
        <w:spacing w:line="360" w:lineRule="auto"/>
        <w:ind w:firstLine="465" w:firstLineChars="194"/>
        <w:rPr>
          <w:rFonts w:hint="eastAsia" w:cs="Times New Roman" w:asciiTheme="minorEastAsia" w:hAnsiTheme="minorEastAsia" w:eastAsiaTheme="minorEastAsia"/>
          <w:color w:val="auto"/>
          <w:sz w:val="24"/>
          <w:szCs w:val="21"/>
          <w:lang w:val="zh-CN"/>
        </w:rPr>
      </w:pPr>
      <w:r>
        <w:rPr>
          <w:rFonts w:hint="eastAsia" w:cs="Times New Roman" w:asciiTheme="minorEastAsia" w:hAnsiTheme="minorEastAsia" w:eastAsiaTheme="minorEastAsia"/>
          <w:color w:val="auto"/>
          <w:sz w:val="24"/>
          <w:szCs w:val="21"/>
          <w:lang w:val="zh-CN"/>
        </w:rPr>
        <w:t>2.2成交人按规定的日期、时间、地点，由法定代表人或其授权代表与采购人代表签订合同。如成交人为联合体的，由联合体成员各方法定代表人或其授权代表与采购人代表签订合同。</w:t>
      </w:r>
    </w:p>
    <w:p w14:paraId="5FF7A18A">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70D125E">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686FE5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4A9153F9">
      <w:pPr>
        <w:pStyle w:val="393"/>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磋商文件、响应文件等内容签订。</w:t>
      </w:r>
    </w:p>
    <w:p w14:paraId="4B3AEFB7">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5560C9F7">
      <w:pPr>
        <w:tabs>
          <w:tab w:val="left" w:pos="0"/>
        </w:tabs>
        <w:spacing w:line="360" w:lineRule="auto"/>
        <w:ind w:firstLine="482"/>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rPr>
        <w:t>。履约保证金的数额不得超过政府采购合同金额的1%</w:t>
      </w:r>
      <w:r>
        <w:rPr>
          <w:rFonts w:hint="eastAsia" w:ascii="宋体" w:hAnsi="宋体" w:cs="宋体"/>
          <w:color w:val="auto"/>
          <w:sz w:val="24"/>
        </w:rPr>
        <w:t>，鼓励根据项目特点、供应商诚信等因素免收履约保证金或降低缴纳比例</w:t>
      </w:r>
      <w:r>
        <w:rPr>
          <w:rFonts w:hint="eastAsia" w:cs="宋体" w:asciiTheme="minorEastAsia" w:hAnsiTheme="minorEastAsia" w:eastAsiaTheme="minorEastAsia"/>
          <w:color w:val="auto"/>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rPr>
        <w:t>延迟退还的，应当按照合同约定和法律规定承担相应的赔偿责任</w:t>
      </w:r>
      <w:r>
        <w:rPr>
          <w:rFonts w:hint="eastAsia" w:cs="宋体" w:asciiTheme="minorEastAsia" w:hAnsiTheme="minorEastAsia" w:eastAsiaTheme="minorEastAsia"/>
          <w:color w:val="auto"/>
          <w:sz w:val="24"/>
        </w:rPr>
        <w:t>。</w:t>
      </w:r>
    </w:p>
    <w:p w14:paraId="1406FE24">
      <w:pPr>
        <w:tabs>
          <w:tab w:val="left" w:pos="0"/>
        </w:tabs>
        <w:spacing w:line="360" w:lineRule="auto"/>
        <w:ind w:firstLine="482"/>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lang w:val="en-US" w:eastAsia="zh-CN"/>
        </w:rPr>
        <w:t>95763</w:t>
      </w:r>
      <w:r>
        <w:rPr>
          <w:rFonts w:hint="eastAsia" w:cs="宋体" w:asciiTheme="minorEastAsia" w:hAnsiTheme="minorEastAsia" w:eastAsiaTheme="minorEastAsia"/>
          <w:snapToGrid w:val="0"/>
          <w:color w:val="auto"/>
          <w:kern w:val="28"/>
          <w:sz w:val="24"/>
        </w:rPr>
        <w:t>。</w:t>
      </w:r>
    </w:p>
    <w:p w14:paraId="100AB946">
      <w:pPr>
        <w:pStyle w:val="5"/>
        <w:numPr>
          <w:ilvl w:val="255"/>
          <w:numId w:val="0"/>
        </w:numPr>
        <w:rPr>
          <w:color w:val="auto"/>
        </w:rPr>
      </w:pPr>
      <w:r>
        <w:rPr>
          <w:rFonts w:ascii="宋体" w:hAnsi="宋体" w:eastAsia="宋体"/>
          <w:color w:val="auto"/>
          <w:sz w:val="24"/>
          <w:lang w:val="en-US"/>
        </w:rPr>
        <w:t>4.</w:t>
      </w:r>
      <w:r>
        <w:rPr>
          <w:rFonts w:hint="eastAsia" w:ascii="宋体" w:hAnsi="宋体" w:eastAsia="宋体"/>
          <w:color w:val="auto"/>
          <w:sz w:val="24"/>
          <w:lang w:val="en-US"/>
        </w:rPr>
        <w:t>预付款</w:t>
      </w:r>
    </w:p>
    <w:p w14:paraId="0BC29BAD">
      <w:pPr>
        <w:adjustRightInd/>
        <w:spacing w:line="360" w:lineRule="auto"/>
        <w:ind w:firstLine="480" w:firstLineChars="200"/>
        <w:rPr>
          <w:color w:val="auto"/>
        </w:rPr>
      </w:pPr>
      <w:r>
        <w:rPr>
          <w:rFonts w:hint="eastAsia" w:ascii="宋体" w:hAnsi="宋体"/>
          <w:color w:val="auto"/>
          <w:sz w:val="24"/>
        </w:rPr>
        <w:t>采购单位应当在政府采购合同中约定预付款，对中小企业合同预付款比例原则上不低于合同金额的</w:t>
      </w:r>
      <w:r>
        <w:rPr>
          <w:rFonts w:hint="eastAsia" w:ascii="宋体" w:hAnsi="宋体"/>
          <w:color w:val="auto"/>
          <w:sz w:val="24"/>
          <w:lang w:val="en-US" w:eastAsia="zh-CN"/>
        </w:rPr>
        <w:t>3</w:t>
      </w:r>
      <w:r>
        <w:rPr>
          <w:rFonts w:ascii="宋体" w:hAnsi="宋体"/>
          <w:color w:val="auto"/>
          <w:sz w:val="24"/>
        </w:rPr>
        <w:t>0％</w:t>
      </w:r>
      <w:r>
        <w:rPr>
          <w:rFonts w:hint="eastAsia" w:ascii="宋体" w:hAnsi="宋体"/>
          <w:color w:val="auto"/>
          <w:sz w:val="24"/>
        </w:rPr>
        <w:t>，不高于合同金额的</w:t>
      </w:r>
      <w:r>
        <w:rPr>
          <w:rFonts w:ascii="宋体" w:hAnsi="宋体"/>
          <w:color w:val="auto"/>
          <w:sz w:val="24"/>
        </w:rPr>
        <w:t>70%；项目分年安排预算的，每年预付款比例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lang w:val="en-US" w:eastAsia="zh-CN"/>
        </w:rPr>
        <w:t>3</w:t>
      </w:r>
      <w:r>
        <w:rPr>
          <w:rFonts w:ascii="宋体" w:hAnsi="宋体"/>
          <w:color w:val="auto"/>
          <w:sz w:val="24"/>
        </w:rPr>
        <w:t>0％</w:t>
      </w:r>
      <w:r>
        <w:rPr>
          <w:rFonts w:hint="eastAsia" w:ascii="宋体" w:hAnsi="宋体"/>
          <w:color w:val="auto"/>
          <w:sz w:val="24"/>
        </w:rPr>
        <w:t>，不高于合同金额的</w:t>
      </w:r>
      <w:r>
        <w:rPr>
          <w:rFonts w:ascii="宋体" w:hAnsi="宋体"/>
          <w:color w:val="auto"/>
          <w:sz w:val="24"/>
        </w:rPr>
        <w:t>70%；采购项目实施以人工投入为主的，</w:t>
      </w:r>
      <w:r>
        <w:rPr>
          <w:rFonts w:hint="eastAsia" w:ascii="宋体" w:hAnsi="宋体"/>
          <w:color w:val="auto"/>
          <w:sz w:val="24"/>
        </w:rPr>
        <w:t>可适当降低预付款比例，但不得低于</w:t>
      </w:r>
      <w:r>
        <w:rPr>
          <w:rFonts w:ascii="宋体" w:hAnsi="宋体"/>
          <w:color w:val="auto"/>
          <w:sz w:val="24"/>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lang w:val="en-US" w:eastAsia="zh-CN"/>
        </w:rPr>
        <w:t>7</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政府采购工程以及与工程建设有关的货物、服务，采用招标方式采购的，预付款从其相关规定。供应商可登录政采云前台大厅选择金融服务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/保函受理—确认保单—支付保费—成功出单。政</w:t>
      </w:r>
      <w:r>
        <w:rPr>
          <w:rFonts w:hint="eastAsia" w:ascii="宋体" w:hAnsi="宋体"/>
          <w:color w:val="auto"/>
          <w:sz w:val="24"/>
        </w:rPr>
        <w:t>采云金融专线</w:t>
      </w:r>
      <w:r>
        <w:rPr>
          <w:rFonts w:hint="eastAsia" w:ascii="宋体" w:hAnsi="宋体"/>
          <w:color w:val="auto"/>
          <w:sz w:val="24"/>
          <w:lang w:val="en-US" w:eastAsia="zh-CN"/>
        </w:rPr>
        <w:t>95763</w:t>
      </w:r>
      <w:r>
        <w:rPr>
          <w:rFonts w:ascii="宋体" w:hAnsi="宋体"/>
          <w:color w:val="auto"/>
          <w:sz w:val="24"/>
        </w:rPr>
        <w:t>。</w:t>
      </w:r>
    </w:p>
    <w:p w14:paraId="1AF49D5C">
      <w:pPr>
        <w:snapToGrid w:val="0"/>
        <w:spacing w:line="360" w:lineRule="auto"/>
        <w:jc w:val="center"/>
        <w:rPr>
          <w:rFonts w:cs="仿宋_GB2312" w:asciiTheme="minorEastAsia" w:hAnsiTheme="minorEastAsia" w:eastAsiaTheme="minorEastAsia"/>
          <w:b/>
          <w:color w:val="auto"/>
          <w:sz w:val="36"/>
          <w:szCs w:val="36"/>
        </w:rPr>
      </w:pPr>
    </w:p>
    <w:p w14:paraId="78B249A7">
      <w:pPr>
        <w:snapToGrid w:val="0"/>
        <w:spacing w:line="360" w:lineRule="auto"/>
        <w:jc w:val="center"/>
        <w:outlineLvl w:val="0"/>
        <w:rPr>
          <w:rFonts w:cs="仿宋_GB2312" w:asciiTheme="minorEastAsia" w:hAnsiTheme="minorEastAsia" w:eastAsiaTheme="minorEastAsia"/>
          <w:b/>
          <w:color w:val="auto"/>
          <w:sz w:val="36"/>
          <w:szCs w:val="36"/>
        </w:rPr>
      </w:pPr>
      <w:bookmarkStart w:id="94" w:name="_Toc13482"/>
      <w:bookmarkStart w:id="95" w:name="_Toc22142"/>
      <w:bookmarkStart w:id="96" w:name="_Toc28299"/>
      <w:r>
        <w:rPr>
          <w:rFonts w:hint="eastAsia" w:cs="仿宋_GB2312" w:asciiTheme="minorEastAsia" w:hAnsiTheme="minorEastAsia" w:eastAsiaTheme="minorEastAsia"/>
          <w:b/>
          <w:color w:val="auto"/>
          <w:sz w:val="36"/>
          <w:szCs w:val="36"/>
        </w:rPr>
        <w:t>十三、验收</w:t>
      </w:r>
      <w:bookmarkEnd w:id="94"/>
      <w:bookmarkEnd w:id="95"/>
      <w:bookmarkEnd w:id="96"/>
    </w:p>
    <w:p w14:paraId="059505B1">
      <w:pPr>
        <w:pStyle w:val="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1AC2D17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outlineLvl w:val="9"/>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w:t>
      </w:r>
      <w:r>
        <w:rPr>
          <w:rFonts w:hint="eastAsia" w:ascii="宋体" w:hAnsi="宋体" w:cs="宋体"/>
          <w:color w:val="auto"/>
          <w:kern w:val="0"/>
          <w:sz w:val="24"/>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EBA019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outlineLvl w:val="9"/>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3CB078F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991E53F">
      <w:pPr>
        <w:keepNext w:val="0"/>
        <w:keepLines w:val="0"/>
        <w:pageBreakBefore w:val="0"/>
        <w:widowControl w:val="0"/>
        <w:numPr>
          <w:ilvl w:val="-1"/>
          <w:numId w:val="0"/>
        </w:numPr>
        <w:tabs>
          <w:tab w:val="left" w:pos="432"/>
        </w:tabs>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cs="Helvetica" w:asciiTheme="minorEastAsia" w:hAnsiTheme="minorEastAsia" w:eastAsiaTheme="minorEastAsia"/>
          <w:b w:val="0"/>
          <w:bCs w:val="0"/>
          <w:color w:val="auto"/>
          <w:kern w:val="0"/>
          <w:sz w:val="24"/>
        </w:rPr>
      </w:pPr>
      <w:r>
        <w:rPr>
          <w:rFonts w:hint="eastAsia" w:cs="Helvetica" w:asciiTheme="minorEastAsia" w:hAnsiTheme="minorEastAsia" w:eastAsiaTheme="minorEastAsia"/>
          <w:b w:val="0"/>
          <w:bCs w:val="0"/>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1A007F9">
      <w:pPr>
        <w:snapToGrid w:val="0"/>
        <w:spacing w:line="360" w:lineRule="auto"/>
        <w:jc w:val="center"/>
        <w:rPr>
          <w:rFonts w:cs="仿宋_GB2312" w:asciiTheme="minorEastAsia" w:hAnsiTheme="minorEastAsia" w:eastAsiaTheme="minorEastAsia"/>
          <w:b/>
          <w:color w:val="auto"/>
          <w:sz w:val="36"/>
          <w:szCs w:val="36"/>
        </w:rPr>
      </w:pPr>
    </w:p>
    <w:p w14:paraId="0802F1C4">
      <w:pPr>
        <w:snapToGrid w:val="0"/>
        <w:spacing w:line="360" w:lineRule="auto"/>
        <w:jc w:val="center"/>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27451BB6">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1.电子交易活动的中止</w:t>
      </w:r>
    </w:p>
    <w:p w14:paraId="704694D4">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5CF8F50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492A4ED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2B3B553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2DF8363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2107130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460D2BA8">
      <w:pPr>
        <w:tabs>
          <w:tab w:val="left" w:pos="0"/>
        </w:tabs>
        <w:spacing w:line="360" w:lineRule="auto"/>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97" w:name="_Hlt75236290"/>
      <w:bookmarkEnd w:id="97"/>
      <w:bookmarkStart w:id="98" w:name="_Hlt68057669"/>
      <w:bookmarkEnd w:id="98"/>
      <w:bookmarkStart w:id="99" w:name="_Hlt74730295"/>
      <w:bookmarkEnd w:id="99"/>
      <w:bookmarkStart w:id="100" w:name="_Hlt74714665"/>
      <w:bookmarkEnd w:id="100"/>
      <w:bookmarkStart w:id="101" w:name="_Hlt75236101"/>
      <w:bookmarkEnd w:id="101"/>
      <w:bookmarkStart w:id="102" w:name="_Hlt74729768"/>
      <w:bookmarkEnd w:id="102"/>
      <w:bookmarkStart w:id="103" w:name="_Hlt75236011"/>
      <w:bookmarkEnd w:id="103"/>
      <w:bookmarkStart w:id="104" w:name="_Hlt68072990"/>
      <w:bookmarkEnd w:id="104"/>
      <w:bookmarkStart w:id="105" w:name="_Hlt74707468"/>
      <w:bookmarkEnd w:id="105"/>
      <w:bookmarkStart w:id="106" w:name="第三部分"/>
      <w:bookmarkStart w:id="107" w:name="_Toc164416483"/>
      <w:r>
        <w:rPr>
          <w:rFonts w:cs="仿宋_GB2312" w:asciiTheme="minorEastAsia" w:hAnsiTheme="minorEastAsia" w:eastAsiaTheme="minorEastAsia"/>
          <w:b/>
          <w:color w:val="auto"/>
          <w:sz w:val="36"/>
          <w:szCs w:val="36"/>
        </w:rPr>
        <w:br w:type="page"/>
      </w:r>
    </w:p>
    <w:p w14:paraId="5E747C98">
      <w:pPr>
        <w:keepNext w:val="0"/>
        <w:keepLines w:val="0"/>
        <w:pageBreakBefore w:val="0"/>
        <w:widowControl w:val="0"/>
        <w:kinsoku/>
        <w:wordWrap/>
        <w:overflowPunct/>
        <w:topLinePunct w:val="0"/>
        <w:bidi w:val="0"/>
        <w:adjustRightInd w:val="0"/>
        <w:snapToGrid w:val="0"/>
        <w:spacing w:line="360" w:lineRule="auto"/>
        <w:ind w:firstLine="720" w:firstLineChars="200"/>
        <w:jc w:val="center"/>
        <w:textAlignment w:val="auto"/>
        <w:outlineLvl w:val="0"/>
        <w:rPr>
          <w:rFonts w:cs="仿宋_GB2312" w:asciiTheme="minorEastAsia" w:hAnsiTheme="minorEastAsia" w:eastAsiaTheme="minorEastAsia"/>
          <w:b/>
          <w:color w:val="auto"/>
          <w:sz w:val="36"/>
          <w:szCs w:val="36"/>
        </w:rPr>
      </w:pPr>
      <w:bookmarkStart w:id="108" w:name="_Toc12106"/>
      <w:r>
        <w:rPr>
          <w:rFonts w:hint="eastAsia" w:cs="仿宋_GB2312" w:asciiTheme="minorEastAsia" w:hAnsiTheme="minorEastAsia" w:eastAsiaTheme="minorEastAsia"/>
          <w:b/>
          <w:color w:val="auto"/>
          <w:sz w:val="36"/>
          <w:szCs w:val="36"/>
        </w:rPr>
        <w:t>第四部分  采购需求</w:t>
      </w:r>
      <w:bookmarkEnd w:id="108"/>
    </w:p>
    <w:p w14:paraId="3983B0FC">
      <w:pPr>
        <w:pStyle w:val="33"/>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kern w:val="2"/>
          <w:sz w:val="24"/>
          <w:szCs w:val="24"/>
          <w:lang w:val="en-US" w:eastAsia="zh-CN" w:bidi="ar-SA"/>
        </w:rPr>
        <w:t>、项目背景</w:t>
      </w:r>
    </w:p>
    <w:p w14:paraId="165349A9">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中国科学院杭州医学研究所（以下简称“医学所”）总用地约</w:t>
      </w:r>
      <w:r>
        <w:rPr>
          <w:rFonts w:hint="eastAsia" w:ascii="宋体" w:hAnsi="宋体" w:cs="宋体"/>
          <w:b w:val="0"/>
          <w:bCs w:val="0"/>
          <w:sz w:val="24"/>
          <w:szCs w:val="24"/>
          <w:lang w:val="en-US" w:eastAsia="zh-CN"/>
        </w:rPr>
        <w:t>186</w:t>
      </w:r>
      <w:r>
        <w:rPr>
          <w:rFonts w:hint="eastAsia" w:ascii="宋体" w:hAnsi="宋体" w:eastAsia="宋体" w:cs="宋体"/>
          <w:b w:val="0"/>
          <w:bCs w:val="0"/>
          <w:sz w:val="24"/>
          <w:szCs w:val="24"/>
          <w:lang w:val="en-US" w:eastAsia="zh-CN"/>
        </w:rPr>
        <w:t>亩，总建筑面积约3</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万㎡，分</w:t>
      </w:r>
      <w:r>
        <w:rPr>
          <w:rFonts w:hint="eastAsia" w:ascii="宋体" w:hAnsi="宋体" w:cs="宋体"/>
          <w:b w:val="0"/>
          <w:bCs w:val="0"/>
          <w:sz w:val="24"/>
          <w:szCs w:val="24"/>
          <w:lang w:val="en-US" w:eastAsia="zh-CN"/>
        </w:rPr>
        <w:t>一期、二期</w:t>
      </w:r>
      <w:r>
        <w:rPr>
          <w:rFonts w:hint="eastAsia" w:ascii="宋体" w:hAnsi="宋体" w:eastAsia="宋体" w:cs="宋体"/>
          <w:b w:val="0"/>
          <w:bCs w:val="0"/>
          <w:sz w:val="24"/>
          <w:szCs w:val="24"/>
          <w:lang w:val="en-US" w:eastAsia="zh-CN"/>
        </w:rPr>
        <w:t>东、西两个区域，共建设有</w:t>
      </w:r>
      <w:r>
        <w:rPr>
          <w:rFonts w:hint="eastAsia" w:ascii="宋体" w:hAnsi="宋体" w:cs="宋体"/>
          <w:b w:val="0"/>
          <w:bCs w:val="0"/>
          <w:sz w:val="24"/>
          <w:szCs w:val="24"/>
          <w:lang w:val="en-US" w:eastAsia="zh-CN"/>
        </w:rPr>
        <w:t>20</w:t>
      </w:r>
      <w:r>
        <w:rPr>
          <w:rFonts w:hint="eastAsia" w:ascii="宋体" w:hAnsi="宋体" w:eastAsia="宋体" w:cs="宋体"/>
          <w:b w:val="0"/>
          <w:bCs w:val="0"/>
          <w:sz w:val="24"/>
          <w:szCs w:val="24"/>
          <w:lang w:val="en-US" w:eastAsia="zh-CN"/>
        </w:rPr>
        <w:t>幢楼宇。</w:t>
      </w:r>
    </w:p>
    <w:p w14:paraId="27A3D8B3">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期项目，总用地面积约6.45万㎡，总建筑面积约3.25万㎡（实验区建筑面积约1.9万㎡），共有10幢建筑。其中：1号楼共4层，为行政办公楼；2-4号楼，每幢楼宇4层，为实验楼；5号楼共2层，为食堂；6-7号楼为宿舍。8号楼为运动中心。9号楼为国际报告厅；10号楼为档案室、仓库及保密室等。</w:t>
      </w:r>
    </w:p>
    <w:p w14:paraId="5AED9A51">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二期项目</w:t>
      </w:r>
      <w:r>
        <w:rPr>
          <w:rFonts w:hint="eastAsia" w:ascii="宋体" w:hAnsi="宋体" w:eastAsia="宋体" w:cs="宋体"/>
          <w:b w:val="0"/>
          <w:bCs w:val="0"/>
          <w:sz w:val="24"/>
          <w:szCs w:val="24"/>
          <w:lang w:val="en-US" w:eastAsia="zh-CN"/>
        </w:rPr>
        <w:t>（西区）建设有6幢实验楼，分别为1号楼-6号楼，总建筑面积22万㎡，其中：</w:t>
      </w:r>
    </w:p>
    <w:p w14:paraId="14FA4F27">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1、1号实验楼共12层，总建筑面积为2.6万㎡，主要功能为：生物材料实验室、分子生物实验室、生化实验室、PCR实验室、通用实验室等。</w:t>
      </w:r>
    </w:p>
    <w:p w14:paraId="108C9D1E">
      <w:pPr>
        <w:numPr>
          <w:ilvl w:val="0"/>
          <w:numId w:val="0"/>
        </w:numPr>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2、2号实验楼共16层，总建筑面积为4.2万㎡，主要功能为：仪器测试平台、公共实验平台、生物材料实验室等。</w:t>
      </w:r>
    </w:p>
    <w:p w14:paraId="2A97436E">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3、3号实验楼共8层，总建筑面积为9200㎡，主要功能为：干性实验室、分子生物实验室、会议室等。</w:t>
      </w:r>
    </w:p>
    <w:p w14:paraId="2E548F7C">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号楼（8层，9200㎡）、6号楼（16层，3.05万㎡）功能为高层次人才实验场所、育成中心、孵化中心及科技成果转化配套用房等，5号楼（16层，4.04万）功能为检验检测共享中心、动物房、科技成果转化中心等，4-6号楼均采用“公区装修、实验室毛坯”交付。</w:t>
      </w:r>
    </w:p>
    <w:p w14:paraId="2779BA10">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二期项目</w:t>
      </w:r>
      <w:r>
        <w:rPr>
          <w:rFonts w:hint="eastAsia" w:ascii="宋体" w:hAnsi="宋体" w:eastAsia="宋体" w:cs="宋体"/>
          <w:b w:val="0"/>
          <w:bCs w:val="0"/>
          <w:sz w:val="24"/>
          <w:szCs w:val="24"/>
          <w:lang w:val="en-US" w:eastAsia="zh-CN"/>
        </w:rPr>
        <w:t>（东区）建设有4幢生活配套用房，分别为：食堂、运动中心、宿舍和学术交流中心，总建筑面积约8万㎡，其中：</w:t>
      </w:r>
    </w:p>
    <w:p w14:paraId="01712D0B">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1、食堂共5层，建筑面积约6500㎡，1-3层为食堂，4层为厨房，5层为自助餐厅，可同时容纳1200名学生就餐。</w:t>
      </w:r>
    </w:p>
    <w:p w14:paraId="4BC17AE8">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2、运动中心共8层，建筑面积约8500㎡，1层为配套设施用房，2层为乒乓球室，3-4层为健身房，5-6层为舞蹈瑜伽房，7层为羽毛球馆，8层为游泳池，屋顶有露天篮球场。</w:t>
      </w:r>
    </w:p>
    <w:p w14:paraId="3967D2B0">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3、宿舍共25层，建筑面积约3万㎡，配置103个单人间，350个三人间，55个四人套间，可容纳1373名学生入住。</w:t>
      </w:r>
    </w:p>
    <w:p w14:paraId="3A5E6B57">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4、学术交流中心，建筑面积约1.1万㎡，1层为餐厅，可同时容纳240人就餐。2层有3间会议室，可同时容纳350人开会。3层及以上为客房，共138间专家公寓。</w:t>
      </w:r>
    </w:p>
    <w:p w14:paraId="2A20BB9D">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根据国家《中华人民共和国消防法》《社会消防技术服务管理规定》等要求，建筑使用主体单位应定期对消防设施进行维护保养，确保设施符合国家标准。医学所</w:t>
      </w:r>
      <w:r>
        <w:rPr>
          <w:rFonts w:hint="eastAsia" w:ascii="宋体" w:hAnsi="宋体" w:cs="宋体"/>
          <w:b w:val="0"/>
          <w:bCs w:val="0"/>
          <w:sz w:val="24"/>
          <w:szCs w:val="24"/>
          <w:lang w:val="en-US" w:eastAsia="zh-CN"/>
        </w:rPr>
        <w:t>二期项目</w:t>
      </w:r>
      <w:r>
        <w:rPr>
          <w:rFonts w:hint="eastAsia" w:ascii="宋体" w:hAnsi="宋体" w:eastAsia="宋体" w:cs="宋体"/>
          <w:b w:val="0"/>
          <w:bCs w:val="0"/>
          <w:sz w:val="24"/>
          <w:szCs w:val="24"/>
          <w:lang w:val="en-US" w:eastAsia="zh-CN"/>
        </w:rPr>
        <w:t>消防设施已清点完成，整体移交后，建议由专业的消防技术服务机构，同步开展二期消防设施设备的维保工作。</w:t>
      </w:r>
    </w:p>
    <w:p w14:paraId="4F2FA741">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维保服务内容包括：火灾报警控制器、探测器、消火栓按钮及模块类设备，消防泵及电气控制设备、管路阀门及湿式报警阀组，室内外消火栓，消防风机及控制设备等设施的月度、年度维护保养及检测测试等。</w:t>
      </w:r>
    </w:p>
    <w:p w14:paraId="47FFC010">
      <w:pPr>
        <w:pStyle w:val="33"/>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二、维保项目及采购预算</w:t>
      </w:r>
    </w:p>
    <w:tbl>
      <w:tblPr>
        <w:tblStyle w:val="61"/>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8"/>
        <w:gridCol w:w="4077"/>
      </w:tblGrid>
      <w:tr w14:paraId="271F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2776" w:type="pct"/>
            <w:noWrap w:val="0"/>
            <w:vAlign w:val="center"/>
          </w:tcPr>
          <w:p w14:paraId="16096F0E">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维保项目内容（包含但不仅限于以下内容）</w:t>
            </w:r>
          </w:p>
        </w:tc>
        <w:tc>
          <w:tcPr>
            <w:tcW w:w="2223" w:type="pct"/>
            <w:noWrap w:val="0"/>
            <w:vAlign w:val="center"/>
          </w:tcPr>
          <w:p w14:paraId="661E926F">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tc>
      </w:tr>
      <w:tr w14:paraId="2BE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51EF0B2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火灾报警控制器</w:t>
            </w:r>
          </w:p>
        </w:tc>
        <w:tc>
          <w:tcPr>
            <w:tcW w:w="4077" w:type="dxa"/>
            <w:noWrap w:val="0"/>
            <w:vAlign w:val="center"/>
          </w:tcPr>
          <w:p w14:paraId="583AFBB7">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r>
      <w:tr w14:paraId="0D35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24D9FE8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火灾探测器</w:t>
            </w:r>
          </w:p>
        </w:tc>
        <w:tc>
          <w:tcPr>
            <w:tcW w:w="4077" w:type="dxa"/>
            <w:noWrap w:val="0"/>
            <w:vAlign w:val="center"/>
          </w:tcPr>
          <w:p w14:paraId="03F19D66">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10551</w:t>
            </w:r>
            <w:r>
              <w:rPr>
                <w:rFonts w:hint="eastAsia" w:ascii="宋体" w:hAnsi="宋体" w:eastAsia="宋体" w:cs="宋体"/>
                <w:color w:val="auto"/>
                <w:sz w:val="24"/>
                <w:szCs w:val="24"/>
                <w:lang w:val="en-US" w:eastAsia="zh-CN"/>
              </w:rPr>
              <w:t>个</w:t>
            </w:r>
          </w:p>
        </w:tc>
      </w:tr>
      <w:tr w14:paraId="54FB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73BEDE8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手动报警按钮</w:t>
            </w:r>
          </w:p>
        </w:tc>
        <w:tc>
          <w:tcPr>
            <w:tcW w:w="4077" w:type="dxa"/>
            <w:noWrap w:val="0"/>
            <w:vAlign w:val="center"/>
          </w:tcPr>
          <w:p w14:paraId="58DC84D2">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1269</w:t>
            </w:r>
            <w:r>
              <w:rPr>
                <w:rFonts w:hint="eastAsia" w:ascii="宋体" w:hAnsi="宋体" w:eastAsia="宋体" w:cs="宋体"/>
                <w:color w:val="auto"/>
                <w:sz w:val="24"/>
                <w:szCs w:val="24"/>
                <w:lang w:val="en-US" w:eastAsia="zh-CN"/>
              </w:rPr>
              <w:t>个</w:t>
            </w:r>
          </w:p>
        </w:tc>
      </w:tr>
      <w:tr w14:paraId="380C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06A545F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火灾显示盘</w:t>
            </w:r>
          </w:p>
        </w:tc>
        <w:tc>
          <w:tcPr>
            <w:tcW w:w="4077" w:type="dxa"/>
            <w:noWrap w:val="0"/>
            <w:vAlign w:val="center"/>
          </w:tcPr>
          <w:p w14:paraId="12019902">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241</w:t>
            </w:r>
            <w:r>
              <w:rPr>
                <w:rFonts w:hint="eastAsia" w:ascii="宋体" w:hAnsi="宋体" w:eastAsia="宋体" w:cs="宋体"/>
                <w:color w:val="auto"/>
                <w:sz w:val="24"/>
                <w:szCs w:val="24"/>
                <w:lang w:val="en-US" w:eastAsia="zh-CN"/>
              </w:rPr>
              <w:t>个</w:t>
            </w:r>
          </w:p>
        </w:tc>
      </w:tr>
      <w:tr w14:paraId="187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091A0C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讯响器、消火栓按钮及模块类设备</w:t>
            </w:r>
          </w:p>
        </w:tc>
        <w:tc>
          <w:tcPr>
            <w:tcW w:w="4077" w:type="dxa"/>
            <w:noWrap w:val="0"/>
            <w:vAlign w:val="center"/>
          </w:tcPr>
          <w:p w14:paraId="60993F2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505</w:t>
            </w:r>
            <w:r>
              <w:rPr>
                <w:rFonts w:hint="eastAsia" w:ascii="宋体" w:hAnsi="宋体" w:eastAsia="宋体" w:cs="宋体"/>
                <w:color w:val="auto"/>
                <w:sz w:val="24"/>
                <w:szCs w:val="24"/>
                <w:lang w:val="en-US" w:eastAsia="zh-CN"/>
              </w:rPr>
              <w:t>个</w:t>
            </w:r>
          </w:p>
        </w:tc>
      </w:tr>
      <w:tr w14:paraId="1A56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0E2E84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消防泵及电气控制设备、管路阀门</w:t>
            </w:r>
          </w:p>
        </w:tc>
        <w:tc>
          <w:tcPr>
            <w:tcW w:w="4077" w:type="dxa"/>
            <w:noWrap w:val="0"/>
            <w:vAlign w:val="center"/>
          </w:tcPr>
          <w:p w14:paraId="6238F2E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套</w:t>
            </w:r>
          </w:p>
        </w:tc>
      </w:tr>
      <w:tr w14:paraId="615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7CD79F1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湿式报警阀组</w:t>
            </w:r>
          </w:p>
        </w:tc>
        <w:tc>
          <w:tcPr>
            <w:tcW w:w="4077" w:type="dxa"/>
            <w:noWrap w:val="0"/>
            <w:vAlign w:val="center"/>
          </w:tcPr>
          <w:p w14:paraId="04C3967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套</w:t>
            </w:r>
          </w:p>
        </w:tc>
      </w:tr>
      <w:tr w14:paraId="4E53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567710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室内外消火栓</w:t>
            </w:r>
          </w:p>
        </w:tc>
        <w:tc>
          <w:tcPr>
            <w:tcW w:w="4077" w:type="dxa"/>
            <w:noWrap w:val="0"/>
            <w:vAlign w:val="center"/>
          </w:tcPr>
          <w:p w14:paraId="46FE612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434</w:t>
            </w:r>
            <w:r>
              <w:rPr>
                <w:rFonts w:hint="eastAsia" w:ascii="宋体" w:hAnsi="宋体" w:eastAsia="宋体" w:cs="宋体"/>
                <w:color w:val="auto"/>
                <w:sz w:val="24"/>
                <w:szCs w:val="24"/>
                <w:lang w:val="en-US" w:eastAsia="zh-CN"/>
              </w:rPr>
              <w:t>套</w:t>
            </w:r>
          </w:p>
        </w:tc>
      </w:tr>
      <w:tr w14:paraId="0118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10DF9B2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防火卷帘门</w:t>
            </w:r>
          </w:p>
        </w:tc>
        <w:tc>
          <w:tcPr>
            <w:tcW w:w="4077" w:type="dxa"/>
            <w:noWrap w:val="0"/>
            <w:vAlign w:val="center"/>
          </w:tcPr>
          <w:p w14:paraId="30A3320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64樘</w:t>
            </w:r>
          </w:p>
        </w:tc>
      </w:tr>
      <w:tr w14:paraId="081D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7B04D63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电动挡烟垂壁</w:t>
            </w:r>
          </w:p>
        </w:tc>
        <w:tc>
          <w:tcPr>
            <w:tcW w:w="4077" w:type="dxa"/>
            <w:noWrap w:val="0"/>
            <w:vAlign w:val="center"/>
          </w:tcPr>
          <w:p w14:paraId="7FB86B13">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337</w:t>
            </w:r>
            <w:r>
              <w:rPr>
                <w:rFonts w:hint="eastAsia" w:ascii="宋体" w:hAnsi="宋体" w:eastAsia="宋体" w:cs="宋体"/>
                <w:color w:val="auto"/>
                <w:sz w:val="24"/>
                <w:szCs w:val="24"/>
                <w:lang w:val="en-US" w:eastAsia="zh-CN"/>
              </w:rPr>
              <w:t>樘</w:t>
            </w:r>
          </w:p>
        </w:tc>
      </w:tr>
      <w:tr w14:paraId="25D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1912FE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消防风机及控制设备</w:t>
            </w:r>
          </w:p>
        </w:tc>
        <w:tc>
          <w:tcPr>
            <w:tcW w:w="4077" w:type="dxa"/>
            <w:noWrap w:val="0"/>
            <w:vAlign w:val="center"/>
          </w:tcPr>
          <w:p w14:paraId="726147F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r>
      <w:tr w14:paraId="3AFC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6" w:type="pct"/>
            <w:noWrap w:val="0"/>
            <w:vAlign w:val="center"/>
          </w:tcPr>
          <w:p w14:paraId="7039FA9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排烟阀、送风阀、防火阀</w:t>
            </w:r>
          </w:p>
        </w:tc>
        <w:tc>
          <w:tcPr>
            <w:tcW w:w="4077" w:type="dxa"/>
            <w:noWrap w:val="0"/>
            <w:vAlign w:val="center"/>
          </w:tcPr>
          <w:p w14:paraId="12CEBDD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2737个</w:t>
            </w:r>
          </w:p>
        </w:tc>
      </w:tr>
      <w:tr w14:paraId="1BE4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6" w:type="pct"/>
            <w:noWrap w:val="0"/>
            <w:vAlign w:val="center"/>
          </w:tcPr>
          <w:p w14:paraId="451D1A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年度维保工具、设备、耗材及人工费</w:t>
            </w:r>
          </w:p>
        </w:tc>
        <w:tc>
          <w:tcPr>
            <w:tcW w:w="2223" w:type="pct"/>
            <w:vMerge w:val="restart"/>
            <w:noWrap w:val="0"/>
            <w:vAlign w:val="center"/>
          </w:tcPr>
          <w:p w14:paraId="0D7B4D19">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一期+</w:t>
            </w:r>
            <w:r>
              <w:rPr>
                <w:rFonts w:hint="eastAsia" w:ascii="宋体" w:hAnsi="宋体" w:eastAsia="宋体" w:cs="宋体"/>
                <w:color w:val="auto"/>
                <w:sz w:val="24"/>
                <w:szCs w:val="24"/>
                <w:lang w:val="en-US" w:eastAsia="zh-CN"/>
              </w:rPr>
              <w:t>二期东区+西区共计3</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万㎡建筑，详见采购背景描述。</w:t>
            </w:r>
          </w:p>
        </w:tc>
      </w:tr>
      <w:tr w14:paraId="62C7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776" w:type="pct"/>
            <w:noWrap w:val="0"/>
            <w:vAlign w:val="center"/>
          </w:tcPr>
          <w:p w14:paraId="41AA572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消防设施设备年度检测</w:t>
            </w:r>
          </w:p>
        </w:tc>
        <w:tc>
          <w:tcPr>
            <w:tcW w:w="2223" w:type="pct"/>
            <w:vMerge w:val="continue"/>
            <w:noWrap w:val="0"/>
            <w:vAlign w:val="center"/>
          </w:tcPr>
          <w:p w14:paraId="19CEBD1B">
            <w:pPr>
              <w:jc w:val="center"/>
              <w:rPr>
                <w:rFonts w:hint="eastAsia" w:ascii="宋体" w:hAnsi="宋体" w:eastAsia="宋体" w:cs="宋体"/>
                <w:sz w:val="24"/>
                <w:szCs w:val="24"/>
                <w:lang w:val="en-US" w:eastAsia="zh-CN"/>
              </w:rPr>
            </w:pPr>
          </w:p>
        </w:tc>
      </w:tr>
      <w:tr w14:paraId="23C0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00" w:type="pct"/>
            <w:gridSpan w:val="2"/>
            <w:noWrap w:val="0"/>
            <w:vAlign w:val="center"/>
          </w:tcPr>
          <w:p w14:paraId="4C3980F6">
            <w:pPr>
              <w:numPr>
                <w:ilvl w:val="0"/>
                <w:numId w:val="0"/>
              </w:numPr>
              <w:spacing w:line="24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本项目预算金额为40万元/年。</w:t>
            </w:r>
          </w:p>
        </w:tc>
      </w:tr>
    </w:tbl>
    <w:p w14:paraId="71B39F16">
      <w:pPr>
        <w:pStyle w:val="33"/>
        <w:numPr>
          <w:ilvl w:val="0"/>
          <w:numId w:val="8"/>
        </w:numPr>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服务内容与服务期限（其他未尽事宜详见本文件第六部分合同）</w:t>
      </w:r>
    </w:p>
    <w:p w14:paraId="5334F326">
      <w:pPr>
        <w:numPr>
          <w:ilvl w:val="0"/>
          <w:numId w:val="9"/>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服务要求：</w:t>
      </w:r>
    </w:p>
    <w:p w14:paraId="51897015">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（1）供应商具有本项目的服务</w:t>
      </w:r>
      <w:r>
        <w:rPr>
          <w:rFonts w:hint="eastAsia" w:ascii="宋体" w:hAnsi="宋体" w:eastAsia="宋体" w:cs="宋体"/>
          <w:b w:val="0"/>
          <w:bCs w:val="0"/>
          <w:color w:val="auto"/>
          <w:sz w:val="24"/>
          <w:szCs w:val="24"/>
          <w:lang w:val="en-US" w:eastAsia="zh-CN"/>
        </w:rPr>
        <w:t>能力：具有消防维保服务实施的经验。</w:t>
      </w:r>
    </w:p>
    <w:p w14:paraId="1470C196">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（2）供应商应根据本项目科研（实验室）场所特殊施工环境制定相应的服务方案，并充分考虑以下方面：</w:t>
      </w:r>
    </w:p>
    <w:p w14:paraId="3016AB19">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1）针对采购人特点制定详细服务方案的内容，包括但不限于对现场情况的了解程度、服务工作描述、具体服务措施、服务特点及自身优势等。</w:t>
      </w:r>
    </w:p>
    <w:p w14:paraId="584F5921">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2）针对本项目运行维护的思路、原则、特点的理解以及对维保工作重点内容等。</w:t>
      </w:r>
    </w:p>
    <w:p w14:paraId="1A85854A">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3）人员安排：结合本次采购内容需求，明确施工管理人员和施工人员配置、工程师数量，项目组成员具有专业售后能力等。</w:t>
      </w:r>
    </w:p>
    <w:p w14:paraId="546360CD">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4）设备运行采取的质量保障措施及项目服务过程中可能涉及的应急处置方案，应当包括具体可行的质量保障措施以及应急处置方案流程等内容。</w:t>
      </w:r>
    </w:p>
    <w:p w14:paraId="2D0FD04D">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5）维护计划：对用户故障的响应要求及时到达现场处理、制定定期消防维保服务方案。</w:t>
      </w:r>
    </w:p>
    <w:p w14:paraId="3233F486">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6）安全警示、施工围挡、安全文明施工及医学所内的环境、消防保证措施、施工的降噪措施。</w:t>
      </w:r>
    </w:p>
    <w:p w14:paraId="35438DC8">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7）服务承诺的保障措施，能提供快速的售后服务响应和备机备件措施，包括紧急或普通情况下售后服务响应时间，紧急或普通情况下的具体响应措施以及针对本项目的备机备件的数量、设备参数和性能介绍等。</w:t>
      </w:r>
    </w:p>
    <w:p w14:paraId="156A5A75">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8）材料的选择：材料品牌选用与质量承诺，材料的进货渠道及质量保障。</w:t>
      </w:r>
    </w:p>
    <w:p w14:paraId="6E3F8543">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（3）针对本项目特点给采购人提供合理化建议和相关承诺。</w:t>
      </w:r>
    </w:p>
    <w:p w14:paraId="7D7F5ECA">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（4）由于维保工作引起的各类</w:t>
      </w:r>
      <w:r>
        <w:rPr>
          <w:rFonts w:hint="eastAsia" w:ascii="宋体" w:hAnsi="宋体" w:eastAsia="宋体" w:cs="宋体"/>
          <w:b w:val="0"/>
          <w:bCs w:val="0"/>
          <w:color w:val="auto"/>
          <w:sz w:val="24"/>
          <w:szCs w:val="24"/>
          <w:lang w:val="en-US" w:eastAsia="zh-CN"/>
        </w:rPr>
        <w:t>设施、设备损坏，以及其他可能造成损坏的内容，由供应商负责修复并承担可能发生的成本费用等。</w:t>
      </w:r>
    </w:p>
    <w:p w14:paraId="756C628E">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（5）由于本项目为维保服务项目，涉及后续维修的配件和备件，要保证投标的品牌和型号能与医学所现有系统兼容，</w:t>
      </w:r>
      <w:r>
        <w:rPr>
          <w:rFonts w:hint="eastAsia" w:ascii="宋体" w:hAnsi="宋体" w:eastAsia="宋体" w:cs="宋体"/>
          <w:color w:val="auto"/>
          <w:sz w:val="24"/>
          <w:szCs w:val="24"/>
          <w:highlight w:val="none"/>
          <w:lang w:val="en-US" w:eastAsia="zh-CN"/>
        </w:rPr>
        <w:t>常用配备件清单详见本章第四项。</w:t>
      </w:r>
    </w:p>
    <w:p w14:paraId="2EFF5D49">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（6）维保服务工作不得影响医学所正常工作。如需要按医学所管理要求临时调整施工时间、施工作业环境的种种不利因素等均由供应商考虑，并将所需费用包含在投标报价中。</w:t>
      </w:r>
    </w:p>
    <w:p w14:paraId="71B78385">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（7）供应商自行负责其招聘员工的一切工资、福利、社保等，如发生工伤、疾病甚至死亡的一切责任及费用由供应商全部负责。供应商应严格遵守国家有关法律法规要求。</w:t>
      </w:r>
    </w:p>
    <w:p w14:paraId="218F87A8">
      <w:pPr>
        <w:numPr>
          <w:ilvl w:val="0"/>
          <w:numId w:val="9"/>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服务内容：</w:t>
      </w:r>
    </w:p>
    <w:p w14:paraId="7DCD619B">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维保内容包括但不限于火灾自动报警系统、室内外消火栓系统、室内外自动喷水灭火系统、气体灭火系统、应急照明和疏散指示系统、防排烟系统、消防供配电设施、消防广播系统、消防电话系统、防火分隔设施等按国家消防技术标准、行业标准、采购人的要求提供驻场维护保养服务。</w:t>
      </w:r>
    </w:p>
    <w:p w14:paraId="09A75AF8">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（2）驻场服务：</w:t>
      </w:r>
      <w:r>
        <w:rPr>
          <w:rFonts w:hint="eastAsia" w:ascii="宋体" w:hAnsi="宋体" w:eastAsia="宋体" w:cs="宋体"/>
          <w:b w:val="0"/>
          <w:bCs w:val="0"/>
          <w:color w:val="auto"/>
          <w:sz w:val="24"/>
          <w:szCs w:val="24"/>
          <w:lang w:val="en-US" w:eastAsia="zh-CN"/>
        </w:rPr>
        <w:t>成交供应商需针对本项目，派驻项目负责人1名、驻点消防设施操作员1名，常驻采购人的办公场所为采购人提供服务。其中：项目负责人1人，应具备一级注册消防工程师职业资格、二级或一级建造师职业资格（专业不限），常驻服务每周不少于5天；驻点中级消防设施操作员（维保方向）1人，常驻（食宿自理），提供7×24小时服务；驻点人员应根据采购人需求，要求人证相符、经验丰富、责任心强。需提前5个工作日进驻，熟悉工作环境。如服务环节中，出现工作任务积压现象，成交供应商需增派人员协助处理。</w:t>
      </w:r>
    </w:p>
    <w:p w14:paraId="7FFB85BA">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（3）春节假期项目负责人要驻场对医学所楼逐层进行自动消防设施的联动试验，并形成测试报告。</w:t>
      </w:r>
    </w:p>
    <w:p w14:paraId="0EF6BC41">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（4）7×24小时服务：成交供应商在合同期内，提供统一的维护电话号码，为采购人提供7×24小时有关软硬件问题的电话咨询和故障报修服务。</w:t>
      </w:r>
    </w:p>
    <w:p w14:paraId="690940E0">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故障及时排除：采购人用户发出故障申报时，驻点工程师收到申报后需在5～10分钟内响应，原则上一般故障30分钟内到现场并解决（含非工作时间），大故障1个工作日内解决。故障排除后，及时更新服务档案和“解决方案”资料档案。</w:t>
      </w:r>
    </w:p>
    <w:p w14:paraId="43CDBAB4">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（6）成交供应商至少每月定期对消防设施软、硬件进行现场巡检和维护保养，并于维护保养结束后24小时内向采购人提交维保报告；如维保中发现软硬件问题，及时诊断修复并提交故障报告及相应的解决措施。</w:t>
      </w:r>
    </w:p>
    <w:p w14:paraId="5E863600">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考虑到对采购人服务的高效性和及时性，成交供应商所提供的所有备品、备件必须满足本项目的使用要求。要求驻场人员根据采购人的劳动纪律规定的工作时间按时上下班，服从采购人工作安排，及时完成采购人安排的技术服务工作。</w:t>
      </w:r>
    </w:p>
    <w:p w14:paraId="79D59B14">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（8）在维保服务过程中，若需要更换设备或配件，首先保证使用原厂商产品更换，选用技术参数不低于原有设备或配件的全新设备或配件，并经采购人确认认可。使用全新的设备或配件后须提</w:t>
      </w:r>
      <w:r>
        <w:rPr>
          <w:rFonts w:hint="eastAsia" w:ascii="宋体" w:hAnsi="宋体" w:eastAsia="宋体" w:cs="宋体"/>
          <w:b w:val="0"/>
          <w:bCs w:val="0"/>
          <w:color w:val="auto"/>
          <w:sz w:val="24"/>
          <w:szCs w:val="24"/>
          <w:lang w:val="en-US" w:eastAsia="zh-CN"/>
        </w:rPr>
        <w:t>供1年的免费质保期。</w:t>
      </w:r>
    </w:p>
    <w:p w14:paraId="2839433C">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在维保服务过程中，成交供应商的服务质量（包括维修响应时间，故障排除时间，系统调优能力、服务程度等）达到采购人的维保需求，每项维修服务结束后须经过采购人相关负责人验收认可，并签字确认。</w:t>
      </w:r>
    </w:p>
    <w:p w14:paraId="4598F81B">
      <w:pPr>
        <w:numPr>
          <w:ilvl w:val="0"/>
          <w:numId w:val="0"/>
        </w:num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3、服务期：招标服务期为</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年，具体开始时间以</w:t>
      </w:r>
      <w:r>
        <w:rPr>
          <w:rFonts w:hint="eastAsia" w:ascii="宋体" w:hAnsi="宋体" w:cs="宋体"/>
          <w:color w:val="auto"/>
          <w:sz w:val="24"/>
          <w:szCs w:val="24"/>
          <w:highlight w:val="none"/>
          <w:lang w:val="en-US" w:eastAsia="zh-CN"/>
        </w:rPr>
        <w:t>二期项目</w:t>
      </w:r>
      <w:r>
        <w:rPr>
          <w:rFonts w:hint="eastAsia" w:ascii="宋体" w:hAnsi="宋体" w:eastAsia="宋体" w:cs="宋体"/>
          <w:color w:val="auto"/>
          <w:sz w:val="24"/>
          <w:szCs w:val="24"/>
          <w:highlight w:val="none"/>
          <w:lang w:val="en-US" w:eastAsia="zh-CN"/>
        </w:rPr>
        <w:t>实际移交时间为准。</w:t>
      </w:r>
    </w:p>
    <w:p w14:paraId="40FD5CE6">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kern w:val="0"/>
          <w:sz w:val="24"/>
          <w:szCs w:val="24"/>
          <w:lang w:val="en-US" w:eastAsia="zh-CN"/>
        </w:rPr>
        <w:t>成交供应商在维保服务期间，应</w:t>
      </w:r>
      <w:r>
        <w:rPr>
          <w:rFonts w:hint="eastAsia" w:ascii="宋体" w:hAnsi="宋体" w:eastAsia="宋体" w:cs="宋体"/>
          <w:b w:val="0"/>
          <w:bCs w:val="0"/>
          <w:color w:val="auto"/>
          <w:kern w:val="0"/>
          <w:sz w:val="24"/>
          <w:szCs w:val="24"/>
        </w:rPr>
        <w:t>确保所内消防设施正常检定、正常运行包括：火灾报警控制器，各类探测器，手动报警按钮，各类模块，喷淋泵、消防泵、控制柜、消防稳压泵等消防设施。</w:t>
      </w:r>
    </w:p>
    <w:p w14:paraId="4D25D2CB">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消防报警与联动控制系统维保具体工作内容：</w:t>
      </w:r>
    </w:p>
    <w:p w14:paraId="2A2110E8">
      <w:pPr>
        <w:widowControl/>
        <w:spacing w:line="360" w:lineRule="auto"/>
        <w:ind w:firstLine="420"/>
        <w:jc w:val="lef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每月定期维保工作：主机巡检功能测试，主备电切换测试，主机报警与联动逻辑测试，CRT通讯与控制功能测试，感烟、感温工作状态测试、故障排查，控制、切换模块工作状态测试、故障排查，探测器吹烟测试</w:t>
      </w:r>
      <w:r>
        <w:rPr>
          <w:rFonts w:hint="eastAsia" w:ascii="宋体" w:hAnsi="宋体" w:eastAsia="宋体" w:cs="宋体"/>
          <w:b w:val="0"/>
          <w:bCs w:val="0"/>
          <w:color w:val="auto"/>
          <w:kern w:val="0"/>
          <w:sz w:val="24"/>
          <w:szCs w:val="24"/>
          <w:lang w:eastAsia="zh-CN"/>
        </w:rPr>
        <w:t>。</w:t>
      </w:r>
    </w:p>
    <w:p w14:paraId="0A963B72">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（2）每</w:t>
      </w:r>
      <w:r>
        <w:rPr>
          <w:rFonts w:hint="eastAsia" w:ascii="宋体" w:hAnsi="宋体" w:eastAsia="宋体" w:cs="宋体"/>
          <w:b w:val="0"/>
          <w:bCs w:val="0"/>
          <w:color w:val="auto"/>
          <w:kern w:val="0"/>
          <w:sz w:val="24"/>
          <w:szCs w:val="24"/>
          <w:lang w:val="en-US" w:eastAsia="zh-CN"/>
        </w:rPr>
        <w:t>季度</w:t>
      </w:r>
      <w:r>
        <w:rPr>
          <w:rFonts w:hint="eastAsia" w:ascii="宋体" w:hAnsi="宋体" w:eastAsia="宋体" w:cs="宋体"/>
          <w:b w:val="0"/>
          <w:bCs w:val="0"/>
          <w:color w:val="auto"/>
          <w:kern w:val="0"/>
          <w:sz w:val="24"/>
          <w:szCs w:val="24"/>
        </w:rPr>
        <w:t>定期维保工作：消防</w:t>
      </w:r>
      <w:r>
        <w:rPr>
          <w:rFonts w:hint="eastAsia" w:ascii="宋体" w:hAnsi="宋体" w:eastAsia="宋体" w:cs="宋体"/>
          <w:b w:val="0"/>
          <w:bCs w:val="0"/>
          <w:color w:val="auto"/>
          <w:kern w:val="0"/>
          <w:sz w:val="24"/>
          <w:szCs w:val="24"/>
          <w:lang w:eastAsia="zh-CN"/>
        </w:rPr>
        <w:t>电话通信</w:t>
      </w:r>
      <w:r>
        <w:rPr>
          <w:rFonts w:hint="eastAsia" w:ascii="宋体" w:hAnsi="宋体" w:eastAsia="宋体" w:cs="宋体"/>
          <w:b w:val="0"/>
          <w:bCs w:val="0"/>
          <w:color w:val="auto"/>
          <w:kern w:val="0"/>
          <w:sz w:val="24"/>
          <w:szCs w:val="24"/>
        </w:rPr>
        <w:t>系统测试检查，消防广播系统测试与投运演习，消火栓泵手、自动投运试验，自喷泵手、自动投运试验，火警、故障自动打印功能测试，气体灭火系统功能测试。</w:t>
      </w:r>
    </w:p>
    <w:p w14:paraId="7DA974F0">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每年</w:t>
      </w:r>
      <w:r>
        <w:rPr>
          <w:rFonts w:hint="eastAsia" w:ascii="宋体" w:hAnsi="宋体" w:eastAsia="宋体" w:cs="宋体"/>
          <w:b w:val="0"/>
          <w:bCs w:val="0"/>
          <w:color w:val="auto"/>
          <w:kern w:val="0"/>
          <w:sz w:val="24"/>
          <w:szCs w:val="24"/>
          <w:lang w:val="en-US" w:eastAsia="zh-CN"/>
        </w:rPr>
        <w:t>度</w:t>
      </w:r>
      <w:r>
        <w:rPr>
          <w:rFonts w:hint="eastAsia" w:ascii="宋体" w:hAnsi="宋体" w:eastAsia="宋体" w:cs="宋体"/>
          <w:b w:val="0"/>
          <w:bCs w:val="0"/>
          <w:color w:val="auto"/>
          <w:kern w:val="0"/>
          <w:sz w:val="24"/>
          <w:szCs w:val="24"/>
        </w:rPr>
        <w:t>定期服务内容：大楼正压送风系统投运试验，大楼排烟系统投运试验，大楼消防电梯迫降试验，根据</w:t>
      </w:r>
      <w:r>
        <w:rPr>
          <w:rFonts w:hint="eastAsia" w:ascii="宋体" w:hAnsi="宋体" w:eastAsia="宋体" w:cs="宋体"/>
          <w:b w:val="0"/>
          <w:bCs w:val="0"/>
          <w:color w:val="auto"/>
          <w:kern w:val="0"/>
          <w:sz w:val="24"/>
          <w:szCs w:val="24"/>
          <w:lang w:eastAsia="zh-CN"/>
        </w:rPr>
        <w:t>采购人</w:t>
      </w:r>
      <w:r>
        <w:rPr>
          <w:rFonts w:hint="eastAsia" w:ascii="宋体" w:hAnsi="宋体" w:eastAsia="宋体" w:cs="宋体"/>
          <w:b w:val="0"/>
          <w:bCs w:val="0"/>
          <w:color w:val="auto"/>
          <w:kern w:val="0"/>
          <w:sz w:val="24"/>
          <w:szCs w:val="24"/>
        </w:rPr>
        <w:t>工作安排，配合一次或二次消防演习（报警、救火、疏散逃生）。</w:t>
      </w:r>
    </w:p>
    <w:p w14:paraId="54B580DD">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定期的维保作业、检修、巡检、试验等工作完成后，必须提交书面</w:t>
      </w:r>
      <w:r>
        <w:rPr>
          <w:rFonts w:hint="eastAsia" w:ascii="宋体" w:hAnsi="宋体" w:eastAsia="宋体" w:cs="宋体"/>
          <w:b w:val="0"/>
          <w:bCs w:val="0"/>
          <w:color w:val="auto"/>
          <w:kern w:val="0"/>
          <w:sz w:val="24"/>
          <w:szCs w:val="24"/>
          <w:lang w:val="en-US" w:eastAsia="zh-CN"/>
        </w:rPr>
        <w:t>签字盖章</w:t>
      </w:r>
      <w:r>
        <w:rPr>
          <w:rFonts w:hint="eastAsia" w:ascii="宋体" w:hAnsi="宋体" w:eastAsia="宋体" w:cs="宋体"/>
          <w:b w:val="0"/>
          <w:bCs w:val="0"/>
          <w:color w:val="auto"/>
          <w:kern w:val="0"/>
          <w:sz w:val="24"/>
          <w:szCs w:val="24"/>
        </w:rPr>
        <w:t>的报告</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经</w:t>
      </w:r>
      <w:r>
        <w:rPr>
          <w:rFonts w:hint="eastAsia" w:ascii="宋体" w:hAnsi="宋体" w:eastAsia="宋体" w:cs="宋体"/>
          <w:b w:val="0"/>
          <w:bCs w:val="0"/>
          <w:color w:val="auto"/>
          <w:kern w:val="0"/>
          <w:sz w:val="24"/>
          <w:szCs w:val="24"/>
          <w:lang w:val="en-US" w:eastAsia="zh-CN"/>
        </w:rPr>
        <w:t>采购人</w:t>
      </w:r>
      <w:r>
        <w:rPr>
          <w:rFonts w:hint="eastAsia" w:ascii="宋体" w:hAnsi="宋体" w:eastAsia="宋体" w:cs="宋体"/>
          <w:b w:val="0"/>
          <w:bCs w:val="0"/>
          <w:color w:val="auto"/>
          <w:kern w:val="0"/>
          <w:sz w:val="24"/>
          <w:szCs w:val="24"/>
        </w:rPr>
        <w:t>确认后，方可作为有效的结算依据。</w:t>
      </w:r>
    </w:p>
    <w:p w14:paraId="3546671C">
      <w:pPr>
        <w:widowControl/>
        <w:spacing w:line="360" w:lineRule="auto"/>
        <w:ind w:firstLine="420"/>
        <w:jc w:val="left"/>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服务响应时间：维保人员1名（能独立维修日常消防设施）每周</w:t>
      </w:r>
      <w:r>
        <w:rPr>
          <w:rFonts w:hint="eastAsia" w:ascii="宋体" w:hAnsi="宋体" w:eastAsia="宋体" w:cs="宋体"/>
          <w:b w:val="0"/>
          <w:bCs w:val="0"/>
          <w:color w:val="auto"/>
          <w:kern w:val="0"/>
          <w:sz w:val="24"/>
          <w:szCs w:val="24"/>
          <w:lang w:val="en-US" w:eastAsia="zh-CN"/>
        </w:rPr>
        <w:t>至少驻场服务六</w:t>
      </w:r>
      <w:r>
        <w:rPr>
          <w:rFonts w:hint="eastAsia" w:ascii="宋体" w:hAnsi="宋体" w:eastAsia="宋体" w:cs="宋体"/>
          <w:b w:val="0"/>
          <w:bCs w:val="0"/>
          <w:color w:val="auto"/>
          <w:kern w:val="0"/>
          <w:sz w:val="24"/>
          <w:szCs w:val="24"/>
        </w:rPr>
        <w:t>天，有事</w:t>
      </w:r>
      <w:r>
        <w:rPr>
          <w:rFonts w:hint="eastAsia" w:ascii="宋体" w:hAnsi="宋体" w:eastAsia="宋体" w:cs="宋体"/>
          <w:b w:val="0"/>
          <w:bCs w:val="0"/>
          <w:color w:val="auto"/>
          <w:kern w:val="0"/>
          <w:sz w:val="24"/>
          <w:szCs w:val="24"/>
          <w:lang w:val="en-US" w:eastAsia="zh-CN"/>
        </w:rPr>
        <w:t>无法驻场，</w:t>
      </w:r>
      <w:r>
        <w:rPr>
          <w:rFonts w:hint="eastAsia" w:ascii="宋体" w:hAnsi="宋体" w:eastAsia="宋体" w:cs="宋体"/>
          <w:b w:val="0"/>
          <w:bCs w:val="0"/>
          <w:color w:val="auto"/>
          <w:kern w:val="0"/>
          <w:sz w:val="24"/>
          <w:szCs w:val="24"/>
        </w:rPr>
        <w:t>需向</w:t>
      </w:r>
      <w:r>
        <w:rPr>
          <w:rFonts w:hint="eastAsia" w:ascii="宋体" w:hAnsi="宋体" w:eastAsia="宋体" w:cs="宋体"/>
          <w:b w:val="0"/>
          <w:bCs w:val="0"/>
          <w:color w:val="auto"/>
          <w:kern w:val="0"/>
          <w:sz w:val="24"/>
          <w:szCs w:val="24"/>
          <w:lang w:val="en-US" w:eastAsia="zh-CN"/>
        </w:rPr>
        <w:t>采购人相关负责</w:t>
      </w:r>
      <w:r>
        <w:rPr>
          <w:rFonts w:hint="eastAsia" w:ascii="宋体" w:hAnsi="宋体" w:eastAsia="宋体" w:cs="宋体"/>
          <w:b w:val="0"/>
          <w:bCs w:val="0"/>
          <w:color w:val="auto"/>
          <w:kern w:val="0"/>
          <w:sz w:val="24"/>
          <w:szCs w:val="24"/>
        </w:rPr>
        <w:t>人员请假，</w:t>
      </w:r>
      <w:r>
        <w:rPr>
          <w:rFonts w:hint="eastAsia" w:ascii="宋体" w:hAnsi="宋体" w:eastAsia="宋体" w:cs="宋体"/>
          <w:b w:val="0"/>
          <w:bCs w:val="0"/>
          <w:color w:val="auto"/>
          <w:kern w:val="0"/>
          <w:sz w:val="24"/>
          <w:szCs w:val="24"/>
          <w:lang w:val="en-US" w:eastAsia="zh-CN"/>
        </w:rPr>
        <w:t>并由成交供应商</w:t>
      </w:r>
      <w:r>
        <w:rPr>
          <w:rFonts w:hint="eastAsia" w:ascii="宋体" w:hAnsi="宋体" w:eastAsia="宋体" w:cs="宋体"/>
          <w:b w:val="0"/>
          <w:bCs w:val="0"/>
          <w:color w:val="auto"/>
          <w:kern w:val="0"/>
          <w:sz w:val="24"/>
          <w:szCs w:val="24"/>
        </w:rPr>
        <w:t>安排替代人员上岗。节假日需安排人员听班，如</w:t>
      </w:r>
      <w:r>
        <w:rPr>
          <w:rFonts w:hint="eastAsia" w:ascii="宋体" w:hAnsi="宋体" w:eastAsia="宋体" w:cs="宋体"/>
          <w:b w:val="0"/>
          <w:bCs w:val="0"/>
          <w:color w:val="auto"/>
          <w:kern w:val="0"/>
          <w:sz w:val="24"/>
          <w:szCs w:val="24"/>
          <w:lang w:val="en-US" w:eastAsia="zh-CN"/>
        </w:rPr>
        <w:t>采购人</w:t>
      </w:r>
      <w:r>
        <w:rPr>
          <w:rFonts w:hint="eastAsia" w:ascii="宋体" w:hAnsi="宋体" w:eastAsia="宋体" w:cs="宋体"/>
          <w:b w:val="0"/>
          <w:bCs w:val="0"/>
          <w:color w:val="auto"/>
          <w:kern w:val="0"/>
          <w:sz w:val="24"/>
          <w:szCs w:val="24"/>
        </w:rPr>
        <w:t>消防设施发生较大故障，</w:t>
      </w:r>
      <w:r>
        <w:rPr>
          <w:rFonts w:hint="eastAsia" w:ascii="宋体" w:hAnsi="宋体" w:eastAsia="宋体" w:cs="宋体"/>
          <w:b w:val="0"/>
          <w:bCs w:val="0"/>
          <w:color w:val="auto"/>
          <w:kern w:val="0"/>
          <w:sz w:val="24"/>
          <w:szCs w:val="24"/>
          <w:lang w:val="en-US" w:eastAsia="zh-CN"/>
        </w:rPr>
        <w:t>5-10分钟响应，30分钟内</w:t>
      </w:r>
      <w:r>
        <w:rPr>
          <w:rFonts w:hint="eastAsia" w:ascii="宋体" w:hAnsi="宋体" w:eastAsia="宋体" w:cs="宋体"/>
          <w:b w:val="0"/>
          <w:bCs w:val="0"/>
          <w:color w:val="auto"/>
          <w:kern w:val="0"/>
          <w:sz w:val="24"/>
          <w:szCs w:val="24"/>
        </w:rPr>
        <w:t>达</w:t>
      </w:r>
      <w:r>
        <w:rPr>
          <w:rFonts w:hint="eastAsia" w:ascii="宋体" w:hAnsi="宋体" w:eastAsia="宋体" w:cs="宋体"/>
          <w:b w:val="0"/>
          <w:bCs w:val="0"/>
          <w:color w:val="auto"/>
          <w:kern w:val="0"/>
          <w:sz w:val="24"/>
          <w:szCs w:val="24"/>
          <w:lang w:val="en-US" w:eastAsia="zh-CN"/>
        </w:rPr>
        <w:t>现场进行</w:t>
      </w:r>
      <w:r>
        <w:rPr>
          <w:rFonts w:hint="eastAsia" w:ascii="宋体" w:hAnsi="宋体" w:eastAsia="宋体" w:cs="宋体"/>
          <w:b w:val="0"/>
          <w:bCs w:val="0"/>
          <w:color w:val="auto"/>
          <w:kern w:val="0"/>
          <w:sz w:val="24"/>
          <w:szCs w:val="24"/>
        </w:rPr>
        <w:t>维修。外围设备（如控制模块、监视模块、探测器等）故障，</w:t>
      </w:r>
      <w:r>
        <w:rPr>
          <w:rFonts w:hint="eastAsia" w:ascii="宋体" w:hAnsi="宋体" w:eastAsia="宋体" w:cs="宋体"/>
          <w:b w:val="0"/>
          <w:bCs w:val="0"/>
          <w:color w:val="auto"/>
          <w:kern w:val="0"/>
          <w:sz w:val="24"/>
          <w:szCs w:val="24"/>
          <w:lang w:eastAsia="zh-CN"/>
        </w:rPr>
        <w:t>成交供应商</w:t>
      </w:r>
      <w:r>
        <w:rPr>
          <w:rFonts w:hint="eastAsia" w:ascii="宋体" w:hAnsi="宋体" w:eastAsia="宋体" w:cs="宋体"/>
          <w:b w:val="0"/>
          <w:bCs w:val="0"/>
          <w:color w:val="auto"/>
          <w:kern w:val="0"/>
          <w:sz w:val="24"/>
          <w:szCs w:val="24"/>
          <w:lang w:val="en-US" w:eastAsia="zh-CN"/>
        </w:rPr>
        <w:t>需</w:t>
      </w:r>
      <w:r>
        <w:rPr>
          <w:rFonts w:hint="eastAsia" w:ascii="宋体" w:hAnsi="宋体" w:eastAsia="宋体" w:cs="宋体"/>
          <w:b w:val="0"/>
          <w:bCs w:val="0"/>
          <w:color w:val="auto"/>
          <w:kern w:val="0"/>
          <w:sz w:val="24"/>
          <w:szCs w:val="24"/>
        </w:rPr>
        <w:t>在1</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2个工作日内给予排除或更换。若系消控室主机系统（含报警联动主机、消防广播主机、消防电话主机、主机主备用电源）故障，</w:t>
      </w:r>
      <w:r>
        <w:rPr>
          <w:rFonts w:hint="eastAsia" w:ascii="宋体" w:hAnsi="宋体" w:eastAsia="宋体" w:cs="宋体"/>
          <w:b w:val="0"/>
          <w:bCs w:val="0"/>
          <w:color w:val="auto"/>
          <w:kern w:val="0"/>
          <w:sz w:val="24"/>
          <w:szCs w:val="24"/>
          <w:lang w:eastAsia="zh-CN"/>
        </w:rPr>
        <w:t>成交供应商</w:t>
      </w:r>
      <w:r>
        <w:rPr>
          <w:rFonts w:hint="eastAsia" w:ascii="宋体" w:hAnsi="宋体" w:eastAsia="宋体" w:cs="宋体"/>
          <w:b w:val="0"/>
          <w:bCs w:val="0"/>
          <w:color w:val="auto"/>
          <w:kern w:val="0"/>
          <w:sz w:val="24"/>
          <w:szCs w:val="24"/>
          <w:lang w:val="en-US" w:eastAsia="zh-CN"/>
        </w:rPr>
        <w:t>需</w:t>
      </w:r>
      <w:r>
        <w:rPr>
          <w:rFonts w:hint="eastAsia" w:ascii="宋体" w:hAnsi="宋体" w:eastAsia="宋体" w:cs="宋体"/>
          <w:b w:val="0"/>
          <w:bCs w:val="0"/>
          <w:color w:val="auto"/>
          <w:kern w:val="0"/>
          <w:sz w:val="24"/>
          <w:szCs w:val="24"/>
        </w:rPr>
        <w:t>在1</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5个工作日内，予以修复或更换。</w:t>
      </w:r>
    </w:p>
    <w:p w14:paraId="60B14854">
      <w:pPr>
        <w:pStyle w:val="33"/>
        <w:numPr>
          <w:ilvl w:val="0"/>
          <w:numId w:val="8"/>
        </w:numPr>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配备件材料清单</w:t>
      </w:r>
    </w:p>
    <w:p w14:paraId="6842E4FD">
      <w:pPr>
        <w:pStyle w:val="33"/>
        <w:numPr>
          <w:ilvl w:val="0"/>
          <w:numId w:val="0"/>
        </w:numPr>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医学所消防维保服务常用配件清单（不计入投标总价，由供应商自行报价）</w:t>
      </w:r>
    </w:p>
    <w:tbl>
      <w:tblPr>
        <w:tblStyle w:val="60"/>
        <w:tblW w:w="97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409"/>
        <w:gridCol w:w="2370"/>
        <w:gridCol w:w="705"/>
        <w:gridCol w:w="1054"/>
        <w:gridCol w:w="1502"/>
      </w:tblGrid>
      <w:tr w14:paraId="537BD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24CBF1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409" w:type="dxa"/>
            <w:tcBorders>
              <w:tl2br w:val="nil"/>
              <w:tr2bl w:val="nil"/>
            </w:tcBorders>
            <w:noWrap w:val="0"/>
            <w:vAlign w:val="center"/>
          </w:tcPr>
          <w:p w14:paraId="314BD0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材料、设备名称</w:t>
            </w:r>
          </w:p>
        </w:tc>
        <w:tc>
          <w:tcPr>
            <w:tcW w:w="2370" w:type="dxa"/>
            <w:tcBorders>
              <w:tl2br w:val="nil"/>
              <w:tr2bl w:val="nil"/>
            </w:tcBorders>
            <w:noWrap w:val="0"/>
            <w:vAlign w:val="center"/>
          </w:tcPr>
          <w:p w14:paraId="7429AD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705" w:type="dxa"/>
            <w:tcBorders>
              <w:tl2br w:val="nil"/>
              <w:tr2bl w:val="nil"/>
            </w:tcBorders>
            <w:noWrap w:val="0"/>
            <w:vAlign w:val="center"/>
          </w:tcPr>
          <w:p w14:paraId="60631B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054" w:type="dxa"/>
            <w:tcBorders>
              <w:tl2br w:val="nil"/>
              <w:tr2bl w:val="nil"/>
            </w:tcBorders>
            <w:noWrap w:val="0"/>
            <w:vAlign w:val="center"/>
          </w:tcPr>
          <w:p w14:paraId="1FAE72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主材单价（元）</w:t>
            </w:r>
          </w:p>
        </w:tc>
        <w:tc>
          <w:tcPr>
            <w:tcW w:w="1502" w:type="dxa"/>
            <w:tcBorders>
              <w:tl2br w:val="nil"/>
              <w:tr2bl w:val="nil"/>
            </w:tcBorders>
            <w:noWrap w:val="0"/>
            <w:vAlign w:val="center"/>
          </w:tcPr>
          <w:p w14:paraId="64A23F0B">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品牌</w:t>
            </w:r>
          </w:p>
        </w:tc>
      </w:tr>
      <w:tr w14:paraId="793C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1ADAC3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409" w:type="dxa"/>
            <w:tcBorders>
              <w:tl2br w:val="nil"/>
              <w:tr2bl w:val="nil"/>
            </w:tcBorders>
            <w:noWrap w:val="0"/>
            <w:vAlign w:val="center"/>
          </w:tcPr>
          <w:p w14:paraId="7DCAB0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感烟探测器（包含底座）</w:t>
            </w:r>
          </w:p>
        </w:tc>
        <w:tc>
          <w:tcPr>
            <w:tcW w:w="2370" w:type="dxa"/>
            <w:tcBorders>
              <w:tl2br w:val="nil"/>
              <w:tr2bl w:val="nil"/>
            </w:tcBorders>
            <w:noWrap w:val="0"/>
            <w:vAlign w:val="center"/>
          </w:tcPr>
          <w:p w14:paraId="7F61A6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JTY-GD-G5T</w:t>
            </w:r>
          </w:p>
        </w:tc>
        <w:tc>
          <w:tcPr>
            <w:tcW w:w="705" w:type="dxa"/>
            <w:tcBorders>
              <w:tl2br w:val="nil"/>
              <w:tr2bl w:val="nil"/>
            </w:tcBorders>
            <w:noWrap w:val="0"/>
            <w:vAlign w:val="center"/>
          </w:tcPr>
          <w:p w14:paraId="56857A5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965706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8B93B4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75B67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A83FB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409" w:type="dxa"/>
            <w:tcBorders>
              <w:tl2br w:val="nil"/>
              <w:tr2bl w:val="nil"/>
            </w:tcBorders>
            <w:noWrap w:val="0"/>
            <w:vAlign w:val="center"/>
          </w:tcPr>
          <w:p w14:paraId="20D8EA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感温探测器（包含底座）</w:t>
            </w:r>
          </w:p>
        </w:tc>
        <w:tc>
          <w:tcPr>
            <w:tcW w:w="2370" w:type="dxa"/>
            <w:tcBorders>
              <w:tl2br w:val="nil"/>
              <w:tr2bl w:val="nil"/>
            </w:tcBorders>
            <w:noWrap w:val="0"/>
            <w:vAlign w:val="center"/>
          </w:tcPr>
          <w:p w14:paraId="5F3840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JTW-ZCD-G3N</w:t>
            </w:r>
          </w:p>
        </w:tc>
        <w:tc>
          <w:tcPr>
            <w:tcW w:w="705" w:type="dxa"/>
            <w:tcBorders>
              <w:tl2br w:val="nil"/>
              <w:tr2bl w:val="nil"/>
            </w:tcBorders>
            <w:noWrap w:val="0"/>
            <w:vAlign w:val="center"/>
          </w:tcPr>
          <w:p w14:paraId="4188E4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4444DD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D1820C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BBCA8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C41C4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409" w:type="dxa"/>
            <w:tcBorders>
              <w:tl2br w:val="nil"/>
              <w:tr2bl w:val="nil"/>
            </w:tcBorders>
            <w:noWrap w:val="0"/>
            <w:vAlign w:val="center"/>
          </w:tcPr>
          <w:p w14:paraId="625D2D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手动报警按钮</w:t>
            </w:r>
          </w:p>
        </w:tc>
        <w:tc>
          <w:tcPr>
            <w:tcW w:w="2370" w:type="dxa"/>
            <w:tcBorders>
              <w:tl2br w:val="nil"/>
              <w:tr2bl w:val="nil"/>
            </w:tcBorders>
            <w:noWrap w:val="0"/>
            <w:vAlign w:val="center"/>
          </w:tcPr>
          <w:p w14:paraId="6ED3B1C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J-SAM-GST9122B</w:t>
            </w:r>
          </w:p>
        </w:tc>
        <w:tc>
          <w:tcPr>
            <w:tcW w:w="705" w:type="dxa"/>
            <w:tcBorders>
              <w:tl2br w:val="nil"/>
              <w:tr2bl w:val="nil"/>
            </w:tcBorders>
            <w:noWrap w:val="0"/>
            <w:vAlign w:val="center"/>
          </w:tcPr>
          <w:p w14:paraId="0A43ED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0F5BD64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C83E06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54F4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FEA472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409" w:type="dxa"/>
            <w:tcBorders>
              <w:tl2br w:val="nil"/>
              <w:tr2bl w:val="nil"/>
            </w:tcBorders>
            <w:noWrap w:val="0"/>
            <w:vAlign w:val="center"/>
          </w:tcPr>
          <w:p w14:paraId="553368B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消火栓按钮</w:t>
            </w:r>
          </w:p>
        </w:tc>
        <w:tc>
          <w:tcPr>
            <w:tcW w:w="2370" w:type="dxa"/>
            <w:tcBorders>
              <w:tl2br w:val="nil"/>
              <w:tr2bl w:val="nil"/>
            </w:tcBorders>
            <w:noWrap w:val="0"/>
            <w:vAlign w:val="center"/>
          </w:tcPr>
          <w:p w14:paraId="6A43CEF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J-SAM-GST9123B</w:t>
            </w:r>
          </w:p>
        </w:tc>
        <w:tc>
          <w:tcPr>
            <w:tcW w:w="705" w:type="dxa"/>
            <w:tcBorders>
              <w:tl2br w:val="nil"/>
              <w:tr2bl w:val="nil"/>
            </w:tcBorders>
            <w:noWrap w:val="0"/>
            <w:vAlign w:val="center"/>
          </w:tcPr>
          <w:p w14:paraId="039953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6B2F97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4E173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6F02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F6D2D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409" w:type="dxa"/>
            <w:tcBorders>
              <w:tl2br w:val="nil"/>
              <w:tr2bl w:val="nil"/>
            </w:tcBorders>
            <w:noWrap w:val="0"/>
            <w:vAlign w:val="center"/>
          </w:tcPr>
          <w:p w14:paraId="1FC725B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输入模块</w:t>
            </w:r>
          </w:p>
        </w:tc>
        <w:tc>
          <w:tcPr>
            <w:tcW w:w="2370" w:type="dxa"/>
            <w:tcBorders>
              <w:tl2br w:val="nil"/>
              <w:tr2bl w:val="nil"/>
            </w:tcBorders>
            <w:noWrap w:val="0"/>
            <w:vAlign w:val="center"/>
          </w:tcPr>
          <w:p w14:paraId="33FB62E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GST-LD-8300B</w:t>
            </w:r>
          </w:p>
        </w:tc>
        <w:tc>
          <w:tcPr>
            <w:tcW w:w="705" w:type="dxa"/>
            <w:tcBorders>
              <w:tl2br w:val="nil"/>
              <w:tr2bl w:val="nil"/>
            </w:tcBorders>
            <w:noWrap w:val="0"/>
            <w:vAlign w:val="center"/>
          </w:tcPr>
          <w:p w14:paraId="0CCAD63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3EDFCA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84FBA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64ED0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EEC01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409" w:type="dxa"/>
            <w:tcBorders>
              <w:tl2br w:val="nil"/>
              <w:tr2bl w:val="nil"/>
            </w:tcBorders>
            <w:noWrap w:val="0"/>
            <w:vAlign w:val="center"/>
          </w:tcPr>
          <w:p w14:paraId="499B7CD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输入/输出模块</w:t>
            </w:r>
          </w:p>
        </w:tc>
        <w:tc>
          <w:tcPr>
            <w:tcW w:w="2370" w:type="dxa"/>
            <w:tcBorders>
              <w:tl2br w:val="nil"/>
              <w:tr2bl w:val="nil"/>
            </w:tcBorders>
            <w:noWrap w:val="0"/>
            <w:vAlign w:val="center"/>
          </w:tcPr>
          <w:p w14:paraId="25BC21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GST-LD-8364H/8361H</w:t>
            </w:r>
          </w:p>
        </w:tc>
        <w:tc>
          <w:tcPr>
            <w:tcW w:w="705" w:type="dxa"/>
            <w:tcBorders>
              <w:tl2br w:val="nil"/>
              <w:tr2bl w:val="nil"/>
            </w:tcBorders>
            <w:noWrap w:val="0"/>
            <w:vAlign w:val="center"/>
          </w:tcPr>
          <w:p w14:paraId="5A6E57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30B8E0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7147BF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78E18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1371B2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409" w:type="dxa"/>
            <w:tcBorders>
              <w:tl2br w:val="nil"/>
              <w:tr2bl w:val="nil"/>
            </w:tcBorders>
            <w:noWrap w:val="0"/>
            <w:vAlign w:val="center"/>
          </w:tcPr>
          <w:p w14:paraId="0FE025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声光警报器</w:t>
            </w:r>
          </w:p>
        </w:tc>
        <w:tc>
          <w:tcPr>
            <w:tcW w:w="2370" w:type="dxa"/>
            <w:tcBorders>
              <w:tl2br w:val="nil"/>
              <w:tr2bl w:val="nil"/>
            </w:tcBorders>
            <w:noWrap w:val="0"/>
            <w:vAlign w:val="center"/>
          </w:tcPr>
          <w:p w14:paraId="6867FA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GST-HX-320B</w:t>
            </w:r>
          </w:p>
        </w:tc>
        <w:tc>
          <w:tcPr>
            <w:tcW w:w="705" w:type="dxa"/>
            <w:tcBorders>
              <w:tl2br w:val="nil"/>
              <w:tr2bl w:val="nil"/>
            </w:tcBorders>
            <w:noWrap w:val="0"/>
            <w:vAlign w:val="center"/>
          </w:tcPr>
          <w:p w14:paraId="26E0B3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3151205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482EB7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8621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85404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409" w:type="dxa"/>
            <w:tcBorders>
              <w:tl2br w:val="nil"/>
              <w:tr2bl w:val="nil"/>
            </w:tcBorders>
            <w:noWrap w:val="0"/>
            <w:vAlign w:val="center"/>
          </w:tcPr>
          <w:p w14:paraId="0F11EC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隔离模块</w:t>
            </w:r>
          </w:p>
        </w:tc>
        <w:tc>
          <w:tcPr>
            <w:tcW w:w="2370" w:type="dxa"/>
            <w:tcBorders>
              <w:tl2br w:val="nil"/>
              <w:tr2bl w:val="nil"/>
            </w:tcBorders>
            <w:noWrap w:val="0"/>
            <w:vAlign w:val="center"/>
          </w:tcPr>
          <w:p w14:paraId="1E0A27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GST-LD-8313B</w:t>
            </w:r>
          </w:p>
        </w:tc>
        <w:tc>
          <w:tcPr>
            <w:tcW w:w="705" w:type="dxa"/>
            <w:tcBorders>
              <w:tl2br w:val="nil"/>
              <w:tr2bl w:val="nil"/>
            </w:tcBorders>
            <w:noWrap w:val="0"/>
            <w:vAlign w:val="center"/>
          </w:tcPr>
          <w:p w14:paraId="6D9F28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C346B1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D65F8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80E6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AE7B2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3409" w:type="dxa"/>
            <w:tcBorders>
              <w:tl2br w:val="nil"/>
              <w:tr2bl w:val="nil"/>
            </w:tcBorders>
            <w:noWrap w:val="0"/>
            <w:vAlign w:val="center"/>
          </w:tcPr>
          <w:p w14:paraId="632483C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广播模块</w:t>
            </w:r>
          </w:p>
        </w:tc>
        <w:tc>
          <w:tcPr>
            <w:tcW w:w="2370" w:type="dxa"/>
            <w:tcBorders>
              <w:tl2br w:val="nil"/>
              <w:tr2bl w:val="nil"/>
            </w:tcBorders>
            <w:noWrap w:val="0"/>
            <w:vAlign w:val="center"/>
          </w:tcPr>
          <w:p w14:paraId="10A916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GST-LD-8305A</w:t>
            </w:r>
          </w:p>
        </w:tc>
        <w:tc>
          <w:tcPr>
            <w:tcW w:w="705" w:type="dxa"/>
            <w:tcBorders>
              <w:tl2br w:val="nil"/>
              <w:tr2bl w:val="nil"/>
            </w:tcBorders>
            <w:noWrap w:val="0"/>
            <w:vAlign w:val="center"/>
          </w:tcPr>
          <w:p w14:paraId="3A9E20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51D134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9A4F47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7F6B5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60578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3409" w:type="dxa"/>
            <w:tcBorders>
              <w:tl2br w:val="nil"/>
              <w:tr2bl w:val="nil"/>
            </w:tcBorders>
            <w:noWrap w:val="0"/>
            <w:vAlign w:val="center"/>
          </w:tcPr>
          <w:p w14:paraId="329C05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消防广播</w:t>
            </w:r>
          </w:p>
        </w:tc>
        <w:tc>
          <w:tcPr>
            <w:tcW w:w="2370" w:type="dxa"/>
            <w:tcBorders>
              <w:tl2br w:val="nil"/>
              <w:tr2bl w:val="nil"/>
            </w:tcBorders>
            <w:noWrap w:val="0"/>
            <w:vAlign w:val="center"/>
          </w:tcPr>
          <w:p w14:paraId="4AAFEA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吸顶/壁挂5W</w:t>
            </w:r>
          </w:p>
        </w:tc>
        <w:tc>
          <w:tcPr>
            <w:tcW w:w="705" w:type="dxa"/>
            <w:tcBorders>
              <w:tl2br w:val="nil"/>
              <w:tr2bl w:val="nil"/>
            </w:tcBorders>
            <w:noWrap w:val="0"/>
            <w:vAlign w:val="center"/>
          </w:tcPr>
          <w:p w14:paraId="1E6597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5462CF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F833C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原与大楼一致</w:t>
            </w:r>
          </w:p>
        </w:tc>
      </w:tr>
      <w:tr w14:paraId="36B3F3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373CBF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3409" w:type="dxa"/>
            <w:tcBorders>
              <w:tl2br w:val="nil"/>
              <w:tr2bl w:val="nil"/>
            </w:tcBorders>
            <w:noWrap w:val="0"/>
            <w:vAlign w:val="center"/>
          </w:tcPr>
          <w:p w14:paraId="09164D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电话分机</w:t>
            </w:r>
          </w:p>
        </w:tc>
        <w:tc>
          <w:tcPr>
            <w:tcW w:w="2370" w:type="dxa"/>
            <w:tcBorders>
              <w:tl2br w:val="nil"/>
              <w:tr2bl w:val="nil"/>
            </w:tcBorders>
            <w:noWrap w:val="0"/>
            <w:vAlign w:val="center"/>
          </w:tcPr>
          <w:p w14:paraId="5D4570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编码型</w:t>
            </w:r>
          </w:p>
        </w:tc>
        <w:tc>
          <w:tcPr>
            <w:tcW w:w="705" w:type="dxa"/>
            <w:tcBorders>
              <w:tl2br w:val="nil"/>
              <w:tr2bl w:val="nil"/>
            </w:tcBorders>
            <w:noWrap w:val="0"/>
            <w:vAlign w:val="center"/>
          </w:tcPr>
          <w:p w14:paraId="38FD8E6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4697967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0EBBE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凯拓、海湾</w:t>
            </w:r>
          </w:p>
        </w:tc>
      </w:tr>
      <w:tr w14:paraId="07689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9692D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3409" w:type="dxa"/>
            <w:tcBorders>
              <w:tl2br w:val="nil"/>
              <w:tr2bl w:val="nil"/>
            </w:tcBorders>
            <w:noWrap w:val="0"/>
            <w:vAlign w:val="center"/>
          </w:tcPr>
          <w:p w14:paraId="08A285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双回路板</w:t>
            </w:r>
          </w:p>
        </w:tc>
        <w:tc>
          <w:tcPr>
            <w:tcW w:w="2370" w:type="dxa"/>
            <w:tcBorders>
              <w:tl2br w:val="nil"/>
              <w:tr2bl w:val="nil"/>
            </w:tcBorders>
            <w:noWrap w:val="0"/>
            <w:vAlign w:val="center"/>
          </w:tcPr>
          <w:p w14:paraId="77230A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JB-HB-GST484</w:t>
            </w:r>
          </w:p>
        </w:tc>
        <w:tc>
          <w:tcPr>
            <w:tcW w:w="705" w:type="dxa"/>
            <w:tcBorders>
              <w:tl2br w:val="nil"/>
              <w:tr2bl w:val="nil"/>
            </w:tcBorders>
            <w:noWrap w:val="0"/>
            <w:vAlign w:val="center"/>
          </w:tcPr>
          <w:p w14:paraId="79F64D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块</w:t>
            </w:r>
          </w:p>
        </w:tc>
        <w:tc>
          <w:tcPr>
            <w:tcW w:w="1054" w:type="dxa"/>
            <w:tcBorders>
              <w:tl2br w:val="nil"/>
              <w:tr2bl w:val="nil"/>
            </w:tcBorders>
            <w:noWrap w:val="0"/>
            <w:vAlign w:val="center"/>
          </w:tcPr>
          <w:p w14:paraId="2A0E6A5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D6F57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D871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B62C43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3409" w:type="dxa"/>
            <w:tcBorders>
              <w:tl2br w:val="nil"/>
              <w:tr2bl w:val="nil"/>
            </w:tcBorders>
            <w:noWrap w:val="0"/>
            <w:vAlign w:val="center"/>
          </w:tcPr>
          <w:p w14:paraId="2B0EECA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气体释放警报器</w:t>
            </w:r>
          </w:p>
        </w:tc>
        <w:tc>
          <w:tcPr>
            <w:tcW w:w="2370" w:type="dxa"/>
            <w:tcBorders>
              <w:tl2br w:val="nil"/>
              <w:tr2bl w:val="nil"/>
            </w:tcBorders>
            <w:noWrap w:val="0"/>
            <w:vAlign w:val="center"/>
          </w:tcPr>
          <w:p w14:paraId="7E8093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GST-LD-8317H</w:t>
            </w:r>
          </w:p>
        </w:tc>
        <w:tc>
          <w:tcPr>
            <w:tcW w:w="705" w:type="dxa"/>
            <w:tcBorders>
              <w:tl2br w:val="nil"/>
              <w:tr2bl w:val="nil"/>
            </w:tcBorders>
            <w:noWrap w:val="0"/>
            <w:vAlign w:val="center"/>
          </w:tcPr>
          <w:p w14:paraId="331576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4BB196D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67FB5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D8A4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8621E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14</w:t>
            </w:r>
          </w:p>
        </w:tc>
        <w:tc>
          <w:tcPr>
            <w:tcW w:w="3409" w:type="dxa"/>
            <w:tcBorders>
              <w:tl2br w:val="nil"/>
              <w:tr2bl w:val="nil"/>
            </w:tcBorders>
            <w:noWrap w:val="0"/>
            <w:vAlign w:val="center"/>
          </w:tcPr>
          <w:p w14:paraId="1C2ED41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紧急启停/手自动转换开关</w:t>
            </w:r>
          </w:p>
        </w:tc>
        <w:tc>
          <w:tcPr>
            <w:tcW w:w="2370" w:type="dxa"/>
            <w:tcBorders>
              <w:tl2br w:val="nil"/>
              <w:tr2bl w:val="nil"/>
            </w:tcBorders>
            <w:noWrap w:val="0"/>
            <w:vAlign w:val="center"/>
          </w:tcPr>
          <w:p w14:paraId="50C593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GST-LD-8316H</w:t>
            </w:r>
          </w:p>
        </w:tc>
        <w:tc>
          <w:tcPr>
            <w:tcW w:w="705" w:type="dxa"/>
            <w:tcBorders>
              <w:tl2br w:val="nil"/>
              <w:tr2bl w:val="nil"/>
            </w:tcBorders>
            <w:noWrap w:val="0"/>
            <w:vAlign w:val="center"/>
          </w:tcPr>
          <w:p w14:paraId="7A604D7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06E31F6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6994E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5DD2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BC24C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p>
        </w:tc>
        <w:tc>
          <w:tcPr>
            <w:tcW w:w="3409" w:type="dxa"/>
            <w:tcBorders>
              <w:tl2br w:val="nil"/>
              <w:tr2bl w:val="nil"/>
            </w:tcBorders>
            <w:noWrap w:val="0"/>
            <w:vAlign w:val="center"/>
          </w:tcPr>
          <w:p w14:paraId="1E940D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气体灭火控制器</w:t>
            </w:r>
          </w:p>
        </w:tc>
        <w:tc>
          <w:tcPr>
            <w:tcW w:w="2370" w:type="dxa"/>
            <w:tcBorders>
              <w:tl2br w:val="nil"/>
              <w:tr2bl w:val="nil"/>
            </w:tcBorders>
            <w:noWrap w:val="0"/>
            <w:vAlign w:val="center"/>
          </w:tcPr>
          <w:p w14:paraId="287C7C7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GST-QKP-01H</w:t>
            </w:r>
          </w:p>
        </w:tc>
        <w:tc>
          <w:tcPr>
            <w:tcW w:w="705" w:type="dxa"/>
            <w:tcBorders>
              <w:tl2br w:val="nil"/>
              <w:tr2bl w:val="nil"/>
            </w:tcBorders>
            <w:noWrap w:val="0"/>
            <w:vAlign w:val="center"/>
          </w:tcPr>
          <w:p w14:paraId="6211C3E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054" w:type="dxa"/>
            <w:tcBorders>
              <w:tl2br w:val="nil"/>
              <w:tr2bl w:val="nil"/>
            </w:tcBorders>
            <w:noWrap w:val="0"/>
            <w:vAlign w:val="center"/>
          </w:tcPr>
          <w:p w14:paraId="50F08A7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C3B39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5944B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3ACEA6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16</w:t>
            </w:r>
          </w:p>
        </w:tc>
        <w:tc>
          <w:tcPr>
            <w:tcW w:w="3409" w:type="dxa"/>
            <w:tcBorders>
              <w:tl2br w:val="nil"/>
              <w:tr2bl w:val="nil"/>
            </w:tcBorders>
            <w:noWrap w:val="0"/>
            <w:vAlign w:val="center"/>
          </w:tcPr>
          <w:p w14:paraId="4E38822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柜式气</w:t>
            </w:r>
            <w:r>
              <w:rPr>
                <w:rFonts w:hint="eastAsia" w:ascii="宋体" w:hAnsi="宋体" w:eastAsia="宋体" w:cs="宋体"/>
                <w:b w:val="0"/>
                <w:bCs w:val="0"/>
                <w:sz w:val="24"/>
                <w:szCs w:val="24"/>
                <w:lang w:eastAsia="zh-CN"/>
              </w:rPr>
              <w:t>灭火装置</w:t>
            </w:r>
            <w:r>
              <w:rPr>
                <w:rFonts w:hint="eastAsia" w:ascii="宋体" w:hAnsi="宋体" w:eastAsia="宋体" w:cs="宋体"/>
                <w:b w:val="0"/>
                <w:bCs w:val="0"/>
                <w:sz w:val="24"/>
                <w:szCs w:val="24"/>
              </w:rPr>
              <w:t>高压软管</w:t>
            </w:r>
          </w:p>
        </w:tc>
        <w:tc>
          <w:tcPr>
            <w:tcW w:w="2370" w:type="dxa"/>
            <w:tcBorders>
              <w:tl2br w:val="nil"/>
              <w:tr2bl w:val="nil"/>
            </w:tcBorders>
            <w:noWrap w:val="0"/>
            <w:vAlign w:val="center"/>
          </w:tcPr>
          <w:p w14:paraId="6136099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HRG14/17.2</w:t>
            </w:r>
          </w:p>
        </w:tc>
        <w:tc>
          <w:tcPr>
            <w:tcW w:w="705" w:type="dxa"/>
            <w:tcBorders>
              <w:tl2br w:val="nil"/>
              <w:tr2bl w:val="nil"/>
            </w:tcBorders>
            <w:noWrap w:val="0"/>
            <w:vAlign w:val="center"/>
          </w:tcPr>
          <w:p w14:paraId="3931917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155AD6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BC807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26746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5EC0E74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17</w:t>
            </w:r>
          </w:p>
        </w:tc>
        <w:tc>
          <w:tcPr>
            <w:tcW w:w="3409" w:type="dxa"/>
            <w:tcBorders>
              <w:tl2br w:val="nil"/>
              <w:tr2bl w:val="nil"/>
            </w:tcBorders>
            <w:noWrap w:val="0"/>
            <w:vAlign w:val="center"/>
          </w:tcPr>
          <w:p w14:paraId="2FA9F6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柜式气</w:t>
            </w:r>
            <w:r>
              <w:rPr>
                <w:rFonts w:hint="eastAsia" w:ascii="宋体" w:hAnsi="宋体" w:eastAsia="宋体" w:cs="宋体"/>
                <w:b w:val="0"/>
                <w:bCs w:val="0"/>
                <w:sz w:val="24"/>
                <w:szCs w:val="24"/>
                <w:lang w:eastAsia="zh-CN"/>
              </w:rPr>
              <w:t>灭火装置</w:t>
            </w:r>
            <w:r>
              <w:rPr>
                <w:rFonts w:hint="eastAsia" w:ascii="宋体" w:hAnsi="宋体" w:eastAsia="宋体" w:cs="宋体"/>
                <w:b w:val="0"/>
                <w:bCs w:val="0"/>
                <w:sz w:val="24"/>
                <w:szCs w:val="24"/>
              </w:rPr>
              <w:t>电磁阀</w:t>
            </w:r>
          </w:p>
        </w:tc>
        <w:tc>
          <w:tcPr>
            <w:tcW w:w="2370" w:type="dxa"/>
            <w:tcBorders>
              <w:tl2br w:val="nil"/>
              <w:tr2bl w:val="nil"/>
            </w:tcBorders>
            <w:noWrap w:val="0"/>
            <w:vAlign w:val="center"/>
          </w:tcPr>
          <w:p w14:paraId="274FEA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DC24V</w:t>
            </w:r>
          </w:p>
        </w:tc>
        <w:tc>
          <w:tcPr>
            <w:tcW w:w="705" w:type="dxa"/>
            <w:tcBorders>
              <w:tl2br w:val="nil"/>
              <w:tr2bl w:val="nil"/>
            </w:tcBorders>
            <w:noWrap w:val="0"/>
            <w:vAlign w:val="center"/>
          </w:tcPr>
          <w:p w14:paraId="5A499B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C5D623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C57F6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5B6163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700172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3409" w:type="dxa"/>
            <w:tcBorders>
              <w:tl2br w:val="nil"/>
              <w:tr2bl w:val="nil"/>
            </w:tcBorders>
            <w:noWrap w:val="0"/>
            <w:vAlign w:val="center"/>
          </w:tcPr>
          <w:p w14:paraId="0DD789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智能电源箱</w:t>
            </w:r>
          </w:p>
        </w:tc>
        <w:tc>
          <w:tcPr>
            <w:tcW w:w="2370" w:type="dxa"/>
            <w:tcBorders>
              <w:tl2br w:val="nil"/>
              <w:tr2bl w:val="nil"/>
            </w:tcBorders>
            <w:noWrap w:val="0"/>
            <w:vAlign w:val="center"/>
          </w:tcPr>
          <w:p w14:paraId="60FD1CB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GST-DY-200H</w:t>
            </w:r>
          </w:p>
        </w:tc>
        <w:tc>
          <w:tcPr>
            <w:tcW w:w="705" w:type="dxa"/>
            <w:tcBorders>
              <w:tl2br w:val="nil"/>
              <w:tr2bl w:val="nil"/>
            </w:tcBorders>
            <w:noWrap w:val="0"/>
            <w:vAlign w:val="center"/>
          </w:tcPr>
          <w:p w14:paraId="1F8B07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054" w:type="dxa"/>
            <w:tcBorders>
              <w:tl2br w:val="nil"/>
              <w:tr2bl w:val="nil"/>
            </w:tcBorders>
            <w:noWrap w:val="0"/>
            <w:vAlign w:val="center"/>
          </w:tcPr>
          <w:p w14:paraId="4EE040A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65DBC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BE54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54100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19</w:t>
            </w:r>
          </w:p>
        </w:tc>
        <w:tc>
          <w:tcPr>
            <w:tcW w:w="3409" w:type="dxa"/>
            <w:tcBorders>
              <w:tl2br w:val="nil"/>
              <w:tr2bl w:val="nil"/>
            </w:tcBorders>
            <w:noWrap w:val="0"/>
            <w:vAlign w:val="center"/>
          </w:tcPr>
          <w:p w14:paraId="13AD14E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楼层显示器</w:t>
            </w:r>
          </w:p>
        </w:tc>
        <w:tc>
          <w:tcPr>
            <w:tcW w:w="2370" w:type="dxa"/>
            <w:tcBorders>
              <w:tl2br w:val="nil"/>
              <w:tr2bl w:val="nil"/>
            </w:tcBorders>
            <w:noWrap w:val="0"/>
            <w:vAlign w:val="center"/>
          </w:tcPr>
          <w:p w14:paraId="16BC95E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GST-ZF-520Z</w:t>
            </w:r>
          </w:p>
        </w:tc>
        <w:tc>
          <w:tcPr>
            <w:tcW w:w="705" w:type="dxa"/>
            <w:tcBorders>
              <w:tl2br w:val="nil"/>
              <w:tr2bl w:val="nil"/>
            </w:tcBorders>
            <w:noWrap w:val="0"/>
            <w:vAlign w:val="center"/>
          </w:tcPr>
          <w:p w14:paraId="074AC73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A43CB8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45A446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268AB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64C8AEF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c>
          <w:tcPr>
            <w:tcW w:w="3409" w:type="dxa"/>
            <w:tcBorders>
              <w:tl2br w:val="nil"/>
              <w:tr2bl w:val="nil"/>
            </w:tcBorders>
            <w:noWrap w:val="0"/>
            <w:vAlign w:val="center"/>
          </w:tcPr>
          <w:p w14:paraId="0EC4F8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直接控制盘</w:t>
            </w:r>
          </w:p>
        </w:tc>
        <w:tc>
          <w:tcPr>
            <w:tcW w:w="2370" w:type="dxa"/>
            <w:tcBorders>
              <w:tl2br w:val="nil"/>
              <w:tr2bl w:val="nil"/>
            </w:tcBorders>
            <w:noWrap w:val="0"/>
            <w:vAlign w:val="center"/>
          </w:tcPr>
          <w:p w14:paraId="4B136E7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GST-LD-KZ08H</w:t>
            </w:r>
          </w:p>
        </w:tc>
        <w:tc>
          <w:tcPr>
            <w:tcW w:w="705" w:type="dxa"/>
            <w:tcBorders>
              <w:tl2br w:val="nil"/>
              <w:tr2bl w:val="nil"/>
            </w:tcBorders>
            <w:noWrap w:val="0"/>
            <w:vAlign w:val="center"/>
          </w:tcPr>
          <w:p w14:paraId="47777F2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F6A574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97020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568E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CD6A5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21</w:t>
            </w:r>
          </w:p>
        </w:tc>
        <w:tc>
          <w:tcPr>
            <w:tcW w:w="3409" w:type="dxa"/>
            <w:tcBorders>
              <w:tl2br w:val="nil"/>
              <w:tr2bl w:val="nil"/>
            </w:tcBorders>
            <w:noWrap w:val="0"/>
            <w:vAlign w:val="center"/>
          </w:tcPr>
          <w:p w14:paraId="136418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总线制操作盘</w:t>
            </w:r>
          </w:p>
        </w:tc>
        <w:tc>
          <w:tcPr>
            <w:tcW w:w="2370" w:type="dxa"/>
            <w:tcBorders>
              <w:tl2br w:val="nil"/>
              <w:tr2bl w:val="nil"/>
            </w:tcBorders>
            <w:noWrap w:val="0"/>
            <w:vAlign w:val="center"/>
          </w:tcPr>
          <w:p w14:paraId="7448593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GST-LD-SD128H</w:t>
            </w:r>
          </w:p>
        </w:tc>
        <w:tc>
          <w:tcPr>
            <w:tcW w:w="705" w:type="dxa"/>
            <w:tcBorders>
              <w:tl2br w:val="nil"/>
              <w:tr2bl w:val="nil"/>
            </w:tcBorders>
            <w:noWrap w:val="0"/>
            <w:vAlign w:val="center"/>
          </w:tcPr>
          <w:p w14:paraId="2E9385F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F10CF4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07D793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2C882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57B07E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3409" w:type="dxa"/>
            <w:tcBorders>
              <w:tl2br w:val="nil"/>
              <w:tr2bl w:val="nil"/>
            </w:tcBorders>
            <w:noWrap w:val="0"/>
            <w:vAlign w:val="center"/>
          </w:tcPr>
          <w:p w14:paraId="262492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广播功率放大器</w:t>
            </w:r>
          </w:p>
        </w:tc>
        <w:tc>
          <w:tcPr>
            <w:tcW w:w="2370" w:type="dxa"/>
            <w:tcBorders>
              <w:tl2br w:val="nil"/>
              <w:tr2bl w:val="nil"/>
            </w:tcBorders>
            <w:noWrap w:val="0"/>
            <w:vAlign w:val="center"/>
          </w:tcPr>
          <w:p w14:paraId="763B511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GST-GF500WA</w:t>
            </w:r>
          </w:p>
        </w:tc>
        <w:tc>
          <w:tcPr>
            <w:tcW w:w="705" w:type="dxa"/>
            <w:tcBorders>
              <w:tl2br w:val="nil"/>
              <w:tr2bl w:val="nil"/>
            </w:tcBorders>
            <w:noWrap w:val="0"/>
            <w:vAlign w:val="center"/>
          </w:tcPr>
          <w:p w14:paraId="3DF117E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AC0367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FCC594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04F2B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07F16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23</w:t>
            </w:r>
          </w:p>
        </w:tc>
        <w:tc>
          <w:tcPr>
            <w:tcW w:w="3409" w:type="dxa"/>
            <w:tcBorders>
              <w:tl2br w:val="nil"/>
              <w:tr2bl w:val="nil"/>
            </w:tcBorders>
            <w:noWrap w:val="0"/>
            <w:vAlign w:val="center"/>
          </w:tcPr>
          <w:p w14:paraId="0FDF5C7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阀密铅酸蓄电池</w:t>
            </w:r>
          </w:p>
        </w:tc>
        <w:tc>
          <w:tcPr>
            <w:tcW w:w="2370" w:type="dxa"/>
            <w:tcBorders>
              <w:tl2br w:val="nil"/>
              <w:tr2bl w:val="nil"/>
            </w:tcBorders>
            <w:noWrap w:val="0"/>
            <w:vAlign w:val="center"/>
          </w:tcPr>
          <w:p w14:paraId="18592F0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BT-HSE-55-12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12V55AH</w:t>
            </w:r>
            <w:r>
              <w:rPr>
                <w:rFonts w:hint="eastAsia" w:ascii="宋体" w:hAnsi="宋体" w:eastAsia="宋体" w:cs="宋体"/>
                <w:b w:val="0"/>
                <w:bCs w:val="0"/>
                <w:sz w:val="24"/>
                <w:szCs w:val="24"/>
                <w:lang w:eastAsia="zh-CN"/>
              </w:rPr>
              <w:t>)</w:t>
            </w:r>
          </w:p>
        </w:tc>
        <w:tc>
          <w:tcPr>
            <w:tcW w:w="705" w:type="dxa"/>
            <w:tcBorders>
              <w:tl2br w:val="nil"/>
              <w:tr2bl w:val="nil"/>
            </w:tcBorders>
            <w:noWrap w:val="0"/>
            <w:vAlign w:val="center"/>
          </w:tcPr>
          <w:p w14:paraId="64D942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节</w:t>
            </w:r>
          </w:p>
        </w:tc>
        <w:tc>
          <w:tcPr>
            <w:tcW w:w="1054" w:type="dxa"/>
            <w:tcBorders>
              <w:tl2br w:val="nil"/>
              <w:tr2bl w:val="nil"/>
            </w:tcBorders>
            <w:noWrap w:val="0"/>
            <w:vAlign w:val="center"/>
          </w:tcPr>
          <w:p w14:paraId="2223129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F3501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赛特</w:t>
            </w:r>
          </w:p>
        </w:tc>
      </w:tr>
      <w:tr w14:paraId="5DD47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1AA85C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24</w:t>
            </w:r>
          </w:p>
        </w:tc>
        <w:tc>
          <w:tcPr>
            <w:tcW w:w="3409" w:type="dxa"/>
            <w:tcBorders>
              <w:tl2br w:val="nil"/>
              <w:tr2bl w:val="nil"/>
            </w:tcBorders>
            <w:noWrap w:val="0"/>
            <w:vAlign w:val="center"/>
          </w:tcPr>
          <w:p w14:paraId="60C3D6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疏散指示灯</w:t>
            </w:r>
          </w:p>
        </w:tc>
        <w:tc>
          <w:tcPr>
            <w:tcW w:w="2370" w:type="dxa"/>
            <w:tcBorders>
              <w:tl2br w:val="nil"/>
              <w:tr2bl w:val="nil"/>
            </w:tcBorders>
            <w:noWrap w:val="0"/>
            <w:vAlign w:val="center"/>
          </w:tcPr>
          <w:p w14:paraId="22CD9B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A型、B型</w:t>
            </w:r>
          </w:p>
        </w:tc>
        <w:tc>
          <w:tcPr>
            <w:tcW w:w="705" w:type="dxa"/>
            <w:tcBorders>
              <w:tl2br w:val="nil"/>
              <w:tr2bl w:val="nil"/>
            </w:tcBorders>
            <w:noWrap w:val="0"/>
            <w:vAlign w:val="center"/>
          </w:tcPr>
          <w:p w14:paraId="3C9902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864A47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C4F06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71125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3FA08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w:t>
            </w:r>
          </w:p>
        </w:tc>
        <w:tc>
          <w:tcPr>
            <w:tcW w:w="3409" w:type="dxa"/>
            <w:tcBorders>
              <w:tl2br w:val="nil"/>
              <w:tr2bl w:val="nil"/>
            </w:tcBorders>
            <w:noWrap w:val="0"/>
            <w:vAlign w:val="center"/>
          </w:tcPr>
          <w:p w14:paraId="29D50C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疏散指示灯（双面带成套支架）</w:t>
            </w:r>
          </w:p>
        </w:tc>
        <w:tc>
          <w:tcPr>
            <w:tcW w:w="2370" w:type="dxa"/>
            <w:tcBorders>
              <w:tl2br w:val="nil"/>
              <w:tr2bl w:val="nil"/>
            </w:tcBorders>
            <w:noWrap w:val="0"/>
            <w:vAlign w:val="center"/>
          </w:tcPr>
          <w:p w14:paraId="534F46A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TY-BLZD-2LROW12W41A</w:t>
            </w:r>
          </w:p>
        </w:tc>
        <w:tc>
          <w:tcPr>
            <w:tcW w:w="705" w:type="dxa"/>
            <w:tcBorders>
              <w:tl2br w:val="nil"/>
              <w:tr2bl w:val="nil"/>
            </w:tcBorders>
            <w:noWrap w:val="0"/>
            <w:vAlign w:val="center"/>
          </w:tcPr>
          <w:p w14:paraId="394731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B025BC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BCB8C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78246A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5147B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26</w:t>
            </w:r>
          </w:p>
        </w:tc>
        <w:tc>
          <w:tcPr>
            <w:tcW w:w="3409" w:type="dxa"/>
            <w:tcBorders>
              <w:tl2br w:val="nil"/>
              <w:tr2bl w:val="nil"/>
            </w:tcBorders>
            <w:noWrap w:val="0"/>
            <w:vAlign w:val="center"/>
          </w:tcPr>
          <w:p w14:paraId="51C4CE8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消防成套应急灯</w:t>
            </w:r>
          </w:p>
        </w:tc>
        <w:tc>
          <w:tcPr>
            <w:tcW w:w="2370" w:type="dxa"/>
            <w:tcBorders>
              <w:tl2br w:val="nil"/>
              <w:tr2bl w:val="nil"/>
            </w:tcBorders>
            <w:noWrap w:val="0"/>
            <w:vAlign w:val="center"/>
          </w:tcPr>
          <w:p w14:paraId="2EBD59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A型、B型</w:t>
            </w:r>
          </w:p>
        </w:tc>
        <w:tc>
          <w:tcPr>
            <w:tcW w:w="705" w:type="dxa"/>
            <w:tcBorders>
              <w:tl2br w:val="nil"/>
              <w:tr2bl w:val="nil"/>
            </w:tcBorders>
            <w:noWrap w:val="0"/>
            <w:vAlign w:val="center"/>
          </w:tcPr>
          <w:p w14:paraId="3194E3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6197D75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EB71A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3F73C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D71382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27</w:t>
            </w:r>
          </w:p>
        </w:tc>
        <w:tc>
          <w:tcPr>
            <w:tcW w:w="3409" w:type="dxa"/>
            <w:tcBorders>
              <w:tl2br w:val="nil"/>
              <w:tr2bl w:val="nil"/>
            </w:tcBorders>
            <w:noWrap w:val="0"/>
            <w:vAlign w:val="center"/>
          </w:tcPr>
          <w:p w14:paraId="68BC6BB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消防应急灯外置电源</w:t>
            </w:r>
          </w:p>
        </w:tc>
        <w:tc>
          <w:tcPr>
            <w:tcW w:w="2370" w:type="dxa"/>
            <w:tcBorders>
              <w:tl2br w:val="nil"/>
              <w:tr2bl w:val="nil"/>
            </w:tcBorders>
            <w:noWrap w:val="0"/>
            <w:vAlign w:val="center"/>
          </w:tcPr>
          <w:p w14:paraId="146DAA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TY-ZFZD-17W01</w:t>
            </w:r>
          </w:p>
        </w:tc>
        <w:tc>
          <w:tcPr>
            <w:tcW w:w="705" w:type="dxa"/>
            <w:tcBorders>
              <w:tl2br w:val="nil"/>
              <w:tr2bl w:val="nil"/>
            </w:tcBorders>
            <w:noWrap w:val="0"/>
            <w:vAlign w:val="center"/>
          </w:tcPr>
          <w:p w14:paraId="3CE7F3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11F2D0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2309B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152AF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A6A038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28</w:t>
            </w:r>
          </w:p>
        </w:tc>
        <w:tc>
          <w:tcPr>
            <w:tcW w:w="3409" w:type="dxa"/>
            <w:tcBorders>
              <w:tl2br w:val="nil"/>
              <w:tr2bl w:val="nil"/>
            </w:tcBorders>
            <w:noWrap w:val="0"/>
            <w:vAlign w:val="center"/>
          </w:tcPr>
          <w:p w14:paraId="27BD08A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消防双头应急灯</w:t>
            </w:r>
          </w:p>
        </w:tc>
        <w:tc>
          <w:tcPr>
            <w:tcW w:w="2370" w:type="dxa"/>
            <w:tcBorders>
              <w:tl2br w:val="nil"/>
              <w:tr2bl w:val="nil"/>
            </w:tcBorders>
            <w:noWrap w:val="0"/>
            <w:vAlign w:val="center"/>
          </w:tcPr>
          <w:p w14:paraId="2B2ACDB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TY-ZFZD-E2W12</w:t>
            </w:r>
          </w:p>
        </w:tc>
        <w:tc>
          <w:tcPr>
            <w:tcW w:w="705" w:type="dxa"/>
            <w:tcBorders>
              <w:tl2br w:val="nil"/>
              <w:tr2bl w:val="nil"/>
            </w:tcBorders>
            <w:noWrap w:val="0"/>
            <w:vAlign w:val="center"/>
          </w:tcPr>
          <w:p w14:paraId="55D9BAC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7A4475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5D4975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55193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C4FB2C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29</w:t>
            </w:r>
          </w:p>
        </w:tc>
        <w:tc>
          <w:tcPr>
            <w:tcW w:w="3409" w:type="dxa"/>
            <w:tcBorders>
              <w:tl2br w:val="nil"/>
              <w:tr2bl w:val="nil"/>
            </w:tcBorders>
            <w:noWrap w:val="0"/>
            <w:vAlign w:val="center"/>
          </w:tcPr>
          <w:p w14:paraId="3CB34C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JDG电线管</w:t>
            </w:r>
          </w:p>
        </w:tc>
        <w:tc>
          <w:tcPr>
            <w:tcW w:w="2370" w:type="dxa"/>
            <w:tcBorders>
              <w:tl2br w:val="nil"/>
              <w:tr2bl w:val="nil"/>
            </w:tcBorders>
            <w:noWrap w:val="0"/>
            <w:vAlign w:val="center"/>
          </w:tcPr>
          <w:p w14:paraId="285356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φ20</w:t>
            </w:r>
          </w:p>
        </w:tc>
        <w:tc>
          <w:tcPr>
            <w:tcW w:w="705" w:type="dxa"/>
            <w:tcBorders>
              <w:tl2br w:val="nil"/>
              <w:tr2bl w:val="nil"/>
            </w:tcBorders>
            <w:noWrap w:val="0"/>
            <w:vAlign w:val="center"/>
          </w:tcPr>
          <w:p w14:paraId="3E9870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11898CE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3242E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74287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104F0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w:t>
            </w:r>
          </w:p>
        </w:tc>
        <w:tc>
          <w:tcPr>
            <w:tcW w:w="3409" w:type="dxa"/>
            <w:tcBorders>
              <w:tl2br w:val="nil"/>
              <w:tr2bl w:val="nil"/>
            </w:tcBorders>
            <w:noWrap w:val="0"/>
            <w:vAlign w:val="center"/>
          </w:tcPr>
          <w:p w14:paraId="20E5026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金属软管</w:t>
            </w:r>
          </w:p>
        </w:tc>
        <w:tc>
          <w:tcPr>
            <w:tcW w:w="2370" w:type="dxa"/>
            <w:tcBorders>
              <w:tl2br w:val="nil"/>
              <w:tr2bl w:val="nil"/>
            </w:tcBorders>
            <w:noWrap w:val="0"/>
            <w:vAlign w:val="center"/>
          </w:tcPr>
          <w:p w14:paraId="5DEDE1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φ20</w:t>
            </w:r>
          </w:p>
        </w:tc>
        <w:tc>
          <w:tcPr>
            <w:tcW w:w="705" w:type="dxa"/>
            <w:tcBorders>
              <w:tl2br w:val="nil"/>
              <w:tr2bl w:val="nil"/>
            </w:tcBorders>
            <w:noWrap w:val="0"/>
            <w:vAlign w:val="center"/>
          </w:tcPr>
          <w:p w14:paraId="7275C1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33C04A5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0300FA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F85C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480F1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31</w:t>
            </w:r>
          </w:p>
        </w:tc>
        <w:tc>
          <w:tcPr>
            <w:tcW w:w="3409" w:type="dxa"/>
            <w:tcBorders>
              <w:tl2br w:val="nil"/>
              <w:tr2bl w:val="nil"/>
            </w:tcBorders>
            <w:noWrap w:val="0"/>
            <w:vAlign w:val="center"/>
          </w:tcPr>
          <w:p w14:paraId="1E4ABD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电线</w:t>
            </w:r>
          </w:p>
        </w:tc>
        <w:tc>
          <w:tcPr>
            <w:tcW w:w="2370" w:type="dxa"/>
            <w:tcBorders>
              <w:tl2br w:val="nil"/>
              <w:tr2bl w:val="nil"/>
            </w:tcBorders>
            <w:noWrap w:val="0"/>
            <w:vAlign w:val="center"/>
          </w:tcPr>
          <w:p w14:paraId="471A06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WDZBN-BYJ-2.5mm2</w:t>
            </w:r>
          </w:p>
        </w:tc>
        <w:tc>
          <w:tcPr>
            <w:tcW w:w="705" w:type="dxa"/>
            <w:tcBorders>
              <w:tl2br w:val="nil"/>
              <w:tr2bl w:val="nil"/>
            </w:tcBorders>
            <w:noWrap w:val="0"/>
            <w:vAlign w:val="center"/>
          </w:tcPr>
          <w:p w14:paraId="20099AB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75AD46D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5395E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744A2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32A0E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32</w:t>
            </w:r>
          </w:p>
        </w:tc>
        <w:tc>
          <w:tcPr>
            <w:tcW w:w="3409" w:type="dxa"/>
            <w:tcBorders>
              <w:tl2br w:val="nil"/>
              <w:tr2bl w:val="nil"/>
            </w:tcBorders>
            <w:noWrap w:val="0"/>
            <w:vAlign w:val="center"/>
          </w:tcPr>
          <w:p w14:paraId="1FAC668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电线</w:t>
            </w:r>
          </w:p>
        </w:tc>
        <w:tc>
          <w:tcPr>
            <w:tcW w:w="2370" w:type="dxa"/>
            <w:tcBorders>
              <w:tl2br w:val="nil"/>
              <w:tr2bl w:val="nil"/>
            </w:tcBorders>
            <w:noWrap w:val="0"/>
            <w:vAlign w:val="center"/>
          </w:tcPr>
          <w:p w14:paraId="5B8D02E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WDZBN-RYJS-2*1.5mm2</w:t>
            </w:r>
          </w:p>
        </w:tc>
        <w:tc>
          <w:tcPr>
            <w:tcW w:w="705" w:type="dxa"/>
            <w:tcBorders>
              <w:tl2br w:val="nil"/>
              <w:tr2bl w:val="nil"/>
            </w:tcBorders>
            <w:noWrap w:val="0"/>
            <w:vAlign w:val="center"/>
          </w:tcPr>
          <w:p w14:paraId="5406B94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265B60D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9E66C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624EB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68C98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33</w:t>
            </w:r>
          </w:p>
        </w:tc>
        <w:tc>
          <w:tcPr>
            <w:tcW w:w="3409" w:type="dxa"/>
            <w:tcBorders>
              <w:tl2br w:val="nil"/>
              <w:tr2bl w:val="nil"/>
            </w:tcBorders>
            <w:noWrap w:val="0"/>
            <w:vAlign w:val="center"/>
          </w:tcPr>
          <w:p w14:paraId="13DD2EF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控制电缆</w:t>
            </w:r>
          </w:p>
        </w:tc>
        <w:tc>
          <w:tcPr>
            <w:tcW w:w="2370" w:type="dxa"/>
            <w:tcBorders>
              <w:tl2br w:val="nil"/>
              <w:tr2bl w:val="nil"/>
            </w:tcBorders>
            <w:noWrap w:val="0"/>
            <w:vAlign w:val="center"/>
          </w:tcPr>
          <w:p w14:paraId="1E28361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WDZBN-RYJSP-2*2.5mm2</w:t>
            </w:r>
          </w:p>
        </w:tc>
        <w:tc>
          <w:tcPr>
            <w:tcW w:w="705" w:type="dxa"/>
            <w:tcBorders>
              <w:tl2br w:val="nil"/>
              <w:tr2bl w:val="nil"/>
            </w:tcBorders>
            <w:noWrap w:val="0"/>
            <w:vAlign w:val="center"/>
          </w:tcPr>
          <w:p w14:paraId="1F2F88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659E61B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CBD8E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5D020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AC1F5D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34</w:t>
            </w:r>
          </w:p>
        </w:tc>
        <w:tc>
          <w:tcPr>
            <w:tcW w:w="3409" w:type="dxa"/>
            <w:tcBorders>
              <w:tl2br w:val="nil"/>
              <w:tr2bl w:val="nil"/>
            </w:tcBorders>
            <w:noWrap w:val="0"/>
            <w:vAlign w:val="center"/>
          </w:tcPr>
          <w:p w14:paraId="64F2FE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包括旧门拆除、门框门扇、门套、五金件等更换</w:t>
            </w:r>
            <w:r>
              <w:rPr>
                <w:rFonts w:hint="eastAsia" w:ascii="宋体" w:hAnsi="宋体" w:eastAsia="宋体" w:cs="宋体"/>
                <w:b w:val="0"/>
                <w:bCs w:val="0"/>
                <w:sz w:val="24"/>
                <w:szCs w:val="24"/>
                <w:lang w:eastAsia="zh-CN"/>
              </w:rPr>
              <w:t>）</w:t>
            </w:r>
          </w:p>
        </w:tc>
        <w:tc>
          <w:tcPr>
            <w:tcW w:w="2370" w:type="dxa"/>
            <w:tcBorders>
              <w:tl2br w:val="nil"/>
              <w:tr2bl w:val="nil"/>
            </w:tcBorders>
            <w:noWrap w:val="0"/>
            <w:vAlign w:val="center"/>
          </w:tcPr>
          <w:p w14:paraId="11A0930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钢质/木质/钢木质（款式根据</w:t>
            </w:r>
            <w:r>
              <w:rPr>
                <w:rFonts w:hint="eastAsia" w:ascii="宋体" w:hAnsi="宋体" w:eastAsia="宋体" w:cs="宋体"/>
                <w:b w:val="0"/>
                <w:bCs w:val="0"/>
                <w:sz w:val="24"/>
                <w:szCs w:val="24"/>
                <w:lang w:eastAsia="zh-CN"/>
              </w:rPr>
              <w:t>医学所</w:t>
            </w:r>
            <w:r>
              <w:rPr>
                <w:rFonts w:hint="eastAsia" w:ascii="宋体" w:hAnsi="宋体" w:eastAsia="宋体" w:cs="宋体"/>
                <w:b w:val="0"/>
                <w:bCs w:val="0"/>
                <w:sz w:val="24"/>
                <w:szCs w:val="24"/>
              </w:rPr>
              <w:t>要求定制）</w:t>
            </w:r>
          </w:p>
        </w:tc>
        <w:tc>
          <w:tcPr>
            <w:tcW w:w="705" w:type="dxa"/>
            <w:tcBorders>
              <w:tl2br w:val="nil"/>
              <w:tr2bl w:val="nil"/>
            </w:tcBorders>
            <w:noWrap w:val="0"/>
            <w:vAlign w:val="center"/>
          </w:tcPr>
          <w:p w14:paraId="1766B2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平方</w:t>
            </w:r>
          </w:p>
        </w:tc>
        <w:tc>
          <w:tcPr>
            <w:tcW w:w="1054" w:type="dxa"/>
            <w:tcBorders>
              <w:tl2br w:val="nil"/>
              <w:tr2bl w:val="nil"/>
            </w:tcBorders>
            <w:noWrap w:val="0"/>
            <w:vAlign w:val="center"/>
          </w:tcPr>
          <w:p w14:paraId="204B15E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93768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7216B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356F9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35</w:t>
            </w:r>
          </w:p>
        </w:tc>
        <w:tc>
          <w:tcPr>
            <w:tcW w:w="3409" w:type="dxa"/>
            <w:tcBorders>
              <w:tl2br w:val="nil"/>
              <w:tr2bl w:val="nil"/>
            </w:tcBorders>
            <w:noWrap w:val="0"/>
            <w:vAlign w:val="center"/>
          </w:tcPr>
          <w:p w14:paraId="00F148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防火门合页</w:t>
            </w:r>
          </w:p>
        </w:tc>
        <w:tc>
          <w:tcPr>
            <w:tcW w:w="2370" w:type="dxa"/>
            <w:tcBorders>
              <w:tl2br w:val="nil"/>
              <w:tr2bl w:val="nil"/>
            </w:tcBorders>
            <w:noWrap w:val="0"/>
            <w:vAlign w:val="center"/>
          </w:tcPr>
          <w:p w14:paraId="0514361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5寸304不锈钢加厚</w:t>
            </w:r>
          </w:p>
        </w:tc>
        <w:tc>
          <w:tcPr>
            <w:tcW w:w="705" w:type="dxa"/>
            <w:tcBorders>
              <w:tl2br w:val="nil"/>
              <w:tr2bl w:val="nil"/>
            </w:tcBorders>
            <w:noWrap w:val="0"/>
            <w:vAlign w:val="center"/>
          </w:tcPr>
          <w:p w14:paraId="40F620B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555671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A9E0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1CE8E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804177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36</w:t>
            </w:r>
          </w:p>
        </w:tc>
        <w:tc>
          <w:tcPr>
            <w:tcW w:w="3409" w:type="dxa"/>
            <w:tcBorders>
              <w:tl2br w:val="nil"/>
              <w:tr2bl w:val="nil"/>
            </w:tcBorders>
            <w:noWrap w:val="0"/>
            <w:vAlign w:val="center"/>
          </w:tcPr>
          <w:p w14:paraId="52FA68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消防箱门</w:t>
            </w:r>
          </w:p>
        </w:tc>
        <w:tc>
          <w:tcPr>
            <w:tcW w:w="2370" w:type="dxa"/>
            <w:tcBorders>
              <w:tl2br w:val="nil"/>
              <w:tr2bl w:val="nil"/>
            </w:tcBorders>
            <w:noWrap w:val="0"/>
            <w:vAlign w:val="center"/>
          </w:tcPr>
          <w:p w14:paraId="63E8340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铝合金1800*700</w:t>
            </w:r>
          </w:p>
        </w:tc>
        <w:tc>
          <w:tcPr>
            <w:tcW w:w="705" w:type="dxa"/>
            <w:tcBorders>
              <w:tl2br w:val="nil"/>
              <w:tr2bl w:val="nil"/>
            </w:tcBorders>
            <w:noWrap w:val="0"/>
            <w:vAlign w:val="center"/>
          </w:tcPr>
          <w:p w14:paraId="3340EA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110BEEE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D1CB7E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05156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55690F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37</w:t>
            </w:r>
          </w:p>
        </w:tc>
        <w:tc>
          <w:tcPr>
            <w:tcW w:w="3409" w:type="dxa"/>
            <w:tcBorders>
              <w:tl2br w:val="nil"/>
              <w:tr2bl w:val="nil"/>
            </w:tcBorders>
            <w:noWrap w:val="0"/>
            <w:vAlign w:val="center"/>
          </w:tcPr>
          <w:p w14:paraId="70DBA3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消防箱玻璃（含标识张贴安装）</w:t>
            </w:r>
          </w:p>
        </w:tc>
        <w:tc>
          <w:tcPr>
            <w:tcW w:w="2370" w:type="dxa"/>
            <w:tcBorders>
              <w:tl2br w:val="nil"/>
              <w:tr2bl w:val="nil"/>
            </w:tcBorders>
            <w:noWrap w:val="0"/>
            <w:vAlign w:val="center"/>
          </w:tcPr>
          <w:p w14:paraId="5E0AAE5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800×700</w:t>
            </w:r>
          </w:p>
        </w:tc>
        <w:tc>
          <w:tcPr>
            <w:tcW w:w="705" w:type="dxa"/>
            <w:tcBorders>
              <w:tl2br w:val="nil"/>
              <w:tr2bl w:val="nil"/>
            </w:tcBorders>
            <w:noWrap w:val="0"/>
            <w:vAlign w:val="center"/>
          </w:tcPr>
          <w:p w14:paraId="2E75265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块</w:t>
            </w:r>
          </w:p>
        </w:tc>
        <w:tc>
          <w:tcPr>
            <w:tcW w:w="1054" w:type="dxa"/>
            <w:tcBorders>
              <w:tl2br w:val="nil"/>
              <w:tr2bl w:val="nil"/>
            </w:tcBorders>
            <w:noWrap w:val="0"/>
            <w:vAlign w:val="center"/>
          </w:tcPr>
          <w:p w14:paraId="4FA086E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3B41D8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B891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529AA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38</w:t>
            </w:r>
          </w:p>
        </w:tc>
        <w:tc>
          <w:tcPr>
            <w:tcW w:w="3409" w:type="dxa"/>
            <w:tcBorders>
              <w:tl2br w:val="nil"/>
              <w:tr2bl w:val="nil"/>
            </w:tcBorders>
            <w:noWrap w:val="0"/>
            <w:vAlign w:val="center"/>
          </w:tcPr>
          <w:p w14:paraId="0367020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喷头装饰圈</w:t>
            </w:r>
          </w:p>
        </w:tc>
        <w:tc>
          <w:tcPr>
            <w:tcW w:w="2370" w:type="dxa"/>
            <w:tcBorders>
              <w:tl2br w:val="nil"/>
              <w:tr2bl w:val="nil"/>
            </w:tcBorders>
            <w:noWrap w:val="0"/>
            <w:vAlign w:val="center"/>
          </w:tcPr>
          <w:p w14:paraId="1DFA936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6A63C26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8D0ECE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8FD7BC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6AE6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8548F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39</w:t>
            </w:r>
          </w:p>
        </w:tc>
        <w:tc>
          <w:tcPr>
            <w:tcW w:w="3409" w:type="dxa"/>
            <w:tcBorders>
              <w:tl2br w:val="nil"/>
              <w:tr2bl w:val="nil"/>
            </w:tcBorders>
            <w:noWrap w:val="0"/>
            <w:vAlign w:val="center"/>
          </w:tcPr>
          <w:p w14:paraId="2239E9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压力表（带表弯）</w:t>
            </w:r>
          </w:p>
        </w:tc>
        <w:tc>
          <w:tcPr>
            <w:tcW w:w="2370" w:type="dxa"/>
            <w:tcBorders>
              <w:tl2br w:val="nil"/>
              <w:tr2bl w:val="nil"/>
            </w:tcBorders>
            <w:noWrap w:val="0"/>
            <w:vAlign w:val="center"/>
          </w:tcPr>
          <w:p w14:paraId="6DBC6C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Y-100</w:t>
            </w:r>
          </w:p>
        </w:tc>
        <w:tc>
          <w:tcPr>
            <w:tcW w:w="705" w:type="dxa"/>
            <w:tcBorders>
              <w:tl2br w:val="nil"/>
              <w:tr2bl w:val="nil"/>
            </w:tcBorders>
            <w:noWrap w:val="0"/>
            <w:vAlign w:val="center"/>
          </w:tcPr>
          <w:p w14:paraId="3CB64B6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93E803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14AF5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7E52AF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01A89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w:t>
            </w:r>
          </w:p>
        </w:tc>
        <w:tc>
          <w:tcPr>
            <w:tcW w:w="3409" w:type="dxa"/>
            <w:tcBorders>
              <w:tl2br w:val="nil"/>
              <w:tr2bl w:val="nil"/>
            </w:tcBorders>
            <w:noWrap w:val="0"/>
            <w:vAlign w:val="center"/>
          </w:tcPr>
          <w:p w14:paraId="6E57CD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电接点压力表</w:t>
            </w:r>
          </w:p>
        </w:tc>
        <w:tc>
          <w:tcPr>
            <w:tcW w:w="2370" w:type="dxa"/>
            <w:tcBorders>
              <w:tl2br w:val="nil"/>
              <w:tr2bl w:val="nil"/>
            </w:tcBorders>
            <w:noWrap w:val="0"/>
            <w:vAlign w:val="center"/>
          </w:tcPr>
          <w:p w14:paraId="791B46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YXC-100-1.6MP</w:t>
            </w:r>
          </w:p>
        </w:tc>
        <w:tc>
          <w:tcPr>
            <w:tcW w:w="705" w:type="dxa"/>
            <w:tcBorders>
              <w:tl2br w:val="nil"/>
              <w:tr2bl w:val="nil"/>
            </w:tcBorders>
            <w:noWrap w:val="0"/>
            <w:vAlign w:val="center"/>
          </w:tcPr>
          <w:p w14:paraId="43C3B5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0BF956A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D7788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0BDFD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5FACA1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41</w:t>
            </w:r>
          </w:p>
        </w:tc>
        <w:tc>
          <w:tcPr>
            <w:tcW w:w="3409" w:type="dxa"/>
            <w:tcBorders>
              <w:tl2br w:val="nil"/>
              <w:tr2bl w:val="nil"/>
            </w:tcBorders>
            <w:noWrap w:val="0"/>
            <w:vAlign w:val="center"/>
          </w:tcPr>
          <w:p w14:paraId="5CE813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湿式报警阀组</w:t>
            </w:r>
          </w:p>
        </w:tc>
        <w:tc>
          <w:tcPr>
            <w:tcW w:w="2370" w:type="dxa"/>
            <w:tcBorders>
              <w:tl2br w:val="nil"/>
              <w:tr2bl w:val="nil"/>
            </w:tcBorders>
            <w:noWrap w:val="0"/>
            <w:vAlign w:val="center"/>
          </w:tcPr>
          <w:p w14:paraId="75F3E25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520ED4D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6631503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1022D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A1E5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A7D15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42</w:t>
            </w:r>
          </w:p>
        </w:tc>
        <w:tc>
          <w:tcPr>
            <w:tcW w:w="3409" w:type="dxa"/>
            <w:tcBorders>
              <w:tl2br w:val="nil"/>
              <w:tr2bl w:val="nil"/>
            </w:tcBorders>
            <w:noWrap w:val="0"/>
            <w:vAlign w:val="center"/>
          </w:tcPr>
          <w:p w14:paraId="3ECDDFA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预作用报警阀组</w:t>
            </w:r>
          </w:p>
        </w:tc>
        <w:tc>
          <w:tcPr>
            <w:tcW w:w="2370" w:type="dxa"/>
            <w:tcBorders>
              <w:tl2br w:val="nil"/>
              <w:tr2bl w:val="nil"/>
            </w:tcBorders>
            <w:noWrap w:val="0"/>
            <w:vAlign w:val="center"/>
          </w:tcPr>
          <w:p w14:paraId="2F8A36A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2F61002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3CFE72C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EE66A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602E4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B59D84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43</w:t>
            </w:r>
          </w:p>
        </w:tc>
        <w:tc>
          <w:tcPr>
            <w:tcW w:w="3409" w:type="dxa"/>
            <w:tcBorders>
              <w:tl2br w:val="nil"/>
              <w:tr2bl w:val="nil"/>
            </w:tcBorders>
            <w:noWrap w:val="0"/>
            <w:vAlign w:val="center"/>
          </w:tcPr>
          <w:p w14:paraId="062EBCF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报警阀水力警铃</w:t>
            </w:r>
          </w:p>
        </w:tc>
        <w:tc>
          <w:tcPr>
            <w:tcW w:w="2370" w:type="dxa"/>
            <w:tcBorders>
              <w:tl2br w:val="nil"/>
              <w:tr2bl w:val="nil"/>
            </w:tcBorders>
            <w:noWrap w:val="0"/>
            <w:vAlign w:val="center"/>
          </w:tcPr>
          <w:p w14:paraId="424813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与报警阀组配套</w:t>
            </w:r>
          </w:p>
        </w:tc>
        <w:tc>
          <w:tcPr>
            <w:tcW w:w="705" w:type="dxa"/>
            <w:tcBorders>
              <w:tl2br w:val="nil"/>
              <w:tr2bl w:val="nil"/>
            </w:tcBorders>
            <w:noWrap w:val="0"/>
            <w:vAlign w:val="center"/>
          </w:tcPr>
          <w:p w14:paraId="54DAA2A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494DE64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9655B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55FB4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B3EF0B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44</w:t>
            </w:r>
          </w:p>
        </w:tc>
        <w:tc>
          <w:tcPr>
            <w:tcW w:w="3409" w:type="dxa"/>
            <w:tcBorders>
              <w:tl2br w:val="nil"/>
              <w:tr2bl w:val="nil"/>
            </w:tcBorders>
            <w:noWrap w:val="0"/>
            <w:vAlign w:val="center"/>
          </w:tcPr>
          <w:p w14:paraId="09DAC2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报警阀延时器</w:t>
            </w:r>
          </w:p>
        </w:tc>
        <w:tc>
          <w:tcPr>
            <w:tcW w:w="2370" w:type="dxa"/>
            <w:tcBorders>
              <w:tl2br w:val="nil"/>
              <w:tr2bl w:val="nil"/>
            </w:tcBorders>
            <w:noWrap w:val="0"/>
            <w:vAlign w:val="center"/>
          </w:tcPr>
          <w:p w14:paraId="76CE119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与报警阀组配套</w:t>
            </w:r>
          </w:p>
        </w:tc>
        <w:tc>
          <w:tcPr>
            <w:tcW w:w="705" w:type="dxa"/>
            <w:tcBorders>
              <w:tl2br w:val="nil"/>
              <w:tr2bl w:val="nil"/>
            </w:tcBorders>
            <w:noWrap w:val="0"/>
            <w:vAlign w:val="center"/>
          </w:tcPr>
          <w:p w14:paraId="198522C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2A7791D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04473C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30FBC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8D322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45</w:t>
            </w:r>
          </w:p>
        </w:tc>
        <w:tc>
          <w:tcPr>
            <w:tcW w:w="3409" w:type="dxa"/>
            <w:tcBorders>
              <w:tl2br w:val="nil"/>
              <w:tr2bl w:val="nil"/>
            </w:tcBorders>
            <w:noWrap w:val="0"/>
            <w:vAlign w:val="center"/>
          </w:tcPr>
          <w:p w14:paraId="3C0DAA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消防低压压力开关</w:t>
            </w:r>
          </w:p>
        </w:tc>
        <w:tc>
          <w:tcPr>
            <w:tcW w:w="2370" w:type="dxa"/>
            <w:tcBorders>
              <w:tl2br w:val="nil"/>
              <w:tr2bl w:val="nil"/>
            </w:tcBorders>
            <w:noWrap w:val="0"/>
            <w:vAlign w:val="center"/>
          </w:tcPr>
          <w:p w14:paraId="2881A46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c>
          <w:tcPr>
            <w:tcW w:w="705" w:type="dxa"/>
            <w:tcBorders>
              <w:tl2br w:val="nil"/>
              <w:tr2bl w:val="nil"/>
            </w:tcBorders>
            <w:noWrap w:val="0"/>
            <w:vAlign w:val="center"/>
          </w:tcPr>
          <w:p w14:paraId="7EB9C9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DE421B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76140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FA08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5487C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46</w:t>
            </w:r>
          </w:p>
        </w:tc>
        <w:tc>
          <w:tcPr>
            <w:tcW w:w="3409" w:type="dxa"/>
            <w:tcBorders>
              <w:tl2br w:val="nil"/>
              <w:tr2bl w:val="nil"/>
            </w:tcBorders>
            <w:noWrap w:val="0"/>
            <w:vAlign w:val="center"/>
          </w:tcPr>
          <w:p w14:paraId="09AC41E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消防专用流量开关</w:t>
            </w:r>
          </w:p>
        </w:tc>
        <w:tc>
          <w:tcPr>
            <w:tcW w:w="2370" w:type="dxa"/>
            <w:tcBorders>
              <w:tl2br w:val="nil"/>
              <w:tr2bl w:val="nil"/>
            </w:tcBorders>
            <w:noWrap w:val="0"/>
            <w:vAlign w:val="center"/>
          </w:tcPr>
          <w:p w14:paraId="6122E2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法兰式</w:t>
            </w:r>
          </w:p>
        </w:tc>
        <w:tc>
          <w:tcPr>
            <w:tcW w:w="705" w:type="dxa"/>
            <w:tcBorders>
              <w:tl2br w:val="nil"/>
              <w:tr2bl w:val="nil"/>
            </w:tcBorders>
            <w:noWrap w:val="0"/>
            <w:vAlign w:val="center"/>
          </w:tcPr>
          <w:p w14:paraId="06FC0B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6098B8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F14FB8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31978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DF12E7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47</w:t>
            </w:r>
          </w:p>
        </w:tc>
        <w:tc>
          <w:tcPr>
            <w:tcW w:w="3409" w:type="dxa"/>
            <w:tcBorders>
              <w:tl2br w:val="nil"/>
              <w:tr2bl w:val="nil"/>
            </w:tcBorders>
            <w:noWrap w:val="0"/>
            <w:vAlign w:val="center"/>
          </w:tcPr>
          <w:p w14:paraId="367D3D4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信号蝶阀</w:t>
            </w:r>
          </w:p>
        </w:tc>
        <w:tc>
          <w:tcPr>
            <w:tcW w:w="2370" w:type="dxa"/>
            <w:tcBorders>
              <w:tl2br w:val="nil"/>
              <w:tr2bl w:val="nil"/>
            </w:tcBorders>
            <w:noWrap w:val="0"/>
            <w:vAlign w:val="center"/>
          </w:tcPr>
          <w:p w14:paraId="2E39EA5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334391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43D26E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53CED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0811B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804A81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48</w:t>
            </w:r>
          </w:p>
        </w:tc>
        <w:tc>
          <w:tcPr>
            <w:tcW w:w="3409" w:type="dxa"/>
            <w:tcBorders>
              <w:tl2br w:val="nil"/>
              <w:tr2bl w:val="nil"/>
            </w:tcBorders>
            <w:noWrap w:val="0"/>
            <w:vAlign w:val="center"/>
          </w:tcPr>
          <w:p w14:paraId="72C45C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信号蝶阀</w:t>
            </w:r>
          </w:p>
        </w:tc>
        <w:tc>
          <w:tcPr>
            <w:tcW w:w="2370" w:type="dxa"/>
            <w:tcBorders>
              <w:tl2br w:val="nil"/>
              <w:tr2bl w:val="nil"/>
            </w:tcBorders>
            <w:noWrap w:val="0"/>
            <w:vAlign w:val="center"/>
          </w:tcPr>
          <w:p w14:paraId="53D232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w:t>
            </w:r>
          </w:p>
        </w:tc>
        <w:tc>
          <w:tcPr>
            <w:tcW w:w="705" w:type="dxa"/>
            <w:tcBorders>
              <w:tl2br w:val="nil"/>
              <w:tr2bl w:val="nil"/>
            </w:tcBorders>
            <w:noWrap w:val="0"/>
            <w:vAlign w:val="center"/>
          </w:tcPr>
          <w:p w14:paraId="4E704FF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4F83430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D58A4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4D0F4D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8097E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49</w:t>
            </w:r>
          </w:p>
        </w:tc>
        <w:tc>
          <w:tcPr>
            <w:tcW w:w="3409" w:type="dxa"/>
            <w:tcBorders>
              <w:tl2br w:val="nil"/>
              <w:tr2bl w:val="nil"/>
            </w:tcBorders>
            <w:noWrap w:val="0"/>
            <w:vAlign w:val="center"/>
          </w:tcPr>
          <w:p w14:paraId="4CC4BEB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水流指示器</w:t>
            </w:r>
          </w:p>
        </w:tc>
        <w:tc>
          <w:tcPr>
            <w:tcW w:w="2370" w:type="dxa"/>
            <w:tcBorders>
              <w:tl2br w:val="nil"/>
              <w:tr2bl w:val="nil"/>
            </w:tcBorders>
            <w:noWrap w:val="0"/>
            <w:vAlign w:val="center"/>
          </w:tcPr>
          <w:p w14:paraId="6724819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7107D2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308DDA8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19303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1D9CF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165AF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50</w:t>
            </w:r>
          </w:p>
        </w:tc>
        <w:tc>
          <w:tcPr>
            <w:tcW w:w="3409" w:type="dxa"/>
            <w:tcBorders>
              <w:tl2br w:val="nil"/>
              <w:tr2bl w:val="nil"/>
            </w:tcBorders>
            <w:noWrap w:val="0"/>
            <w:vAlign w:val="center"/>
          </w:tcPr>
          <w:p w14:paraId="770833F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水流指示器</w:t>
            </w:r>
          </w:p>
        </w:tc>
        <w:tc>
          <w:tcPr>
            <w:tcW w:w="2370" w:type="dxa"/>
            <w:tcBorders>
              <w:tl2br w:val="nil"/>
              <w:tr2bl w:val="nil"/>
            </w:tcBorders>
            <w:noWrap w:val="0"/>
            <w:vAlign w:val="center"/>
          </w:tcPr>
          <w:p w14:paraId="52F9E00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w:t>
            </w:r>
          </w:p>
        </w:tc>
        <w:tc>
          <w:tcPr>
            <w:tcW w:w="705" w:type="dxa"/>
            <w:tcBorders>
              <w:tl2br w:val="nil"/>
              <w:tr2bl w:val="nil"/>
            </w:tcBorders>
            <w:noWrap w:val="0"/>
            <w:vAlign w:val="center"/>
          </w:tcPr>
          <w:p w14:paraId="2AD5AB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9804A7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F55495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6D844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076BE3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51</w:t>
            </w:r>
          </w:p>
        </w:tc>
        <w:tc>
          <w:tcPr>
            <w:tcW w:w="3409" w:type="dxa"/>
            <w:tcBorders>
              <w:tl2br w:val="nil"/>
              <w:tr2bl w:val="nil"/>
            </w:tcBorders>
            <w:noWrap w:val="0"/>
            <w:vAlign w:val="center"/>
          </w:tcPr>
          <w:p w14:paraId="7ED0064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易熔合金喷头</w:t>
            </w:r>
          </w:p>
        </w:tc>
        <w:tc>
          <w:tcPr>
            <w:tcW w:w="2370" w:type="dxa"/>
            <w:tcBorders>
              <w:tl2br w:val="nil"/>
              <w:tr2bl w:val="nil"/>
            </w:tcBorders>
            <w:noWrap w:val="0"/>
            <w:vAlign w:val="center"/>
          </w:tcPr>
          <w:p w14:paraId="196471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72度，上喷</w:t>
            </w:r>
          </w:p>
        </w:tc>
        <w:tc>
          <w:tcPr>
            <w:tcW w:w="705" w:type="dxa"/>
            <w:tcBorders>
              <w:tl2br w:val="nil"/>
              <w:tr2bl w:val="nil"/>
            </w:tcBorders>
            <w:noWrap w:val="0"/>
            <w:vAlign w:val="center"/>
          </w:tcPr>
          <w:p w14:paraId="659EDD7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0CA763F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A4D64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3DBFC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BAE7B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52</w:t>
            </w:r>
          </w:p>
        </w:tc>
        <w:tc>
          <w:tcPr>
            <w:tcW w:w="3409" w:type="dxa"/>
            <w:tcBorders>
              <w:tl2br w:val="nil"/>
              <w:tr2bl w:val="nil"/>
            </w:tcBorders>
            <w:noWrap w:val="0"/>
            <w:vAlign w:val="center"/>
          </w:tcPr>
          <w:p w14:paraId="2163B22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普通喷头</w:t>
            </w:r>
          </w:p>
        </w:tc>
        <w:tc>
          <w:tcPr>
            <w:tcW w:w="2370" w:type="dxa"/>
            <w:tcBorders>
              <w:tl2br w:val="nil"/>
              <w:tr2bl w:val="nil"/>
            </w:tcBorders>
            <w:noWrap w:val="0"/>
            <w:vAlign w:val="center"/>
          </w:tcPr>
          <w:p w14:paraId="7CED3F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68度，上/下喷</w:t>
            </w:r>
          </w:p>
        </w:tc>
        <w:tc>
          <w:tcPr>
            <w:tcW w:w="705" w:type="dxa"/>
            <w:tcBorders>
              <w:tl2br w:val="nil"/>
              <w:tr2bl w:val="nil"/>
            </w:tcBorders>
            <w:noWrap w:val="0"/>
            <w:vAlign w:val="center"/>
          </w:tcPr>
          <w:p w14:paraId="0A1360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8CB9C4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60415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5B72B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9CA052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53</w:t>
            </w:r>
          </w:p>
        </w:tc>
        <w:tc>
          <w:tcPr>
            <w:tcW w:w="3409" w:type="dxa"/>
            <w:tcBorders>
              <w:tl2br w:val="nil"/>
              <w:tr2bl w:val="nil"/>
            </w:tcBorders>
            <w:noWrap w:val="0"/>
            <w:vAlign w:val="center"/>
          </w:tcPr>
          <w:p w14:paraId="6DAC16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快速响应喷头</w:t>
            </w:r>
          </w:p>
        </w:tc>
        <w:tc>
          <w:tcPr>
            <w:tcW w:w="2370" w:type="dxa"/>
            <w:tcBorders>
              <w:tl2br w:val="nil"/>
              <w:tr2bl w:val="nil"/>
            </w:tcBorders>
            <w:noWrap w:val="0"/>
            <w:vAlign w:val="center"/>
          </w:tcPr>
          <w:p w14:paraId="64B8DF4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68度，上/下喷</w:t>
            </w:r>
          </w:p>
        </w:tc>
        <w:tc>
          <w:tcPr>
            <w:tcW w:w="705" w:type="dxa"/>
            <w:tcBorders>
              <w:tl2br w:val="nil"/>
              <w:tr2bl w:val="nil"/>
            </w:tcBorders>
            <w:noWrap w:val="0"/>
            <w:vAlign w:val="center"/>
          </w:tcPr>
          <w:p w14:paraId="548869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41434D8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40CCFE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77CF94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165656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54</w:t>
            </w:r>
          </w:p>
        </w:tc>
        <w:tc>
          <w:tcPr>
            <w:tcW w:w="3409" w:type="dxa"/>
            <w:tcBorders>
              <w:tl2br w:val="nil"/>
              <w:tr2bl w:val="nil"/>
            </w:tcBorders>
            <w:noWrap w:val="0"/>
            <w:vAlign w:val="center"/>
          </w:tcPr>
          <w:p w14:paraId="5A1E85B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快速响应侧喷</w:t>
            </w:r>
          </w:p>
        </w:tc>
        <w:tc>
          <w:tcPr>
            <w:tcW w:w="2370" w:type="dxa"/>
            <w:tcBorders>
              <w:tl2br w:val="nil"/>
              <w:tr2bl w:val="nil"/>
            </w:tcBorders>
            <w:noWrap w:val="0"/>
            <w:vAlign w:val="center"/>
          </w:tcPr>
          <w:p w14:paraId="37EE7E9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w:t>
            </w:r>
          </w:p>
        </w:tc>
        <w:tc>
          <w:tcPr>
            <w:tcW w:w="705" w:type="dxa"/>
            <w:tcBorders>
              <w:tl2br w:val="nil"/>
              <w:tr2bl w:val="nil"/>
            </w:tcBorders>
            <w:noWrap w:val="0"/>
            <w:vAlign w:val="center"/>
          </w:tcPr>
          <w:p w14:paraId="48401E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443717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534B5F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75395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2314F2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55</w:t>
            </w:r>
          </w:p>
        </w:tc>
        <w:tc>
          <w:tcPr>
            <w:tcW w:w="3409" w:type="dxa"/>
            <w:tcBorders>
              <w:tl2br w:val="nil"/>
              <w:tr2bl w:val="nil"/>
            </w:tcBorders>
            <w:noWrap w:val="0"/>
            <w:vAlign w:val="center"/>
          </w:tcPr>
          <w:p w14:paraId="4B3D46F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隐蔽式快速响应喷头</w:t>
            </w:r>
          </w:p>
        </w:tc>
        <w:tc>
          <w:tcPr>
            <w:tcW w:w="2370" w:type="dxa"/>
            <w:tcBorders>
              <w:tl2br w:val="nil"/>
              <w:tr2bl w:val="nil"/>
            </w:tcBorders>
            <w:noWrap w:val="0"/>
            <w:vAlign w:val="center"/>
          </w:tcPr>
          <w:p w14:paraId="38C54D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w:t>
            </w:r>
          </w:p>
        </w:tc>
        <w:tc>
          <w:tcPr>
            <w:tcW w:w="705" w:type="dxa"/>
            <w:tcBorders>
              <w:tl2br w:val="nil"/>
              <w:tr2bl w:val="nil"/>
            </w:tcBorders>
            <w:noWrap w:val="0"/>
            <w:vAlign w:val="center"/>
          </w:tcPr>
          <w:p w14:paraId="73C7B0A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43061C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00F03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9E58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05AD0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56</w:t>
            </w:r>
          </w:p>
        </w:tc>
        <w:tc>
          <w:tcPr>
            <w:tcW w:w="3409" w:type="dxa"/>
            <w:tcBorders>
              <w:tl2br w:val="nil"/>
              <w:tr2bl w:val="nil"/>
            </w:tcBorders>
            <w:noWrap w:val="0"/>
            <w:vAlign w:val="center"/>
          </w:tcPr>
          <w:p w14:paraId="09A3D30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室内普通消火栓</w:t>
            </w:r>
          </w:p>
        </w:tc>
        <w:tc>
          <w:tcPr>
            <w:tcW w:w="2370" w:type="dxa"/>
            <w:tcBorders>
              <w:tl2br w:val="nil"/>
              <w:tr2bl w:val="nil"/>
            </w:tcBorders>
            <w:noWrap w:val="0"/>
            <w:vAlign w:val="center"/>
          </w:tcPr>
          <w:p w14:paraId="596A44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SN65</w:t>
            </w:r>
          </w:p>
        </w:tc>
        <w:tc>
          <w:tcPr>
            <w:tcW w:w="705" w:type="dxa"/>
            <w:tcBorders>
              <w:tl2br w:val="nil"/>
              <w:tr2bl w:val="nil"/>
            </w:tcBorders>
            <w:noWrap w:val="0"/>
            <w:vAlign w:val="center"/>
          </w:tcPr>
          <w:p w14:paraId="633E246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C522AD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6A85B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40E2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17B3E4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57</w:t>
            </w:r>
          </w:p>
        </w:tc>
        <w:tc>
          <w:tcPr>
            <w:tcW w:w="3409" w:type="dxa"/>
            <w:tcBorders>
              <w:tl2br w:val="nil"/>
              <w:tr2bl w:val="nil"/>
            </w:tcBorders>
            <w:noWrap w:val="0"/>
            <w:vAlign w:val="center"/>
          </w:tcPr>
          <w:p w14:paraId="2A50DC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室内减压稳压型消火栓</w:t>
            </w:r>
          </w:p>
        </w:tc>
        <w:tc>
          <w:tcPr>
            <w:tcW w:w="2370" w:type="dxa"/>
            <w:tcBorders>
              <w:tl2br w:val="nil"/>
              <w:tr2bl w:val="nil"/>
            </w:tcBorders>
            <w:noWrap w:val="0"/>
            <w:vAlign w:val="center"/>
          </w:tcPr>
          <w:p w14:paraId="4C2AD9A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SN65</w:t>
            </w:r>
          </w:p>
        </w:tc>
        <w:tc>
          <w:tcPr>
            <w:tcW w:w="705" w:type="dxa"/>
            <w:tcBorders>
              <w:tl2br w:val="nil"/>
              <w:tr2bl w:val="nil"/>
            </w:tcBorders>
            <w:noWrap w:val="0"/>
            <w:vAlign w:val="center"/>
          </w:tcPr>
          <w:p w14:paraId="04FC20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3E55558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B8C9F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01FC6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52D3A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58</w:t>
            </w:r>
          </w:p>
        </w:tc>
        <w:tc>
          <w:tcPr>
            <w:tcW w:w="3409" w:type="dxa"/>
            <w:tcBorders>
              <w:tl2br w:val="nil"/>
              <w:tr2bl w:val="nil"/>
            </w:tcBorders>
            <w:noWrap w:val="0"/>
            <w:vAlign w:val="center"/>
          </w:tcPr>
          <w:p w14:paraId="75E3BC5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防撞室外消火栓</w:t>
            </w:r>
          </w:p>
        </w:tc>
        <w:tc>
          <w:tcPr>
            <w:tcW w:w="2370" w:type="dxa"/>
            <w:tcBorders>
              <w:tl2br w:val="nil"/>
              <w:tr2bl w:val="nil"/>
            </w:tcBorders>
            <w:noWrap w:val="0"/>
            <w:vAlign w:val="center"/>
          </w:tcPr>
          <w:p w14:paraId="63EC74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地上式DN150</w:t>
            </w:r>
          </w:p>
        </w:tc>
        <w:tc>
          <w:tcPr>
            <w:tcW w:w="705" w:type="dxa"/>
            <w:tcBorders>
              <w:tl2br w:val="nil"/>
              <w:tr2bl w:val="nil"/>
            </w:tcBorders>
            <w:noWrap w:val="0"/>
            <w:vAlign w:val="center"/>
          </w:tcPr>
          <w:p w14:paraId="79B104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521932E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7C8199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296FB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9C6EF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59</w:t>
            </w:r>
          </w:p>
        </w:tc>
        <w:tc>
          <w:tcPr>
            <w:tcW w:w="3409" w:type="dxa"/>
            <w:tcBorders>
              <w:tl2br w:val="nil"/>
              <w:tr2bl w:val="nil"/>
            </w:tcBorders>
            <w:noWrap w:val="0"/>
            <w:vAlign w:val="center"/>
          </w:tcPr>
          <w:p w14:paraId="3AC917A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室外水泵接合器</w:t>
            </w:r>
          </w:p>
        </w:tc>
        <w:tc>
          <w:tcPr>
            <w:tcW w:w="2370" w:type="dxa"/>
            <w:tcBorders>
              <w:tl2br w:val="nil"/>
              <w:tr2bl w:val="nil"/>
            </w:tcBorders>
            <w:noWrap w:val="0"/>
            <w:vAlign w:val="center"/>
          </w:tcPr>
          <w:p w14:paraId="085744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地下式DN150</w:t>
            </w:r>
          </w:p>
        </w:tc>
        <w:tc>
          <w:tcPr>
            <w:tcW w:w="705" w:type="dxa"/>
            <w:tcBorders>
              <w:tl2br w:val="nil"/>
              <w:tr2bl w:val="nil"/>
            </w:tcBorders>
            <w:noWrap w:val="0"/>
            <w:vAlign w:val="center"/>
          </w:tcPr>
          <w:p w14:paraId="45955F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12FB8E1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36D1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077AC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BA4494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60</w:t>
            </w:r>
          </w:p>
        </w:tc>
        <w:tc>
          <w:tcPr>
            <w:tcW w:w="3409" w:type="dxa"/>
            <w:tcBorders>
              <w:tl2br w:val="nil"/>
              <w:tr2bl w:val="nil"/>
            </w:tcBorders>
            <w:noWrap w:val="0"/>
            <w:vAlign w:val="center"/>
          </w:tcPr>
          <w:p w14:paraId="3FDE852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消防自救卷盘</w:t>
            </w:r>
          </w:p>
        </w:tc>
        <w:tc>
          <w:tcPr>
            <w:tcW w:w="2370" w:type="dxa"/>
            <w:tcBorders>
              <w:tl2br w:val="nil"/>
              <w:tr2bl w:val="nil"/>
            </w:tcBorders>
            <w:noWrap w:val="0"/>
            <w:vAlign w:val="center"/>
          </w:tcPr>
          <w:p w14:paraId="198E20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25米</w:t>
            </w:r>
          </w:p>
        </w:tc>
        <w:tc>
          <w:tcPr>
            <w:tcW w:w="705" w:type="dxa"/>
            <w:tcBorders>
              <w:tl2br w:val="nil"/>
              <w:tr2bl w:val="nil"/>
            </w:tcBorders>
            <w:noWrap w:val="0"/>
            <w:vAlign w:val="center"/>
          </w:tcPr>
          <w:p w14:paraId="1FBD221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7E3F6BC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9D033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3F91D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4ABB4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61</w:t>
            </w:r>
          </w:p>
        </w:tc>
        <w:tc>
          <w:tcPr>
            <w:tcW w:w="3409" w:type="dxa"/>
            <w:tcBorders>
              <w:tl2br w:val="nil"/>
              <w:tr2bl w:val="nil"/>
            </w:tcBorders>
            <w:noWrap w:val="0"/>
            <w:vAlign w:val="center"/>
          </w:tcPr>
          <w:p w14:paraId="5BB536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轻便消防水龙</w:t>
            </w:r>
          </w:p>
        </w:tc>
        <w:tc>
          <w:tcPr>
            <w:tcW w:w="2370" w:type="dxa"/>
            <w:tcBorders>
              <w:tl2br w:val="nil"/>
              <w:tr2bl w:val="nil"/>
            </w:tcBorders>
            <w:noWrap w:val="0"/>
            <w:vAlign w:val="center"/>
          </w:tcPr>
          <w:p w14:paraId="2BBE7F3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25米</w:t>
            </w:r>
          </w:p>
        </w:tc>
        <w:tc>
          <w:tcPr>
            <w:tcW w:w="705" w:type="dxa"/>
            <w:tcBorders>
              <w:tl2br w:val="nil"/>
              <w:tr2bl w:val="nil"/>
            </w:tcBorders>
            <w:noWrap w:val="0"/>
            <w:vAlign w:val="center"/>
          </w:tcPr>
          <w:p w14:paraId="1903A9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054" w:type="dxa"/>
            <w:tcBorders>
              <w:tl2br w:val="nil"/>
              <w:tr2bl w:val="nil"/>
            </w:tcBorders>
            <w:noWrap w:val="0"/>
            <w:vAlign w:val="center"/>
          </w:tcPr>
          <w:p w14:paraId="519FD2F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BC686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66F9E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8" w:type="dxa"/>
            <w:tcBorders>
              <w:tl2br w:val="nil"/>
              <w:tr2bl w:val="nil"/>
            </w:tcBorders>
            <w:noWrap w:val="0"/>
            <w:vAlign w:val="center"/>
          </w:tcPr>
          <w:p w14:paraId="0B6AED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62</w:t>
            </w:r>
          </w:p>
        </w:tc>
        <w:tc>
          <w:tcPr>
            <w:tcW w:w="3409" w:type="dxa"/>
            <w:tcBorders>
              <w:tl2br w:val="nil"/>
              <w:tr2bl w:val="nil"/>
            </w:tcBorders>
            <w:noWrap w:val="0"/>
            <w:vAlign w:val="center"/>
          </w:tcPr>
          <w:p w14:paraId="575258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1E5640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DN25×3.2</w:t>
            </w:r>
          </w:p>
        </w:tc>
        <w:tc>
          <w:tcPr>
            <w:tcW w:w="705" w:type="dxa"/>
            <w:tcBorders>
              <w:tl2br w:val="nil"/>
              <w:tr2bl w:val="nil"/>
            </w:tcBorders>
            <w:noWrap w:val="0"/>
            <w:vAlign w:val="center"/>
          </w:tcPr>
          <w:p w14:paraId="79FEAFC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2E77C44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E64F9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2CC4E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678" w:type="dxa"/>
            <w:tcBorders>
              <w:tl2br w:val="nil"/>
              <w:tr2bl w:val="nil"/>
            </w:tcBorders>
            <w:noWrap w:val="0"/>
            <w:vAlign w:val="center"/>
          </w:tcPr>
          <w:p w14:paraId="5825A2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63</w:t>
            </w:r>
          </w:p>
        </w:tc>
        <w:tc>
          <w:tcPr>
            <w:tcW w:w="3409" w:type="dxa"/>
            <w:tcBorders>
              <w:tl2br w:val="nil"/>
              <w:tr2bl w:val="nil"/>
            </w:tcBorders>
            <w:noWrap w:val="0"/>
            <w:vAlign w:val="center"/>
          </w:tcPr>
          <w:p w14:paraId="1B75536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542626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DN32×3.5</w:t>
            </w:r>
          </w:p>
        </w:tc>
        <w:tc>
          <w:tcPr>
            <w:tcW w:w="705" w:type="dxa"/>
            <w:tcBorders>
              <w:tl2br w:val="nil"/>
              <w:tr2bl w:val="nil"/>
            </w:tcBorders>
            <w:noWrap w:val="0"/>
            <w:vAlign w:val="center"/>
          </w:tcPr>
          <w:p w14:paraId="7D484B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52D1580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236FC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413E39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BC669E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64</w:t>
            </w:r>
          </w:p>
        </w:tc>
        <w:tc>
          <w:tcPr>
            <w:tcW w:w="3409" w:type="dxa"/>
            <w:tcBorders>
              <w:tl2br w:val="nil"/>
              <w:tr2bl w:val="nil"/>
            </w:tcBorders>
            <w:noWrap w:val="0"/>
            <w:vAlign w:val="center"/>
          </w:tcPr>
          <w:p w14:paraId="74A691E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257623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DN40×3.5</w:t>
            </w:r>
          </w:p>
        </w:tc>
        <w:tc>
          <w:tcPr>
            <w:tcW w:w="705" w:type="dxa"/>
            <w:tcBorders>
              <w:tl2br w:val="nil"/>
              <w:tr2bl w:val="nil"/>
            </w:tcBorders>
            <w:noWrap w:val="0"/>
            <w:vAlign w:val="center"/>
          </w:tcPr>
          <w:p w14:paraId="0D3EA7C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42D6908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828E9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155137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66D91E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65</w:t>
            </w:r>
          </w:p>
        </w:tc>
        <w:tc>
          <w:tcPr>
            <w:tcW w:w="3409" w:type="dxa"/>
            <w:tcBorders>
              <w:tl2br w:val="nil"/>
              <w:tr2bl w:val="nil"/>
            </w:tcBorders>
            <w:noWrap w:val="0"/>
            <w:vAlign w:val="center"/>
          </w:tcPr>
          <w:p w14:paraId="0CEB642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0F32043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DN50×3.8</w:t>
            </w:r>
          </w:p>
        </w:tc>
        <w:tc>
          <w:tcPr>
            <w:tcW w:w="705" w:type="dxa"/>
            <w:tcBorders>
              <w:tl2br w:val="nil"/>
              <w:tr2bl w:val="nil"/>
            </w:tcBorders>
            <w:noWrap w:val="0"/>
            <w:vAlign w:val="center"/>
          </w:tcPr>
          <w:p w14:paraId="530379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568C405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5C02A4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00547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581F47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66</w:t>
            </w:r>
          </w:p>
        </w:tc>
        <w:tc>
          <w:tcPr>
            <w:tcW w:w="3409" w:type="dxa"/>
            <w:tcBorders>
              <w:tl2br w:val="nil"/>
              <w:tr2bl w:val="nil"/>
            </w:tcBorders>
            <w:noWrap w:val="0"/>
            <w:vAlign w:val="center"/>
          </w:tcPr>
          <w:p w14:paraId="30F1BE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2C7A89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DN65×4.0</w:t>
            </w:r>
          </w:p>
        </w:tc>
        <w:tc>
          <w:tcPr>
            <w:tcW w:w="705" w:type="dxa"/>
            <w:tcBorders>
              <w:tl2br w:val="nil"/>
              <w:tr2bl w:val="nil"/>
            </w:tcBorders>
            <w:noWrap w:val="0"/>
            <w:vAlign w:val="center"/>
          </w:tcPr>
          <w:p w14:paraId="473F4FB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5E7B96B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C409C5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0223C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9A0DB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67</w:t>
            </w:r>
          </w:p>
        </w:tc>
        <w:tc>
          <w:tcPr>
            <w:tcW w:w="3409" w:type="dxa"/>
            <w:tcBorders>
              <w:tl2br w:val="nil"/>
              <w:tr2bl w:val="nil"/>
            </w:tcBorders>
            <w:noWrap w:val="0"/>
            <w:vAlign w:val="center"/>
          </w:tcPr>
          <w:p w14:paraId="5EDC240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56E597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DN80×4.0</w:t>
            </w:r>
          </w:p>
        </w:tc>
        <w:tc>
          <w:tcPr>
            <w:tcW w:w="705" w:type="dxa"/>
            <w:tcBorders>
              <w:tl2br w:val="nil"/>
              <w:tr2bl w:val="nil"/>
            </w:tcBorders>
            <w:noWrap w:val="0"/>
            <w:vAlign w:val="center"/>
          </w:tcPr>
          <w:p w14:paraId="3D0998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126B0A5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76FF72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32546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797ECD8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w:t>
            </w:r>
          </w:p>
        </w:tc>
        <w:tc>
          <w:tcPr>
            <w:tcW w:w="3409" w:type="dxa"/>
            <w:tcBorders>
              <w:tl2br w:val="nil"/>
              <w:tr2bl w:val="nil"/>
            </w:tcBorders>
            <w:noWrap w:val="0"/>
            <w:vAlign w:val="center"/>
          </w:tcPr>
          <w:p w14:paraId="1A3AB6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4AF2BAD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DN100×4.0</w:t>
            </w:r>
          </w:p>
        </w:tc>
        <w:tc>
          <w:tcPr>
            <w:tcW w:w="705" w:type="dxa"/>
            <w:tcBorders>
              <w:tl2br w:val="nil"/>
              <w:tr2bl w:val="nil"/>
            </w:tcBorders>
            <w:noWrap w:val="0"/>
            <w:vAlign w:val="center"/>
          </w:tcPr>
          <w:p w14:paraId="1EA728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00DA183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60BA4C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644F24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1E856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69</w:t>
            </w:r>
          </w:p>
        </w:tc>
        <w:tc>
          <w:tcPr>
            <w:tcW w:w="3409" w:type="dxa"/>
            <w:tcBorders>
              <w:tl2br w:val="nil"/>
              <w:tr2bl w:val="nil"/>
            </w:tcBorders>
            <w:noWrap w:val="0"/>
            <w:vAlign w:val="center"/>
          </w:tcPr>
          <w:p w14:paraId="4D121A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370" w:type="dxa"/>
            <w:tcBorders>
              <w:tl2br w:val="nil"/>
              <w:tr2bl w:val="nil"/>
            </w:tcBorders>
            <w:noWrap w:val="0"/>
            <w:vAlign w:val="center"/>
          </w:tcPr>
          <w:p w14:paraId="5943AD1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DN150×4.5</w:t>
            </w:r>
          </w:p>
        </w:tc>
        <w:tc>
          <w:tcPr>
            <w:tcW w:w="705" w:type="dxa"/>
            <w:tcBorders>
              <w:tl2br w:val="nil"/>
              <w:tr2bl w:val="nil"/>
            </w:tcBorders>
            <w:noWrap w:val="0"/>
            <w:vAlign w:val="center"/>
          </w:tcPr>
          <w:p w14:paraId="7ACF7CD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054" w:type="dxa"/>
            <w:tcBorders>
              <w:tl2br w:val="nil"/>
              <w:tr2bl w:val="nil"/>
            </w:tcBorders>
            <w:noWrap w:val="0"/>
            <w:vAlign w:val="center"/>
          </w:tcPr>
          <w:p w14:paraId="17E1896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E7B64F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745BCB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F03542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70</w:t>
            </w:r>
          </w:p>
        </w:tc>
        <w:tc>
          <w:tcPr>
            <w:tcW w:w="3409" w:type="dxa"/>
            <w:tcBorders>
              <w:tl2br w:val="nil"/>
              <w:tr2bl w:val="nil"/>
            </w:tcBorders>
            <w:noWrap w:val="0"/>
            <w:vAlign w:val="center"/>
          </w:tcPr>
          <w:p w14:paraId="01D948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型钢</w:t>
            </w:r>
          </w:p>
        </w:tc>
        <w:tc>
          <w:tcPr>
            <w:tcW w:w="2370" w:type="dxa"/>
            <w:tcBorders>
              <w:tl2br w:val="nil"/>
              <w:tr2bl w:val="nil"/>
            </w:tcBorders>
            <w:noWrap w:val="0"/>
            <w:vAlign w:val="center"/>
          </w:tcPr>
          <w:p w14:paraId="412B95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国标角铁、槽钢</w:t>
            </w:r>
          </w:p>
        </w:tc>
        <w:tc>
          <w:tcPr>
            <w:tcW w:w="705" w:type="dxa"/>
            <w:tcBorders>
              <w:tl2br w:val="nil"/>
              <w:tr2bl w:val="nil"/>
            </w:tcBorders>
            <w:noWrap w:val="0"/>
            <w:vAlign w:val="center"/>
          </w:tcPr>
          <w:p w14:paraId="4FE9A40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kg</w:t>
            </w:r>
          </w:p>
        </w:tc>
        <w:tc>
          <w:tcPr>
            <w:tcW w:w="1054" w:type="dxa"/>
            <w:tcBorders>
              <w:tl2br w:val="nil"/>
              <w:tr2bl w:val="nil"/>
            </w:tcBorders>
            <w:noWrap w:val="0"/>
            <w:vAlign w:val="center"/>
          </w:tcPr>
          <w:p w14:paraId="1A1983F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3DEDEA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2E19B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5807CF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71</w:t>
            </w:r>
          </w:p>
        </w:tc>
        <w:tc>
          <w:tcPr>
            <w:tcW w:w="3409" w:type="dxa"/>
            <w:tcBorders>
              <w:tl2br w:val="nil"/>
              <w:tr2bl w:val="nil"/>
            </w:tcBorders>
            <w:noWrap w:val="0"/>
            <w:vAlign w:val="center"/>
          </w:tcPr>
          <w:p w14:paraId="54E7178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铝合金百叶风口</w:t>
            </w:r>
          </w:p>
        </w:tc>
        <w:tc>
          <w:tcPr>
            <w:tcW w:w="2370" w:type="dxa"/>
            <w:tcBorders>
              <w:tl2br w:val="nil"/>
              <w:tr2bl w:val="nil"/>
            </w:tcBorders>
            <w:noWrap w:val="0"/>
            <w:vAlign w:val="center"/>
          </w:tcPr>
          <w:p w14:paraId="750E83C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与风阀配套</w:t>
            </w:r>
          </w:p>
        </w:tc>
        <w:tc>
          <w:tcPr>
            <w:tcW w:w="705" w:type="dxa"/>
            <w:tcBorders>
              <w:tl2br w:val="nil"/>
              <w:tr2bl w:val="nil"/>
            </w:tcBorders>
            <w:noWrap w:val="0"/>
            <w:vAlign w:val="center"/>
          </w:tcPr>
          <w:p w14:paraId="3FFF314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5CEC3B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4DCD96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2FE14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78" w:type="dxa"/>
            <w:tcBorders>
              <w:tl2br w:val="nil"/>
              <w:tr2bl w:val="nil"/>
            </w:tcBorders>
            <w:noWrap w:val="0"/>
            <w:vAlign w:val="center"/>
          </w:tcPr>
          <w:p w14:paraId="5CDCD8B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72</w:t>
            </w:r>
          </w:p>
        </w:tc>
        <w:tc>
          <w:tcPr>
            <w:tcW w:w="3409" w:type="dxa"/>
            <w:tcBorders>
              <w:tl2br w:val="nil"/>
              <w:tr2bl w:val="nil"/>
            </w:tcBorders>
            <w:noWrap w:val="0"/>
            <w:vAlign w:val="center"/>
          </w:tcPr>
          <w:p w14:paraId="4B4455F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消防风机传动皮带</w:t>
            </w:r>
          </w:p>
        </w:tc>
        <w:tc>
          <w:tcPr>
            <w:tcW w:w="2370" w:type="dxa"/>
            <w:tcBorders>
              <w:tl2br w:val="nil"/>
              <w:tr2bl w:val="nil"/>
            </w:tcBorders>
            <w:noWrap w:val="0"/>
            <w:vAlign w:val="center"/>
          </w:tcPr>
          <w:p w14:paraId="492D4FB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与风机配套</w:t>
            </w:r>
          </w:p>
        </w:tc>
        <w:tc>
          <w:tcPr>
            <w:tcW w:w="705" w:type="dxa"/>
            <w:tcBorders>
              <w:tl2br w:val="nil"/>
              <w:tr2bl w:val="nil"/>
            </w:tcBorders>
            <w:noWrap w:val="0"/>
            <w:vAlign w:val="center"/>
          </w:tcPr>
          <w:p w14:paraId="2F85451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条</w:t>
            </w:r>
          </w:p>
        </w:tc>
        <w:tc>
          <w:tcPr>
            <w:tcW w:w="1054" w:type="dxa"/>
            <w:tcBorders>
              <w:tl2br w:val="nil"/>
              <w:tr2bl w:val="nil"/>
            </w:tcBorders>
            <w:noWrap w:val="0"/>
            <w:vAlign w:val="center"/>
          </w:tcPr>
          <w:p w14:paraId="53CCBFD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E1C35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50B37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A6155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73</w:t>
            </w:r>
          </w:p>
        </w:tc>
        <w:tc>
          <w:tcPr>
            <w:tcW w:w="3409" w:type="dxa"/>
            <w:tcBorders>
              <w:tl2br w:val="nil"/>
              <w:tr2bl w:val="nil"/>
            </w:tcBorders>
            <w:noWrap w:val="0"/>
            <w:vAlign w:val="center"/>
          </w:tcPr>
          <w:p w14:paraId="151EC24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配电箱防火封堵</w:t>
            </w:r>
          </w:p>
        </w:tc>
        <w:tc>
          <w:tcPr>
            <w:tcW w:w="2370" w:type="dxa"/>
            <w:tcBorders>
              <w:tl2br w:val="nil"/>
              <w:tr2bl w:val="nil"/>
            </w:tcBorders>
            <w:noWrap w:val="0"/>
            <w:vAlign w:val="center"/>
          </w:tcPr>
          <w:p w14:paraId="7CB0C7D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柔性防火材料</w:t>
            </w:r>
          </w:p>
        </w:tc>
        <w:tc>
          <w:tcPr>
            <w:tcW w:w="705" w:type="dxa"/>
            <w:tcBorders>
              <w:tl2br w:val="nil"/>
              <w:tr2bl w:val="nil"/>
            </w:tcBorders>
            <w:noWrap w:val="0"/>
            <w:vAlign w:val="center"/>
          </w:tcPr>
          <w:p w14:paraId="66FE7ED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167A296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E0970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80CE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F355F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74</w:t>
            </w:r>
          </w:p>
        </w:tc>
        <w:tc>
          <w:tcPr>
            <w:tcW w:w="3409" w:type="dxa"/>
            <w:tcBorders>
              <w:tl2br w:val="nil"/>
              <w:tr2bl w:val="nil"/>
            </w:tcBorders>
            <w:noWrap w:val="0"/>
            <w:vAlign w:val="center"/>
          </w:tcPr>
          <w:p w14:paraId="5744BA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井道防火封堵（横向、竖向、桥架内）</w:t>
            </w:r>
          </w:p>
        </w:tc>
        <w:tc>
          <w:tcPr>
            <w:tcW w:w="2370" w:type="dxa"/>
            <w:tcBorders>
              <w:tl2br w:val="nil"/>
              <w:tr2bl w:val="nil"/>
            </w:tcBorders>
            <w:noWrap w:val="0"/>
            <w:vAlign w:val="center"/>
          </w:tcPr>
          <w:p w14:paraId="32C8821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阻火包/无机防火材料</w:t>
            </w:r>
          </w:p>
        </w:tc>
        <w:tc>
          <w:tcPr>
            <w:tcW w:w="705" w:type="dxa"/>
            <w:tcBorders>
              <w:tl2br w:val="nil"/>
              <w:tr2bl w:val="nil"/>
            </w:tcBorders>
            <w:noWrap w:val="0"/>
            <w:vAlign w:val="center"/>
          </w:tcPr>
          <w:p w14:paraId="7E76499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w:t>
            </w:r>
          </w:p>
        </w:tc>
        <w:tc>
          <w:tcPr>
            <w:tcW w:w="1054" w:type="dxa"/>
            <w:tcBorders>
              <w:tl2br w:val="nil"/>
              <w:tr2bl w:val="nil"/>
            </w:tcBorders>
            <w:noWrap w:val="0"/>
            <w:vAlign w:val="center"/>
          </w:tcPr>
          <w:p w14:paraId="04F09A9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7DBD0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B20D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8" w:type="dxa"/>
            <w:tcBorders>
              <w:tl2br w:val="nil"/>
              <w:tr2bl w:val="nil"/>
            </w:tcBorders>
            <w:noWrap w:val="0"/>
            <w:vAlign w:val="center"/>
          </w:tcPr>
          <w:p w14:paraId="19DD6E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75</w:t>
            </w:r>
          </w:p>
        </w:tc>
        <w:tc>
          <w:tcPr>
            <w:tcW w:w="3409" w:type="dxa"/>
            <w:tcBorders>
              <w:tl2br w:val="nil"/>
              <w:tr2bl w:val="nil"/>
            </w:tcBorders>
            <w:noWrap w:val="0"/>
            <w:vAlign w:val="center"/>
          </w:tcPr>
          <w:p w14:paraId="48F14B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管道保温用</w:t>
            </w:r>
            <w:r>
              <w:rPr>
                <w:rFonts w:hint="eastAsia" w:ascii="宋体" w:hAnsi="宋体" w:eastAsia="宋体" w:cs="宋体"/>
                <w:b w:val="0"/>
                <w:bCs w:val="0"/>
                <w:sz w:val="24"/>
                <w:szCs w:val="24"/>
              </w:rPr>
              <w:tab/>
            </w:r>
            <w:r>
              <w:rPr>
                <w:rFonts w:hint="eastAsia" w:ascii="宋体" w:hAnsi="宋体" w:eastAsia="宋体" w:cs="宋体"/>
                <w:b w:val="0"/>
                <w:bCs w:val="0"/>
                <w:sz w:val="24"/>
                <w:szCs w:val="24"/>
              </w:rPr>
              <w:t>橡塑管壳</w:t>
            </w:r>
          </w:p>
        </w:tc>
        <w:tc>
          <w:tcPr>
            <w:tcW w:w="2370" w:type="dxa"/>
            <w:tcBorders>
              <w:tl2br w:val="nil"/>
              <w:tr2bl w:val="nil"/>
            </w:tcBorders>
            <w:noWrap w:val="0"/>
            <w:vAlign w:val="center"/>
          </w:tcPr>
          <w:p w14:paraId="3EA34B4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B1级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厚度5mm</w:t>
            </w:r>
          </w:p>
        </w:tc>
        <w:tc>
          <w:tcPr>
            <w:tcW w:w="705" w:type="dxa"/>
            <w:tcBorders>
              <w:tl2br w:val="nil"/>
              <w:tr2bl w:val="nil"/>
            </w:tcBorders>
            <w:noWrap w:val="0"/>
            <w:vAlign w:val="center"/>
          </w:tcPr>
          <w:p w14:paraId="4C6289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M3</w:t>
            </w:r>
          </w:p>
        </w:tc>
        <w:tc>
          <w:tcPr>
            <w:tcW w:w="1054" w:type="dxa"/>
            <w:tcBorders>
              <w:tl2br w:val="nil"/>
              <w:tr2bl w:val="nil"/>
            </w:tcBorders>
            <w:noWrap w:val="0"/>
            <w:vAlign w:val="center"/>
          </w:tcPr>
          <w:p w14:paraId="6126C70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C2D92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E99C7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60CC8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76</w:t>
            </w:r>
          </w:p>
        </w:tc>
        <w:tc>
          <w:tcPr>
            <w:tcW w:w="3409" w:type="dxa"/>
            <w:tcBorders>
              <w:tl2br w:val="nil"/>
              <w:tr2bl w:val="nil"/>
            </w:tcBorders>
            <w:noWrap w:val="0"/>
            <w:vAlign w:val="center"/>
          </w:tcPr>
          <w:p w14:paraId="1C32D7F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管道保温用保护铝皮</w:t>
            </w:r>
          </w:p>
        </w:tc>
        <w:tc>
          <w:tcPr>
            <w:tcW w:w="2370" w:type="dxa"/>
            <w:tcBorders>
              <w:tl2br w:val="nil"/>
              <w:tr2bl w:val="nil"/>
            </w:tcBorders>
            <w:noWrap w:val="0"/>
            <w:vAlign w:val="center"/>
          </w:tcPr>
          <w:p w14:paraId="384FCA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厚度0.5mm</w:t>
            </w:r>
          </w:p>
        </w:tc>
        <w:tc>
          <w:tcPr>
            <w:tcW w:w="705" w:type="dxa"/>
            <w:tcBorders>
              <w:tl2br w:val="nil"/>
              <w:tr2bl w:val="nil"/>
            </w:tcBorders>
            <w:noWrap w:val="0"/>
            <w:vAlign w:val="center"/>
          </w:tcPr>
          <w:p w14:paraId="120F92B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M2</w:t>
            </w:r>
          </w:p>
        </w:tc>
        <w:tc>
          <w:tcPr>
            <w:tcW w:w="1054" w:type="dxa"/>
            <w:tcBorders>
              <w:tl2br w:val="nil"/>
              <w:tr2bl w:val="nil"/>
            </w:tcBorders>
            <w:noWrap w:val="0"/>
            <w:vAlign w:val="center"/>
          </w:tcPr>
          <w:p w14:paraId="6B00ED3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5CA5E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319EE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9B94FE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77</w:t>
            </w:r>
          </w:p>
        </w:tc>
        <w:tc>
          <w:tcPr>
            <w:tcW w:w="3409" w:type="dxa"/>
            <w:tcBorders>
              <w:tl2br w:val="nil"/>
              <w:tr2bl w:val="nil"/>
            </w:tcBorders>
            <w:noWrap w:val="0"/>
            <w:vAlign w:val="center"/>
          </w:tcPr>
          <w:p w14:paraId="77D537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防火门闭门器</w:t>
            </w:r>
          </w:p>
        </w:tc>
        <w:tc>
          <w:tcPr>
            <w:tcW w:w="2370" w:type="dxa"/>
            <w:tcBorders>
              <w:tl2br w:val="nil"/>
              <w:tr2bl w:val="nil"/>
            </w:tcBorders>
            <w:noWrap w:val="0"/>
            <w:vAlign w:val="center"/>
          </w:tcPr>
          <w:p w14:paraId="6717BB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392A52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32B47B7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952FE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固特</w:t>
            </w:r>
          </w:p>
        </w:tc>
      </w:tr>
      <w:tr w14:paraId="58A62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DE674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78</w:t>
            </w:r>
          </w:p>
        </w:tc>
        <w:tc>
          <w:tcPr>
            <w:tcW w:w="3409" w:type="dxa"/>
            <w:tcBorders>
              <w:tl2br w:val="nil"/>
              <w:tr2bl w:val="nil"/>
            </w:tcBorders>
            <w:noWrap w:val="0"/>
            <w:vAlign w:val="center"/>
          </w:tcPr>
          <w:p w14:paraId="4779ED1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防火门顺位器</w:t>
            </w:r>
          </w:p>
        </w:tc>
        <w:tc>
          <w:tcPr>
            <w:tcW w:w="2370" w:type="dxa"/>
            <w:tcBorders>
              <w:tl2br w:val="nil"/>
              <w:tr2bl w:val="nil"/>
            </w:tcBorders>
            <w:noWrap w:val="0"/>
            <w:vAlign w:val="center"/>
          </w:tcPr>
          <w:p w14:paraId="7E26DE3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05B65A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53142B8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96136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固特</w:t>
            </w:r>
          </w:p>
        </w:tc>
      </w:tr>
      <w:tr w14:paraId="7F429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7AFCD5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79</w:t>
            </w:r>
          </w:p>
        </w:tc>
        <w:tc>
          <w:tcPr>
            <w:tcW w:w="3409" w:type="dxa"/>
            <w:tcBorders>
              <w:tl2br w:val="nil"/>
              <w:tr2bl w:val="nil"/>
            </w:tcBorders>
            <w:noWrap w:val="0"/>
            <w:vAlign w:val="center"/>
          </w:tcPr>
          <w:p w14:paraId="22D526C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防火门电磁释放器</w:t>
            </w:r>
          </w:p>
        </w:tc>
        <w:tc>
          <w:tcPr>
            <w:tcW w:w="2370" w:type="dxa"/>
            <w:tcBorders>
              <w:tl2br w:val="nil"/>
              <w:tr2bl w:val="nil"/>
            </w:tcBorders>
            <w:noWrap w:val="0"/>
            <w:vAlign w:val="center"/>
          </w:tcPr>
          <w:p w14:paraId="22728E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70F5CD2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32D6BED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D448D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3BF0B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002B84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80</w:t>
            </w:r>
          </w:p>
        </w:tc>
        <w:tc>
          <w:tcPr>
            <w:tcW w:w="3409" w:type="dxa"/>
            <w:tcBorders>
              <w:tl2br w:val="nil"/>
              <w:tr2bl w:val="nil"/>
            </w:tcBorders>
            <w:noWrap w:val="0"/>
            <w:vAlign w:val="center"/>
          </w:tcPr>
          <w:p w14:paraId="5784A3B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悬挂式超细干粉自动灭火装置</w:t>
            </w:r>
          </w:p>
        </w:tc>
        <w:tc>
          <w:tcPr>
            <w:tcW w:w="2370" w:type="dxa"/>
            <w:tcBorders>
              <w:tl2br w:val="nil"/>
              <w:tr2bl w:val="nil"/>
            </w:tcBorders>
            <w:noWrap w:val="0"/>
            <w:vAlign w:val="center"/>
          </w:tcPr>
          <w:p w14:paraId="3650163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FZX-ACT6/1.2</w:t>
            </w:r>
          </w:p>
        </w:tc>
        <w:tc>
          <w:tcPr>
            <w:tcW w:w="705" w:type="dxa"/>
            <w:tcBorders>
              <w:tl2br w:val="nil"/>
              <w:tr2bl w:val="nil"/>
            </w:tcBorders>
            <w:noWrap w:val="0"/>
            <w:vAlign w:val="center"/>
          </w:tcPr>
          <w:p w14:paraId="653C32C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054" w:type="dxa"/>
            <w:tcBorders>
              <w:tl2br w:val="nil"/>
              <w:tr2bl w:val="nil"/>
            </w:tcBorders>
            <w:noWrap w:val="0"/>
            <w:vAlign w:val="center"/>
          </w:tcPr>
          <w:p w14:paraId="328D0FC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D0464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2874B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C4FD9F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81</w:t>
            </w:r>
          </w:p>
        </w:tc>
        <w:tc>
          <w:tcPr>
            <w:tcW w:w="3409" w:type="dxa"/>
            <w:tcBorders>
              <w:tl2br w:val="nil"/>
              <w:tr2bl w:val="nil"/>
            </w:tcBorders>
            <w:noWrap w:val="0"/>
            <w:vAlign w:val="center"/>
          </w:tcPr>
          <w:p w14:paraId="5C43BB7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水基型灭火器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水雾</w:t>
            </w:r>
            <w:r>
              <w:rPr>
                <w:rFonts w:hint="eastAsia" w:ascii="宋体" w:hAnsi="宋体" w:eastAsia="宋体" w:cs="宋体"/>
                <w:b w:val="0"/>
                <w:bCs w:val="0"/>
                <w:sz w:val="24"/>
                <w:szCs w:val="24"/>
                <w:lang w:eastAsia="zh-CN"/>
              </w:rPr>
              <w:t>）</w:t>
            </w:r>
          </w:p>
        </w:tc>
        <w:tc>
          <w:tcPr>
            <w:tcW w:w="2370" w:type="dxa"/>
            <w:tcBorders>
              <w:tl2br w:val="nil"/>
              <w:tr2bl w:val="nil"/>
            </w:tcBorders>
            <w:noWrap w:val="0"/>
            <w:vAlign w:val="center"/>
          </w:tcPr>
          <w:p w14:paraId="5FF635B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MSWZ/3型 1A 55B E</w:t>
            </w:r>
          </w:p>
        </w:tc>
        <w:tc>
          <w:tcPr>
            <w:tcW w:w="705" w:type="dxa"/>
            <w:tcBorders>
              <w:tl2br w:val="nil"/>
              <w:tr2bl w:val="nil"/>
            </w:tcBorders>
            <w:noWrap w:val="0"/>
            <w:vAlign w:val="center"/>
          </w:tcPr>
          <w:p w14:paraId="332DA1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054" w:type="dxa"/>
            <w:tcBorders>
              <w:tl2br w:val="nil"/>
              <w:tr2bl w:val="nil"/>
            </w:tcBorders>
            <w:noWrap w:val="0"/>
            <w:vAlign w:val="center"/>
          </w:tcPr>
          <w:p w14:paraId="17929E3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3ADA3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58078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7257B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82</w:t>
            </w:r>
          </w:p>
        </w:tc>
        <w:tc>
          <w:tcPr>
            <w:tcW w:w="3409" w:type="dxa"/>
            <w:tcBorders>
              <w:tl2br w:val="nil"/>
              <w:tr2bl w:val="nil"/>
            </w:tcBorders>
            <w:noWrap w:val="0"/>
            <w:vAlign w:val="center"/>
          </w:tcPr>
          <w:p w14:paraId="116ADD9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干粉灭火器</w:t>
            </w:r>
          </w:p>
        </w:tc>
        <w:tc>
          <w:tcPr>
            <w:tcW w:w="2370" w:type="dxa"/>
            <w:tcBorders>
              <w:tl2br w:val="nil"/>
              <w:tr2bl w:val="nil"/>
            </w:tcBorders>
            <w:noWrap w:val="0"/>
            <w:vAlign w:val="center"/>
          </w:tcPr>
          <w:p w14:paraId="7E19D81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MFZ/ABC4</w:t>
            </w:r>
          </w:p>
        </w:tc>
        <w:tc>
          <w:tcPr>
            <w:tcW w:w="705" w:type="dxa"/>
            <w:tcBorders>
              <w:tl2br w:val="nil"/>
              <w:tr2bl w:val="nil"/>
            </w:tcBorders>
            <w:noWrap w:val="0"/>
            <w:vAlign w:val="center"/>
          </w:tcPr>
          <w:p w14:paraId="10EC34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054" w:type="dxa"/>
            <w:tcBorders>
              <w:tl2br w:val="nil"/>
              <w:tr2bl w:val="nil"/>
            </w:tcBorders>
            <w:noWrap w:val="0"/>
            <w:vAlign w:val="center"/>
          </w:tcPr>
          <w:p w14:paraId="33E24BD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8E21A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588FA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68E37A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83</w:t>
            </w:r>
          </w:p>
        </w:tc>
        <w:tc>
          <w:tcPr>
            <w:tcW w:w="3409" w:type="dxa"/>
            <w:tcBorders>
              <w:tl2br w:val="nil"/>
              <w:tr2bl w:val="nil"/>
            </w:tcBorders>
            <w:noWrap w:val="0"/>
            <w:vAlign w:val="center"/>
          </w:tcPr>
          <w:p w14:paraId="016595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手提式洁净气体灭火器（无磁不锈钢不导电）</w:t>
            </w:r>
          </w:p>
        </w:tc>
        <w:tc>
          <w:tcPr>
            <w:tcW w:w="2370" w:type="dxa"/>
            <w:tcBorders>
              <w:tl2br w:val="nil"/>
              <w:tr2bl w:val="nil"/>
            </w:tcBorders>
            <w:noWrap w:val="0"/>
            <w:vAlign w:val="center"/>
          </w:tcPr>
          <w:p w14:paraId="584BBC4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kg</w:t>
            </w:r>
            <w:r>
              <w:rPr>
                <w:rFonts w:hint="eastAsia" w:ascii="宋体" w:hAnsi="宋体" w:eastAsia="宋体" w:cs="宋体"/>
                <w:b w:val="0"/>
                <w:bCs w:val="0"/>
                <w:sz w:val="24"/>
                <w:szCs w:val="24"/>
              </w:rPr>
              <w:t>七氟丙烷灭火器</w:t>
            </w:r>
          </w:p>
        </w:tc>
        <w:tc>
          <w:tcPr>
            <w:tcW w:w="705" w:type="dxa"/>
            <w:tcBorders>
              <w:tl2br w:val="nil"/>
              <w:tr2bl w:val="nil"/>
            </w:tcBorders>
            <w:noWrap w:val="0"/>
            <w:vAlign w:val="center"/>
          </w:tcPr>
          <w:p w14:paraId="30B81B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054" w:type="dxa"/>
            <w:tcBorders>
              <w:tl2br w:val="nil"/>
              <w:tr2bl w:val="nil"/>
            </w:tcBorders>
            <w:noWrap w:val="0"/>
            <w:vAlign w:val="center"/>
          </w:tcPr>
          <w:p w14:paraId="1285D7E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392B05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772D34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C91FEA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84</w:t>
            </w:r>
          </w:p>
        </w:tc>
        <w:tc>
          <w:tcPr>
            <w:tcW w:w="3409" w:type="dxa"/>
            <w:tcBorders>
              <w:tl2br w:val="nil"/>
              <w:tr2bl w:val="nil"/>
            </w:tcBorders>
            <w:noWrap w:val="0"/>
            <w:vAlign w:val="center"/>
          </w:tcPr>
          <w:p w14:paraId="39E118E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有衬里消防水带</w:t>
            </w:r>
          </w:p>
        </w:tc>
        <w:tc>
          <w:tcPr>
            <w:tcW w:w="2370" w:type="dxa"/>
            <w:tcBorders>
              <w:tl2br w:val="nil"/>
              <w:tr2bl w:val="nil"/>
            </w:tcBorders>
            <w:noWrap w:val="0"/>
            <w:vAlign w:val="center"/>
          </w:tcPr>
          <w:p w14:paraId="1FDDEFE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10型65-25</w:t>
            </w:r>
          </w:p>
        </w:tc>
        <w:tc>
          <w:tcPr>
            <w:tcW w:w="705" w:type="dxa"/>
            <w:tcBorders>
              <w:tl2br w:val="nil"/>
              <w:tr2bl w:val="nil"/>
            </w:tcBorders>
            <w:noWrap w:val="0"/>
            <w:vAlign w:val="center"/>
          </w:tcPr>
          <w:p w14:paraId="71B81E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条</w:t>
            </w:r>
          </w:p>
        </w:tc>
        <w:tc>
          <w:tcPr>
            <w:tcW w:w="1054" w:type="dxa"/>
            <w:tcBorders>
              <w:tl2br w:val="nil"/>
              <w:tr2bl w:val="nil"/>
            </w:tcBorders>
            <w:noWrap w:val="0"/>
            <w:vAlign w:val="center"/>
          </w:tcPr>
          <w:p w14:paraId="30199B3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880759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116F0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F4EB8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85</w:t>
            </w:r>
          </w:p>
        </w:tc>
        <w:tc>
          <w:tcPr>
            <w:tcW w:w="3409" w:type="dxa"/>
            <w:tcBorders>
              <w:tl2br w:val="nil"/>
              <w:tr2bl w:val="nil"/>
            </w:tcBorders>
            <w:noWrap w:val="0"/>
            <w:vAlign w:val="center"/>
          </w:tcPr>
          <w:p w14:paraId="4FD8973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消防直流水枪头</w:t>
            </w:r>
          </w:p>
        </w:tc>
        <w:tc>
          <w:tcPr>
            <w:tcW w:w="2370" w:type="dxa"/>
            <w:tcBorders>
              <w:tl2br w:val="nil"/>
              <w:tr2bl w:val="nil"/>
            </w:tcBorders>
            <w:noWrap w:val="0"/>
            <w:vAlign w:val="center"/>
          </w:tcPr>
          <w:p w14:paraId="6827630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DN65</w:t>
            </w:r>
          </w:p>
        </w:tc>
        <w:tc>
          <w:tcPr>
            <w:tcW w:w="705" w:type="dxa"/>
            <w:tcBorders>
              <w:tl2br w:val="nil"/>
              <w:tr2bl w:val="nil"/>
            </w:tcBorders>
            <w:noWrap w:val="0"/>
            <w:vAlign w:val="center"/>
          </w:tcPr>
          <w:p w14:paraId="17D7BF0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0CEE349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77AD6D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7D996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1B935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86</w:t>
            </w:r>
          </w:p>
        </w:tc>
        <w:tc>
          <w:tcPr>
            <w:tcW w:w="3409" w:type="dxa"/>
            <w:tcBorders>
              <w:tl2br w:val="nil"/>
              <w:tr2bl w:val="nil"/>
            </w:tcBorders>
            <w:noWrap w:val="0"/>
            <w:vAlign w:val="center"/>
          </w:tcPr>
          <w:p w14:paraId="2CAF95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消防水带接口</w:t>
            </w:r>
          </w:p>
        </w:tc>
        <w:tc>
          <w:tcPr>
            <w:tcW w:w="2370" w:type="dxa"/>
            <w:tcBorders>
              <w:tl2br w:val="nil"/>
              <w:tr2bl w:val="nil"/>
            </w:tcBorders>
            <w:noWrap w:val="0"/>
            <w:vAlign w:val="center"/>
          </w:tcPr>
          <w:p w14:paraId="3DBE571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KD65</w:t>
            </w:r>
          </w:p>
        </w:tc>
        <w:tc>
          <w:tcPr>
            <w:tcW w:w="705" w:type="dxa"/>
            <w:tcBorders>
              <w:tl2br w:val="nil"/>
              <w:tr2bl w:val="nil"/>
            </w:tcBorders>
            <w:noWrap w:val="0"/>
            <w:vAlign w:val="center"/>
          </w:tcPr>
          <w:p w14:paraId="7D1929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162804A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49F96B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029E9B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6492D3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87</w:t>
            </w:r>
          </w:p>
        </w:tc>
        <w:tc>
          <w:tcPr>
            <w:tcW w:w="3409" w:type="dxa"/>
            <w:tcBorders>
              <w:tl2br w:val="nil"/>
              <w:tr2bl w:val="nil"/>
            </w:tcBorders>
            <w:noWrap w:val="0"/>
            <w:vAlign w:val="center"/>
          </w:tcPr>
          <w:p w14:paraId="0F09C5D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F类火灾水系灭火剂（厨房自动灭火装置药剂）</w:t>
            </w:r>
          </w:p>
        </w:tc>
        <w:tc>
          <w:tcPr>
            <w:tcW w:w="2370" w:type="dxa"/>
            <w:tcBorders>
              <w:tl2br w:val="nil"/>
              <w:tr2bl w:val="nil"/>
            </w:tcBorders>
            <w:noWrap w:val="0"/>
            <w:vAlign w:val="center"/>
          </w:tcPr>
          <w:p w14:paraId="17A8D05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r>
              <w:rPr>
                <w:rFonts w:hint="eastAsia" w:ascii="宋体" w:hAnsi="宋体" w:eastAsia="宋体" w:cs="宋体"/>
                <w:b w:val="0"/>
                <w:bCs w:val="0"/>
                <w:sz w:val="24"/>
                <w:szCs w:val="24"/>
                <w:lang w:eastAsia="zh-CN"/>
              </w:rPr>
              <w:t>kg</w:t>
            </w:r>
            <w:r>
              <w:rPr>
                <w:rFonts w:hint="eastAsia" w:ascii="宋体" w:hAnsi="宋体" w:eastAsia="宋体" w:cs="宋体"/>
                <w:b w:val="0"/>
                <w:bCs w:val="0"/>
                <w:sz w:val="24"/>
                <w:szCs w:val="24"/>
              </w:rPr>
              <w:t>/桶</w:t>
            </w:r>
          </w:p>
        </w:tc>
        <w:tc>
          <w:tcPr>
            <w:tcW w:w="705" w:type="dxa"/>
            <w:tcBorders>
              <w:tl2br w:val="nil"/>
              <w:tr2bl w:val="nil"/>
            </w:tcBorders>
            <w:noWrap w:val="0"/>
            <w:vAlign w:val="center"/>
          </w:tcPr>
          <w:p w14:paraId="5AAFFC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桶</w:t>
            </w:r>
          </w:p>
        </w:tc>
        <w:tc>
          <w:tcPr>
            <w:tcW w:w="1054" w:type="dxa"/>
            <w:tcBorders>
              <w:tl2br w:val="nil"/>
              <w:tr2bl w:val="nil"/>
            </w:tcBorders>
            <w:noWrap w:val="0"/>
            <w:vAlign w:val="center"/>
          </w:tcPr>
          <w:p w14:paraId="2799F62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05E9D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北京中置天龙</w:t>
            </w:r>
          </w:p>
        </w:tc>
      </w:tr>
      <w:tr w14:paraId="464F75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0DC4E1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88</w:t>
            </w:r>
          </w:p>
        </w:tc>
        <w:tc>
          <w:tcPr>
            <w:tcW w:w="3409" w:type="dxa"/>
            <w:tcBorders>
              <w:tl2br w:val="nil"/>
              <w:tr2bl w:val="nil"/>
            </w:tcBorders>
            <w:noWrap w:val="0"/>
            <w:vAlign w:val="center"/>
          </w:tcPr>
          <w:p w14:paraId="7F91AF5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用户信息传输装置</w:t>
            </w:r>
          </w:p>
        </w:tc>
        <w:tc>
          <w:tcPr>
            <w:tcW w:w="2370" w:type="dxa"/>
            <w:tcBorders>
              <w:tl2br w:val="nil"/>
              <w:tr2bl w:val="nil"/>
            </w:tcBorders>
            <w:noWrap w:val="0"/>
            <w:vAlign w:val="center"/>
          </w:tcPr>
          <w:p w14:paraId="2ABC013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产品认证：CCCF认证</w:t>
            </w:r>
          </w:p>
        </w:tc>
        <w:tc>
          <w:tcPr>
            <w:tcW w:w="705" w:type="dxa"/>
            <w:tcBorders>
              <w:tl2br w:val="nil"/>
              <w:tr2bl w:val="nil"/>
            </w:tcBorders>
            <w:noWrap w:val="0"/>
            <w:vAlign w:val="center"/>
          </w:tcPr>
          <w:p w14:paraId="0969DD2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054" w:type="dxa"/>
            <w:tcBorders>
              <w:tl2br w:val="nil"/>
              <w:tr2bl w:val="nil"/>
            </w:tcBorders>
            <w:noWrap w:val="0"/>
            <w:vAlign w:val="center"/>
          </w:tcPr>
          <w:p w14:paraId="1D82C84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6ECF5D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3FAD6A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9A3F7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89</w:t>
            </w:r>
          </w:p>
        </w:tc>
        <w:tc>
          <w:tcPr>
            <w:tcW w:w="3409" w:type="dxa"/>
            <w:tcBorders>
              <w:tl2br w:val="nil"/>
              <w:tr2bl w:val="nil"/>
            </w:tcBorders>
            <w:noWrap w:val="0"/>
            <w:vAlign w:val="center"/>
          </w:tcPr>
          <w:p w14:paraId="515859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室外消火栓智能采集终端</w:t>
            </w:r>
          </w:p>
        </w:tc>
        <w:tc>
          <w:tcPr>
            <w:tcW w:w="2370" w:type="dxa"/>
            <w:tcBorders>
              <w:tl2br w:val="nil"/>
              <w:tr2bl w:val="nil"/>
            </w:tcBorders>
            <w:noWrap w:val="0"/>
            <w:vAlign w:val="center"/>
          </w:tcPr>
          <w:p w14:paraId="2B05342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通讯方式：NB-IoT</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测量范围：0～2.5MPa，</w:t>
            </w:r>
          </w:p>
          <w:p w14:paraId="5C0D32D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供电方式：高能锂亚电池供电</w:t>
            </w:r>
          </w:p>
        </w:tc>
        <w:tc>
          <w:tcPr>
            <w:tcW w:w="705" w:type="dxa"/>
            <w:tcBorders>
              <w:tl2br w:val="nil"/>
              <w:tr2bl w:val="nil"/>
            </w:tcBorders>
            <w:noWrap w:val="0"/>
            <w:vAlign w:val="center"/>
          </w:tcPr>
          <w:p w14:paraId="61C3C46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054" w:type="dxa"/>
            <w:tcBorders>
              <w:tl2br w:val="nil"/>
              <w:tr2bl w:val="nil"/>
            </w:tcBorders>
            <w:noWrap w:val="0"/>
            <w:vAlign w:val="center"/>
          </w:tcPr>
          <w:p w14:paraId="377D0C3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2A532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52F9C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6C843D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90</w:t>
            </w:r>
          </w:p>
        </w:tc>
        <w:tc>
          <w:tcPr>
            <w:tcW w:w="3409" w:type="dxa"/>
            <w:tcBorders>
              <w:tl2br w:val="nil"/>
              <w:tr2bl w:val="nil"/>
            </w:tcBorders>
            <w:noWrap w:val="0"/>
            <w:vAlign w:val="center"/>
          </w:tcPr>
          <w:p w14:paraId="5628F7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无线数显压力表</w:t>
            </w:r>
          </w:p>
        </w:tc>
        <w:tc>
          <w:tcPr>
            <w:tcW w:w="2370" w:type="dxa"/>
            <w:tcBorders>
              <w:tl2br w:val="nil"/>
              <w:tr2bl w:val="nil"/>
            </w:tcBorders>
            <w:noWrap w:val="0"/>
            <w:vAlign w:val="center"/>
          </w:tcPr>
          <w:p w14:paraId="7B8A4E2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通讯方式：NB通讯方式</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电池供电：3.6V/7.2AH</w:t>
            </w:r>
          </w:p>
          <w:p w14:paraId="517959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测量范围：0~2.5MPa</w:t>
            </w:r>
          </w:p>
        </w:tc>
        <w:tc>
          <w:tcPr>
            <w:tcW w:w="705" w:type="dxa"/>
            <w:tcBorders>
              <w:tl2br w:val="nil"/>
              <w:tr2bl w:val="nil"/>
            </w:tcBorders>
            <w:noWrap w:val="0"/>
            <w:vAlign w:val="center"/>
          </w:tcPr>
          <w:p w14:paraId="386BFD0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054" w:type="dxa"/>
            <w:tcBorders>
              <w:tl2br w:val="nil"/>
              <w:tr2bl w:val="nil"/>
            </w:tcBorders>
            <w:noWrap w:val="0"/>
            <w:vAlign w:val="center"/>
          </w:tcPr>
          <w:p w14:paraId="71F634D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6B6444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4C11B2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F9ABE0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91</w:t>
            </w:r>
          </w:p>
        </w:tc>
        <w:tc>
          <w:tcPr>
            <w:tcW w:w="3409" w:type="dxa"/>
            <w:tcBorders>
              <w:tl2br w:val="nil"/>
              <w:tr2bl w:val="nil"/>
            </w:tcBorders>
            <w:noWrap w:val="0"/>
            <w:vAlign w:val="center"/>
          </w:tcPr>
          <w:p w14:paraId="1499120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数显压力表配套蓄电池</w:t>
            </w:r>
          </w:p>
        </w:tc>
        <w:tc>
          <w:tcPr>
            <w:tcW w:w="2370" w:type="dxa"/>
            <w:tcBorders>
              <w:tl2br w:val="nil"/>
              <w:tr2bl w:val="nil"/>
            </w:tcBorders>
            <w:noWrap w:val="0"/>
            <w:vAlign w:val="center"/>
          </w:tcPr>
          <w:p w14:paraId="22127C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3V</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7200mAh</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21.6Wh</w:t>
            </w:r>
          </w:p>
        </w:tc>
        <w:tc>
          <w:tcPr>
            <w:tcW w:w="705" w:type="dxa"/>
            <w:tcBorders>
              <w:tl2br w:val="nil"/>
              <w:tr2bl w:val="nil"/>
            </w:tcBorders>
            <w:noWrap w:val="0"/>
            <w:vAlign w:val="center"/>
          </w:tcPr>
          <w:p w14:paraId="6627AF7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7A93307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E3191D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0C45E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78" w:type="dxa"/>
            <w:tcBorders>
              <w:tl2br w:val="nil"/>
              <w:tr2bl w:val="nil"/>
            </w:tcBorders>
            <w:noWrap w:val="0"/>
            <w:vAlign w:val="center"/>
          </w:tcPr>
          <w:p w14:paraId="140E0B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92</w:t>
            </w:r>
          </w:p>
        </w:tc>
        <w:tc>
          <w:tcPr>
            <w:tcW w:w="3409" w:type="dxa"/>
            <w:tcBorders>
              <w:tl2br w:val="nil"/>
              <w:tr2bl w:val="nil"/>
            </w:tcBorders>
            <w:noWrap w:val="0"/>
            <w:vAlign w:val="center"/>
          </w:tcPr>
          <w:p w14:paraId="52F2FF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常闭防火门标识（自带背胶）</w:t>
            </w:r>
          </w:p>
        </w:tc>
        <w:tc>
          <w:tcPr>
            <w:tcW w:w="2370" w:type="dxa"/>
            <w:tcBorders>
              <w:tl2br w:val="nil"/>
              <w:tr2bl w:val="nil"/>
            </w:tcBorders>
            <w:noWrap w:val="0"/>
            <w:vAlign w:val="center"/>
          </w:tcPr>
          <w:p w14:paraId="47B340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150×300</w:t>
            </w:r>
          </w:p>
        </w:tc>
        <w:tc>
          <w:tcPr>
            <w:tcW w:w="705" w:type="dxa"/>
            <w:tcBorders>
              <w:tl2br w:val="nil"/>
              <w:tr2bl w:val="nil"/>
            </w:tcBorders>
            <w:noWrap w:val="0"/>
            <w:vAlign w:val="center"/>
          </w:tcPr>
          <w:p w14:paraId="6D3677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F2290B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0D647D6">
            <w:pPr>
              <w:jc w:val="center"/>
              <w:rPr>
                <w:rFonts w:hint="eastAsia" w:ascii="宋体" w:hAnsi="宋体" w:eastAsia="宋体" w:cs="宋体"/>
                <w:b w:val="0"/>
                <w:bCs w:val="0"/>
                <w:sz w:val="24"/>
                <w:szCs w:val="24"/>
              </w:rPr>
            </w:pPr>
          </w:p>
        </w:tc>
      </w:tr>
      <w:tr w14:paraId="7C531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383DB0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93</w:t>
            </w:r>
          </w:p>
        </w:tc>
        <w:tc>
          <w:tcPr>
            <w:tcW w:w="3409" w:type="dxa"/>
            <w:tcBorders>
              <w:tl2br w:val="nil"/>
              <w:tr2bl w:val="nil"/>
            </w:tcBorders>
            <w:noWrap w:val="0"/>
            <w:vAlign w:val="center"/>
          </w:tcPr>
          <w:p w14:paraId="110D2A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消火栓前禁止</w:t>
            </w:r>
            <w:r>
              <w:rPr>
                <w:rFonts w:hint="eastAsia" w:ascii="宋体" w:hAnsi="宋体" w:eastAsia="宋体" w:cs="宋体"/>
                <w:b w:val="0"/>
                <w:bCs w:val="0"/>
                <w:sz w:val="24"/>
                <w:szCs w:val="24"/>
                <w:lang w:eastAsia="zh-CN"/>
              </w:rPr>
              <w:t>堆放</w:t>
            </w:r>
            <w:r>
              <w:rPr>
                <w:rFonts w:hint="eastAsia" w:ascii="宋体" w:hAnsi="宋体" w:eastAsia="宋体" w:cs="宋体"/>
                <w:b w:val="0"/>
                <w:bCs w:val="0"/>
                <w:sz w:val="24"/>
                <w:szCs w:val="24"/>
              </w:rPr>
              <w:t>地板膜</w:t>
            </w:r>
          </w:p>
        </w:tc>
        <w:tc>
          <w:tcPr>
            <w:tcW w:w="2370" w:type="dxa"/>
            <w:tcBorders>
              <w:tl2br w:val="nil"/>
              <w:tr2bl w:val="nil"/>
            </w:tcBorders>
            <w:noWrap w:val="0"/>
            <w:vAlign w:val="center"/>
          </w:tcPr>
          <w:p w14:paraId="6B2226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400×750</w:t>
            </w:r>
          </w:p>
        </w:tc>
        <w:tc>
          <w:tcPr>
            <w:tcW w:w="705" w:type="dxa"/>
            <w:tcBorders>
              <w:tl2br w:val="nil"/>
              <w:tr2bl w:val="nil"/>
            </w:tcBorders>
            <w:noWrap w:val="0"/>
            <w:vAlign w:val="center"/>
          </w:tcPr>
          <w:p w14:paraId="5BF813C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6AAFDEC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7BA950">
            <w:pPr>
              <w:jc w:val="center"/>
              <w:rPr>
                <w:rFonts w:hint="eastAsia" w:ascii="宋体" w:hAnsi="宋体" w:eastAsia="宋体" w:cs="宋体"/>
                <w:b w:val="0"/>
                <w:bCs w:val="0"/>
                <w:sz w:val="24"/>
                <w:szCs w:val="24"/>
              </w:rPr>
            </w:pPr>
          </w:p>
        </w:tc>
      </w:tr>
      <w:tr w14:paraId="11412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18DAD6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94</w:t>
            </w:r>
          </w:p>
        </w:tc>
        <w:tc>
          <w:tcPr>
            <w:tcW w:w="3409" w:type="dxa"/>
            <w:tcBorders>
              <w:tl2br w:val="nil"/>
              <w:tr2bl w:val="nil"/>
            </w:tcBorders>
            <w:noWrap w:val="0"/>
            <w:vAlign w:val="center"/>
          </w:tcPr>
          <w:p w14:paraId="253BB3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蓄光型疏散指示地贴</w:t>
            </w:r>
          </w:p>
        </w:tc>
        <w:tc>
          <w:tcPr>
            <w:tcW w:w="2370" w:type="dxa"/>
            <w:tcBorders>
              <w:tl2br w:val="nil"/>
              <w:tr2bl w:val="nil"/>
            </w:tcBorders>
            <w:noWrap w:val="0"/>
            <w:vAlign w:val="center"/>
          </w:tcPr>
          <w:p w14:paraId="257B969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0C6A29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21DB994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4482866">
            <w:pPr>
              <w:jc w:val="center"/>
              <w:rPr>
                <w:rFonts w:hint="eastAsia" w:ascii="宋体" w:hAnsi="宋体" w:eastAsia="宋体" w:cs="宋体"/>
                <w:b w:val="0"/>
                <w:bCs w:val="0"/>
                <w:sz w:val="24"/>
                <w:szCs w:val="24"/>
              </w:rPr>
            </w:pPr>
          </w:p>
        </w:tc>
      </w:tr>
      <w:tr w14:paraId="46170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8D8BCE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95</w:t>
            </w:r>
          </w:p>
        </w:tc>
        <w:tc>
          <w:tcPr>
            <w:tcW w:w="3409" w:type="dxa"/>
            <w:tcBorders>
              <w:tl2br w:val="nil"/>
              <w:tr2bl w:val="nil"/>
            </w:tcBorders>
            <w:noWrap w:val="0"/>
            <w:vAlign w:val="center"/>
          </w:tcPr>
          <w:p w14:paraId="094349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电动挡烟垂壁控制箱</w:t>
            </w:r>
          </w:p>
        </w:tc>
        <w:tc>
          <w:tcPr>
            <w:tcW w:w="2370" w:type="dxa"/>
            <w:tcBorders>
              <w:tl2br w:val="nil"/>
              <w:tr2bl w:val="nil"/>
            </w:tcBorders>
            <w:noWrap w:val="0"/>
            <w:vAlign w:val="center"/>
          </w:tcPr>
          <w:p w14:paraId="4012EB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设备配套</w:t>
            </w:r>
          </w:p>
        </w:tc>
        <w:tc>
          <w:tcPr>
            <w:tcW w:w="705" w:type="dxa"/>
            <w:tcBorders>
              <w:tl2br w:val="nil"/>
              <w:tr2bl w:val="nil"/>
            </w:tcBorders>
            <w:noWrap w:val="0"/>
            <w:vAlign w:val="center"/>
          </w:tcPr>
          <w:p w14:paraId="72E1AC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5545A4B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EB500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33D9C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9522D6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96</w:t>
            </w:r>
          </w:p>
        </w:tc>
        <w:tc>
          <w:tcPr>
            <w:tcW w:w="3409" w:type="dxa"/>
            <w:tcBorders>
              <w:tl2br w:val="nil"/>
              <w:tr2bl w:val="nil"/>
            </w:tcBorders>
            <w:noWrap w:val="0"/>
            <w:vAlign w:val="center"/>
          </w:tcPr>
          <w:p w14:paraId="0EB782D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防火卷帘门控制箱</w:t>
            </w:r>
          </w:p>
        </w:tc>
        <w:tc>
          <w:tcPr>
            <w:tcW w:w="2370" w:type="dxa"/>
            <w:tcBorders>
              <w:tl2br w:val="nil"/>
              <w:tr2bl w:val="nil"/>
            </w:tcBorders>
            <w:noWrap w:val="0"/>
            <w:vAlign w:val="center"/>
          </w:tcPr>
          <w:p w14:paraId="5127AE6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设备配套</w:t>
            </w:r>
          </w:p>
        </w:tc>
        <w:tc>
          <w:tcPr>
            <w:tcW w:w="705" w:type="dxa"/>
            <w:tcBorders>
              <w:tl2br w:val="nil"/>
              <w:tr2bl w:val="nil"/>
            </w:tcBorders>
            <w:noWrap w:val="0"/>
            <w:vAlign w:val="center"/>
          </w:tcPr>
          <w:p w14:paraId="5FB0676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054" w:type="dxa"/>
            <w:tcBorders>
              <w:tl2br w:val="nil"/>
              <w:tr2bl w:val="nil"/>
            </w:tcBorders>
            <w:noWrap w:val="0"/>
            <w:vAlign w:val="center"/>
          </w:tcPr>
          <w:p w14:paraId="28BA6B7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1F4702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2DD88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6EAF91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97</w:t>
            </w:r>
          </w:p>
        </w:tc>
        <w:tc>
          <w:tcPr>
            <w:tcW w:w="3409" w:type="dxa"/>
            <w:tcBorders>
              <w:tl2br w:val="nil"/>
              <w:tr2bl w:val="nil"/>
            </w:tcBorders>
            <w:noWrap w:val="0"/>
            <w:vAlign w:val="center"/>
          </w:tcPr>
          <w:p w14:paraId="110682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木质防火门外包不锈钢</w:t>
            </w:r>
          </w:p>
        </w:tc>
        <w:tc>
          <w:tcPr>
            <w:tcW w:w="2370" w:type="dxa"/>
            <w:tcBorders>
              <w:tl2br w:val="nil"/>
              <w:tr2bl w:val="nil"/>
            </w:tcBorders>
            <w:noWrap w:val="0"/>
            <w:vAlign w:val="center"/>
          </w:tcPr>
          <w:p w14:paraId="0DC411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304不锈钢，厚度1.0MM</w:t>
            </w:r>
          </w:p>
        </w:tc>
        <w:tc>
          <w:tcPr>
            <w:tcW w:w="705" w:type="dxa"/>
            <w:tcBorders>
              <w:tl2br w:val="nil"/>
              <w:tr2bl w:val="nil"/>
            </w:tcBorders>
            <w:noWrap w:val="0"/>
            <w:vAlign w:val="center"/>
          </w:tcPr>
          <w:p w14:paraId="17C834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平方</w:t>
            </w:r>
          </w:p>
        </w:tc>
        <w:tc>
          <w:tcPr>
            <w:tcW w:w="1054" w:type="dxa"/>
            <w:tcBorders>
              <w:tl2br w:val="nil"/>
              <w:tr2bl w:val="nil"/>
            </w:tcBorders>
            <w:noWrap w:val="0"/>
            <w:vAlign w:val="center"/>
          </w:tcPr>
          <w:p w14:paraId="4B5E8B2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5AF827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9BC3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8" w:type="dxa"/>
            <w:gridSpan w:val="6"/>
            <w:tcBorders>
              <w:tl2br w:val="nil"/>
              <w:tr2bl w:val="nil"/>
            </w:tcBorders>
            <w:noWrap w:val="0"/>
            <w:vAlign w:val="top"/>
          </w:tcPr>
          <w:p w14:paraId="61D24F3B">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14:paraId="12DA6248">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清单中的货物遇到产品更新迭代而导致停产的，</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供应商应将产品升级至同档次及以上的新型号，不收取额外费用。</w:t>
            </w:r>
          </w:p>
          <w:p w14:paraId="378A0749">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材料单价按照投标单价计取，</w:t>
            </w:r>
            <w:r>
              <w:rPr>
                <w:rFonts w:hint="eastAsia" w:ascii="宋体" w:hAnsi="宋体" w:eastAsia="宋体" w:cs="宋体"/>
                <w:b w:val="0"/>
                <w:bCs w:val="0"/>
                <w:sz w:val="24"/>
                <w:szCs w:val="24"/>
              </w:rPr>
              <w:t>工程量按照现场实际发生量计取，由</w:t>
            </w:r>
            <w:r>
              <w:rPr>
                <w:rFonts w:hint="eastAsia" w:ascii="宋体" w:hAnsi="宋体" w:eastAsia="宋体" w:cs="宋体"/>
                <w:b w:val="0"/>
                <w:bCs w:val="0"/>
                <w:sz w:val="24"/>
                <w:szCs w:val="24"/>
                <w:lang w:val="en-US" w:eastAsia="zh-CN"/>
              </w:rPr>
              <w:t>采购人和成交</w:t>
            </w:r>
            <w:r>
              <w:rPr>
                <w:rFonts w:hint="eastAsia" w:ascii="宋体" w:hAnsi="宋体" w:eastAsia="宋体" w:cs="宋体"/>
                <w:b w:val="0"/>
                <w:bCs w:val="0"/>
                <w:sz w:val="24"/>
                <w:szCs w:val="24"/>
              </w:rPr>
              <w:t>供应商双方签证或确认为准，按实审计，最终以审计结果为准。</w:t>
            </w:r>
          </w:p>
          <w:p w14:paraId="4F250BB6">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.签证或确认的工程量套用</w:t>
            </w:r>
            <w:r>
              <w:rPr>
                <w:rFonts w:hint="eastAsia" w:ascii="宋体" w:hAnsi="宋体" w:eastAsia="宋体" w:cs="宋体"/>
                <w:b w:val="0"/>
                <w:bCs w:val="0"/>
                <w:sz w:val="24"/>
                <w:szCs w:val="24"/>
                <w:lang w:val="en-US" w:eastAsia="zh-CN"/>
              </w:rPr>
              <w:t>最新的</w:t>
            </w:r>
            <w:r>
              <w:rPr>
                <w:rFonts w:hint="eastAsia" w:ascii="宋体" w:hAnsi="宋体" w:eastAsia="宋体" w:cs="宋体"/>
                <w:b w:val="0"/>
                <w:bCs w:val="0"/>
                <w:sz w:val="24"/>
                <w:szCs w:val="24"/>
              </w:rPr>
              <w:t>浙江省安装工程预算定额计取。</w:t>
            </w:r>
          </w:p>
          <w:p w14:paraId="15ADB67C">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.新增工程量材料单价，投标清单中有的，按投标单价计入；投标清单中没有的，根据当地</w:t>
            </w:r>
            <w:r>
              <w:rPr>
                <w:rFonts w:hint="eastAsia" w:ascii="宋体" w:hAnsi="宋体" w:eastAsia="宋体" w:cs="宋体"/>
                <w:b w:val="0"/>
                <w:bCs w:val="0"/>
                <w:sz w:val="24"/>
                <w:szCs w:val="24"/>
                <w:lang w:val="en-US" w:eastAsia="zh-CN"/>
              </w:rPr>
              <w:t>最新</w:t>
            </w:r>
            <w:r>
              <w:rPr>
                <w:rFonts w:hint="eastAsia" w:ascii="宋体" w:hAnsi="宋体" w:eastAsia="宋体" w:cs="宋体"/>
                <w:b w:val="0"/>
                <w:bCs w:val="0"/>
                <w:sz w:val="24"/>
                <w:szCs w:val="24"/>
              </w:rPr>
              <w:t>的计价依据及定额标准计算组价，材料价格按省市造价管理部门发布的信息</w:t>
            </w:r>
            <w:r>
              <w:rPr>
                <w:rFonts w:hint="eastAsia" w:ascii="宋体" w:hAnsi="宋体" w:eastAsia="宋体" w:cs="宋体"/>
                <w:b w:val="0"/>
                <w:bCs w:val="0"/>
                <w:sz w:val="24"/>
                <w:szCs w:val="24"/>
                <w:lang w:eastAsia="zh-CN"/>
              </w:rPr>
              <w:t>价格</w:t>
            </w:r>
            <w:r>
              <w:rPr>
                <w:rFonts w:hint="eastAsia" w:ascii="宋体" w:hAnsi="宋体" w:eastAsia="宋体" w:cs="宋体"/>
                <w:b w:val="0"/>
                <w:bCs w:val="0"/>
                <w:sz w:val="24"/>
                <w:szCs w:val="24"/>
              </w:rPr>
              <w:t>执行，没有信息价格，按市场价或签证价执行。</w:t>
            </w:r>
          </w:p>
          <w:p w14:paraId="1FAF2553">
            <w:pPr>
              <w:jc w:val="both"/>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.税、费、调试费等参照</w:t>
            </w:r>
            <w:r>
              <w:rPr>
                <w:rFonts w:hint="eastAsia" w:ascii="宋体" w:hAnsi="宋体" w:eastAsia="宋体" w:cs="宋体"/>
                <w:b w:val="0"/>
                <w:bCs w:val="0"/>
                <w:sz w:val="24"/>
                <w:szCs w:val="24"/>
                <w:lang w:val="en-US" w:eastAsia="zh-CN"/>
              </w:rPr>
              <w:t>最新的</w:t>
            </w:r>
            <w:r>
              <w:rPr>
                <w:rFonts w:hint="eastAsia" w:ascii="宋体" w:hAnsi="宋体" w:eastAsia="宋体" w:cs="宋体"/>
                <w:b w:val="0"/>
                <w:bCs w:val="0"/>
                <w:sz w:val="24"/>
                <w:szCs w:val="24"/>
              </w:rPr>
              <w:t>浙江省安装工程预算定</w:t>
            </w:r>
            <w:r>
              <w:rPr>
                <w:rFonts w:hint="eastAsia" w:ascii="宋体" w:hAnsi="宋体" w:eastAsia="宋体" w:cs="宋体"/>
                <w:b w:val="0"/>
                <w:bCs w:val="0"/>
                <w:color w:val="auto"/>
                <w:sz w:val="24"/>
                <w:szCs w:val="24"/>
              </w:rPr>
              <w:t>额相关取费要求计入。</w:t>
            </w:r>
          </w:p>
          <w:p w14:paraId="1738CB09">
            <w:pPr>
              <w:pStyle w:val="33"/>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6.上述主材单价包含配件费、人工费、交通费等所涉及的全部费用。</w:t>
            </w:r>
          </w:p>
        </w:tc>
      </w:tr>
    </w:tbl>
    <w:p w14:paraId="6286BD30">
      <w:pPr>
        <w:pStyle w:val="33"/>
        <w:rPr>
          <w:rFonts w:hint="eastAsia" w:ascii="宋体" w:hAnsi="宋体" w:eastAsia="宋体" w:cs="宋体"/>
          <w:sz w:val="24"/>
          <w:szCs w:val="24"/>
          <w:lang w:val="en-US" w:eastAsia="zh-CN"/>
        </w:rPr>
      </w:pPr>
    </w:p>
    <w:p w14:paraId="626F489A">
      <w:pPr>
        <w:pStyle w:val="33"/>
        <w:numPr>
          <w:ilvl w:val="0"/>
          <w:numId w:val="8"/>
        </w:numPr>
        <w:spacing w:line="360" w:lineRule="auto"/>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付款方式</w:t>
      </w:r>
    </w:p>
    <w:p w14:paraId="6E90511F">
      <w:pPr>
        <w:pStyle w:val="33"/>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1.合同签订生效后10天内，成交供应商向采购人支付合同总价1％的履约保证金。在合同生效以及具备实施条件后，根据采购人财务制度，采购人支付合同总金额的20%作为预付款。</w:t>
      </w:r>
    </w:p>
    <w:p w14:paraId="147D3BBD">
      <w:pPr>
        <w:pStyle w:val="33"/>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2.维保服务至6个月后，若成交供应商服务质量考评合格，采购人收到成交供应商有效票据后，向成交供应商支付</w:t>
      </w:r>
      <w:r>
        <w:rPr>
          <w:rFonts w:hint="eastAsia" w:ascii="宋体" w:hAnsi="宋体" w:eastAsia="宋体" w:cs="宋体"/>
          <w:b w:val="0"/>
          <w:bCs w:val="0"/>
          <w:strike w:val="0"/>
          <w:dstrike w:val="0"/>
          <w:color w:val="auto"/>
          <w:sz w:val="24"/>
          <w:szCs w:val="24"/>
          <w:lang w:val="en-US" w:eastAsia="zh-CN"/>
        </w:rPr>
        <w:t>合同总额</w:t>
      </w:r>
      <w:r>
        <w:rPr>
          <w:rFonts w:hint="eastAsia" w:ascii="宋体" w:hAnsi="宋体" w:eastAsia="宋体" w:cs="宋体"/>
          <w:b w:val="0"/>
          <w:bCs w:val="0"/>
          <w:color w:val="auto"/>
          <w:sz w:val="24"/>
          <w:szCs w:val="24"/>
          <w:lang w:val="en-US" w:eastAsia="zh-CN"/>
        </w:rPr>
        <w:t>的50％。一年维保服务期满，且成交供应商服务质量考评为合格的，采购人收到成交供应商有效票据后付清</w:t>
      </w:r>
      <w:r>
        <w:rPr>
          <w:rFonts w:hint="eastAsia" w:ascii="宋体" w:hAnsi="宋体" w:eastAsia="宋体" w:cs="宋体"/>
          <w:b w:val="0"/>
          <w:bCs w:val="0"/>
          <w:strike w:val="0"/>
          <w:dstrike w:val="0"/>
          <w:color w:val="auto"/>
          <w:sz w:val="24"/>
          <w:szCs w:val="24"/>
          <w:lang w:val="en-US" w:eastAsia="zh-CN"/>
        </w:rPr>
        <w:t>余</w:t>
      </w:r>
      <w:r>
        <w:rPr>
          <w:rFonts w:hint="eastAsia" w:ascii="宋体" w:hAnsi="宋体" w:eastAsia="宋体" w:cs="宋体"/>
          <w:b w:val="0"/>
          <w:bCs w:val="0"/>
          <w:color w:val="auto"/>
          <w:sz w:val="24"/>
          <w:szCs w:val="24"/>
          <w:lang w:val="en-US" w:eastAsia="zh-CN"/>
        </w:rPr>
        <w:t>款，同时采购人结合履约情况，结算并退还履约保证金（不计息）。若在维保服务期内有违约扣罚情况，将按照合同约定予以扣除后结算。</w:t>
      </w:r>
    </w:p>
    <w:p w14:paraId="16D1E146">
      <w:pPr>
        <w:pStyle w:val="33"/>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合同价已包含全年维护保养费、应急维修费、检测报告费、人工费（包括人员工资、奖金、各种加班费、夜餐费、各种社会保险、食宿与交通等）、管理费、税费、利润以及完成本消防维保项目所需的一切全部费用（不含维修备配件更换）。</w:t>
      </w:r>
    </w:p>
    <w:p w14:paraId="7569E615">
      <w:pPr>
        <w:pStyle w:val="33"/>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维保过程中产生的维修备配件费用，以审计数量为准（备品备件费用参照成交供应商投标单价执行，包含配件费、人工费、交通费等所涉及的全部费用）。成交供应商需在结算周期结束后10日内提交维修备配件更换清单及结算书，维修备配件所产生的费用，由采购人委托第三方审计机构进行，每半年结算一次。采购人在收到有效票据后根据审计核定价及合同约定付款。</w:t>
      </w:r>
    </w:p>
    <w:p w14:paraId="1760C8D4">
      <w:pPr>
        <w:pStyle w:val="33"/>
        <w:numPr>
          <w:ilvl w:val="0"/>
          <w:numId w:val="8"/>
        </w:numPr>
        <w:spacing w:line="360" w:lineRule="auto"/>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赔偿与扣罚</w:t>
      </w:r>
    </w:p>
    <w:p w14:paraId="295B9806">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1、未按标准开展维保服务。若成交供应商未按照国家或行业标准（如《建筑消防设施的维护管理》GB 25201）对合同约定的消防设施进行维护保养，每次发现此类情况，采购人有权根据违约行为的严重程度，扣减当期维保费用的5%至10%作为违约金。若因未按标准维保导致消防设施在消防救援机构检查中被判定为不合格，成交供应商除承担相应的行政处罚外，还应赔偿采购人因此遭受的全部损失。</w:t>
      </w:r>
    </w:p>
    <w:p w14:paraId="3337D0BE">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未按时完成维保或故障修复。成交供应商未按合同约定的时间节点（如每月、每季度）完成定期维保工作，或未在承诺的时限内（例如，一般故障24小时内，重大故障48小时内）完成故障修复，每逾期一日，采购人可扣减该次服务对应费用的1%作为违约金。逾期超过5个工作日，采购人有权另行委托第三方处理，所产生费用由成交供应商承担，并可进一步追究成交供应商责任。</w:t>
      </w:r>
    </w:p>
    <w:p w14:paraId="7094D23D">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维保人员资质或到场要求不达标。成交供应商派遣的现场负责人、驻点维保人员不具备对应、有效的注册消防工程师、建造师、消防设施操作员等法定执业资格，或项目负责人未在关键维保期（如首次和末次）到场指导，每人次违约行为采购人可扣减2000元/次/人的费用。</w:t>
      </w:r>
    </w:p>
    <w:p w14:paraId="35896F7D">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维保报告及记录缺失或失实。成交供应商未按时提交真实、准确、完整的维保报告、记录或年度总结报告，每发生一次，采购人可扣减1000元/次的费用。如报告失实或遗漏重要安全隐患信息，导致采购人做出错误判断并造成损失，成交供应商应承担全部赔偿责任。</w:t>
      </w:r>
    </w:p>
    <w:p w14:paraId="3656E2F4">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未履行安全保密义务。成交供应商在维保过程中因过错造成采购人设备损坏或财产损失，应负责修复或照价赔偿。同时，成交供应商泄露在服务过程中知悉的采购人科研秘密，采购人可扣减5000元/次的费用，并赔偿因此给采购人造成的全部损失。</w:t>
      </w:r>
    </w:p>
    <w:p w14:paraId="4B5C5CC2">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在消防部门检查中未能通过。因成交供应商维保工作不到位，直接导致采购人的消防设施在消防救援机构的检查中不合格，采购人有权扣减当次检查对应期间维保费用的20%作为违约金。如果因此使采购人受到行政处罚，成交供应商应承担全部罚款并为采购人完成整改，所需费用由成交供应商自负。</w:t>
      </w:r>
    </w:p>
    <w:p w14:paraId="46331821">
      <w:pPr>
        <w:pStyle w:val="33"/>
        <w:widowControl w:val="0"/>
        <w:numPr>
          <w:ilvl w:val="0"/>
          <w:numId w:val="0"/>
        </w:numPr>
        <w:spacing w:line="360" w:lineRule="auto"/>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7、违反合同约定转包或分包。成交供应商未经采购人书面同意，擅自将消防维保合同的主要义务转包或分包给第三方，采购人有权单方解除合同，并要求成交供应商支付合同总额20%的违约金，同时赔偿采购人因此遭受的所有损失。 </w:t>
      </w:r>
    </w:p>
    <w:p w14:paraId="2401DD03">
      <w:pPr>
        <w:pStyle w:val="33"/>
        <w:widowControl w:val="0"/>
        <w:numPr>
          <w:ilvl w:val="0"/>
          <w:numId w:val="0"/>
        </w:numPr>
        <w:spacing w:line="360" w:lineRule="auto"/>
        <w:ind w:firstLine="480" w:firstLineChars="200"/>
        <w:jc w:val="both"/>
        <w:rPr>
          <w:rFonts w:hAnsi="宋体"/>
          <w:bCs/>
          <w:color w:val="FF0000"/>
          <w:kern w:val="0"/>
          <w:sz w:val="24"/>
        </w:rPr>
      </w:pPr>
      <w:r>
        <w:rPr>
          <w:rFonts w:hint="eastAsia" w:ascii="宋体" w:hAnsi="宋体" w:eastAsia="宋体" w:cs="宋体"/>
          <w:b w:val="0"/>
          <w:bCs w:val="0"/>
          <w:color w:val="auto"/>
          <w:kern w:val="2"/>
          <w:sz w:val="24"/>
          <w:szCs w:val="24"/>
          <w:lang w:val="en-US" w:eastAsia="zh-CN" w:bidi="ar-SA"/>
        </w:rPr>
        <w:t>8、未及时响应采购人的合理诉求。对于采购人提出的合理维保诉求或紧急通知，成交供应商无正当理由超过2个工作日未作响应或未开始制定处理方案，每次采购人可扣减500元/次的维保费用。</w:t>
      </w:r>
      <w:r>
        <w:rPr>
          <w:rFonts w:hint="eastAsia" w:ascii="宋体" w:hAnsi="宋体"/>
          <w:color w:val="FF0000"/>
          <w:sz w:val="24"/>
        </w:rPr>
        <w:br w:type="page"/>
      </w:r>
    </w:p>
    <w:p w14:paraId="7F1AE192">
      <w:pPr>
        <w:adjustRightInd w:val="0"/>
        <w:snapToGrid w:val="0"/>
        <w:spacing w:line="360" w:lineRule="auto"/>
        <w:jc w:val="center"/>
        <w:rPr>
          <w:b/>
          <w:color w:val="FF0000"/>
          <w:kern w:val="0"/>
          <w:sz w:val="32"/>
          <w:szCs w:val="32"/>
        </w:rPr>
        <w:sectPr>
          <w:headerReference r:id="rId3" w:type="default"/>
          <w:footerReference r:id="rId4" w:type="default"/>
          <w:pgSz w:w="11906" w:h="16838"/>
          <w:pgMar w:top="1418" w:right="1418" w:bottom="1247" w:left="1418" w:header="851" w:footer="992" w:gutter="0"/>
          <w:pgNumType w:fmt="decimal"/>
          <w:cols w:space="720" w:num="1"/>
          <w:docGrid w:type="linesAndChars" w:linePitch="312" w:charSpace="0"/>
        </w:sectPr>
      </w:pPr>
    </w:p>
    <w:p w14:paraId="1E5C8DD6">
      <w:pPr>
        <w:adjustRightInd/>
        <w:spacing w:line="360" w:lineRule="auto"/>
        <w:jc w:val="center"/>
        <w:outlineLvl w:val="0"/>
        <w:rPr>
          <w:rFonts w:cs="仿宋_GB2312" w:asciiTheme="minorEastAsia" w:hAnsiTheme="minorEastAsia" w:eastAsiaTheme="minorEastAsia"/>
          <w:b/>
          <w:color w:val="auto"/>
          <w:sz w:val="36"/>
          <w:szCs w:val="36"/>
        </w:rPr>
      </w:pPr>
      <w:bookmarkStart w:id="109" w:name="_Toc18038"/>
      <w:r>
        <w:rPr>
          <w:rFonts w:hint="eastAsia" w:cs="仿宋_GB2312" w:asciiTheme="minorEastAsia" w:hAnsiTheme="minorEastAsia" w:eastAsiaTheme="minorEastAsia"/>
          <w:b/>
          <w:color w:val="auto"/>
          <w:sz w:val="36"/>
          <w:szCs w:val="36"/>
        </w:rPr>
        <w:t xml:space="preserve">第五部分  </w:t>
      </w:r>
      <w:bookmarkEnd w:id="106"/>
      <w:bookmarkEnd w:id="107"/>
      <w:bookmarkStart w:id="110" w:name="第四部分"/>
      <w:r>
        <w:rPr>
          <w:rFonts w:hint="eastAsia" w:cs="仿宋_GB2312" w:asciiTheme="minorEastAsia" w:hAnsiTheme="minorEastAsia" w:eastAsiaTheme="minorEastAsia"/>
          <w:b/>
          <w:color w:val="auto"/>
          <w:sz w:val="36"/>
          <w:szCs w:val="36"/>
        </w:rPr>
        <w:t>评审方法及评审标准</w:t>
      </w:r>
      <w:bookmarkEnd w:id="109"/>
    </w:p>
    <w:p w14:paraId="483C5F92">
      <w:pPr>
        <w:pStyle w:val="393"/>
        <w:spacing w:before="0"/>
        <w:ind w:firstLine="643"/>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评审方法前附表</w:t>
      </w:r>
    </w:p>
    <w:tbl>
      <w:tblPr>
        <w:tblStyle w:val="61"/>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776"/>
        <w:gridCol w:w="768"/>
        <w:gridCol w:w="1296"/>
        <w:gridCol w:w="1694"/>
      </w:tblGrid>
      <w:tr w14:paraId="368E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14:paraId="6A80EF4F">
            <w:pPr>
              <w:pStyle w:val="393"/>
              <w:spacing w:before="0" w:line="240" w:lineRule="auto"/>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序号</w:t>
            </w:r>
          </w:p>
        </w:tc>
        <w:tc>
          <w:tcPr>
            <w:tcW w:w="4776" w:type="dxa"/>
            <w:vAlign w:val="center"/>
          </w:tcPr>
          <w:p w14:paraId="03C4891A">
            <w:pPr>
              <w:pStyle w:val="393"/>
              <w:spacing w:before="0" w:line="240" w:lineRule="auto"/>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评审标准</w:t>
            </w:r>
          </w:p>
        </w:tc>
        <w:tc>
          <w:tcPr>
            <w:tcW w:w="768" w:type="dxa"/>
            <w:vAlign w:val="center"/>
          </w:tcPr>
          <w:p w14:paraId="4DE08DD4">
            <w:pPr>
              <w:pStyle w:val="393"/>
              <w:spacing w:before="0" w:line="240" w:lineRule="auto"/>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权重</w:t>
            </w:r>
          </w:p>
        </w:tc>
        <w:tc>
          <w:tcPr>
            <w:tcW w:w="1296" w:type="dxa"/>
            <w:vAlign w:val="center"/>
          </w:tcPr>
          <w:p w14:paraId="10448251">
            <w:pPr>
              <w:pStyle w:val="393"/>
              <w:spacing w:before="0" w:line="240" w:lineRule="auto"/>
              <w:ind w:firstLine="0" w:firstLineChars="0"/>
              <w:jc w:val="center"/>
              <w:rPr>
                <w:rFonts w:cs="宋体" w:asciiTheme="minorEastAsia" w:hAnsiTheme="minorEastAsia" w:eastAsiaTheme="minorEastAsia"/>
                <w:bCs/>
                <w:color w:val="auto"/>
              </w:rPr>
            </w:pPr>
            <w:r>
              <w:rPr>
                <w:rFonts w:hint="eastAsia" w:cs="宋体" w:asciiTheme="minorEastAsia" w:hAnsiTheme="minorEastAsia" w:eastAsiaTheme="minorEastAsia"/>
                <w:bCs/>
                <w:color w:val="auto"/>
              </w:rPr>
              <w:t>主观分/客观分属性</w:t>
            </w:r>
          </w:p>
        </w:tc>
        <w:tc>
          <w:tcPr>
            <w:tcW w:w="1694" w:type="dxa"/>
            <w:vAlign w:val="center"/>
          </w:tcPr>
          <w:p w14:paraId="4F7A22F5">
            <w:pPr>
              <w:pStyle w:val="393"/>
              <w:spacing w:before="0" w:line="240" w:lineRule="auto"/>
              <w:ind w:firstLine="0" w:firstLineChars="0"/>
              <w:jc w:val="center"/>
              <w:rPr>
                <w:rFonts w:cs="仿宋_GB2312" w:asciiTheme="minorEastAsia" w:hAnsiTheme="minorEastAsia" w:eastAsiaTheme="minorEastAsia"/>
                <w:color w:val="auto"/>
                <w:szCs w:val="24"/>
              </w:rPr>
            </w:pPr>
            <w:r>
              <w:rPr>
                <w:rFonts w:hint="eastAsia" w:cs="宋体" w:asciiTheme="minorEastAsia" w:hAnsiTheme="minorEastAsia" w:eastAsiaTheme="minorEastAsia"/>
                <w:bCs/>
                <w:color w:val="auto"/>
              </w:rPr>
              <w:t>磋商文件中评审标准相应的商务技术资料目录</w:t>
            </w:r>
            <w:r>
              <w:rPr>
                <w:rFonts w:hint="eastAsia" w:cs="宋体" w:asciiTheme="minorEastAsia" w:hAnsiTheme="minorEastAsia" w:eastAsiaTheme="minorEastAsia"/>
                <w:color w:val="auto"/>
                <w:shd w:val="clear" w:color="auto" w:fill="FFFFFF"/>
              </w:rPr>
              <w:t> *</w:t>
            </w:r>
          </w:p>
        </w:tc>
      </w:tr>
      <w:tr w14:paraId="3DE7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742" w:type="dxa"/>
            <w:vAlign w:val="center"/>
          </w:tcPr>
          <w:p w14:paraId="6F2217ED">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0935F916">
            <w:pPr>
              <w:pStyle w:val="393"/>
              <w:snapToGrid w:val="0"/>
              <w:spacing w:before="0" w:line="240" w:lineRule="auto"/>
              <w:ind w:firstLine="0" w:firstLineChars="0"/>
              <w:jc w:val="left"/>
              <w:rPr>
                <w:rFonts w:hint="eastAsia" w:ascii="宋体" w:hAnsi="宋体" w:cs="宋体"/>
                <w:color w:val="auto"/>
                <w:szCs w:val="24"/>
              </w:rPr>
            </w:pPr>
            <w:r>
              <w:rPr>
                <w:rFonts w:hint="eastAsia" w:ascii="宋体" w:hAnsi="宋体" w:cs="宋体"/>
                <w:color w:val="auto"/>
                <w:szCs w:val="24"/>
                <w:lang w:val="en-US" w:eastAsia="zh-CN"/>
              </w:rPr>
              <w:t>供应商</w:t>
            </w:r>
            <w:r>
              <w:rPr>
                <w:rFonts w:hint="eastAsia" w:ascii="宋体" w:hAnsi="宋体" w:cs="宋体"/>
                <w:color w:val="auto"/>
                <w:szCs w:val="24"/>
              </w:rPr>
              <w:t>自202</w:t>
            </w:r>
            <w:r>
              <w:rPr>
                <w:rFonts w:hint="eastAsia" w:ascii="宋体" w:hAnsi="宋体" w:cs="宋体"/>
                <w:color w:val="auto"/>
                <w:szCs w:val="24"/>
                <w:lang w:val="en-US" w:eastAsia="zh-CN"/>
              </w:rPr>
              <w:t>3</w:t>
            </w:r>
            <w:r>
              <w:rPr>
                <w:rFonts w:hint="eastAsia" w:ascii="宋体" w:hAnsi="宋体" w:cs="宋体"/>
                <w:color w:val="auto"/>
                <w:szCs w:val="24"/>
              </w:rPr>
              <w:t>年1月1日至投标截止时间（以合同签订时间为准），承接过同类项目业绩，每提供1个业绩证明材料得1分，最高得</w:t>
            </w:r>
            <w:r>
              <w:rPr>
                <w:rFonts w:hint="eastAsia" w:ascii="宋体" w:hAnsi="宋体" w:cs="宋体"/>
                <w:color w:val="auto"/>
                <w:szCs w:val="24"/>
                <w:lang w:val="en-US" w:eastAsia="zh-CN"/>
              </w:rPr>
              <w:t>2</w:t>
            </w:r>
            <w:r>
              <w:rPr>
                <w:rFonts w:hint="eastAsia" w:ascii="宋体" w:hAnsi="宋体" w:cs="宋体"/>
                <w:color w:val="auto"/>
                <w:szCs w:val="24"/>
              </w:rPr>
              <w:t>分。</w:t>
            </w:r>
          </w:p>
          <w:p w14:paraId="58AF24D7">
            <w:pPr>
              <w:pStyle w:val="393"/>
              <w:snapToGrid w:val="0"/>
              <w:spacing w:before="0" w:line="240" w:lineRule="auto"/>
              <w:ind w:firstLine="0" w:firstLineChars="0"/>
              <w:jc w:val="left"/>
              <w:rPr>
                <w:rFonts w:hint="eastAsia" w:ascii="宋体" w:hAnsi="宋体" w:cs="宋体"/>
                <w:color w:val="auto"/>
                <w:szCs w:val="24"/>
              </w:rPr>
            </w:pPr>
            <w:r>
              <w:rPr>
                <w:rFonts w:hint="eastAsia" w:ascii="宋体" w:hAnsi="宋体" w:cs="宋体"/>
                <w:color w:val="auto"/>
                <w:szCs w:val="24"/>
              </w:rPr>
              <w:t>注：同类项目业绩指合同服务期≥1年的</w:t>
            </w:r>
            <w:r>
              <w:rPr>
                <w:rFonts w:hint="eastAsia" w:ascii="宋体" w:hAnsi="宋体" w:cs="宋体"/>
                <w:color w:val="auto"/>
                <w:szCs w:val="24"/>
                <w:lang w:val="en-US" w:eastAsia="zh-CN"/>
              </w:rPr>
              <w:t>消防维保</w:t>
            </w:r>
            <w:r>
              <w:rPr>
                <w:rFonts w:hint="eastAsia" w:ascii="宋体" w:hAnsi="宋体" w:cs="宋体"/>
                <w:color w:val="auto"/>
                <w:szCs w:val="24"/>
                <w:lang w:eastAsia="zh-CN"/>
              </w:rPr>
              <w:t>服务</w:t>
            </w:r>
            <w:r>
              <w:rPr>
                <w:rFonts w:hint="eastAsia" w:ascii="宋体" w:hAnsi="宋体" w:cs="宋体"/>
                <w:color w:val="auto"/>
                <w:szCs w:val="24"/>
              </w:rPr>
              <w:t>业绩。以上评审项业绩</w:t>
            </w:r>
            <w:r>
              <w:rPr>
                <w:rFonts w:hint="eastAsia" w:ascii="宋体" w:hAnsi="宋体" w:cs="宋体"/>
                <w:color w:val="auto"/>
                <w:szCs w:val="24"/>
                <w:lang w:val="en-US" w:eastAsia="zh-CN"/>
              </w:rPr>
              <w:t>供应商</w:t>
            </w:r>
            <w:r>
              <w:rPr>
                <w:rFonts w:hint="eastAsia" w:ascii="宋体" w:hAnsi="宋体" w:cs="宋体"/>
                <w:color w:val="auto"/>
                <w:szCs w:val="24"/>
              </w:rPr>
              <w:t>需要提供业绩采购合同复印件（至少应包括合同首页、内容页、签字盖章页）作为证明材料，如未提供业绩证明材料或提供的材料不齐全的，业绩将不予认可，原件备查。</w:t>
            </w:r>
          </w:p>
        </w:tc>
        <w:tc>
          <w:tcPr>
            <w:tcW w:w="768" w:type="dxa"/>
            <w:vAlign w:val="center"/>
          </w:tcPr>
          <w:p w14:paraId="0C524D15">
            <w:pPr>
              <w:pStyle w:val="393"/>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2</w:t>
            </w:r>
          </w:p>
        </w:tc>
        <w:tc>
          <w:tcPr>
            <w:tcW w:w="1296" w:type="dxa"/>
            <w:vAlign w:val="center"/>
          </w:tcPr>
          <w:p w14:paraId="1843C808">
            <w:pPr>
              <w:pStyle w:val="393"/>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客观分</w:t>
            </w:r>
          </w:p>
        </w:tc>
        <w:tc>
          <w:tcPr>
            <w:tcW w:w="1694" w:type="dxa"/>
            <w:vAlign w:val="center"/>
          </w:tcPr>
          <w:p w14:paraId="715671C0">
            <w:pPr>
              <w:pStyle w:val="393"/>
              <w:spacing w:before="0"/>
              <w:ind w:firstLine="0" w:firstLineChars="0"/>
              <w:jc w:val="center"/>
              <w:rPr>
                <w:rFonts w:cs="仿宋_GB2312" w:asciiTheme="minorEastAsia" w:hAnsiTheme="minorEastAsia" w:eastAsiaTheme="minorEastAsia"/>
                <w:color w:val="auto"/>
                <w:szCs w:val="24"/>
              </w:rPr>
            </w:pPr>
          </w:p>
        </w:tc>
      </w:tr>
      <w:tr w14:paraId="79FE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742" w:type="dxa"/>
            <w:vAlign w:val="center"/>
          </w:tcPr>
          <w:p w14:paraId="62D25400">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1C52B59F">
            <w:pPr>
              <w:pStyle w:val="393"/>
              <w:snapToGrid w:val="0"/>
              <w:spacing w:before="0" w:line="240" w:lineRule="auto"/>
              <w:ind w:firstLine="0" w:firstLineChars="0"/>
              <w:jc w:val="left"/>
              <w:rPr>
                <w:rFonts w:hint="eastAsia" w:ascii="宋体" w:hAnsi="宋体" w:cs="宋体"/>
                <w:color w:val="auto"/>
                <w:szCs w:val="24"/>
              </w:rPr>
            </w:pPr>
            <w:r>
              <w:rPr>
                <w:rFonts w:hint="eastAsia" w:ascii="宋体" w:hAnsi="宋体" w:cs="宋体"/>
                <w:color w:val="auto"/>
                <w:szCs w:val="24"/>
                <w:lang w:val="en-US" w:eastAsia="zh-CN"/>
              </w:rPr>
              <w:t>供应商</w:t>
            </w:r>
            <w:r>
              <w:rPr>
                <w:rFonts w:hint="eastAsia" w:ascii="宋体" w:hAnsi="宋体" w:cs="宋体"/>
                <w:color w:val="auto"/>
                <w:szCs w:val="24"/>
              </w:rPr>
              <w:t>具有质量管理体系认证证书、环境管理体系认证证书和职业健康管理体系认证证书且在有效期内的，每提供一个证书得1分，最高得3分。</w:t>
            </w:r>
          </w:p>
          <w:p w14:paraId="622F2174">
            <w:pPr>
              <w:pStyle w:val="393"/>
              <w:snapToGrid w:val="0"/>
              <w:spacing w:before="0" w:line="240" w:lineRule="auto"/>
              <w:ind w:firstLine="0" w:firstLineChars="0"/>
              <w:jc w:val="left"/>
              <w:rPr>
                <w:rFonts w:hint="eastAsia" w:ascii="宋体" w:hAnsi="宋体" w:cs="宋体"/>
                <w:color w:val="auto"/>
                <w:szCs w:val="24"/>
              </w:rPr>
            </w:pPr>
            <w:r>
              <w:rPr>
                <w:rFonts w:hint="eastAsia" w:ascii="宋体" w:hAnsi="宋体" w:cs="宋体"/>
                <w:color w:val="auto"/>
                <w:szCs w:val="24"/>
              </w:rPr>
              <w:t>同时提供有效证书复印件和国家认证认可监督管理委员会(http://www.cnca.gov.cn)网站的认证结果查询注明网址的网页截图并加盖公章。评标过程中如发现投标人提供的证书复印件中信息与查询网页截图不一致的或未提供证书的，该项不得分。</w:t>
            </w:r>
          </w:p>
        </w:tc>
        <w:tc>
          <w:tcPr>
            <w:tcW w:w="768" w:type="dxa"/>
            <w:vAlign w:val="center"/>
          </w:tcPr>
          <w:p w14:paraId="35A820D9">
            <w:pPr>
              <w:pStyle w:val="393"/>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3</w:t>
            </w:r>
          </w:p>
        </w:tc>
        <w:tc>
          <w:tcPr>
            <w:tcW w:w="1296" w:type="dxa"/>
            <w:vAlign w:val="center"/>
          </w:tcPr>
          <w:p w14:paraId="69E2F395">
            <w:pPr>
              <w:pStyle w:val="393"/>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客观分</w:t>
            </w:r>
          </w:p>
        </w:tc>
        <w:tc>
          <w:tcPr>
            <w:tcW w:w="1694" w:type="dxa"/>
            <w:vAlign w:val="center"/>
          </w:tcPr>
          <w:p w14:paraId="3572C44C">
            <w:pPr>
              <w:pStyle w:val="393"/>
              <w:spacing w:before="0"/>
              <w:ind w:firstLine="0" w:firstLineChars="0"/>
              <w:jc w:val="center"/>
              <w:rPr>
                <w:rFonts w:cs="仿宋_GB2312" w:asciiTheme="minorEastAsia" w:hAnsiTheme="minorEastAsia" w:eastAsiaTheme="minorEastAsia"/>
                <w:color w:val="auto"/>
                <w:szCs w:val="24"/>
              </w:rPr>
            </w:pPr>
          </w:p>
        </w:tc>
      </w:tr>
      <w:tr w14:paraId="0BBD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42" w:type="dxa"/>
            <w:vAlign w:val="center"/>
          </w:tcPr>
          <w:p w14:paraId="082D492A">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shd w:val="clear" w:color="auto" w:fill="auto"/>
            <w:vAlign w:val="center"/>
          </w:tcPr>
          <w:p w14:paraId="354AD830">
            <w:pPr>
              <w:pStyle w:val="393"/>
              <w:snapToGrid w:val="0"/>
              <w:spacing w:before="0" w:line="24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Cs w:val="24"/>
                <w:lang w:val="en-US" w:eastAsia="zh-CN"/>
              </w:rPr>
              <w:t>针对采购文件“第四部分  采购需求”及“第六部分  拟签订的合同文本”的响应情况，完全满足或优于的得2</w:t>
            </w:r>
            <w:r>
              <w:rPr>
                <w:rFonts w:hint="eastAsia" w:ascii="宋体" w:hAnsi="宋体" w:cs="宋体"/>
                <w:color w:val="auto"/>
                <w:szCs w:val="24"/>
                <w:lang w:val="en-US" w:eastAsia="zh-CN"/>
              </w:rPr>
              <w:t>0</w:t>
            </w:r>
            <w:r>
              <w:rPr>
                <w:rFonts w:hint="eastAsia" w:ascii="宋体" w:hAnsi="宋体" w:eastAsia="宋体" w:cs="宋体"/>
                <w:color w:val="auto"/>
                <w:szCs w:val="24"/>
                <w:lang w:val="en-US" w:eastAsia="zh-CN"/>
              </w:rPr>
              <w:t>分；</w:t>
            </w:r>
            <w:r>
              <w:rPr>
                <w:rFonts w:hint="eastAsia" w:ascii="宋体" w:hAnsi="宋体" w:eastAsia="宋体" w:cs="宋体"/>
                <w:color w:val="auto"/>
                <w:kern w:val="0"/>
                <w:sz w:val="24"/>
              </w:rPr>
              <w:t>每负偏离一项扣1分，本项分值扣完为止。</w:t>
            </w:r>
          </w:p>
        </w:tc>
        <w:tc>
          <w:tcPr>
            <w:tcW w:w="768" w:type="dxa"/>
            <w:shd w:val="clear" w:color="auto" w:fill="auto"/>
            <w:vAlign w:val="center"/>
          </w:tcPr>
          <w:p w14:paraId="6513035E">
            <w:pPr>
              <w:pStyle w:val="393"/>
              <w:spacing w:before="0"/>
              <w:ind w:firstLine="0" w:firstLineChars="0"/>
              <w:jc w:val="center"/>
              <w:rPr>
                <w:rFonts w:hint="default"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20</w:t>
            </w:r>
          </w:p>
        </w:tc>
        <w:tc>
          <w:tcPr>
            <w:tcW w:w="1296" w:type="dxa"/>
            <w:shd w:val="clear" w:color="auto" w:fill="auto"/>
            <w:vAlign w:val="center"/>
          </w:tcPr>
          <w:p w14:paraId="23221CD9">
            <w:pPr>
              <w:pStyle w:val="393"/>
              <w:spacing w:before="0"/>
              <w:ind w:firstLine="0" w:firstLineChars="0"/>
              <w:jc w:val="center"/>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szCs w:val="24"/>
                <w:lang w:val="en-US" w:eastAsia="zh-CN"/>
              </w:rPr>
              <w:t>客观分</w:t>
            </w:r>
          </w:p>
        </w:tc>
        <w:tc>
          <w:tcPr>
            <w:tcW w:w="1694" w:type="dxa"/>
            <w:vAlign w:val="center"/>
          </w:tcPr>
          <w:p w14:paraId="32829DC4">
            <w:pPr>
              <w:pStyle w:val="393"/>
              <w:spacing w:before="0"/>
              <w:ind w:firstLine="0" w:firstLineChars="0"/>
              <w:jc w:val="center"/>
              <w:rPr>
                <w:rFonts w:cs="仿宋_GB2312" w:asciiTheme="minorEastAsia" w:hAnsiTheme="minorEastAsia" w:eastAsiaTheme="minorEastAsia"/>
                <w:color w:val="auto"/>
                <w:szCs w:val="24"/>
              </w:rPr>
            </w:pPr>
          </w:p>
        </w:tc>
      </w:tr>
      <w:tr w14:paraId="5C9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42" w:type="dxa"/>
            <w:vAlign w:val="center"/>
          </w:tcPr>
          <w:p w14:paraId="19AC80D1">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652B0AB6">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根据供应商的</w:t>
            </w:r>
            <w:r>
              <w:rPr>
                <w:rFonts w:hint="eastAsia" w:hAnsi="宋体" w:cs="宋体"/>
                <w:color w:val="auto"/>
                <w:sz w:val="24"/>
                <w:szCs w:val="24"/>
                <w:highlight w:val="none"/>
                <w:lang w:val="en-US" w:eastAsia="zh-CN"/>
              </w:rPr>
              <w:t>提出的</w:t>
            </w:r>
            <w:r>
              <w:rPr>
                <w:rFonts w:hint="eastAsia" w:ascii="宋体" w:hAnsi="宋体" w:eastAsia="宋体" w:cs="宋体"/>
                <w:color w:val="auto"/>
                <w:sz w:val="24"/>
                <w:szCs w:val="24"/>
                <w:highlight w:val="none"/>
                <w:lang w:val="en-US" w:eastAsia="zh-CN"/>
              </w:rPr>
              <w:t>整体服务方案和措施</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60153251">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6DE6AC55">
            <w:pPr>
              <w:snapToGrid w:val="0"/>
              <w:spacing w:line="288"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05AFB88A">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491158ED">
            <w:pPr>
              <w:pStyle w:val="393"/>
              <w:spacing w:before="0"/>
              <w:ind w:firstLine="0" w:firstLineChars="0"/>
              <w:jc w:val="center"/>
              <w:rPr>
                <w:rFonts w:cs="仿宋_GB2312" w:asciiTheme="minorEastAsia" w:hAnsiTheme="minorEastAsia" w:eastAsiaTheme="minorEastAsia"/>
                <w:color w:val="auto"/>
                <w:szCs w:val="24"/>
              </w:rPr>
            </w:pPr>
          </w:p>
        </w:tc>
      </w:tr>
      <w:tr w14:paraId="14F2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14:paraId="74FE39A0">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72A9FB58">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根据供应商针对本项目现状编制维保计划、故障分析处理方案等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31CA45F3">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74268D5A">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0A5B0F11">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7D4E81B0">
            <w:pPr>
              <w:pStyle w:val="393"/>
              <w:spacing w:before="0"/>
              <w:ind w:firstLine="0" w:firstLineChars="0"/>
              <w:jc w:val="center"/>
              <w:rPr>
                <w:rFonts w:cs="仿宋_GB2312" w:asciiTheme="minorEastAsia" w:hAnsiTheme="minorEastAsia" w:eastAsiaTheme="minorEastAsia"/>
                <w:color w:val="auto"/>
                <w:szCs w:val="24"/>
              </w:rPr>
            </w:pPr>
          </w:p>
        </w:tc>
      </w:tr>
      <w:tr w14:paraId="760A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42" w:type="dxa"/>
            <w:vAlign w:val="center"/>
          </w:tcPr>
          <w:p w14:paraId="67F56220">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06857747">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根据供应商的定期巡检制度和设备运行情况报告制度，定期出具巡检和设备运行情况报告等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30D93C83">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15FC6528">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5C08A29D">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43E7AC73">
            <w:pPr>
              <w:pStyle w:val="393"/>
              <w:spacing w:before="0"/>
              <w:ind w:firstLine="0" w:firstLineChars="0"/>
              <w:jc w:val="center"/>
              <w:rPr>
                <w:rFonts w:cs="仿宋_GB2312" w:asciiTheme="minorEastAsia" w:hAnsiTheme="minorEastAsia" w:eastAsiaTheme="minorEastAsia"/>
                <w:color w:val="auto"/>
                <w:szCs w:val="24"/>
              </w:rPr>
            </w:pPr>
          </w:p>
        </w:tc>
      </w:tr>
      <w:tr w14:paraId="032F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42" w:type="dxa"/>
            <w:vAlign w:val="center"/>
          </w:tcPr>
          <w:p w14:paraId="097D2E3F">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200658F1">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根据供应商编制的维修保养工作单等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252C4338">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2B56DEA1">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5ABB2FE1">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4DD8F8C3">
            <w:pPr>
              <w:pStyle w:val="393"/>
              <w:spacing w:before="0"/>
              <w:ind w:firstLine="0" w:firstLineChars="0"/>
              <w:jc w:val="center"/>
              <w:rPr>
                <w:rFonts w:cs="仿宋_GB2312" w:asciiTheme="minorEastAsia" w:hAnsiTheme="minorEastAsia" w:eastAsiaTheme="minorEastAsia"/>
                <w:color w:val="auto"/>
                <w:szCs w:val="24"/>
              </w:rPr>
            </w:pPr>
          </w:p>
        </w:tc>
      </w:tr>
      <w:tr w14:paraId="3FD2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2" w:type="dxa"/>
            <w:vAlign w:val="center"/>
          </w:tcPr>
          <w:p w14:paraId="6686F94D">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2692CABE">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根据供应商的维保服务保障应急预案，对日常维保可能遇到的问题和突发事件或其他重大事件应对措施考虑情况等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682C99E2">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556CBDD6">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7CD1A82D">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56102D22">
            <w:pPr>
              <w:pStyle w:val="393"/>
              <w:spacing w:before="0"/>
              <w:ind w:firstLine="0" w:firstLineChars="0"/>
              <w:jc w:val="center"/>
              <w:rPr>
                <w:rFonts w:cs="仿宋_GB2312" w:asciiTheme="minorEastAsia" w:hAnsiTheme="minorEastAsia" w:eastAsiaTheme="minorEastAsia"/>
                <w:color w:val="auto"/>
                <w:szCs w:val="24"/>
              </w:rPr>
            </w:pPr>
          </w:p>
        </w:tc>
      </w:tr>
      <w:tr w14:paraId="4FA0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42" w:type="dxa"/>
            <w:vAlign w:val="center"/>
          </w:tcPr>
          <w:p w14:paraId="210AA273">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01A1B60D">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根据供应商对保证医学所正常工作秩序的保障措施，对实验室特殊环境作业的措施方案等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44E25D3A">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4E26C3AF">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526773B8">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170CFD29">
            <w:pPr>
              <w:pStyle w:val="393"/>
              <w:spacing w:before="0"/>
              <w:ind w:firstLine="0" w:firstLineChars="0"/>
              <w:jc w:val="center"/>
              <w:rPr>
                <w:rFonts w:cs="仿宋_GB2312" w:asciiTheme="minorEastAsia" w:hAnsiTheme="minorEastAsia" w:eastAsiaTheme="minorEastAsia"/>
                <w:color w:val="auto"/>
                <w:szCs w:val="24"/>
              </w:rPr>
            </w:pPr>
          </w:p>
        </w:tc>
      </w:tr>
      <w:tr w14:paraId="2EAB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42" w:type="dxa"/>
            <w:vAlign w:val="center"/>
          </w:tcPr>
          <w:p w14:paraId="4460E110">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78292891">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根据供应商项目现场故障解决时间的保证措施等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5F3EA757">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323F347B">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43926483">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47B77DDE">
            <w:pPr>
              <w:pStyle w:val="393"/>
              <w:spacing w:before="0"/>
              <w:ind w:firstLine="0" w:firstLineChars="0"/>
              <w:jc w:val="center"/>
              <w:rPr>
                <w:rFonts w:cs="仿宋_GB2312" w:asciiTheme="minorEastAsia" w:hAnsiTheme="minorEastAsia" w:eastAsiaTheme="minorEastAsia"/>
                <w:color w:val="auto"/>
                <w:szCs w:val="24"/>
              </w:rPr>
            </w:pPr>
          </w:p>
        </w:tc>
      </w:tr>
      <w:tr w14:paraId="0922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42" w:type="dxa"/>
            <w:vAlign w:val="center"/>
          </w:tcPr>
          <w:p w14:paraId="05BB8D3D">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024054DC">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根据供应商提供服务承诺保障措施，后续技术支持和维护能力，后续维护人员安排方案等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05054587">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3BA4C7F7">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35E9C8C1">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480254E0">
            <w:pPr>
              <w:pStyle w:val="393"/>
              <w:spacing w:before="0"/>
              <w:ind w:firstLine="0" w:firstLineChars="0"/>
              <w:jc w:val="center"/>
              <w:rPr>
                <w:rFonts w:cs="仿宋_GB2312" w:asciiTheme="minorEastAsia" w:hAnsiTheme="minorEastAsia" w:eastAsiaTheme="minorEastAsia"/>
                <w:color w:val="auto"/>
                <w:szCs w:val="24"/>
              </w:rPr>
            </w:pPr>
          </w:p>
        </w:tc>
      </w:tr>
      <w:tr w14:paraId="5A6C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42" w:type="dxa"/>
            <w:vAlign w:val="center"/>
          </w:tcPr>
          <w:p w14:paraId="374A4C55">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2DF614D3">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根据供应商提供相关消防专业技术和业务知识培训方案等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5D36DDA0">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1F047453">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6A35B36E">
            <w:pPr>
              <w:snapToGrid w:val="0"/>
              <w:spacing w:line="288"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755B4E9F">
            <w:pPr>
              <w:pStyle w:val="393"/>
              <w:spacing w:before="0"/>
              <w:ind w:firstLine="0" w:firstLineChars="0"/>
              <w:jc w:val="center"/>
              <w:rPr>
                <w:rFonts w:cs="仿宋_GB2312" w:asciiTheme="minorEastAsia" w:hAnsiTheme="minorEastAsia" w:eastAsiaTheme="minorEastAsia"/>
                <w:color w:val="auto"/>
                <w:szCs w:val="24"/>
              </w:rPr>
            </w:pPr>
          </w:p>
        </w:tc>
      </w:tr>
      <w:tr w14:paraId="1833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2" w:type="dxa"/>
            <w:vAlign w:val="center"/>
          </w:tcPr>
          <w:p w14:paraId="4231C17A">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2AF7D2A5">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提供的备品备件报价的优惠程度</w:t>
            </w:r>
            <w:r>
              <w:rPr>
                <w:rFonts w:hint="eastAsia" w:hAnsi="宋体" w:cs="宋体"/>
                <w:color w:val="auto"/>
                <w:kern w:val="2"/>
                <w:sz w:val="24"/>
                <w:szCs w:val="24"/>
                <w:highlight w:val="none"/>
                <w:lang w:val="en-US" w:eastAsia="zh-CN" w:bidi="ar-SA"/>
              </w:rPr>
              <w:t>情况</w:t>
            </w:r>
            <w:r>
              <w:rPr>
                <w:rFonts w:hint="eastAsia" w:ascii="宋体" w:hAnsi="宋体" w:eastAsia="宋体" w:cs="宋体"/>
                <w:color w:val="auto"/>
                <w:kern w:val="2"/>
                <w:sz w:val="24"/>
                <w:szCs w:val="24"/>
                <w:highlight w:val="none"/>
                <w:lang w:val="en-US" w:eastAsia="zh-CN" w:bidi="ar-SA"/>
              </w:rPr>
              <w:t>进行综合评分。</w:t>
            </w:r>
          </w:p>
          <w:p w14:paraId="785EA07C">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hAnsi="宋体"/>
                <w:color w:val="auto"/>
                <w:sz w:val="24"/>
                <w:szCs w:val="24"/>
                <w:lang w:val="en-US"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24464A69">
            <w:pPr>
              <w:pStyle w:val="393"/>
              <w:spacing w:before="0"/>
              <w:ind w:firstLine="0" w:firstLine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45F25986">
            <w:pPr>
              <w:pStyle w:val="393"/>
              <w:spacing w:before="0"/>
              <w:ind w:firstLine="0" w:firstLineChars="0"/>
              <w:jc w:val="center"/>
              <w:rPr>
                <w:rFonts w:hint="eastAsia" w:ascii="宋体" w:hAnsi="宋体" w:cs="宋体"/>
                <w:bCs/>
                <w:color w:val="auto"/>
                <w:sz w:val="24"/>
                <w:highlight w:val="none"/>
              </w:rPr>
            </w:pPr>
            <w:r>
              <w:rPr>
                <w:rFonts w:hint="eastAsia" w:ascii="宋体" w:hAnsi="宋体" w:cs="宋体"/>
                <w:bCs/>
                <w:color w:val="auto"/>
                <w:sz w:val="24"/>
                <w:highlight w:val="none"/>
              </w:rPr>
              <w:t>主观分</w:t>
            </w:r>
          </w:p>
        </w:tc>
        <w:tc>
          <w:tcPr>
            <w:tcW w:w="1694" w:type="dxa"/>
            <w:vAlign w:val="center"/>
          </w:tcPr>
          <w:p w14:paraId="1F5B8F1F">
            <w:pPr>
              <w:pStyle w:val="393"/>
              <w:spacing w:before="0"/>
              <w:ind w:firstLine="0" w:firstLineChars="0"/>
              <w:jc w:val="center"/>
              <w:rPr>
                <w:rFonts w:cs="仿宋_GB2312" w:asciiTheme="minorEastAsia" w:hAnsiTheme="minorEastAsia" w:eastAsiaTheme="minorEastAsia"/>
                <w:color w:val="auto"/>
                <w:szCs w:val="24"/>
              </w:rPr>
            </w:pPr>
          </w:p>
        </w:tc>
      </w:tr>
      <w:tr w14:paraId="4FFF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2" w:type="dxa"/>
            <w:vAlign w:val="center"/>
          </w:tcPr>
          <w:p w14:paraId="36D642CB">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6C01DAB5">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根据本项目供应商提出的合理化方案等</w:t>
            </w:r>
            <w:r>
              <w:rPr>
                <w:rFonts w:hint="eastAsia" w:hAnsi="宋体" w:cs="宋体"/>
                <w:color w:val="auto"/>
                <w:sz w:val="24"/>
                <w:szCs w:val="24"/>
                <w:highlight w:val="none"/>
                <w:lang w:val="en-US" w:eastAsia="zh-CN"/>
              </w:rPr>
              <w:t>内容进行综合</w:t>
            </w:r>
            <w:r>
              <w:rPr>
                <w:rFonts w:hint="eastAsia" w:ascii="宋体" w:hAnsi="宋体" w:eastAsia="宋体" w:cs="宋体"/>
                <w:color w:val="auto"/>
                <w:sz w:val="24"/>
                <w:szCs w:val="24"/>
                <w:highlight w:val="none"/>
                <w:lang w:val="en-US" w:eastAsia="zh-CN"/>
              </w:rPr>
              <w:t>评分。</w:t>
            </w:r>
          </w:p>
          <w:p w14:paraId="705B4E13">
            <w:pPr>
              <w:pStyle w:val="33"/>
              <w:keepNext w:val="0"/>
              <w:keepLines w:val="0"/>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default" w:hAnsi="宋体"/>
                <w:color w:val="auto"/>
                <w:sz w:val="24"/>
                <w:szCs w:val="24"/>
                <w:lang w:val="en-US" w:eastAsia="zh-CN"/>
              </w:rPr>
            </w:pPr>
            <w:r>
              <w:rPr>
                <w:rFonts w:hint="eastAsia" w:ascii="宋体" w:hAnsi="宋体" w:eastAsia="宋体" w:cs="宋体"/>
                <w:color w:val="auto"/>
                <w:sz w:val="24"/>
                <w:szCs w:val="24"/>
                <w:highlight w:val="none"/>
                <w:lang w:eastAsia="zh-CN"/>
              </w:rPr>
              <w:t>（</w:t>
            </w:r>
            <w:r>
              <w:rPr>
                <w:rFonts w:hAnsi="宋体"/>
                <w:color w:val="auto"/>
                <w:sz w:val="24"/>
                <w:szCs w:val="24"/>
              </w:rPr>
              <w:t>评分范围：</w:t>
            </w:r>
            <w:r>
              <w:rPr>
                <w:rFonts w:hint="eastAsia" w:hAnsi="宋体"/>
                <w:color w:val="auto"/>
                <w:sz w:val="24"/>
                <w:szCs w:val="24"/>
                <w:lang w:val="en-US" w:eastAsia="zh-CN"/>
              </w:rPr>
              <w:t>5，4，</w:t>
            </w:r>
            <w:r>
              <w:rPr>
                <w:rFonts w:hint="eastAsia" w:ascii="宋体" w:hAnsi="宋体" w:cs="宋体"/>
                <w:color w:val="auto"/>
                <w:sz w:val="24"/>
                <w:szCs w:val="24"/>
                <w:highlight w:val="none"/>
                <w:lang w:val="en-US" w:eastAsia="zh-CN"/>
              </w:rPr>
              <w:t>3，2，1，0）</w:t>
            </w:r>
          </w:p>
        </w:tc>
        <w:tc>
          <w:tcPr>
            <w:tcW w:w="768" w:type="dxa"/>
            <w:vAlign w:val="center"/>
          </w:tcPr>
          <w:p w14:paraId="4383676A">
            <w:pPr>
              <w:snapToGrid w:val="0"/>
              <w:spacing w:line="288"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96" w:type="dxa"/>
            <w:vAlign w:val="center"/>
          </w:tcPr>
          <w:p w14:paraId="52B6E7F0">
            <w:pPr>
              <w:snapToGrid w:val="0"/>
              <w:spacing w:line="288"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主观分</w:t>
            </w:r>
          </w:p>
        </w:tc>
        <w:tc>
          <w:tcPr>
            <w:tcW w:w="1694" w:type="dxa"/>
            <w:vAlign w:val="center"/>
          </w:tcPr>
          <w:p w14:paraId="48788436">
            <w:pPr>
              <w:pStyle w:val="393"/>
              <w:spacing w:before="0"/>
              <w:ind w:firstLine="0" w:firstLineChars="0"/>
              <w:jc w:val="center"/>
              <w:rPr>
                <w:rFonts w:cs="仿宋_GB2312" w:asciiTheme="minorEastAsia" w:hAnsiTheme="minorEastAsia" w:eastAsiaTheme="minorEastAsia"/>
                <w:color w:val="auto"/>
                <w:szCs w:val="24"/>
              </w:rPr>
            </w:pPr>
          </w:p>
        </w:tc>
      </w:tr>
      <w:tr w14:paraId="5EF2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0EAB684E">
            <w:pPr>
              <w:pStyle w:val="393"/>
              <w:keepNext w:val="0"/>
              <w:keepLines w:val="0"/>
              <w:pageBreakBefore w:val="0"/>
              <w:widowControl w:val="0"/>
              <w:numPr>
                <w:ilvl w:val="0"/>
                <w:numId w:val="10"/>
              </w:numPr>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cs="仿宋_GB2312" w:asciiTheme="minorEastAsia" w:hAnsiTheme="minorEastAsia" w:eastAsiaTheme="minorEastAsia"/>
                <w:color w:val="auto"/>
                <w:szCs w:val="24"/>
              </w:rPr>
            </w:pPr>
          </w:p>
        </w:tc>
        <w:tc>
          <w:tcPr>
            <w:tcW w:w="4776" w:type="dxa"/>
            <w:vAlign w:val="center"/>
          </w:tcPr>
          <w:p w14:paraId="3EA51222">
            <w:pPr>
              <w:spacing w:line="360" w:lineRule="auto"/>
              <w:outlineLvl w:val="0"/>
              <w:rPr>
                <w:rFonts w:hint="eastAsia" w:cs="宋体" w:asciiTheme="minorEastAsia" w:hAnsiTheme="minorEastAsia" w:eastAsiaTheme="minorEastAsia"/>
                <w:color w:val="auto"/>
                <w:sz w:val="24"/>
              </w:rPr>
            </w:pPr>
            <w:bookmarkStart w:id="111" w:name="_Toc30172"/>
            <w:bookmarkStart w:id="112" w:name="_Toc21571"/>
            <w:bookmarkStart w:id="113" w:name="_Toc28700"/>
            <w:r>
              <w:rPr>
                <w:rFonts w:hint="eastAsia" w:cs="宋体" w:asciiTheme="minorEastAsia" w:hAnsiTheme="minorEastAsia" w:eastAsiaTheme="minorEastAsia"/>
                <w:color w:val="auto"/>
                <w:sz w:val="24"/>
              </w:rPr>
              <w:t>有效最后报价的最低价作为评审基准价，其最低报价为满分；按［最后报价得分=（评审基准价/最后报价）*</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0］的计算公式计算。</w:t>
            </w:r>
            <w:bookmarkEnd w:id="111"/>
            <w:bookmarkEnd w:id="112"/>
            <w:bookmarkEnd w:id="113"/>
          </w:p>
          <w:p w14:paraId="4DF1592E">
            <w:pPr>
              <w:spacing w:line="360" w:lineRule="auto"/>
              <w:outlineLvl w:val="0"/>
              <w:rPr>
                <w:rFonts w:cs="仿宋_GB2312" w:asciiTheme="minorEastAsia" w:hAnsiTheme="minorEastAsia" w:eastAsiaTheme="minorEastAsia"/>
                <w:color w:val="auto"/>
                <w:szCs w:val="24"/>
              </w:rPr>
            </w:pPr>
            <w:r>
              <w:rPr>
                <w:rFonts w:hint="eastAsia" w:cs="宋体" w:asciiTheme="minorEastAsia" w:hAnsiTheme="minorEastAsia" w:eastAsiaTheme="minorEastAsia"/>
                <w:color w:val="auto"/>
                <w:sz w:val="24"/>
              </w:rPr>
              <w:t>评审过程中，不得去掉报价中的最高报价和最低报价。</w:t>
            </w:r>
          </w:p>
        </w:tc>
        <w:tc>
          <w:tcPr>
            <w:tcW w:w="768" w:type="dxa"/>
            <w:vAlign w:val="center"/>
          </w:tcPr>
          <w:p w14:paraId="5645A7D9">
            <w:pPr>
              <w:pStyle w:val="393"/>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2</w:t>
            </w:r>
            <w:r>
              <w:rPr>
                <w:rFonts w:hint="eastAsia" w:cs="仿宋_GB2312" w:asciiTheme="minorEastAsia" w:hAnsiTheme="minorEastAsia" w:eastAsiaTheme="minorEastAsia"/>
                <w:color w:val="auto"/>
                <w:szCs w:val="24"/>
              </w:rPr>
              <w:t>0</w:t>
            </w:r>
          </w:p>
        </w:tc>
        <w:tc>
          <w:tcPr>
            <w:tcW w:w="1296" w:type="dxa"/>
            <w:vAlign w:val="center"/>
          </w:tcPr>
          <w:p w14:paraId="2D105F29">
            <w:pPr>
              <w:pStyle w:val="393"/>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客观分</w:t>
            </w:r>
          </w:p>
        </w:tc>
        <w:tc>
          <w:tcPr>
            <w:tcW w:w="1694" w:type="dxa"/>
            <w:vAlign w:val="center"/>
          </w:tcPr>
          <w:p w14:paraId="117DB72F">
            <w:pPr>
              <w:pStyle w:val="393"/>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w:t>
            </w:r>
          </w:p>
        </w:tc>
      </w:tr>
    </w:tbl>
    <w:p w14:paraId="6DBC7396">
      <w:pPr>
        <w:adjustRightInd/>
        <w:spacing w:line="360" w:lineRule="auto"/>
        <w:ind w:firstLine="482" w:firstLineChars="200"/>
        <w:rPr>
          <w:rFonts w:cs="Arial" w:asciiTheme="minorEastAsia" w:hAnsiTheme="minorEastAsia" w:eastAsiaTheme="minorEastAsia"/>
          <w:b/>
          <w:color w:val="auto"/>
          <w:kern w:val="0"/>
          <w:sz w:val="24"/>
        </w:rPr>
      </w:pPr>
      <w:r>
        <w:rPr>
          <w:rFonts w:hint="eastAsia" w:cs="Arial" w:asciiTheme="minorEastAsia" w:hAnsiTheme="minorEastAsia" w:eastAsiaTheme="minorEastAsia"/>
          <w:b/>
          <w:color w:val="auto"/>
          <w:kern w:val="0"/>
          <w:sz w:val="24"/>
        </w:rPr>
        <w:t>“*”备注：供应商编制响应文件时，建议按此目录（序号和内容）提供评审标准相应的商务技术资料。</w:t>
      </w:r>
    </w:p>
    <w:p w14:paraId="614E1599">
      <w:pPr>
        <w:adjustRightInd/>
        <w:spacing w:line="360" w:lineRule="auto"/>
        <w:ind w:firstLine="482" w:firstLineChars="200"/>
        <w:rPr>
          <w:rFonts w:cs="Arial" w:asciiTheme="minorEastAsia" w:hAnsiTheme="minorEastAsia" w:eastAsiaTheme="minorEastAsia"/>
          <w:b/>
          <w:color w:val="auto"/>
          <w:kern w:val="0"/>
          <w:sz w:val="24"/>
        </w:rPr>
      </w:pPr>
    </w:p>
    <w:p w14:paraId="286E5372">
      <w:pPr>
        <w:pStyle w:val="393"/>
        <w:spacing w:before="0"/>
        <w:ind w:left="0" w:leftChars="0" w:firstLine="0" w:firstLineChars="0"/>
        <w:jc w:val="center"/>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1047B46F">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7EB4EC59">
      <w:pPr>
        <w:adjustRightInd/>
        <w:spacing w:line="360" w:lineRule="auto"/>
        <w:rPr>
          <w:rFonts w:cs="Arial" w:asciiTheme="minorEastAsia" w:hAnsiTheme="minorEastAsia" w:eastAsiaTheme="minorEastAsia"/>
          <w:color w:val="auto"/>
          <w:kern w:val="0"/>
          <w:sz w:val="24"/>
        </w:rPr>
      </w:pPr>
    </w:p>
    <w:p w14:paraId="4F053C05">
      <w:pPr>
        <w:snapToGrid w:val="0"/>
        <w:spacing w:line="360" w:lineRule="auto"/>
        <w:ind w:left="0" w:leftChars="0" w:firstLine="0" w:firstLineChars="0"/>
        <w:jc w:val="center"/>
        <w:rPr>
          <w:rFonts w:cs="仿宋_GB2312" w:asciiTheme="minorEastAsia" w:hAnsiTheme="minorEastAsia" w:eastAsiaTheme="minorEastAsia"/>
          <w:b/>
          <w:color w:val="auto"/>
          <w:sz w:val="32"/>
        </w:rPr>
      </w:pPr>
      <w:r>
        <w:rPr>
          <w:rFonts w:hint="eastAsia" w:asciiTheme="minorEastAsia" w:hAnsiTheme="minorEastAsia" w:eastAsiaTheme="minorEastAsia"/>
          <w:b/>
          <w:color w:val="auto"/>
          <w:sz w:val="28"/>
          <w:szCs w:val="28"/>
        </w:rPr>
        <w:t xml:space="preserve">   </w:t>
      </w:r>
      <w:r>
        <w:rPr>
          <w:rFonts w:hint="eastAsia" w:cs="仿宋_GB2312" w:asciiTheme="minorEastAsia" w:hAnsiTheme="minorEastAsia" w:eastAsiaTheme="minorEastAsia"/>
          <w:b/>
          <w:color w:val="auto"/>
          <w:sz w:val="32"/>
        </w:rPr>
        <w:t>二、磋商小组的组成</w:t>
      </w:r>
    </w:p>
    <w:p w14:paraId="20336082">
      <w:pPr>
        <w:pStyle w:val="393"/>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436B0AB9">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BFD1C0A">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30D2BFF">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6506A9B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035794C1">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2BECE594">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6ED901F7">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32839FD8">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69B5F098">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419AFAF5">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61A3F9F1">
      <w:pPr>
        <w:snapToGrid w:val="0"/>
        <w:spacing w:line="360" w:lineRule="auto"/>
        <w:ind w:left="16" w:leftChars="0" w:hanging="16" w:hangingChars="5"/>
        <w:jc w:val="center"/>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10CAB665">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1823BFA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0F5E090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13D6760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2E20C38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062FDC7A">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52E571D6">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5CA5AB7A">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35468F3E">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0EF06BD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5376FF59">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688D94B5">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623222F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334630F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7F2FDBC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7DEF52AE">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4F5672D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03214D0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173E7E3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05F0A6FD">
      <w:pPr>
        <w:pStyle w:val="393"/>
        <w:spacing w:before="0"/>
        <w:ind w:firstLine="0" w:firstLineChars="0"/>
        <w:rPr>
          <w:rFonts w:asciiTheme="minorEastAsia" w:hAnsiTheme="minorEastAsia" w:eastAsiaTheme="minorEastAsia"/>
          <w:b/>
          <w:color w:val="auto"/>
        </w:rPr>
      </w:pPr>
    </w:p>
    <w:p w14:paraId="727D3FCA">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6C9E23C6">
      <w:pPr>
        <w:pStyle w:val="393"/>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04EFA487">
      <w:pPr>
        <w:pStyle w:val="393"/>
        <w:spacing w:before="0"/>
        <w:ind w:firstLine="0" w:firstLineChars="0"/>
        <w:rPr>
          <w:rFonts w:asciiTheme="minorEastAsia" w:hAnsiTheme="minorEastAsia" w:eastAsiaTheme="minorEastAsia"/>
          <w:b/>
          <w:color w:val="auto"/>
        </w:rPr>
      </w:pPr>
    </w:p>
    <w:p w14:paraId="477AE304">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293F12C9">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549899FD">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2CA431B">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448C7867">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277D51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2.1《报价一览表》内容与响应文件中响应内容不一致的，以《报价一览表》为准；</w:t>
      </w:r>
    </w:p>
    <w:p w14:paraId="291A94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283693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2.3单价金额小数点或者百分比有明显错位的，以《报价一览表》的总价为准，并修改单价；</w:t>
      </w:r>
    </w:p>
    <w:p w14:paraId="6C90F4C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50298C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1193CBB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6BDE248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635A51BC">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11186C3F">
      <w:pPr>
        <w:pStyle w:val="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60C3C670">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7D73EF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5540E88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3136296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0E32215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42722DE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5ACD8E0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09D049B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08A60A5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0330637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2CFB01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6AA5166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66D59D7D">
      <w:pPr>
        <w:spacing w:line="360" w:lineRule="auto"/>
        <w:ind w:firstLine="480" w:firstLineChars="200"/>
        <w:rPr>
          <w:rFonts w:hint="eastAsia" w:ascii="宋体" w:hAnsi="宋体" w:cs="宋体"/>
          <w:color w:val="auto"/>
          <w:kern w:val="0"/>
          <w:sz w:val="24"/>
          <w:highlight w:val="none"/>
        </w:rPr>
      </w:pPr>
      <w:r>
        <w:rPr>
          <w:rFonts w:hint="eastAsia" w:asciiTheme="minorEastAsia" w:hAnsiTheme="minorEastAsia" w:eastAsiaTheme="minorEastAsia"/>
          <w:color w:val="auto"/>
          <w:sz w:val="24"/>
        </w:rPr>
        <w:t>3.13</w:t>
      </w:r>
      <w:r>
        <w:rPr>
          <w:rFonts w:hint="eastAsia" w:ascii="宋体" w:hAnsi="宋体" w:cs="宋体"/>
          <w:color w:val="auto"/>
          <w:kern w:val="0"/>
          <w:sz w:val="24"/>
          <w:highlight w:val="none"/>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3C98134">
      <w:pPr>
        <w:spacing w:line="360" w:lineRule="auto"/>
        <w:ind w:firstLine="480" w:firstLineChars="200"/>
        <w:rPr>
          <w:rFonts w:asciiTheme="minorEastAsia" w:hAnsiTheme="minorEastAsia" w:eastAsiaTheme="minorEastAsia"/>
          <w:color w:val="auto"/>
          <w:sz w:val="24"/>
        </w:rPr>
      </w:pPr>
      <w:r>
        <w:rPr>
          <w:rFonts w:hint="eastAsia" w:ascii="宋体" w:hAnsi="宋体" w:cs="宋体" w:eastAsiaTheme="minorEastAsia"/>
          <w:color w:val="auto"/>
          <w:kern w:val="0"/>
          <w:sz w:val="24"/>
          <w:highlight w:val="none"/>
          <w:lang w:val="en-US" w:eastAsia="zh-CN"/>
        </w:rPr>
        <w:t>3.14</w:t>
      </w:r>
      <w:r>
        <w:rPr>
          <w:rFonts w:hint="eastAsia" w:asciiTheme="minorEastAsia" w:hAnsiTheme="minorEastAsia" w:eastAsiaTheme="minorEastAsia"/>
          <w:color w:val="auto"/>
          <w:sz w:val="24"/>
        </w:rPr>
        <w:t>所提交的《报价一览表》中出现不是唯一的、有选择性的报价的；</w:t>
      </w:r>
    </w:p>
    <w:p w14:paraId="0B2AB61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最后报价高于本项目采购预算或者最高限价的；</w:t>
      </w:r>
    </w:p>
    <w:p w14:paraId="38B0703E">
      <w:pPr>
        <w:pStyle w:val="393"/>
        <w:spacing w:before="0"/>
        <w:ind w:firstLine="480"/>
        <w:rPr>
          <w:rFonts w:hint="default" w:ascii="宋体" w:hAnsi="宋体" w:eastAsia="宋体" w:cs="宋体"/>
          <w:color w:val="auto"/>
          <w:kern w:val="0"/>
          <w:szCs w:val="24"/>
          <w:highlight w:val="none"/>
          <w:lang w:val="en-US" w:eastAsia="zh-CN"/>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最后报价明显低于其他供应商的最后报价，有可能影响产品质量或者不能诚信履约的，未能按要求提供书面说明或者提交相关证明材料，不能证明其报价合理性的；</w:t>
      </w:r>
      <w:r>
        <w:rPr>
          <w:rFonts w:hint="eastAsia" w:ascii="宋体" w:hAnsi="宋体" w:cs="宋体"/>
          <w:color w:val="auto"/>
          <w:kern w:val="0"/>
          <w:szCs w:val="24"/>
          <w:highlight w:val="none"/>
          <w:lang w:val="en-US" w:eastAsia="zh-CN"/>
        </w:rPr>
        <w:t>具体按以下程序实施：</w:t>
      </w:r>
    </w:p>
    <w:p w14:paraId="72133FCD">
      <w:pPr>
        <w:pStyle w:val="39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采购</w:t>
      </w:r>
      <w:r>
        <w:rPr>
          <w:rFonts w:hint="eastAsia" w:ascii="宋体" w:hAnsi="宋体" w:cs="宋体"/>
          <w:color w:val="auto"/>
          <w:kern w:val="0"/>
          <w:szCs w:val="24"/>
          <w:highlight w:val="none"/>
          <w:lang w:val="en-US" w:eastAsia="zh-CN"/>
        </w:rPr>
        <w:t>项目</w:t>
      </w:r>
      <w:r>
        <w:rPr>
          <w:rFonts w:hint="eastAsia" w:ascii="宋体" w:hAnsi="宋体" w:cs="宋体"/>
          <w:color w:val="auto"/>
          <w:kern w:val="0"/>
          <w:szCs w:val="24"/>
          <w:highlight w:val="none"/>
        </w:rPr>
        <w:t>评审中出现下列情形之一的，</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应当启动异常低价投标审查程序： </w:t>
      </w:r>
    </w:p>
    <w:p w14:paraId="4BC71F20">
      <w:pPr>
        <w:pStyle w:val="393"/>
        <w:keepNext w:val="0"/>
        <w:keepLines w:val="0"/>
        <w:pageBreakBefore w:val="0"/>
        <w:widowControl w:val="0"/>
        <w:numPr>
          <w:ilvl w:val="0"/>
          <w:numId w:val="0"/>
        </w:numPr>
        <w:kinsoku/>
        <w:wordWrap/>
        <w:overflowPunct/>
        <w:topLinePunct w:val="0"/>
        <w:autoSpaceDE/>
        <w:autoSpaceDN/>
        <w:bidi w:val="0"/>
        <w:adjustRightInd w:val="0"/>
        <w:snapToGrid w:val="0"/>
        <w:spacing w:before="0"/>
        <w:ind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低于全部通过符合性审查供应商</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平均值50%的，即</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&lt;全部通过符合性审查供应商</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平均值×50%； </w:t>
      </w:r>
    </w:p>
    <w:p w14:paraId="3A63E0B6">
      <w:pPr>
        <w:pStyle w:val="393"/>
        <w:keepNext w:val="0"/>
        <w:keepLines w:val="0"/>
        <w:pageBreakBefore w:val="0"/>
        <w:widowControl w:val="0"/>
        <w:numPr>
          <w:ilvl w:val="0"/>
          <w:numId w:val="0"/>
        </w:numPr>
        <w:kinsoku/>
        <w:wordWrap/>
        <w:overflowPunct/>
        <w:topLinePunct w:val="0"/>
        <w:autoSpaceDE/>
        <w:autoSpaceDN/>
        <w:bidi w:val="0"/>
        <w:adjustRightInd w:val="0"/>
        <w:snapToGrid w:val="0"/>
        <w:spacing w:before="0"/>
        <w:ind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低于通过符合性审查的次低报价供应商</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50%的，即</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&lt;通过符合性审查的次低报价供应商</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×50%； </w:t>
      </w:r>
    </w:p>
    <w:p w14:paraId="617EC4CB">
      <w:pPr>
        <w:pStyle w:val="393"/>
        <w:keepNext w:val="0"/>
        <w:keepLines w:val="0"/>
        <w:pageBreakBefore w:val="0"/>
        <w:widowControl w:val="0"/>
        <w:kinsoku/>
        <w:wordWrap/>
        <w:overflowPunct/>
        <w:topLinePunct w:val="0"/>
        <w:autoSpaceDE/>
        <w:autoSpaceDN/>
        <w:bidi w:val="0"/>
        <w:adjustRightInd w:val="0"/>
        <w:snapToGrid w:val="0"/>
        <w:spacing w:before="0"/>
        <w:ind w:left="0" w:leftChars="0"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低于采购项目最高限价45%的，即</w:t>
      </w:r>
      <w:r>
        <w:rPr>
          <w:rFonts w:hint="eastAsia" w:ascii="宋体" w:hAnsi="宋体" w:cs="宋体"/>
          <w:color w:val="auto"/>
          <w:kern w:val="0"/>
          <w:szCs w:val="24"/>
          <w:highlight w:val="none"/>
          <w:lang w:eastAsia="zh-CN"/>
        </w:rPr>
        <w:t>最后报价</w:t>
      </w:r>
      <w:r>
        <w:rPr>
          <w:rFonts w:hint="eastAsia" w:ascii="宋体" w:hAnsi="宋体" w:cs="宋体"/>
          <w:color w:val="auto"/>
          <w:kern w:val="0"/>
          <w:szCs w:val="24"/>
          <w:highlight w:val="none"/>
        </w:rPr>
        <w:t>&lt;采购项目最高限价×45%； </w:t>
      </w:r>
    </w:p>
    <w:p w14:paraId="35583AAE">
      <w:pPr>
        <w:pStyle w:val="393"/>
        <w:keepNext w:val="0"/>
        <w:keepLines w:val="0"/>
        <w:pageBreakBefore w:val="0"/>
        <w:widowControl w:val="0"/>
        <w:kinsoku/>
        <w:wordWrap/>
        <w:overflowPunct/>
        <w:topLinePunct w:val="0"/>
        <w:autoSpaceDE/>
        <w:autoSpaceDN/>
        <w:bidi w:val="0"/>
        <w:adjustRightInd w:val="0"/>
        <w:snapToGrid w:val="0"/>
        <w:spacing w:before="0"/>
        <w:ind w:left="0" w:leftChars="0"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基于专业判断，认为供应商报价过低，有可能影响产品质量或者不能诚信履约的其他情形。 </w:t>
      </w:r>
    </w:p>
    <w:p w14:paraId="404A74D9">
      <w:pPr>
        <w:pStyle w:val="393"/>
        <w:keepNext w:val="0"/>
        <w:keepLines w:val="0"/>
        <w:pageBreakBefore w:val="0"/>
        <w:widowControl w:val="0"/>
        <w:kinsoku/>
        <w:wordWrap/>
        <w:overflowPunct/>
        <w:topLinePunct w:val="0"/>
        <w:autoSpaceDE/>
        <w:autoSpaceDN/>
        <w:bidi w:val="0"/>
        <w:adjustRightInd w:val="0"/>
        <w:snapToGrid w:val="0"/>
        <w:spacing w:before="0"/>
        <w:ind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启动异常低价投标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2E99C64">
      <w:pPr>
        <w:pStyle w:val="393"/>
        <w:keepNext w:val="0"/>
        <w:keepLines w:val="0"/>
        <w:pageBreakBefore w:val="0"/>
        <w:widowControl w:val="0"/>
        <w:kinsoku/>
        <w:wordWrap/>
        <w:overflowPunct/>
        <w:topLinePunct w:val="0"/>
        <w:autoSpaceDE/>
        <w:autoSpaceDN/>
        <w:bidi w:val="0"/>
        <w:adjustRightInd w:val="0"/>
        <w:snapToGrid w:val="0"/>
        <w:spacing w:before="0"/>
        <w:ind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应当将其作为无效投标处理。 </w:t>
      </w:r>
    </w:p>
    <w:p w14:paraId="65499834">
      <w:pPr>
        <w:pStyle w:val="393"/>
        <w:keepNext w:val="0"/>
        <w:keepLines w:val="0"/>
        <w:pageBreakBefore w:val="0"/>
        <w:widowControl w:val="0"/>
        <w:kinsoku/>
        <w:wordWrap/>
        <w:overflowPunct/>
        <w:topLinePunct w:val="0"/>
        <w:autoSpaceDE/>
        <w:autoSpaceDN/>
        <w:bidi w:val="0"/>
        <w:adjustRightInd w:val="0"/>
        <w:snapToGrid w:val="0"/>
        <w:spacing w:before="0"/>
        <w:ind w:firstLine="480" w:firstLineChars="200"/>
        <w:jc w:val="left"/>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采购人、采购代理机构应当为</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借助互联网等渠道查询相关信息的，应当严格遵守评审工作纪律，不得实施影响评审公正的行为。 </w:t>
      </w:r>
    </w:p>
    <w:p w14:paraId="483357EF">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　异常低价投标审查的启动原因、审查意见和审查结果应当在评审报告中记录，并随供应商提供的相关书面说明及证明材料，以及</w:t>
      </w:r>
      <w:r>
        <w:rPr>
          <w:rFonts w:hint="eastAsia" w:ascii="宋体" w:hAnsi="宋体" w:cs="宋体"/>
          <w:color w:val="auto"/>
          <w:kern w:val="0"/>
          <w:szCs w:val="24"/>
          <w:highlight w:val="none"/>
          <w:lang w:eastAsia="zh-CN"/>
        </w:rPr>
        <w:t>磋商小组</w:t>
      </w:r>
      <w:r>
        <w:rPr>
          <w:rFonts w:hint="eastAsia" w:ascii="宋体" w:hAnsi="宋体" w:cs="宋体"/>
          <w:color w:val="auto"/>
          <w:kern w:val="0"/>
          <w:szCs w:val="24"/>
          <w:highlight w:val="none"/>
        </w:rPr>
        <w:t>有关互联网浏览、查询历史一并归档。</w:t>
      </w:r>
    </w:p>
    <w:p w14:paraId="25193C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《报价一览表》填写不完整或字迹不能辨认或有漏项的；</w:t>
      </w:r>
    </w:p>
    <w:p w14:paraId="3926F2A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rPr>
        <w:t>供应商对根据修正原则修正后的最后报价不确认的；</w:t>
      </w:r>
    </w:p>
    <w:p w14:paraId="38EF19D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9</w:t>
      </w:r>
      <w:r>
        <w:rPr>
          <w:rFonts w:hint="eastAsia" w:asciiTheme="minorEastAsia" w:hAnsiTheme="minorEastAsia" w:eastAsiaTheme="minorEastAsia"/>
          <w:color w:val="auto"/>
          <w:sz w:val="24"/>
        </w:rPr>
        <w:t>供应商提供虚假材料响应的（包括但不限于以下情节）；</w:t>
      </w:r>
    </w:p>
    <w:p w14:paraId="4F453622">
      <w:pPr>
        <w:pStyle w:val="105"/>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使用伪造、变造的许可证件；</w:t>
      </w:r>
    </w:p>
    <w:p w14:paraId="1EF3A79B">
      <w:pPr>
        <w:pStyle w:val="105"/>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提供虚假的财务状况或者业绩；</w:t>
      </w:r>
    </w:p>
    <w:p w14:paraId="6F926953">
      <w:pPr>
        <w:pStyle w:val="105"/>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提供虚假的项目负责人或者主要技术人员简历、劳动关系证明；</w:t>
      </w:r>
    </w:p>
    <w:p w14:paraId="09C499A4">
      <w:pPr>
        <w:pStyle w:val="105"/>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提供虚假的信用状况；</w:t>
      </w:r>
    </w:p>
    <w:p w14:paraId="07C5848A">
      <w:pPr>
        <w:pStyle w:val="105"/>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其他弄虚作假的行为。</w:t>
      </w:r>
    </w:p>
    <w:p w14:paraId="5CEE4C3B">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lang w:val="en-US" w:eastAsia="zh-CN"/>
        </w:rPr>
        <w:t>20</w:t>
      </w:r>
      <w:r>
        <w:rPr>
          <w:rFonts w:hint="eastAsia" w:asciiTheme="minorEastAsia" w:hAnsiTheme="minorEastAsia" w:eastAsiaTheme="minorEastAsia"/>
          <w:color w:val="auto"/>
          <w:sz w:val="24"/>
        </w:rPr>
        <w:t>供应商有恶意串通、妨碍其他供应商的竞争行为、损害采购人或者其他供应商的合法权益情形的。</w:t>
      </w:r>
    </w:p>
    <w:p w14:paraId="429D0D22">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10DDA200">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供应商直接或者间接从采购人或者采购代理机构处获得其他供应商的相关情况并修改其响应文件；</w:t>
      </w:r>
    </w:p>
    <w:p w14:paraId="1402D00C">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供应商按照采购人或者采购代理机构的授意撤换、修改投标文件或者响应文件；</w:t>
      </w:r>
    </w:p>
    <w:p w14:paraId="46662A39">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供应商之间协商报价、技术方案等投标文件或者响应文件的实质性内容；</w:t>
      </w:r>
    </w:p>
    <w:p w14:paraId="2D43A375">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属于同一集团、协会、商会等组织成员的供应商按照该组织要求协同参加政府采购活动；</w:t>
      </w:r>
    </w:p>
    <w:p w14:paraId="6C6B1490">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供应商之间事先约定由某一特定供应商中标、成交；</w:t>
      </w:r>
    </w:p>
    <w:p w14:paraId="33CEB72B">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供应商之间商定部分供应商放弃参加政府采购活动或者放弃中标、成交；</w:t>
      </w:r>
    </w:p>
    <w:p w14:paraId="48792CF0">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供应商与采购人或者采购代理机构之间、供应商相互之间，为谋求特定供应商中标、成交或者排斥其他供应商的其他串通行为。</w:t>
      </w:r>
    </w:p>
    <w:p w14:paraId="0DD09F69">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不同供应商的响应文件由同一单位或者个人编制；</w:t>
      </w:r>
    </w:p>
    <w:p w14:paraId="5701465B">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不同供应商委托同一单位或者个人办理响应事宜；</w:t>
      </w:r>
    </w:p>
    <w:p w14:paraId="52899AEA">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不同供应商的响应文件载明的项目管理成员或者联系人员为同一人；</w:t>
      </w:r>
    </w:p>
    <w:p w14:paraId="44BD05C2">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不同供应商的响应文件异常一致或者最后报价呈规律性差异；</w:t>
      </w:r>
    </w:p>
    <w:p w14:paraId="683E1C04">
      <w:pPr>
        <w:pStyle w:val="105"/>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不同供应商的响应文件相互混装。</w:t>
      </w:r>
    </w:p>
    <w:p w14:paraId="08388B3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供应商仅提交备份响应文件，没有在电子交易平台传输提交响应文件的，响应无效；</w:t>
      </w:r>
    </w:p>
    <w:p w14:paraId="7421700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法律、法规、规章（适用本市的）及省级以上规范性文件（适用本市的）规定的其他无效情形。</w:t>
      </w:r>
    </w:p>
    <w:p w14:paraId="41945509">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7971FD3E">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3D4DEE79">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5E0E563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748470A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0BBEF2FB">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1F9B2439">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1BDDE3BC">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BFC819F">
      <w:pPr>
        <w:pStyle w:val="393"/>
        <w:spacing w:before="0"/>
        <w:ind w:firstLine="0" w:firstLineChars="0"/>
        <w:rPr>
          <w:rFonts w:cs="仿宋_GB2312" w:asciiTheme="minorEastAsia" w:hAnsiTheme="minorEastAsia" w:eastAsiaTheme="minorEastAsia"/>
          <w:b/>
          <w:color w:val="auto"/>
        </w:rPr>
      </w:pPr>
    </w:p>
    <w:p w14:paraId="2A228E07">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7A446BE4">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4C45D705">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00666D26">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3A03EF1">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114" w:name="_Toc18330"/>
      <w:r>
        <w:rPr>
          <w:rFonts w:hint="eastAsia" w:cs="仿宋_GB2312" w:asciiTheme="minorEastAsia" w:hAnsiTheme="minorEastAsia" w:eastAsiaTheme="minorEastAsia"/>
          <w:b/>
          <w:color w:val="auto"/>
          <w:sz w:val="36"/>
          <w:szCs w:val="36"/>
        </w:rPr>
        <w:t>第六部分</w:t>
      </w:r>
      <w:bookmarkEnd w:id="110"/>
      <w:r>
        <w:rPr>
          <w:rFonts w:hint="eastAsia" w:cs="仿宋_GB2312" w:asciiTheme="minorEastAsia" w:hAnsiTheme="minorEastAsia" w:eastAsiaTheme="minorEastAsia"/>
          <w:b/>
          <w:color w:val="auto"/>
          <w:sz w:val="36"/>
          <w:szCs w:val="36"/>
        </w:rPr>
        <w:t xml:space="preserve">  拟签订的合同文本</w:t>
      </w:r>
      <w:bookmarkEnd w:id="114"/>
    </w:p>
    <w:p w14:paraId="6C849F1A">
      <w:pPr>
        <w:spacing w:line="288" w:lineRule="auto"/>
        <w:ind w:firstLine="396" w:firstLineChars="200"/>
        <w:jc w:val="center"/>
        <w:rPr>
          <w:rFonts w:ascii="宋体" w:hAnsi="宋体" w:cs="宋体"/>
          <w:color w:val="auto"/>
          <w:spacing w:val="-6"/>
          <w:szCs w:val="21"/>
        </w:rPr>
      </w:pPr>
      <w:bookmarkStart w:id="115" w:name="第五部分"/>
      <w:bookmarkStart w:id="116" w:name="_Toc86217003"/>
      <w:r>
        <w:rPr>
          <w:rFonts w:hint="eastAsia" w:ascii="宋体" w:hAnsi="宋体" w:cs="宋体"/>
          <w:color w:val="auto"/>
          <w:spacing w:val="-6"/>
          <w:szCs w:val="21"/>
        </w:rPr>
        <w:t>（本合同为合同样稿，最终稿由双方协商后确定，合同实质性内容不得更改；签订合同时删除此行）</w:t>
      </w:r>
    </w:p>
    <w:p w14:paraId="489114FA">
      <w:pPr>
        <w:rPr>
          <w:rFonts w:hint="eastAsia" w:ascii="宋体" w:hAnsi="宋体"/>
          <w:sz w:val="24"/>
        </w:rPr>
      </w:pPr>
    </w:p>
    <w:p w14:paraId="4D86D323">
      <w:pPr>
        <w:rPr>
          <w:rFonts w:hint="eastAsia" w:ascii="宋体" w:hAnsi="宋体"/>
          <w:sz w:val="24"/>
        </w:rPr>
      </w:pPr>
    </w:p>
    <w:p w14:paraId="3D1A7621">
      <w:pPr>
        <w:keepNext w:val="0"/>
        <w:keepLines w:val="0"/>
        <w:widowControl/>
        <w:suppressLineNumbers w:val="0"/>
        <w:spacing w:line="360" w:lineRule="auto"/>
        <w:jc w:val="lef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甲方：</w:t>
      </w:r>
    </w:p>
    <w:p w14:paraId="29D83747">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乙方：    </w:t>
      </w:r>
    </w:p>
    <w:p w14:paraId="66955402">
      <w:pPr>
        <w:spacing w:line="360" w:lineRule="auto"/>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为了保障国家和人民生命财产安全，防止因消防设备维修保养不及时而导致消防设备不能正常工作，一旦发生火灾，不能真正起到自动报警和自动灭火的作用。为此需要对消防工程进行维护保养，以保证消防设施的正常运行。根据国家相关规定，现甲方将所属</w:t>
      </w:r>
      <w:r>
        <w:rPr>
          <w:rFonts w:hint="eastAsia" w:ascii="宋体" w:hAnsi="宋体" w:eastAsia="宋体" w:cs="宋体"/>
          <w:b w:val="0"/>
          <w:bCs w:val="0"/>
          <w:sz w:val="24"/>
          <w:szCs w:val="24"/>
          <w:u w:val="none"/>
          <w:lang w:val="en-US" w:eastAsia="zh-CN"/>
        </w:rPr>
        <w:t>中国科学院杭州医学研究所</w:t>
      </w:r>
      <w:r>
        <w:rPr>
          <w:rFonts w:hint="eastAsia" w:ascii="宋体" w:hAnsi="宋体" w:eastAsia="宋体" w:cs="宋体"/>
          <w:b w:val="0"/>
          <w:bCs w:val="0"/>
          <w:sz w:val="24"/>
          <w:szCs w:val="24"/>
        </w:rPr>
        <w:t>消防维保服务项目内消防设施的维护保养工作</w:t>
      </w:r>
      <w:r>
        <w:rPr>
          <w:rFonts w:hint="eastAsia" w:ascii="宋体" w:hAnsi="宋体" w:eastAsia="宋体" w:cs="宋体"/>
          <w:b w:val="0"/>
          <w:bCs w:val="0"/>
          <w:sz w:val="24"/>
          <w:szCs w:val="24"/>
          <w:lang w:eastAsia="zh-CN"/>
        </w:rPr>
        <w:t>委托</w:t>
      </w:r>
      <w:r>
        <w:rPr>
          <w:rFonts w:hint="eastAsia" w:ascii="宋体" w:hAnsi="宋体" w:eastAsia="宋体" w:cs="宋体"/>
          <w:b w:val="0"/>
          <w:bCs w:val="0"/>
          <w:sz w:val="24"/>
          <w:szCs w:val="24"/>
        </w:rPr>
        <w:t>乙方负责。为了明确责任，分工协作，互相配合，经双方协商同意，特订本合同如下：</w:t>
      </w:r>
    </w:p>
    <w:p w14:paraId="2B051233">
      <w:pPr>
        <w:spacing w:line="360" w:lineRule="auto"/>
        <w:ind w:firstLine="480"/>
        <w:jc w:val="left"/>
        <w:rPr>
          <w:rFonts w:hint="eastAsia" w:ascii="宋体" w:hAnsi="宋体" w:eastAsia="宋体" w:cs="宋体"/>
          <w:b w:val="0"/>
          <w:bCs w:val="0"/>
          <w:sz w:val="24"/>
          <w:szCs w:val="24"/>
          <w:u w:val="none"/>
          <w:lang w:eastAsia="zh-CN"/>
        </w:rPr>
      </w:pPr>
      <w:r>
        <w:rPr>
          <w:rFonts w:hint="eastAsia" w:ascii="宋体" w:hAnsi="宋体" w:eastAsia="宋体" w:cs="宋体"/>
          <w:b/>
          <w:bCs/>
          <w:sz w:val="24"/>
          <w:szCs w:val="24"/>
        </w:rPr>
        <w:t>第一条：维护服务项目名称：</w:t>
      </w:r>
      <w:r>
        <w:rPr>
          <w:rFonts w:hint="eastAsia" w:ascii="宋体" w:hAnsi="宋体" w:eastAsia="宋体" w:cs="宋体"/>
          <w:b w:val="0"/>
          <w:bCs w:val="0"/>
          <w:sz w:val="24"/>
          <w:szCs w:val="24"/>
          <w:lang w:eastAsia="zh-CN"/>
        </w:rPr>
        <w:t>中国科学院基础医学与肿瘤研究所（筹）</w:t>
      </w:r>
      <w:r>
        <w:rPr>
          <w:rFonts w:hint="eastAsia" w:ascii="宋体" w:hAnsi="宋体" w:cs="宋体"/>
          <w:b w:val="0"/>
          <w:bCs w:val="0"/>
          <w:sz w:val="24"/>
          <w:szCs w:val="24"/>
          <w:lang w:eastAsia="zh-CN"/>
        </w:rPr>
        <w:t>2026-2027</w:t>
      </w:r>
      <w:r>
        <w:rPr>
          <w:rFonts w:hint="eastAsia" w:ascii="宋体" w:hAnsi="宋体" w:eastAsia="宋体" w:cs="宋体"/>
          <w:b w:val="0"/>
          <w:bCs w:val="0"/>
          <w:sz w:val="24"/>
          <w:szCs w:val="24"/>
          <w:lang w:eastAsia="zh-CN"/>
        </w:rPr>
        <w:t>年度消防维保服务采购项目</w:t>
      </w:r>
      <w:r>
        <w:rPr>
          <w:rFonts w:hint="eastAsia" w:ascii="宋体" w:hAnsi="宋体" w:eastAsia="宋体" w:cs="宋体"/>
          <w:b w:val="0"/>
          <w:bCs w:val="0"/>
          <w:sz w:val="24"/>
          <w:szCs w:val="24"/>
          <w:u w:val="none"/>
          <w:lang w:val="en-US" w:eastAsia="zh-CN"/>
        </w:rPr>
        <w:t>。</w:t>
      </w:r>
    </w:p>
    <w:p w14:paraId="40870623">
      <w:pPr>
        <w:spacing w:line="360" w:lineRule="auto"/>
        <w:ind w:firstLine="480"/>
        <w:jc w:val="left"/>
        <w:rPr>
          <w:rFonts w:hint="eastAsia" w:ascii="宋体" w:hAnsi="宋体" w:eastAsia="宋体" w:cs="宋体"/>
          <w:b w:val="0"/>
          <w:bCs w:val="0"/>
          <w:sz w:val="24"/>
          <w:szCs w:val="24"/>
          <w:u w:val="none"/>
          <w:lang w:val="en-US"/>
        </w:rPr>
      </w:pPr>
      <w:r>
        <w:rPr>
          <w:rFonts w:hint="eastAsia" w:ascii="宋体" w:hAnsi="宋体" w:eastAsia="宋体" w:cs="宋体"/>
          <w:b/>
          <w:bCs/>
          <w:sz w:val="24"/>
          <w:szCs w:val="24"/>
        </w:rPr>
        <w:t>第二条：维护服务地点：</w:t>
      </w:r>
      <w:r>
        <w:rPr>
          <w:rFonts w:hint="eastAsia" w:ascii="宋体" w:hAnsi="宋体" w:eastAsia="宋体" w:cs="宋体"/>
          <w:b w:val="0"/>
          <w:bCs w:val="0"/>
          <w:sz w:val="24"/>
          <w:szCs w:val="24"/>
          <w:u w:val="none"/>
          <w:lang w:val="en-US" w:eastAsia="zh-CN"/>
        </w:rPr>
        <w:t>浙江省杭州市钱塘区福成路150号中国科学院杭州医学研究所。</w:t>
      </w:r>
    </w:p>
    <w:p w14:paraId="047C751C">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第三条：维护服务范围及内容：</w:t>
      </w:r>
    </w:p>
    <w:p w14:paraId="091B0E57">
      <w:pPr>
        <w:widowControl/>
        <w:numPr>
          <w:ilvl w:val="0"/>
          <w:numId w:val="0"/>
        </w:numPr>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中国科学院杭州医学研究所</w:t>
      </w:r>
      <w:r>
        <w:rPr>
          <w:rFonts w:hint="eastAsia" w:ascii="宋体" w:hAnsi="宋体" w:cs="宋体"/>
          <w:b w:val="0"/>
          <w:bCs w:val="0"/>
          <w:color w:val="auto"/>
          <w:kern w:val="0"/>
          <w:sz w:val="24"/>
          <w:szCs w:val="24"/>
          <w:lang w:val="en-US" w:eastAsia="zh-CN"/>
        </w:rPr>
        <w:t>一期项目</w:t>
      </w:r>
      <w:r>
        <w:rPr>
          <w:rFonts w:hint="eastAsia" w:ascii="宋体" w:hAnsi="宋体" w:eastAsia="宋体" w:cs="宋体"/>
          <w:color w:val="auto"/>
          <w:sz w:val="24"/>
          <w:szCs w:val="24"/>
          <w:lang w:val="en-US" w:eastAsia="zh-CN"/>
        </w:rPr>
        <w:t>总用地面积约6.45万㎡，总建筑面积约3.25万㎡（实验区建筑面积约1.9万㎡），共有10幢建筑。</w:t>
      </w:r>
      <w:r>
        <w:rPr>
          <w:rFonts w:hint="eastAsia" w:ascii="宋体" w:hAnsi="宋体" w:cs="宋体"/>
          <w:b w:val="0"/>
          <w:bCs w:val="0"/>
          <w:color w:val="auto"/>
          <w:kern w:val="0"/>
          <w:sz w:val="24"/>
          <w:szCs w:val="24"/>
          <w:lang w:val="en-US" w:eastAsia="zh-CN"/>
        </w:rPr>
        <w:t>二期项目</w:t>
      </w:r>
      <w:r>
        <w:rPr>
          <w:rFonts w:hint="eastAsia" w:ascii="宋体" w:hAnsi="宋体" w:eastAsia="宋体" w:cs="宋体"/>
          <w:b w:val="0"/>
          <w:bCs w:val="0"/>
          <w:color w:val="auto"/>
          <w:kern w:val="0"/>
          <w:sz w:val="24"/>
          <w:szCs w:val="24"/>
          <w:lang w:val="en-US" w:eastAsia="zh-CN"/>
        </w:rPr>
        <w:t>总</w:t>
      </w:r>
      <w:r>
        <w:rPr>
          <w:rFonts w:hint="eastAsia" w:ascii="宋体" w:hAnsi="宋体" w:eastAsia="宋体" w:cs="宋体"/>
          <w:b w:val="0"/>
          <w:bCs w:val="0"/>
          <w:color w:val="auto"/>
          <w:kern w:val="0"/>
          <w:sz w:val="24"/>
          <w:szCs w:val="24"/>
        </w:rPr>
        <w:t>建筑面积约</w:t>
      </w:r>
      <w:r>
        <w:rPr>
          <w:rFonts w:hint="eastAsia" w:ascii="宋体" w:hAnsi="宋体" w:cs="宋体"/>
          <w:b w:val="0"/>
          <w:bCs w:val="0"/>
          <w:color w:val="auto"/>
          <w:kern w:val="0"/>
          <w:sz w:val="24"/>
          <w:szCs w:val="24"/>
          <w:lang w:val="en-US" w:eastAsia="zh-CN"/>
        </w:rPr>
        <w:t>30</w:t>
      </w:r>
      <w:r>
        <w:rPr>
          <w:rFonts w:hint="eastAsia" w:ascii="宋体" w:hAnsi="宋体" w:eastAsia="宋体" w:cs="宋体"/>
          <w:b w:val="0"/>
          <w:bCs w:val="0"/>
          <w:kern w:val="0"/>
          <w:sz w:val="24"/>
          <w:szCs w:val="24"/>
        </w:rPr>
        <w:t>万</w:t>
      </w:r>
      <w:r>
        <w:rPr>
          <w:rFonts w:hint="eastAsia" w:ascii="宋体" w:hAnsi="宋体" w:eastAsia="宋体" w:cs="宋体"/>
          <w:b w:val="0"/>
          <w:bCs w:val="0"/>
          <w:kern w:val="0"/>
          <w:sz w:val="24"/>
          <w:szCs w:val="24"/>
          <w:lang w:val="en-US" w:eastAsia="zh-CN"/>
        </w:rPr>
        <w:t>㎡</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共</w:t>
      </w:r>
      <w:r>
        <w:rPr>
          <w:rFonts w:hint="eastAsia" w:ascii="宋体" w:hAnsi="宋体" w:eastAsia="宋体" w:cs="宋体"/>
          <w:b w:val="0"/>
          <w:bCs w:val="0"/>
          <w:kern w:val="0"/>
          <w:sz w:val="24"/>
          <w:szCs w:val="24"/>
        </w:rPr>
        <w:t>有10幢楼宇</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详见</w:t>
      </w:r>
      <w:r>
        <w:rPr>
          <w:rFonts w:hint="eastAsia" w:ascii="宋体" w:hAnsi="宋体" w:cs="宋体"/>
          <w:b w:val="0"/>
          <w:bCs w:val="0"/>
          <w:kern w:val="0"/>
          <w:sz w:val="24"/>
          <w:szCs w:val="24"/>
          <w:lang w:val="en-US" w:eastAsia="zh-CN"/>
        </w:rPr>
        <w:t>采购</w:t>
      </w:r>
      <w:r>
        <w:rPr>
          <w:rFonts w:hint="eastAsia" w:ascii="宋体" w:hAnsi="宋体" w:eastAsia="宋体" w:cs="宋体"/>
          <w:b w:val="0"/>
          <w:bCs w:val="0"/>
          <w:kern w:val="0"/>
          <w:sz w:val="24"/>
          <w:szCs w:val="24"/>
          <w:lang w:val="en-US" w:eastAsia="zh-CN"/>
        </w:rPr>
        <w:t>文件描述</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，其中1</w:t>
      </w:r>
      <w:r>
        <w:rPr>
          <w:rFonts w:hint="eastAsia" w:ascii="宋体" w:hAnsi="宋体" w:eastAsia="宋体" w:cs="宋体"/>
          <w:b w:val="0"/>
          <w:bCs w:val="0"/>
          <w:kern w:val="0"/>
          <w:sz w:val="24"/>
          <w:szCs w:val="24"/>
          <w:lang w:val="en-US" w:eastAsia="zh-CN"/>
        </w:rPr>
        <w:t>#-6#为实验楼、7#-10#为辅助用房</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均为高层建筑，</w:t>
      </w:r>
      <w:r>
        <w:rPr>
          <w:rFonts w:hint="eastAsia" w:ascii="宋体" w:hAnsi="宋体" w:eastAsia="宋体" w:cs="宋体"/>
          <w:b w:val="0"/>
          <w:bCs w:val="0"/>
          <w:kern w:val="0"/>
          <w:sz w:val="24"/>
          <w:szCs w:val="24"/>
        </w:rPr>
        <w:t>安装有自动消防设施、水泵房、室外消火栓等消防设施，需落实</w:t>
      </w:r>
      <w:r>
        <w:rPr>
          <w:rFonts w:hint="eastAsia" w:ascii="宋体" w:hAnsi="宋体" w:eastAsia="宋体" w:cs="宋体"/>
          <w:b w:val="0"/>
          <w:bCs w:val="0"/>
          <w:kern w:val="0"/>
          <w:sz w:val="24"/>
          <w:szCs w:val="24"/>
          <w:lang w:eastAsia="zh-CN"/>
        </w:rPr>
        <w:t>中国科学院杭州医学研究所</w:t>
      </w:r>
      <w:r>
        <w:rPr>
          <w:rFonts w:hint="eastAsia" w:ascii="宋体" w:hAnsi="宋体" w:eastAsia="宋体" w:cs="宋体"/>
          <w:b w:val="0"/>
          <w:bCs w:val="0"/>
          <w:kern w:val="0"/>
          <w:sz w:val="24"/>
          <w:szCs w:val="24"/>
          <w:lang w:val="en-US" w:eastAsia="zh-CN"/>
        </w:rPr>
        <w:t>内部的</w:t>
      </w:r>
      <w:r>
        <w:rPr>
          <w:rFonts w:hint="eastAsia" w:ascii="宋体" w:hAnsi="宋体" w:eastAsia="宋体" w:cs="宋体"/>
          <w:b w:val="0"/>
          <w:bCs w:val="0"/>
          <w:kern w:val="0"/>
          <w:sz w:val="24"/>
          <w:szCs w:val="24"/>
        </w:rPr>
        <w:t>消防安全巡检、维保、检修等工作要求，全面排查和维护全所消防相关设施设备。</w:t>
      </w:r>
    </w:p>
    <w:tbl>
      <w:tblPr>
        <w:tblStyle w:val="61"/>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9"/>
        <w:gridCol w:w="4076"/>
      </w:tblGrid>
      <w:tr w14:paraId="6158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7077916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维保项目内容（包含但不仅限于以下内容）</w:t>
            </w:r>
          </w:p>
        </w:tc>
        <w:tc>
          <w:tcPr>
            <w:tcW w:w="2223" w:type="pct"/>
            <w:noWrap w:val="0"/>
            <w:vAlign w:val="center"/>
          </w:tcPr>
          <w:p w14:paraId="3BBF228F">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14:paraId="3726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4638DAC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火灾报警控制器</w:t>
            </w:r>
          </w:p>
        </w:tc>
        <w:tc>
          <w:tcPr>
            <w:tcW w:w="4076" w:type="dxa"/>
            <w:noWrap w:val="0"/>
            <w:vAlign w:val="center"/>
          </w:tcPr>
          <w:p w14:paraId="5147ADB4">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r>
      <w:tr w14:paraId="1BF0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2763D51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火灾探测器</w:t>
            </w:r>
          </w:p>
        </w:tc>
        <w:tc>
          <w:tcPr>
            <w:tcW w:w="4076" w:type="dxa"/>
            <w:noWrap w:val="0"/>
            <w:vAlign w:val="center"/>
          </w:tcPr>
          <w:p w14:paraId="6637B26B">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10551</w:t>
            </w:r>
            <w:r>
              <w:rPr>
                <w:rFonts w:hint="eastAsia" w:ascii="宋体" w:hAnsi="宋体" w:eastAsia="宋体" w:cs="宋体"/>
                <w:color w:val="auto"/>
                <w:sz w:val="24"/>
                <w:szCs w:val="24"/>
                <w:lang w:val="en-US" w:eastAsia="zh-CN"/>
              </w:rPr>
              <w:t>个</w:t>
            </w:r>
          </w:p>
        </w:tc>
      </w:tr>
      <w:tr w14:paraId="114E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051585E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手动报警按钮</w:t>
            </w:r>
          </w:p>
        </w:tc>
        <w:tc>
          <w:tcPr>
            <w:tcW w:w="4076" w:type="dxa"/>
            <w:noWrap w:val="0"/>
            <w:vAlign w:val="center"/>
          </w:tcPr>
          <w:p w14:paraId="093FD8EA">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1269</w:t>
            </w:r>
            <w:r>
              <w:rPr>
                <w:rFonts w:hint="eastAsia" w:ascii="宋体" w:hAnsi="宋体" w:eastAsia="宋体" w:cs="宋体"/>
                <w:color w:val="auto"/>
                <w:sz w:val="24"/>
                <w:szCs w:val="24"/>
                <w:lang w:val="en-US" w:eastAsia="zh-CN"/>
              </w:rPr>
              <w:t>个</w:t>
            </w:r>
          </w:p>
        </w:tc>
      </w:tr>
      <w:tr w14:paraId="175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7C60CFC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火灾显示盘</w:t>
            </w:r>
          </w:p>
        </w:tc>
        <w:tc>
          <w:tcPr>
            <w:tcW w:w="4076" w:type="dxa"/>
            <w:noWrap w:val="0"/>
            <w:vAlign w:val="center"/>
          </w:tcPr>
          <w:p w14:paraId="76B59DB3">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241</w:t>
            </w:r>
            <w:r>
              <w:rPr>
                <w:rFonts w:hint="eastAsia" w:ascii="宋体" w:hAnsi="宋体" w:eastAsia="宋体" w:cs="宋体"/>
                <w:color w:val="auto"/>
                <w:sz w:val="24"/>
                <w:szCs w:val="24"/>
                <w:lang w:val="en-US" w:eastAsia="zh-CN"/>
              </w:rPr>
              <w:t>个</w:t>
            </w:r>
          </w:p>
        </w:tc>
      </w:tr>
      <w:tr w14:paraId="56F7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7553E66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讯响器、消火栓按钮及模块类设备</w:t>
            </w:r>
          </w:p>
        </w:tc>
        <w:tc>
          <w:tcPr>
            <w:tcW w:w="4076" w:type="dxa"/>
            <w:noWrap w:val="0"/>
            <w:vAlign w:val="center"/>
          </w:tcPr>
          <w:p w14:paraId="07B8637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505</w:t>
            </w:r>
            <w:r>
              <w:rPr>
                <w:rFonts w:hint="eastAsia" w:ascii="宋体" w:hAnsi="宋体" w:eastAsia="宋体" w:cs="宋体"/>
                <w:color w:val="auto"/>
                <w:sz w:val="24"/>
                <w:szCs w:val="24"/>
                <w:lang w:val="en-US" w:eastAsia="zh-CN"/>
              </w:rPr>
              <w:t>个</w:t>
            </w:r>
          </w:p>
        </w:tc>
      </w:tr>
      <w:tr w14:paraId="41C6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3237ABB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消防泵及电气控制设备、管路阀门</w:t>
            </w:r>
          </w:p>
        </w:tc>
        <w:tc>
          <w:tcPr>
            <w:tcW w:w="4076" w:type="dxa"/>
            <w:noWrap w:val="0"/>
            <w:vAlign w:val="center"/>
          </w:tcPr>
          <w:p w14:paraId="057DCD8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套</w:t>
            </w:r>
          </w:p>
        </w:tc>
      </w:tr>
      <w:tr w14:paraId="518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3B07C5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湿式报警阀组</w:t>
            </w:r>
          </w:p>
        </w:tc>
        <w:tc>
          <w:tcPr>
            <w:tcW w:w="4076" w:type="dxa"/>
            <w:noWrap w:val="0"/>
            <w:vAlign w:val="center"/>
          </w:tcPr>
          <w:p w14:paraId="40D3E3E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套</w:t>
            </w:r>
          </w:p>
        </w:tc>
      </w:tr>
      <w:tr w14:paraId="2FE9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6A76D45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室内外消火栓</w:t>
            </w:r>
          </w:p>
        </w:tc>
        <w:tc>
          <w:tcPr>
            <w:tcW w:w="4076" w:type="dxa"/>
            <w:noWrap w:val="0"/>
            <w:vAlign w:val="center"/>
          </w:tcPr>
          <w:p w14:paraId="606F2B5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434</w:t>
            </w:r>
            <w:r>
              <w:rPr>
                <w:rFonts w:hint="eastAsia" w:ascii="宋体" w:hAnsi="宋体" w:eastAsia="宋体" w:cs="宋体"/>
                <w:color w:val="auto"/>
                <w:sz w:val="24"/>
                <w:szCs w:val="24"/>
                <w:lang w:val="en-US" w:eastAsia="zh-CN"/>
              </w:rPr>
              <w:t>套</w:t>
            </w:r>
          </w:p>
        </w:tc>
      </w:tr>
      <w:tr w14:paraId="648B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1CD35F6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防火卷帘门</w:t>
            </w:r>
          </w:p>
        </w:tc>
        <w:tc>
          <w:tcPr>
            <w:tcW w:w="4076" w:type="dxa"/>
            <w:noWrap w:val="0"/>
            <w:vAlign w:val="center"/>
          </w:tcPr>
          <w:p w14:paraId="42F1B66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64樘</w:t>
            </w:r>
          </w:p>
        </w:tc>
      </w:tr>
      <w:tr w14:paraId="719C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4072C2F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电动挡烟垂壁</w:t>
            </w:r>
          </w:p>
        </w:tc>
        <w:tc>
          <w:tcPr>
            <w:tcW w:w="4076" w:type="dxa"/>
            <w:noWrap w:val="0"/>
            <w:vAlign w:val="center"/>
          </w:tcPr>
          <w:p w14:paraId="581AE712">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337</w:t>
            </w:r>
            <w:r>
              <w:rPr>
                <w:rFonts w:hint="eastAsia" w:ascii="宋体" w:hAnsi="宋体" w:eastAsia="宋体" w:cs="宋体"/>
                <w:color w:val="auto"/>
                <w:sz w:val="24"/>
                <w:szCs w:val="24"/>
                <w:lang w:val="en-US" w:eastAsia="zh-CN"/>
              </w:rPr>
              <w:t>樘</w:t>
            </w:r>
          </w:p>
        </w:tc>
      </w:tr>
      <w:tr w14:paraId="4CB6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2DA298A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消防风机及控制设备</w:t>
            </w:r>
          </w:p>
        </w:tc>
        <w:tc>
          <w:tcPr>
            <w:tcW w:w="4076" w:type="dxa"/>
            <w:noWrap w:val="0"/>
            <w:vAlign w:val="center"/>
          </w:tcPr>
          <w:p w14:paraId="1C48A61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r>
      <w:tr w14:paraId="26C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6" w:type="pct"/>
            <w:noWrap w:val="0"/>
            <w:vAlign w:val="center"/>
          </w:tcPr>
          <w:p w14:paraId="4BADB2C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排烟阀、送风阀、防火阀</w:t>
            </w:r>
          </w:p>
        </w:tc>
        <w:tc>
          <w:tcPr>
            <w:tcW w:w="4076" w:type="dxa"/>
            <w:noWrap w:val="0"/>
            <w:vAlign w:val="center"/>
          </w:tcPr>
          <w:p w14:paraId="6A2EDE8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2737个</w:t>
            </w:r>
          </w:p>
        </w:tc>
      </w:tr>
      <w:tr w14:paraId="2E7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76" w:type="pct"/>
            <w:noWrap w:val="0"/>
            <w:vAlign w:val="center"/>
          </w:tcPr>
          <w:p w14:paraId="296B70E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年度维保工具、设备、耗材及人工费</w:t>
            </w:r>
          </w:p>
        </w:tc>
        <w:tc>
          <w:tcPr>
            <w:tcW w:w="2223" w:type="pct"/>
            <w:vMerge w:val="restart"/>
            <w:noWrap w:val="0"/>
            <w:vAlign w:val="center"/>
          </w:tcPr>
          <w:p w14:paraId="566F824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一期+</w:t>
            </w:r>
            <w:r>
              <w:rPr>
                <w:rFonts w:hint="eastAsia" w:ascii="宋体" w:hAnsi="宋体" w:eastAsia="宋体" w:cs="宋体"/>
                <w:sz w:val="24"/>
                <w:szCs w:val="24"/>
                <w:lang w:val="en-US" w:eastAsia="zh-CN"/>
              </w:rPr>
              <w:t>二期东区+西区共计3</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万㎡建筑，详见采购文件背景描述。</w:t>
            </w:r>
          </w:p>
        </w:tc>
      </w:tr>
      <w:tr w14:paraId="304C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776" w:type="pct"/>
            <w:noWrap w:val="0"/>
            <w:vAlign w:val="center"/>
          </w:tcPr>
          <w:p w14:paraId="784C1E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消防设施设备年度检测</w:t>
            </w:r>
          </w:p>
        </w:tc>
        <w:tc>
          <w:tcPr>
            <w:tcW w:w="2223" w:type="pct"/>
            <w:vMerge w:val="continue"/>
            <w:noWrap w:val="0"/>
            <w:vAlign w:val="center"/>
          </w:tcPr>
          <w:p w14:paraId="17FB9395">
            <w:pPr>
              <w:jc w:val="center"/>
              <w:rPr>
                <w:rFonts w:hint="eastAsia" w:ascii="宋体" w:hAnsi="宋体" w:eastAsia="宋体" w:cs="宋体"/>
                <w:sz w:val="24"/>
                <w:szCs w:val="24"/>
                <w:lang w:val="en-US" w:eastAsia="zh-CN"/>
              </w:rPr>
            </w:pPr>
          </w:p>
        </w:tc>
      </w:tr>
    </w:tbl>
    <w:p w14:paraId="0356BE4C">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2.</w:t>
      </w:r>
      <w:r>
        <w:rPr>
          <w:rFonts w:hint="eastAsia" w:ascii="宋体" w:hAnsi="宋体" w:eastAsia="宋体" w:cs="宋体"/>
          <w:b w:val="0"/>
          <w:bCs w:val="0"/>
          <w:color w:val="auto"/>
          <w:kern w:val="0"/>
          <w:sz w:val="24"/>
          <w:szCs w:val="24"/>
          <w:lang w:val="en-US" w:eastAsia="zh-CN"/>
        </w:rPr>
        <w:t>乙方</w:t>
      </w:r>
      <w:r>
        <w:rPr>
          <w:rFonts w:hint="eastAsia" w:ascii="宋体" w:hAnsi="宋体" w:eastAsia="宋体" w:cs="宋体"/>
          <w:b w:val="0"/>
          <w:bCs w:val="0"/>
          <w:color w:val="auto"/>
          <w:kern w:val="0"/>
          <w:sz w:val="24"/>
          <w:szCs w:val="24"/>
        </w:rPr>
        <w:t>需针对本项目，派驻项目负责人1名、驻点消防设施操作员1名，常驻采购人的办公场所为采购人提供服务，其中：项目负责人1人，应具备一级注册消防工程师职业资格、二级或一级建造师职业资格（专业不限），常驻服务每周不少于5天；驻点中级消防设施操作员（维保方向）1人，常驻（食宿自理），提供7×24小时服务；驻点人员应根据采购人需求，要求人证相符、经验丰富、责任心强。需提前5个工作日进驻，熟悉工作环境。如服务环节中，出现工作任务积压现象，</w:t>
      </w:r>
      <w:r>
        <w:rPr>
          <w:rFonts w:hint="eastAsia" w:ascii="宋体" w:hAnsi="宋体" w:eastAsia="宋体" w:cs="宋体"/>
          <w:b w:val="0"/>
          <w:bCs w:val="0"/>
          <w:color w:val="auto"/>
          <w:kern w:val="0"/>
          <w:sz w:val="24"/>
          <w:szCs w:val="24"/>
          <w:lang w:val="en-US" w:eastAsia="zh-CN"/>
        </w:rPr>
        <w:t>乙方</w:t>
      </w:r>
      <w:r>
        <w:rPr>
          <w:rFonts w:hint="eastAsia" w:ascii="宋体" w:hAnsi="宋体" w:eastAsia="宋体" w:cs="宋体"/>
          <w:b w:val="0"/>
          <w:bCs w:val="0"/>
          <w:color w:val="auto"/>
          <w:kern w:val="0"/>
          <w:sz w:val="24"/>
          <w:szCs w:val="24"/>
        </w:rPr>
        <w:t>需增派人员协助处理。</w:t>
      </w:r>
    </w:p>
    <w:p w14:paraId="3809A2C1">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3.</w:t>
      </w:r>
      <w:r>
        <w:rPr>
          <w:rFonts w:hint="eastAsia" w:ascii="宋体" w:hAnsi="宋体" w:eastAsia="宋体" w:cs="宋体"/>
          <w:b w:val="0"/>
          <w:bCs w:val="0"/>
          <w:kern w:val="0"/>
          <w:sz w:val="24"/>
          <w:szCs w:val="24"/>
          <w:lang w:val="en-US" w:eastAsia="zh-CN"/>
        </w:rPr>
        <w:t>乙方在维保服务期间，应</w:t>
      </w:r>
      <w:r>
        <w:rPr>
          <w:rFonts w:hint="eastAsia" w:ascii="宋体" w:hAnsi="宋体" w:eastAsia="宋体" w:cs="宋体"/>
          <w:b w:val="0"/>
          <w:bCs w:val="0"/>
          <w:kern w:val="0"/>
          <w:sz w:val="24"/>
          <w:szCs w:val="24"/>
        </w:rPr>
        <w:t>确保所内消防设施正常检定、正常运行包括：火灾报警控制器，各类探测器，手动报警按钮，各类模块，喷淋泵、消防泵、控制柜、消防稳压泵等消防设施。</w:t>
      </w:r>
    </w:p>
    <w:p w14:paraId="1D9260E6">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4.</w:t>
      </w:r>
      <w:r>
        <w:rPr>
          <w:rFonts w:hint="eastAsia" w:ascii="宋体" w:hAnsi="宋体" w:eastAsia="宋体" w:cs="宋体"/>
          <w:b w:val="0"/>
          <w:bCs w:val="0"/>
          <w:kern w:val="0"/>
          <w:sz w:val="24"/>
          <w:szCs w:val="24"/>
        </w:rPr>
        <w:t>消防报警与联动控制系统维保具体工作内容：</w:t>
      </w:r>
    </w:p>
    <w:p w14:paraId="313A8BC9">
      <w:pPr>
        <w:widowControl/>
        <w:spacing w:line="360" w:lineRule="auto"/>
        <w:ind w:firstLine="42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1）每月定期维保工作：主机巡检功能测试，主备电切换测试，主机报警与联动逻辑测试，CRT通讯与控制功能测试，感烟、感温工作状态测试、故障排查，控制、切换模块工作状态测试、故障排查，探测器吹烟测试</w:t>
      </w:r>
      <w:r>
        <w:rPr>
          <w:rFonts w:hint="eastAsia" w:ascii="宋体" w:hAnsi="宋体" w:eastAsia="宋体" w:cs="宋体"/>
          <w:b w:val="0"/>
          <w:bCs w:val="0"/>
          <w:kern w:val="0"/>
          <w:sz w:val="24"/>
          <w:szCs w:val="24"/>
          <w:lang w:eastAsia="zh-CN"/>
        </w:rPr>
        <w:t>。</w:t>
      </w:r>
    </w:p>
    <w:p w14:paraId="452A4645">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（2）每</w:t>
      </w:r>
      <w:r>
        <w:rPr>
          <w:rFonts w:hint="eastAsia" w:ascii="宋体" w:hAnsi="宋体" w:eastAsia="宋体" w:cs="宋体"/>
          <w:b w:val="0"/>
          <w:bCs w:val="0"/>
          <w:kern w:val="0"/>
          <w:sz w:val="24"/>
          <w:szCs w:val="24"/>
          <w:lang w:val="en-US" w:eastAsia="zh-CN"/>
        </w:rPr>
        <w:t>季度</w:t>
      </w:r>
      <w:r>
        <w:rPr>
          <w:rFonts w:hint="eastAsia" w:ascii="宋体" w:hAnsi="宋体" w:eastAsia="宋体" w:cs="宋体"/>
          <w:b w:val="0"/>
          <w:bCs w:val="0"/>
          <w:kern w:val="0"/>
          <w:sz w:val="24"/>
          <w:szCs w:val="24"/>
        </w:rPr>
        <w:t>定期维保工作：消防</w:t>
      </w:r>
      <w:r>
        <w:rPr>
          <w:rFonts w:hint="eastAsia" w:ascii="宋体" w:hAnsi="宋体" w:eastAsia="宋体" w:cs="宋体"/>
          <w:b w:val="0"/>
          <w:bCs w:val="0"/>
          <w:kern w:val="0"/>
          <w:sz w:val="24"/>
          <w:szCs w:val="24"/>
          <w:lang w:eastAsia="zh-CN"/>
        </w:rPr>
        <w:t>电话通信</w:t>
      </w:r>
      <w:r>
        <w:rPr>
          <w:rFonts w:hint="eastAsia" w:ascii="宋体" w:hAnsi="宋体" w:eastAsia="宋体" w:cs="宋体"/>
          <w:b w:val="0"/>
          <w:bCs w:val="0"/>
          <w:kern w:val="0"/>
          <w:sz w:val="24"/>
          <w:szCs w:val="24"/>
        </w:rPr>
        <w:t>系统测试检查，消防广播系统测试与投运演习，消火栓泵手、自动投运试验，自喷泵手、自动投运试验，火警、故障自动打印功能测试，气体灭火系统功能测试。</w:t>
      </w:r>
    </w:p>
    <w:p w14:paraId="109664BB">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每年</w:t>
      </w:r>
      <w:r>
        <w:rPr>
          <w:rFonts w:hint="eastAsia" w:ascii="宋体" w:hAnsi="宋体" w:eastAsia="宋体" w:cs="宋体"/>
          <w:b w:val="0"/>
          <w:bCs w:val="0"/>
          <w:kern w:val="0"/>
          <w:sz w:val="24"/>
          <w:szCs w:val="24"/>
          <w:lang w:val="en-US" w:eastAsia="zh-CN"/>
        </w:rPr>
        <w:t>度</w:t>
      </w:r>
      <w:r>
        <w:rPr>
          <w:rFonts w:hint="eastAsia" w:ascii="宋体" w:hAnsi="宋体" w:eastAsia="宋体" w:cs="宋体"/>
          <w:b w:val="0"/>
          <w:bCs w:val="0"/>
          <w:kern w:val="0"/>
          <w:sz w:val="24"/>
          <w:szCs w:val="24"/>
        </w:rPr>
        <w:t>定期服务内容：大楼正压送风系统投运试验，大楼排烟系统投运试验，大楼消防电梯迫降试验，根据甲方工作安排，配合一次或二次消防演习（报警、救火、疏散逃生）。</w:t>
      </w:r>
    </w:p>
    <w:p w14:paraId="1B3E8768">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5.</w:t>
      </w:r>
      <w:r>
        <w:rPr>
          <w:rFonts w:hint="eastAsia" w:ascii="宋体" w:hAnsi="宋体" w:eastAsia="宋体" w:cs="宋体"/>
          <w:b w:val="0"/>
          <w:bCs w:val="0"/>
          <w:kern w:val="0"/>
          <w:sz w:val="24"/>
          <w:szCs w:val="24"/>
        </w:rPr>
        <w:t>定期的维保作业、检修、巡检、试验等工作完成后，必须提交书面</w:t>
      </w:r>
      <w:r>
        <w:rPr>
          <w:rFonts w:hint="eastAsia" w:ascii="宋体" w:hAnsi="宋体" w:eastAsia="宋体" w:cs="宋体"/>
          <w:b w:val="0"/>
          <w:bCs w:val="0"/>
          <w:kern w:val="0"/>
          <w:sz w:val="24"/>
          <w:szCs w:val="24"/>
          <w:lang w:val="en-US" w:eastAsia="zh-CN"/>
        </w:rPr>
        <w:t>签字盖章</w:t>
      </w:r>
      <w:r>
        <w:rPr>
          <w:rFonts w:hint="eastAsia" w:ascii="宋体" w:hAnsi="宋体" w:eastAsia="宋体" w:cs="宋体"/>
          <w:b w:val="0"/>
          <w:bCs w:val="0"/>
          <w:kern w:val="0"/>
          <w:sz w:val="24"/>
          <w:szCs w:val="24"/>
        </w:rPr>
        <w:t>的报告</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经</w:t>
      </w:r>
      <w:r>
        <w:rPr>
          <w:rFonts w:hint="eastAsia" w:ascii="宋体" w:hAnsi="宋体" w:eastAsia="宋体" w:cs="宋体"/>
          <w:b w:val="0"/>
          <w:bCs w:val="0"/>
          <w:kern w:val="0"/>
          <w:sz w:val="24"/>
          <w:szCs w:val="24"/>
          <w:lang w:val="en-US" w:eastAsia="zh-CN"/>
        </w:rPr>
        <w:t>甲方</w:t>
      </w:r>
      <w:r>
        <w:rPr>
          <w:rFonts w:hint="eastAsia" w:ascii="宋体" w:hAnsi="宋体" w:eastAsia="宋体" w:cs="宋体"/>
          <w:b w:val="0"/>
          <w:bCs w:val="0"/>
          <w:kern w:val="0"/>
          <w:sz w:val="24"/>
          <w:szCs w:val="24"/>
        </w:rPr>
        <w:t>确认后，方可作为有效的结算依据。</w:t>
      </w:r>
    </w:p>
    <w:p w14:paraId="387C8E96">
      <w:pPr>
        <w:widowControl/>
        <w:spacing w:line="360" w:lineRule="auto"/>
        <w:ind w:firstLine="420"/>
        <w:jc w:val="left"/>
        <w:rPr>
          <w:rFonts w:hint="eastAsia" w:ascii="宋体" w:hAnsi="宋体" w:eastAsia="宋体" w:cs="宋体"/>
          <w:b w:val="0"/>
          <w:bCs w:val="0"/>
          <w:color w:val="auto"/>
          <w:kern w:val="0"/>
          <w:sz w:val="24"/>
          <w:szCs w:val="24"/>
        </w:rPr>
      </w:pPr>
      <w:r>
        <w:rPr>
          <w:rFonts w:hint="eastAsia" w:ascii="宋体" w:hAnsi="宋体" w:eastAsia="宋体" w:cs="宋体"/>
          <w:b w:val="0"/>
          <w:bCs w:val="0"/>
          <w:kern w:val="0"/>
          <w:sz w:val="24"/>
          <w:szCs w:val="24"/>
          <w:lang w:val="en-US" w:eastAsia="zh-CN"/>
        </w:rPr>
        <w:t>6.本项目合同</w:t>
      </w:r>
      <w:r>
        <w:rPr>
          <w:rFonts w:hint="eastAsia" w:ascii="宋体" w:hAnsi="宋体" w:eastAsia="宋体" w:cs="宋体"/>
          <w:b w:val="0"/>
          <w:bCs w:val="0"/>
          <w:kern w:val="0"/>
          <w:sz w:val="24"/>
          <w:szCs w:val="24"/>
        </w:rPr>
        <w:t>总价包干（含一切税费、机械费、保险费、检测费等）</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但不包含常用配件的更换费用。其中，根据《附件：中国科</w:t>
      </w:r>
      <w:r>
        <w:rPr>
          <w:rFonts w:hint="eastAsia" w:ascii="宋体" w:hAnsi="宋体" w:eastAsia="宋体" w:cs="宋体"/>
          <w:b w:val="0"/>
          <w:bCs w:val="0"/>
          <w:color w:val="auto"/>
          <w:kern w:val="0"/>
          <w:sz w:val="24"/>
          <w:szCs w:val="24"/>
          <w:lang w:val="en-US" w:eastAsia="zh-CN"/>
        </w:rPr>
        <w:t>学院杭州医学研究所消防维保服务常用配件清单》</w:t>
      </w:r>
      <w:r>
        <w:rPr>
          <w:rFonts w:hint="eastAsia" w:ascii="宋体" w:hAnsi="宋体" w:eastAsia="宋体" w:cs="宋体"/>
          <w:b w:val="0"/>
          <w:bCs w:val="0"/>
          <w:color w:val="auto"/>
          <w:kern w:val="0"/>
          <w:sz w:val="24"/>
          <w:szCs w:val="24"/>
        </w:rPr>
        <w:t>，在维保期间内若需</w:t>
      </w:r>
      <w:r>
        <w:rPr>
          <w:rFonts w:hint="eastAsia" w:ascii="宋体" w:hAnsi="宋体" w:eastAsia="宋体" w:cs="宋体"/>
          <w:b w:val="0"/>
          <w:bCs w:val="0"/>
          <w:color w:val="auto"/>
          <w:kern w:val="0"/>
          <w:sz w:val="24"/>
          <w:szCs w:val="24"/>
          <w:lang w:val="en-US" w:eastAsia="zh-CN"/>
        </w:rPr>
        <w:t>要进行配件</w:t>
      </w:r>
      <w:r>
        <w:rPr>
          <w:rFonts w:hint="eastAsia" w:ascii="宋体" w:hAnsi="宋体" w:eastAsia="宋体" w:cs="宋体"/>
          <w:b w:val="0"/>
          <w:bCs w:val="0"/>
          <w:color w:val="auto"/>
          <w:kern w:val="0"/>
          <w:sz w:val="24"/>
          <w:szCs w:val="24"/>
        </w:rPr>
        <w:t>更换，按实际更换数量送审结算</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配件报价不计入</w:t>
      </w:r>
      <w:r>
        <w:rPr>
          <w:rFonts w:hint="eastAsia" w:ascii="宋体" w:hAnsi="宋体" w:eastAsia="宋体" w:cs="宋体"/>
          <w:b w:val="0"/>
          <w:bCs w:val="0"/>
          <w:color w:val="auto"/>
          <w:kern w:val="0"/>
          <w:sz w:val="24"/>
          <w:szCs w:val="24"/>
          <w:lang w:val="en-US" w:eastAsia="zh-CN"/>
        </w:rPr>
        <w:t>合同</w:t>
      </w:r>
      <w:r>
        <w:rPr>
          <w:rFonts w:hint="eastAsia" w:ascii="宋体" w:hAnsi="宋体" w:eastAsia="宋体" w:cs="宋体"/>
          <w:b w:val="0"/>
          <w:bCs w:val="0"/>
          <w:color w:val="auto"/>
          <w:kern w:val="0"/>
          <w:sz w:val="24"/>
          <w:szCs w:val="24"/>
        </w:rPr>
        <w:t>总价内</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单独送审、单独结算</w:t>
      </w:r>
      <w:r>
        <w:rPr>
          <w:rFonts w:hint="eastAsia" w:ascii="宋体" w:hAnsi="宋体" w:eastAsia="宋体" w:cs="宋体"/>
          <w:b w:val="0"/>
          <w:bCs w:val="0"/>
          <w:color w:val="auto"/>
          <w:kern w:val="0"/>
          <w:sz w:val="24"/>
          <w:szCs w:val="24"/>
        </w:rPr>
        <w:t>。</w:t>
      </w:r>
    </w:p>
    <w:p w14:paraId="61E59BCE">
      <w:pPr>
        <w:widowControl/>
        <w:spacing w:line="360" w:lineRule="auto"/>
        <w:ind w:firstLine="420"/>
        <w:jc w:val="left"/>
        <w:rPr>
          <w:rFonts w:hint="eastAsia" w:ascii="宋体" w:hAnsi="宋体" w:eastAsia="宋体" w:cs="宋体"/>
          <w:b w:val="0"/>
          <w:bCs w:val="0"/>
          <w:kern w:val="0"/>
          <w:sz w:val="24"/>
          <w:szCs w:val="24"/>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服务响应时间：维保人员1名（能独立维修日常消防设施）每周</w:t>
      </w:r>
      <w:r>
        <w:rPr>
          <w:rFonts w:hint="eastAsia" w:ascii="宋体" w:hAnsi="宋体" w:eastAsia="宋体" w:cs="宋体"/>
          <w:b w:val="0"/>
          <w:bCs w:val="0"/>
          <w:color w:val="auto"/>
          <w:kern w:val="0"/>
          <w:sz w:val="24"/>
          <w:szCs w:val="24"/>
          <w:lang w:val="en-US" w:eastAsia="zh-CN"/>
        </w:rPr>
        <w:t>至少驻场服务六</w:t>
      </w:r>
      <w:r>
        <w:rPr>
          <w:rFonts w:hint="eastAsia" w:ascii="宋体" w:hAnsi="宋体" w:eastAsia="宋体" w:cs="宋体"/>
          <w:b w:val="0"/>
          <w:bCs w:val="0"/>
          <w:color w:val="auto"/>
          <w:kern w:val="0"/>
          <w:sz w:val="24"/>
          <w:szCs w:val="24"/>
        </w:rPr>
        <w:t>天，有事</w:t>
      </w:r>
      <w:r>
        <w:rPr>
          <w:rFonts w:hint="eastAsia" w:ascii="宋体" w:hAnsi="宋体" w:eastAsia="宋体" w:cs="宋体"/>
          <w:b w:val="0"/>
          <w:bCs w:val="0"/>
          <w:color w:val="auto"/>
          <w:kern w:val="0"/>
          <w:sz w:val="24"/>
          <w:szCs w:val="24"/>
          <w:lang w:val="en-US" w:eastAsia="zh-CN"/>
        </w:rPr>
        <w:t>无法驻场，</w:t>
      </w:r>
      <w:r>
        <w:rPr>
          <w:rFonts w:hint="eastAsia" w:ascii="宋体" w:hAnsi="宋体" w:eastAsia="宋体" w:cs="宋体"/>
          <w:b w:val="0"/>
          <w:bCs w:val="0"/>
          <w:color w:val="auto"/>
          <w:kern w:val="0"/>
          <w:sz w:val="24"/>
          <w:szCs w:val="24"/>
        </w:rPr>
        <w:t>需向</w:t>
      </w:r>
      <w:r>
        <w:rPr>
          <w:rFonts w:hint="eastAsia" w:ascii="宋体" w:hAnsi="宋体" w:eastAsia="宋体" w:cs="宋体"/>
          <w:b w:val="0"/>
          <w:bCs w:val="0"/>
          <w:color w:val="auto"/>
          <w:kern w:val="0"/>
          <w:sz w:val="24"/>
          <w:szCs w:val="24"/>
          <w:lang w:val="en-US" w:eastAsia="zh-CN"/>
        </w:rPr>
        <w:t>甲方相关负责</w:t>
      </w:r>
      <w:r>
        <w:rPr>
          <w:rFonts w:hint="eastAsia" w:ascii="宋体" w:hAnsi="宋体" w:eastAsia="宋体" w:cs="宋体"/>
          <w:b w:val="0"/>
          <w:bCs w:val="0"/>
          <w:color w:val="auto"/>
          <w:kern w:val="0"/>
          <w:sz w:val="24"/>
          <w:szCs w:val="24"/>
        </w:rPr>
        <w:t>人员请假，</w:t>
      </w:r>
      <w:r>
        <w:rPr>
          <w:rFonts w:hint="eastAsia" w:ascii="宋体" w:hAnsi="宋体" w:eastAsia="宋体" w:cs="宋体"/>
          <w:b w:val="0"/>
          <w:bCs w:val="0"/>
          <w:color w:val="auto"/>
          <w:kern w:val="0"/>
          <w:sz w:val="24"/>
          <w:szCs w:val="24"/>
          <w:lang w:val="en-US" w:eastAsia="zh-CN"/>
        </w:rPr>
        <w:t>并由乙方</w:t>
      </w:r>
      <w:r>
        <w:rPr>
          <w:rFonts w:hint="eastAsia" w:ascii="宋体" w:hAnsi="宋体" w:eastAsia="宋体" w:cs="宋体"/>
          <w:b w:val="0"/>
          <w:bCs w:val="0"/>
          <w:color w:val="auto"/>
          <w:kern w:val="0"/>
          <w:sz w:val="24"/>
          <w:szCs w:val="24"/>
        </w:rPr>
        <w:t>安排替代人员上岗。节假日需安排人员听班，如</w:t>
      </w:r>
      <w:r>
        <w:rPr>
          <w:rFonts w:hint="eastAsia" w:ascii="宋体" w:hAnsi="宋体" w:eastAsia="宋体" w:cs="宋体"/>
          <w:b w:val="0"/>
          <w:bCs w:val="0"/>
          <w:color w:val="auto"/>
          <w:kern w:val="0"/>
          <w:sz w:val="24"/>
          <w:szCs w:val="24"/>
          <w:lang w:val="en-US" w:eastAsia="zh-CN"/>
        </w:rPr>
        <w:t>甲方</w:t>
      </w:r>
      <w:r>
        <w:rPr>
          <w:rFonts w:hint="eastAsia" w:ascii="宋体" w:hAnsi="宋体" w:eastAsia="宋体" w:cs="宋体"/>
          <w:b w:val="0"/>
          <w:bCs w:val="0"/>
          <w:color w:val="auto"/>
          <w:kern w:val="0"/>
          <w:sz w:val="24"/>
          <w:szCs w:val="24"/>
        </w:rPr>
        <w:t>消防设施发生较大故障，</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小时内到达</w:t>
      </w:r>
      <w:r>
        <w:rPr>
          <w:rFonts w:hint="eastAsia" w:ascii="宋体" w:hAnsi="宋体" w:eastAsia="宋体" w:cs="宋体"/>
          <w:b w:val="0"/>
          <w:bCs w:val="0"/>
          <w:color w:val="auto"/>
          <w:kern w:val="0"/>
          <w:sz w:val="24"/>
          <w:szCs w:val="24"/>
          <w:lang w:val="en-US" w:eastAsia="zh-CN"/>
        </w:rPr>
        <w:t>现场进行</w:t>
      </w:r>
      <w:r>
        <w:rPr>
          <w:rFonts w:hint="eastAsia" w:ascii="宋体" w:hAnsi="宋体" w:eastAsia="宋体" w:cs="宋体"/>
          <w:b w:val="0"/>
          <w:bCs w:val="0"/>
          <w:color w:val="auto"/>
          <w:kern w:val="0"/>
          <w:sz w:val="24"/>
          <w:szCs w:val="24"/>
        </w:rPr>
        <w:t>维修。外围设备</w:t>
      </w:r>
      <w:r>
        <w:rPr>
          <w:rFonts w:hint="eastAsia" w:ascii="宋体" w:hAnsi="宋体" w:eastAsia="宋体" w:cs="宋体"/>
          <w:b w:val="0"/>
          <w:bCs w:val="0"/>
          <w:kern w:val="0"/>
          <w:sz w:val="24"/>
          <w:szCs w:val="24"/>
        </w:rPr>
        <w:t>（如控制模块、监视模块、探测器等）故障，乙方</w:t>
      </w:r>
      <w:r>
        <w:rPr>
          <w:rFonts w:hint="eastAsia" w:ascii="宋体" w:hAnsi="宋体" w:eastAsia="宋体" w:cs="宋体"/>
          <w:b w:val="0"/>
          <w:bCs w:val="0"/>
          <w:kern w:val="0"/>
          <w:sz w:val="24"/>
          <w:szCs w:val="24"/>
          <w:lang w:val="en-US" w:eastAsia="zh-CN"/>
        </w:rPr>
        <w:t>需</w:t>
      </w:r>
      <w:r>
        <w:rPr>
          <w:rFonts w:hint="eastAsia" w:ascii="宋体" w:hAnsi="宋体" w:eastAsia="宋体" w:cs="宋体"/>
          <w:b w:val="0"/>
          <w:bCs w:val="0"/>
          <w:kern w:val="0"/>
          <w:sz w:val="24"/>
          <w:szCs w:val="24"/>
        </w:rPr>
        <w:t>在1</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2个工作日内给予排除或更换。若系消控室主机系统（含报警联动主机、消防广播主机、消防电话主机、主机主备用电源）故障，乙方</w:t>
      </w:r>
      <w:r>
        <w:rPr>
          <w:rFonts w:hint="eastAsia" w:ascii="宋体" w:hAnsi="宋体" w:eastAsia="宋体" w:cs="宋体"/>
          <w:b w:val="0"/>
          <w:bCs w:val="0"/>
          <w:kern w:val="0"/>
          <w:sz w:val="24"/>
          <w:szCs w:val="24"/>
          <w:lang w:val="en-US" w:eastAsia="zh-CN"/>
        </w:rPr>
        <w:t>需</w:t>
      </w:r>
      <w:r>
        <w:rPr>
          <w:rFonts w:hint="eastAsia" w:ascii="宋体" w:hAnsi="宋体" w:eastAsia="宋体" w:cs="宋体"/>
          <w:b w:val="0"/>
          <w:bCs w:val="0"/>
          <w:kern w:val="0"/>
          <w:sz w:val="24"/>
          <w:szCs w:val="24"/>
        </w:rPr>
        <w:t>在1</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5个工作日内，予以修复或更换。</w:t>
      </w:r>
    </w:p>
    <w:p w14:paraId="01500D70">
      <w:pPr>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第四条：维护费用：</w:t>
      </w:r>
    </w:p>
    <w:p w14:paraId="1FD66F1F">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本项目合同期为：</w:t>
      </w:r>
      <w:r>
        <w:rPr>
          <w:rFonts w:hint="eastAsia" w:ascii="宋体" w:hAnsi="宋体" w:eastAsia="宋体" w:cs="宋体"/>
          <w:b w:val="0"/>
          <w:bCs w:val="0"/>
          <w:color w:val="auto"/>
          <w:sz w:val="24"/>
          <w:szCs w:val="24"/>
          <w:u w:val="single"/>
        </w:rPr>
        <w:t>自</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年</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月</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日至</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年</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月</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日止</w:t>
      </w:r>
      <w:r>
        <w:rPr>
          <w:rFonts w:hint="eastAsia" w:ascii="宋体" w:hAnsi="宋体" w:eastAsia="宋体" w:cs="宋体"/>
          <w:b w:val="0"/>
          <w:bCs w:val="0"/>
          <w:color w:val="auto"/>
          <w:sz w:val="24"/>
          <w:szCs w:val="24"/>
        </w:rPr>
        <w:t>，共计12个月，维护保养费用总价为人民币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元整</w:t>
      </w:r>
      <w:r>
        <w:rPr>
          <w:rFonts w:hint="eastAsia" w:ascii="宋体" w:hAnsi="宋体" w:eastAsia="宋体" w:cs="宋体"/>
          <w:b w:val="0"/>
          <w:bCs w:val="0"/>
          <w:color w:val="auto"/>
          <w:sz w:val="24"/>
          <w:szCs w:val="24"/>
        </w:rPr>
        <w:t>（￥：</w:t>
      </w:r>
      <w:r>
        <w:rPr>
          <w:rFonts w:hint="eastAsia" w:ascii="宋体" w:hAnsi="宋体" w:eastAsia="宋体" w:cs="宋体"/>
          <w:b w:val="0"/>
          <w:bCs w:val="0"/>
          <w:strike/>
          <w:dstrike w:val="0"/>
          <w:color w:val="auto"/>
          <w:sz w:val="24"/>
          <w:szCs w:val="24"/>
          <w:u w:val="single"/>
          <w:lang w:val="en-US" w:eastAsia="zh-CN"/>
        </w:rPr>
        <w:t xml:space="preserve">     </w:t>
      </w:r>
      <w:r>
        <w:rPr>
          <w:rFonts w:hint="eastAsia" w:ascii="宋体" w:hAnsi="宋体" w:eastAsia="宋体" w:cs="宋体"/>
          <w:b w:val="0"/>
          <w:bCs w:val="0"/>
          <w:color w:val="auto"/>
          <w:sz w:val="24"/>
          <w:szCs w:val="24"/>
        </w:rPr>
        <w:t>元）</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rPr>
        <w:t>服务期为</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维保服务</w:t>
      </w:r>
      <w:r>
        <w:rPr>
          <w:rFonts w:hint="eastAsia" w:ascii="宋体" w:hAnsi="宋体" w:eastAsia="宋体" w:cs="宋体"/>
          <w:b w:val="0"/>
          <w:bCs w:val="0"/>
          <w:color w:val="auto"/>
          <w:sz w:val="24"/>
          <w:szCs w:val="24"/>
        </w:rPr>
        <w:t>具体开始时间以</w:t>
      </w:r>
      <w:r>
        <w:rPr>
          <w:rFonts w:hint="eastAsia" w:ascii="宋体" w:hAnsi="宋体" w:cs="宋体"/>
          <w:b w:val="0"/>
          <w:bCs w:val="0"/>
          <w:color w:val="auto"/>
          <w:sz w:val="24"/>
          <w:szCs w:val="24"/>
          <w:lang w:val="en-US" w:eastAsia="zh-CN"/>
        </w:rPr>
        <w:t>二期项目</w:t>
      </w:r>
      <w:r>
        <w:rPr>
          <w:rFonts w:hint="eastAsia" w:ascii="宋体" w:hAnsi="宋体" w:eastAsia="宋体" w:cs="宋体"/>
          <w:b w:val="0"/>
          <w:bCs w:val="0"/>
          <w:color w:val="auto"/>
          <w:sz w:val="24"/>
          <w:szCs w:val="24"/>
        </w:rPr>
        <w:t>实际移交时间为准。</w:t>
      </w:r>
    </w:p>
    <w:p w14:paraId="2A838940">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第五条：双方责任：</w:t>
      </w:r>
    </w:p>
    <w:p w14:paraId="53458298">
      <w:p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甲方责任：</w:t>
      </w:r>
    </w:p>
    <w:p w14:paraId="3D6AD9B8">
      <w:p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rPr>
        <w:t>甲方应安排专人负责该消防系统的日常管理和巡视，坚持24小时值班制度，并按消防规范的要求，对相关系统做好检查工作。</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甲方一旦发现故障不能自行排除时，应及时果断采取有效的措施控制事态的发展，同时应及时与乙方驻现场人员联系确认进行处理。双休日及时电话与乙方联系确认，4小时内到现场进行处理。并根据实际情况，填写维修记录，甲、乙双方有关人员签字后交双方分别存档。</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甲方必须按本合同</w:t>
      </w:r>
      <w:r>
        <w:rPr>
          <w:rFonts w:hint="eastAsia" w:ascii="宋体" w:hAnsi="宋体" w:eastAsia="宋体" w:cs="宋体"/>
          <w:b w:val="0"/>
          <w:bCs w:val="0"/>
          <w:sz w:val="24"/>
          <w:szCs w:val="24"/>
          <w:lang w:val="en-US" w:eastAsia="zh-CN"/>
        </w:rPr>
        <w:t>约定支付乙方维保服务费</w:t>
      </w:r>
      <w:r>
        <w:rPr>
          <w:rFonts w:hint="eastAsia" w:ascii="宋体" w:hAnsi="宋体" w:eastAsia="宋体" w:cs="宋体"/>
          <w:b w:val="0"/>
          <w:bCs w:val="0"/>
          <w:sz w:val="24"/>
          <w:szCs w:val="24"/>
        </w:rPr>
        <w:t>，不得以任何理由拖欠应付款项，如发生拖欠款项现象，除按《</w:t>
      </w:r>
      <w:r>
        <w:rPr>
          <w:rFonts w:hint="eastAsia" w:ascii="宋体" w:hAnsi="宋体" w:eastAsia="宋体" w:cs="宋体"/>
          <w:b w:val="0"/>
          <w:bCs w:val="0"/>
          <w:sz w:val="24"/>
          <w:szCs w:val="24"/>
          <w:lang w:eastAsia="zh-CN"/>
        </w:rPr>
        <w:t>中华人民共和国民法典</w:t>
      </w:r>
      <w:r>
        <w:rPr>
          <w:rFonts w:hint="eastAsia" w:ascii="宋体" w:hAnsi="宋体" w:eastAsia="宋体" w:cs="宋体"/>
          <w:b w:val="0"/>
          <w:bCs w:val="0"/>
          <w:sz w:val="24"/>
          <w:szCs w:val="24"/>
        </w:rPr>
        <w:t>》规定承担责任外，乙方将自动转为待工期，</w:t>
      </w:r>
      <w:r>
        <w:rPr>
          <w:rFonts w:hint="eastAsia" w:ascii="宋体" w:hAnsi="宋体" w:eastAsia="宋体" w:cs="宋体"/>
          <w:b w:val="0"/>
          <w:bCs w:val="0"/>
          <w:sz w:val="24"/>
          <w:szCs w:val="24"/>
          <w:lang w:eastAsia="zh-CN"/>
        </w:rPr>
        <w:t>期间</w:t>
      </w:r>
      <w:r>
        <w:rPr>
          <w:rFonts w:hint="eastAsia" w:ascii="宋体" w:hAnsi="宋体" w:eastAsia="宋体" w:cs="宋体"/>
          <w:b w:val="0"/>
          <w:bCs w:val="0"/>
          <w:sz w:val="24"/>
          <w:szCs w:val="24"/>
        </w:rPr>
        <w:t>，该消防维护服务的项目所发生的任何消防安全事故，乙方不承担任何责任。</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4</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甲方应向乙方提供该工程的全部消防图纸资料及有关设备的资料，</w:t>
      </w:r>
      <w:r>
        <w:rPr>
          <w:rFonts w:hint="eastAsia" w:ascii="宋体" w:hAnsi="宋体" w:eastAsia="宋体" w:cs="宋体"/>
          <w:b w:val="0"/>
          <w:bCs w:val="0"/>
          <w:sz w:val="24"/>
          <w:szCs w:val="24"/>
          <w:lang w:val="en-US" w:eastAsia="zh-CN"/>
        </w:rPr>
        <w:t>便于</w:t>
      </w:r>
      <w:r>
        <w:rPr>
          <w:rFonts w:hint="eastAsia" w:ascii="宋体" w:hAnsi="宋体" w:eastAsia="宋体" w:cs="宋体"/>
          <w:b w:val="0"/>
          <w:bCs w:val="0"/>
          <w:sz w:val="24"/>
          <w:szCs w:val="24"/>
        </w:rPr>
        <w:t>乙方能顺利地进行维护</w:t>
      </w:r>
      <w:r>
        <w:rPr>
          <w:rFonts w:hint="eastAsia" w:ascii="宋体" w:hAnsi="宋体" w:eastAsia="宋体" w:cs="宋体"/>
          <w:b w:val="0"/>
          <w:bCs w:val="0"/>
          <w:sz w:val="24"/>
          <w:szCs w:val="24"/>
          <w:lang w:val="en-US" w:eastAsia="zh-CN"/>
        </w:rPr>
        <w:t>保养</w:t>
      </w:r>
      <w:r>
        <w:rPr>
          <w:rFonts w:hint="eastAsia" w:ascii="宋体" w:hAnsi="宋体" w:eastAsia="宋体" w:cs="宋体"/>
          <w:b w:val="0"/>
          <w:bCs w:val="0"/>
          <w:sz w:val="24"/>
          <w:szCs w:val="24"/>
        </w:rPr>
        <w:t>。</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乙方责任：</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乙方根据维护细则定期进行月检、季检、年检，同时对合同范围内的设备进行维护保养，每次维护保养工作完成后，分别由双方负责人签字存档。（注：年检和季检的当月不再进行月检）。</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乙方在月检、季检和年检的维护工作完成后，形成书面文件，</w:t>
      </w:r>
      <w:r>
        <w:rPr>
          <w:rFonts w:hint="eastAsia" w:ascii="宋体" w:hAnsi="宋体" w:eastAsia="宋体" w:cs="宋体"/>
          <w:b w:val="0"/>
          <w:bCs w:val="0"/>
          <w:sz w:val="24"/>
          <w:szCs w:val="24"/>
          <w:lang w:eastAsia="zh-CN"/>
        </w:rPr>
        <w:t>经</w:t>
      </w:r>
      <w:r>
        <w:rPr>
          <w:rFonts w:hint="eastAsia" w:ascii="宋体" w:hAnsi="宋体" w:eastAsia="宋体" w:cs="宋体"/>
          <w:b w:val="0"/>
          <w:bCs w:val="0"/>
          <w:sz w:val="24"/>
          <w:szCs w:val="24"/>
        </w:rPr>
        <w:t>双方签字确认后存档。</w:t>
      </w:r>
    </w:p>
    <w:p w14:paraId="68E4BC33">
      <w:p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3.</w:t>
      </w:r>
      <w:r>
        <w:rPr>
          <w:rFonts w:hint="eastAsia" w:ascii="宋体" w:hAnsi="宋体" w:eastAsia="宋体" w:cs="宋体"/>
          <w:b w:val="0"/>
          <w:bCs w:val="0"/>
          <w:sz w:val="24"/>
          <w:szCs w:val="24"/>
        </w:rPr>
        <w:t>外围设备（如控制模块、监视模块、探测器等）故障，乙方</w:t>
      </w:r>
      <w:r>
        <w:rPr>
          <w:rFonts w:hint="eastAsia" w:ascii="宋体" w:hAnsi="宋体" w:eastAsia="宋体" w:cs="宋体"/>
          <w:b w:val="0"/>
          <w:bCs w:val="0"/>
          <w:sz w:val="24"/>
          <w:szCs w:val="24"/>
          <w:lang w:val="en-US" w:eastAsia="zh-CN"/>
        </w:rPr>
        <w:t>需</w:t>
      </w:r>
      <w:r>
        <w:rPr>
          <w:rFonts w:hint="eastAsia" w:ascii="宋体" w:hAnsi="宋体" w:eastAsia="宋体" w:cs="宋体"/>
          <w:b w:val="0"/>
          <w:bCs w:val="0"/>
          <w:sz w:val="24"/>
          <w:szCs w:val="24"/>
        </w:rPr>
        <w:t>在1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2个工作日内给予排除或更换。</w:t>
      </w:r>
    </w:p>
    <w:p w14:paraId="7CDDEAC3">
      <w:pPr>
        <w:tabs>
          <w:tab w:val="left" w:pos="8190"/>
        </w:tabs>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4.</w:t>
      </w:r>
      <w:r>
        <w:rPr>
          <w:rFonts w:hint="eastAsia" w:ascii="宋体" w:hAnsi="宋体" w:eastAsia="宋体" w:cs="宋体"/>
          <w:b w:val="0"/>
          <w:bCs w:val="0"/>
          <w:sz w:val="24"/>
          <w:szCs w:val="24"/>
        </w:rPr>
        <w:t>若系消控室主机系统（含报警联动主机、消防广播主机、消防电话主机、主机主备用电源）故障，乙方</w:t>
      </w:r>
      <w:r>
        <w:rPr>
          <w:rFonts w:hint="eastAsia" w:ascii="宋体" w:hAnsi="宋体" w:eastAsia="宋体" w:cs="宋体"/>
          <w:b w:val="0"/>
          <w:bCs w:val="0"/>
          <w:sz w:val="24"/>
          <w:szCs w:val="24"/>
          <w:lang w:val="en-US" w:eastAsia="zh-CN"/>
        </w:rPr>
        <w:t>需</w:t>
      </w:r>
      <w:r>
        <w:rPr>
          <w:rFonts w:hint="eastAsia" w:ascii="宋体" w:hAnsi="宋体" w:eastAsia="宋体" w:cs="宋体"/>
          <w:b w:val="0"/>
          <w:bCs w:val="0"/>
          <w:sz w:val="24"/>
          <w:szCs w:val="24"/>
        </w:rPr>
        <w:t>在1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5个工作日内，予以修复或更换。</w:t>
      </w:r>
    </w:p>
    <w:p w14:paraId="375F4534">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sz w:val="24"/>
          <w:szCs w:val="24"/>
        </w:rPr>
        <w:t>第六条：消防设</w:t>
      </w:r>
      <w:r>
        <w:rPr>
          <w:rFonts w:hint="eastAsia" w:ascii="宋体" w:hAnsi="宋体" w:eastAsia="宋体" w:cs="宋体"/>
          <w:b/>
          <w:bCs/>
          <w:color w:val="auto"/>
          <w:sz w:val="24"/>
          <w:szCs w:val="24"/>
        </w:rPr>
        <w:t>施设备维保服务合同的期限及付款时间：</w:t>
      </w:r>
    </w:p>
    <w:p w14:paraId="011F917C">
      <w:pPr>
        <w:numPr>
          <w:ilvl w:val="0"/>
          <w:numId w:val="0"/>
        </w:num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1.维护保养时间：接到甲方</w:t>
      </w:r>
      <w:r>
        <w:rPr>
          <w:rFonts w:hint="eastAsia" w:ascii="宋体" w:hAnsi="宋体" w:cs="宋体"/>
          <w:b w:val="0"/>
          <w:bCs w:val="0"/>
          <w:color w:val="auto"/>
          <w:sz w:val="24"/>
          <w:szCs w:val="24"/>
          <w:lang w:val="en-US" w:eastAsia="zh-CN"/>
        </w:rPr>
        <w:t>二期项目</w:t>
      </w:r>
      <w:r>
        <w:rPr>
          <w:rFonts w:hint="eastAsia" w:ascii="宋体" w:hAnsi="宋体" w:eastAsia="宋体" w:cs="宋体"/>
          <w:b w:val="0"/>
          <w:bCs w:val="0"/>
          <w:color w:val="auto"/>
          <w:sz w:val="24"/>
          <w:szCs w:val="24"/>
          <w:lang w:val="en-US" w:eastAsia="zh-CN"/>
        </w:rPr>
        <w:t>启用通知后开始计算维保服务时间，维保服务时间为一年。具体开始时间以</w:t>
      </w:r>
      <w:r>
        <w:rPr>
          <w:rFonts w:hint="eastAsia" w:ascii="宋体" w:hAnsi="宋体" w:cs="宋体"/>
          <w:b w:val="0"/>
          <w:bCs w:val="0"/>
          <w:color w:val="auto"/>
          <w:sz w:val="24"/>
          <w:szCs w:val="24"/>
          <w:lang w:val="en-US" w:eastAsia="zh-CN"/>
        </w:rPr>
        <w:t>二期项目</w:t>
      </w:r>
      <w:r>
        <w:rPr>
          <w:rFonts w:hint="eastAsia" w:ascii="宋体" w:hAnsi="宋体" w:eastAsia="宋体" w:cs="宋体"/>
          <w:b w:val="0"/>
          <w:bCs w:val="0"/>
          <w:color w:val="auto"/>
          <w:sz w:val="24"/>
          <w:szCs w:val="24"/>
          <w:lang w:val="en-US" w:eastAsia="zh-CN"/>
        </w:rPr>
        <w:t>实际移交时间为准。</w:t>
      </w:r>
    </w:p>
    <w:p w14:paraId="6A0E4863">
      <w:pPr>
        <w:pStyle w:val="33"/>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2.合同签订生效后10天内，乙方向</w:t>
      </w:r>
      <w:r>
        <w:rPr>
          <w:rFonts w:hint="eastAsia" w:hAnsi="宋体" w:cs="宋体"/>
          <w:b w:val="0"/>
          <w:bCs w:val="0"/>
          <w:color w:val="auto"/>
          <w:sz w:val="24"/>
          <w:szCs w:val="24"/>
          <w:lang w:val="en-US" w:eastAsia="zh-CN"/>
        </w:rPr>
        <w:t>甲方</w:t>
      </w:r>
      <w:r>
        <w:rPr>
          <w:rFonts w:hint="eastAsia" w:ascii="宋体" w:hAnsi="宋体" w:eastAsia="宋体" w:cs="宋体"/>
          <w:b w:val="0"/>
          <w:bCs w:val="0"/>
          <w:color w:val="auto"/>
          <w:sz w:val="24"/>
          <w:szCs w:val="24"/>
          <w:lang w:val="en-US" w:eastAsia="zh-CN"/>
        </w:rPr>
        <w:t>支付合同总价1％的履约保证金。在合同生效以及具备实施条件后，根据</w:t>
      </w:r>
      <w:r>
        <w:rPr>
          <w:rFonts w:hint="eastAsia" w:hAnsi="宋体" w:cs="宋体"/>
          <w:b w:val="0"/>
          <w:bCs w:val="0"/>
          <w:color w:val="auto"/>
          <w:sz w:val="24"/>
          <w:szCs w:val="24"/>
          <w:lang w:val="en-US" w:eastAsia="zh-CN"/>
        </w:rPr>
        <w:t>甲方</w:t>
      </w:r>
      <w:r>
        <w:rPr>
          <w:rFonts w:hint="eastAsia" w:ascii="宋体" w:hAnsi="宋体" w:eastAsia="宋体" w:cs="宋体"/>
          <w:b w:val="0"/>
          <w:bCs w:val="0"/>
          <w:color w:val="auto"/>
          <w:sz w:val="24"/>
          <w:szCs w:val="24"/>
          <w:lang w:val="en-US" w:eastAsia="zh-CN"/>
        </w:rPr>
        <w:t>人财务制度，</w:t>
      </w:r>
      <w:r>
        <w:rPr>
          <w:rFonts w:hint="eastAsia" w:hAnsi="宋体" w:cs="宋体"/>
          <w:b w:val="0"/>
          <w:bCs w:val="0"/>
          <w:color w:val="auto"/>
          <w:sz w:val="24"/>
          <w:szCs w:val="24"/>
          <w:lang w:val="en-US" w:eastAsia="zh-CN"/>
        </w:rPr>
        <w:t>甲方</w:t>
      </w:r>
      <w:r>
        <w:rPr>
          <w:rFonts w:hint="eastAsia" w:ascii="宋体" w:hAnsi="宋体" w:eastAsia="宋体" w:cs="宋体"/>
          <w:b w:val="0"/>
          <w:bCs w:val="0"/>
          <w:color w:val="auto"/>
          <w:sz w:val="24"/>
          <w:szCs w:val="24"/>
          <w:lang w:val="en-US" w:eastAsia="zh-CN"/>
        </w:rPr>
        <w:t>支付合同总金额的20%作为预付款。</w:t>
      </w:r>
    </w:p>
    <w:p w14:paraId="17147850">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维保服务至6个月后，若乙方服务质量考评合格，甲方收到乙方有效票据后，向乙方支付</w:t>
      </w:r>
      <w:r>
        <w:rPr>
          <w:rFonts w:hint="eastAsia" w:ascii="宋体" w:hAnsi="宋体" w:eastAsia="宋体" w:cs="宋体"/>
          <w:b w:val="0"/>
          <w:bCs w:val="0"/>
          <w:strike w:val="0"/>
          <w:dstrike w:val="0"/>
          <w:color w:val="auto"/>
          <w:sz w:val="24"/>
          <w:szCs w:val="24"/>
          <w:lang w:val="en-US" w:eastAsia="zh-CN"/>
        </w:rPr>
        <w:t>合同总额</w:t>
      </w:r>
      <w:r>
        <w:rPr>
          <w:rFonts w:hint="eastAsia" w:ascii="宋体" w:hAnsi="宋体" w:eastAsia="宋体" w:cs="宋体"/>
          <w:b w:val="0"/>
          <w:bCs w:val="0"/>
          <w:color w:val="auto"/>
          <w:sz w:val="24"/>
          <w:szCs w:val="24"/>
        </w:rPr>
        <w:t>的50％。一年维保服务期满，且乙方服务质量考评为合格的，甲方收到乙方有效票据后付清</w:t>
      </w:r>
      <w:r>
        <w:rPr>
          <w:rFonts w:hint="eastAsia" w:ascii="宋体" w:hAnsi="宋体" w:eastAsia="宋体" w:cs="宋体"/>
          <w:b w:val="0"/>
          <w:bCs w:val="0"/>
          <w:color w:val="auto"/>
          <w:sz w:val="24"/>
          <w:szCs w:val="24"/>
          <w:lang w:val="en-US" w:eastAsia="zh-CN"/>
        </w:rPr>
        <w:t>余</w:t>
      </w:r>
      <w:r>
        <w:rPr>
          <w:rFonts w:hint="eastAsia" w:ascii="宋体" w:hAnsi="宋体" w:eastAsia="宋体" w:cs="宋体"/>
          <w:b w:val="0"/>
          <w:bCs w:val="0"/>
          <w:color w:val="auto"/>
          <w:sz w:val="24"/>
          <w:szCs w:val="24"/>
        </w:rPr>
        <w:t>款</w:t>
      </w:r>
      <w:r>
        <w:rPr>
          <w:rFonts w:hint="eastAsia" w:hAnsi="宋体" w:cs="宋体"/>
          <w:b w:val="0"/>
          <w:bCs w:val="0"/>
          <w:color w:val="auto"/>
          <w:sz w:val="24"/>
          <w:szCs w:val="24"/>
          <w:lang w:val="en-US" w:eastAsia="zh-CN"/>
        </w:rPr>
        <w:t>，同时甲方结合履约情况，结算并退还履约保证金（不计息）</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若在维保服务期内有违约扣罚情况，将按照合同约定予以扣除后结算。</w:t>
      </w:r>
    </w:p>
    <w:p w14:paraId="02B2EBA5">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合同价已包含全年维护保养费、应急维修费、检测报告费、人工费（包括人员工资、奖金、各种加班费、夜餐费、各种社会保险、食宿与交通等）、管理费、税费、利润以及完成本消防维保项目所需的一切全部费用（不含维修备配件更换）。</w:t>
      </w:r>
    </w:p>
    <w:p w14:paraId="44BFACCC">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维保过程中产生的维修备配件费用，以审计数量为准（备品备件费用参照乙方投标单价执行，包含配件费、人工费、交通费等所涉及的全部费用）。乙方需在结算周期结束后10日内提交维修备配件更换清单及结算书，维修备配件所产生的费用，由甲方委托第三方审计机构进行，每半年结算一次。甲方在收到有效票据后根据审计核定价及合同约定付款。</w:t>
      </w:r>
    </w:p>
    <w:p w14:paraId="2C211B27">
      <w:pPr>
        <w:spacing w:line="360" w:lineRule="auto"/>
        <w:ind w:left="479" w:leftChars="228" w:firstLine="0" w:firstLineChars="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第七条：</w:t>
      </w:r>
      <w:r>
        <w:rPr>
          <w:rFonts w:hint="eastAsia" w:ascii="宋体" w:hAnsi="宋体" w:eastAsia="宋体" w:cs="宋体"/>
          <w:b/>
          <w:bCs/>
          <w:color w:val="auto"/>
          <w:sz w:val="24"/>
          <w:szCs w:val="24"/>
          <w:lang w:eastAsia="zh-CN"/>
        </w:rPr>
        <w:t>其他：</w:t>
      </w:r>
    </w:p>
    <w:p w14:paraId="203E585D">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服务</w:t>
      </w:r>
      <w:r>
        <w:rPr>
          <w:rFonts w:hint="eastAsia" w:ascii="宋体" w:hAnsi="宋体" w:eastAsia="宋体" w:cs="宋体"/>
          <w:b w:val="0"/>
          <w:bCs w:val="0"/>
          <w:color w:val="auto"/>
          <w:sz w:val="24"/>
          <w:szCs w:val="24"/>
          <w:lang w:val="en-US" w:eastAsia="zh-CN"/>
        </w:rPr>
        <w:t>总体</w:t>
      </w:r>
      <w:r>
        <w:rPr>
          <w:rFonts w:hint="eastAsia" w:ascii="宋体" w:hAnsi="宋体" w:eastAsia="宋体" w:cs="宋体"/>
          <w:b w:val="0"/>
          <w:bCs w:val="0"/>
          <w:color w:val="auto"/>
          <w:sz w:val="24"/>
          <w:szCs w:val="24"/>
        </w:rPr>
        <w:t>要求：</w:t>
      </w:r>
    </w:p>
    <w:p w14:paraId="50C53462">
      <w:pPr>
        <w:spacing w:line="360" w:lineRule="auto"/>
        <w:ind w:firstLine="480" w:firstLineChars="20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应根据本项目科研（实验室）场所特殊施工环境制定相应的</w:t>
      </w:r>
      <w:r>
        <w:rPr>
          <w:rFonts w:hint="eastAsia" w:ascii="宋体" w:hAnsi="宋体" w:eastAsia="宋体" w:cs="宋体"/>
          <w:b w:val="0"/>
          <w:bCs w:val="0"/>
          <w:color w:val="auto"/>
          <w:sz w:val="24"/>
          <w:szCs w:val="24"/>
          <w:lang w:val="en-US" w:eastAsia="zh-CN"/>
        </w:rPr>
        <w:t>维保</w:t>
      </w:r>
      <w:r>
        <w:rPr>
          <w:rFonts w:hint="eastAsia" w:ascii="宋体" w:hAnsi="宋体" w:eastAsia="宋体" w:cs="宋体"/>
          <w:b w:val="0"/>
          <w:bCs w:val="0"/>
          <w:color w:val="auto"/>
          <w:sz w:val="24"/>
          <w:szCs w:val="24"/>
        </w:rPr>
        <w:t>服务方案，并充分考虑以下方面：1）针对采购人特点制定详细服务方案的内容，包括但不限于对现场情况的了解程度、服务工作描述、具体服务措施、服务特点及自身优势等；2）针对本项目运行维护的思路、原则、特点的理解以及对维保工作重点内容等；3）设备运行采取的质量保障措施及项目服务过程中可能涉及的应急处置方案，应当包括具体可行的质量保障措施以及应急处置方案流程等内容；</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）维护计划：对用户故障的响应要求及时到达现场处理、制定定期消防维保服务方案；</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）安全警示、施工围挡、安全文明施工及医学所内的环境、消防保证措施、施工的降噪措施；</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）服务承诺的保障措施，能提供快速的售后服务响应和备机备件措施，包括紧急或普通情况下售后服务响应时间，紧急或普通情况下的具体响应措施以及针对本项目的备机备件的数量、设备参数和性能介绍等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）材料的选择：材料品牌选用与质量承诺，材料的进货渠道及质量保障</w:t>
      </w:r>
      <w:r>
        <w:rPr>
          <w:rFonts w:hint="eastAsia" w:ascii="宋体" w:hAnsi="宋体" w:eastAsia="宋体" w:cs="宋体"/>
          <w:b w:val="0"/>
          <w:bCs w:val="0"/>
          <w:color w:val="auto"/>
          <w:sz w:val="24"/>
          <w:szCs w:val="24"/>
          <w:lang w:eastAsia="zh-CN"/>
        </w:rPr>
        <w:t>。</w:t>
      </w:r>
    </w:p>
    <w:p w14:paraId="60C0F237">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由于维保工作引起的各类设施、设备损坏，以及其他可能造成损坏的内容，由</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负责修复并承担可能发生的成本费用等。</w:t>
      </w:r>
    </w:p>
    <w:p w14:paraId="5BD941AF">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由于本项目为维保服务项目，涉及后续维修的配件和备件，要保证投标的品牌和型号能与医学所现有系统兼容。维保服务工作不得影响医学所正常工作。如需要按医学所管理要求临时调整施工时间、施工作业环境的种种不利因素等均由供应商考虑，并将所需费用包含在投标报价中。</w:t>
      </w:r>
    </w:p>
    <w:p w14:paraId="60A82BB6">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自行负责其招聘员工的一切工资、福利、社保等，如发生工伤、疾病甚至死亡的一切责任及费用由</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全部负责。</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应严格遵守国家有关法律法规要求。</w:t>
      </w:r>
    </w:p>
    <w:p w14:paraId="46F45A5A">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其他服务要求</w:t>
      </w:r>
      <w:r>
        <w:rPr>
          <w:rFonts w:hint="eastAsia" w:ascii="宋体" w:hAnsi="宋体" w:eastAsia="宋体" w:cs="宋体"/>
          <w:b w:val="0"/>
          <w:bCs w:val="0"/>
          <w:color w:val="auto"/>
          <w:sz w:val="24"/>
          <w:szCs w:val="24"/>
        </w:rPr>
        <w:t>：</w:t>
      </w:r>
    </w:p>
    <w:p w14:paraId="30CED131">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（1）春节假期项目负责人要驻场对医学所各楼逐层进行自动消防设施的联动试验，并形成测试报告。</w:t>
      </w:r>
    </w:p>
    <w:p w14:paraId="258DED27">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）7×24小时服务：</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在合同期内，提供统一的维护电话号码，为</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提供7×24小时有关软硬件问题的电话咨询和故障报修服务。</w:t>
      </w:r>
    </w:p>
    <w:p w14:paraId="3C1FD7AA">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）故障及时排除：</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用户发出故障申报时，驻点工程师收到申报后需在5～10分钟内响应，原则上一般故障30分钟内到现场并解决（含非工作时间），大故障1个工作日内解决。故障排除后，及时更新服务档案和“解决方案”资料档案。</w:t>
      </w:r>
    </w:p>
    <w:p w14:paraId="3550C50F">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至少每月定期对消防设施软、硬件进行现场巡检和维护保养，并于维护保养结束后24小时内向</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提交维保报告；如维保中发现软硬件问题，及时诊断修复并提交故障报告及相应的解决措施。</w:t>
      </w:r>
    </w:p>
    <w:p w14:paraId="16335CF7">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）考虑到对</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服务的高效性和及时性，</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所提供的所有备品、备件必须满足本项目的使用要求。要求驻场人员根据</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的劳动纪律规定的工作时间按时上下班，服从</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工作安排，及时完成</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安排的技术服务工作。</w:t>
      </w:r>
    </w:p>
    <w:p w14:paraId="76D30030">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）在维保服务过程中，若需要更换设备或配件，首先保证使用原厂商产品更换，选用技术参数不低于原有设备或配件的全新设备或配件，并经</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确认认可。使用全新的设备或配件后须提供1年的免费质保期。</w:t>
      </w:r>
    </w:p>
    <w:p w14:paraId="5EF80B43">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）在维保服务过程中，成交供应商的服务质量（包括维修响应时间，故障排除时间，系统调优能力、服务程度等）达到</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的维保需求，每项维修服务结束后须经过</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相关负责人验收认可，并签字确认。</w:t>
      </w:r>
    </w:p>
    <w:p w14:paraId="11942A74">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3.赔偿与扣罚</w:t>
      </w:r>
      <w:r>
        <w:rPr>
          <w:rFonts w:hint="eastAsia" w:ascii="宋体" w:hAnsi="宋体" w:eastAsia="宋体" w:cs="宋体"/>
          <w:b w:val="0"/>
          <w:bCs w:val="0"/>
          <w:color w:val="auto"/>
          <w:sz w:val="24"/>
          <w:szCs w:val="24"/>
        </w:rPr>
        <w:t>：</w:t>
      </w:r>
    </w:p>
    <w:p w14:paraId="2C7D2364">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未按标准开展维保服务</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若乙方未按照国家或行业标准（如《建筑消防设施的维护管理》GB 25201）对合同约定的消防设施进行维护保养，每次发现此类情况，甲方有权根据违约行为的严重程度，扣减当期维保费用的5%至10%作为违约金。若因未按标准维保导致消防设施在消防救援机构检查中被判定为不合格，乙方除承担相应的行政处罚外，还应赔偿甲方因此遭受的全部损失。</w:t>
      </w:r>
    </w:p>
    <w:p w14:paraId="338806BD">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未按时完成维保或故障修复</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乙方未按合同约定的时间节点（如每月、每季度）完成定期维保工作，或未在承诺的时限内（例如，一般故障24小时内，重大故障48小时内）完成故障修复，每逾期一日，甲方可扣减该次服务对应费用的1%作为违约金。逾期超过5个工作日，甲方有权另行委托第三方处理，所产生费用由乙方承担，并可进一步追究乙方责任。</w:t>
      </w:r>
    </w:p>
    <w:p w14:paraId="345B15E0">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维保人员资质或到场要求不达标</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乙方派遣的现场</w:t>
      </w:r>
      <w:r>
        <w:rPr>
          <w:rFonts w:hint="eastAsia" w:ascii="宋体" w:hAnsi="宋体" w:eastAsia="宋体" w:cs="宋体"/>
          <w:b w:val="0"/>
          <w:bCs w:val="0"/>
          <w:color w:val="auto"/>
          <w:sz w:val="24"/>
          <w:szCs w:val="24"/>
          <w:lang w:val="en-US" w:eastAsia="zh-CN"/>
        </w:rPr>
        <w:t>负责人、驻点</w:t>
      </w:r>
      <w:r>
        <w:rPr>
          <w:rFonts w:hint="eastAsia" w:ascii="宋体" w:hAnsi="宋体" w:eastAsia="宋体" w:cs="宋体"/>
          <w:b w:val="0"/>
          <w:bCs w:val="0"/>
          <w:color w:val="auto"/>
          <w:sz w:val="24"/>
          <w:szCs w:val="24"/>
        </w:rPr>
        <w:t>维保人员不具备</w:t>
      </w:r>
      <w:r>
        <w:rPr>
          <w:rFonts w:hint="eastAsia" w:ascii="宋体" w:hAnsi="宋体" w:eastAsia="宋体" w:cs="宋体"/>
          <w:b w:val="0"/>
          <w:bCs w:val="0"/>
          <w:color w:val="auto"/>
          <w:sz w:val="24"/>
          <w:szCs w:val="24"/>
          <w:lang w:val="en-US" w:eastAsia="zh-CN"/>
        </w:rPr>
        <w:t>对应、</w:t>
      </w:r>
      <w:r>
        <w:rPr>
          <w:rFonts w:hint="eastAsia" w:ascii="宋体" w:hAnsi="宋体" w:eastAsia="宋体" w:cs="宋体"/>
          <w:b w:val="0"/>
          <w:bCs w:val="0"/>
          <w:color w:val="auto"/>
          <w:sz w:val="24"/>
          <w:szCs w:val="24"/>
        </w:rPr>
        <w:t>有效的</w:t>
      </w:r>
      <w:r>
        <w:rPr>
          <w:rFonts w:hint="eastAsia" w:ascii="宋体" w:hAnsi="宋体" w:eastAsia="宋体" w:cs="宋体"/>
          <w:b w:val="0"/>
          <w:bCs w:val="0"/>
          <w:color w:val="auto"/>
          <w:sz w:val="24"/>
          <w:szCs w:val="24"/>
          <w:lang w:val="en-US" w:eastAsia="zh-CN"/>
        </w:rPr>
        <w:t>注册消防工程师、建造师、</w:t>
      </w:r>
      <w:r>
        <w:rPr>
          <w:rFonts w:hint="eastAsia" w:ascii="宋体" w:hAnsi="宋体" w:eastAsia="宋体" w:cs="宋体"/>
          <w:b w:val="0"/>
          <w:bCs w:val="0"/>
          <w:color w:val="auto"/>
          <w:sz w:val="24"/>
          <w:szCs w:val="24"/>
        </w:rPr>
        <w:t>消防设施操作员等法定执业资格，或项目负责人未在关键维保期（如首次和末次）到场指导，每人次违约行为甲方可扣减2000元</w:t>
      </w:r>
      <w:r>
        <w:rPr>
          <w:rFonts w:hint="eastAsia" w:ascii="宋体" w:hAnsi="宋体" w:eastAsia="宋体" w:cs="宋体"/>
          <w:b w:val="0"/>
          <w:bCs w:val="0"/>
          <w:color w:val="auto"/>
          <w:sz w:val="24"/>
          <w:szCs w:val="24"/>
          <w:lang w:val="en-US" w:eastAsia="zh-CN"/>
        </w:rPr>
        <w:t>/次/人的</w:t>
      </w:r>
      <w:r>
        <w:rPr>
          <w:rFonts w:hint="eastAsia" w:ascii="宋体" w:hAnsi="宋体" w:eastAsia="宋体" w:cs="宋体"/>
          <w:b w:val="0"/>
          <w:bCs w:val="0"/>
          <w:color w:val="auto"/>
          <w:sz w:val="24"/>
          <w:szCs w:val="24"/>
        </w:rPr>
        <w:t>费用。</w:t>
      </w:r>
    </w:p>
    <w:p w14:paraId="7C8247E4">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维保报告及记录缺失或失实</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乙方未按时提交真实、准确、完整的维保报告、记录或年度总结报告，每发生一次，甲方可扣减1000元</w:t>
      </w:r>
      <w:r>
        <w:rPr>
          <w:rFonts w:hint="eastAsia" w:ascii="宋体" w:hAnsi="宋体" w:eastAsia="宋体" w:cs="宋体"/>
          <w:b w:val="0"/>
          <w:bCs w:val="0"/>
          <w:color w:val="auto"/>
          <w:sz w:val="24"/>
          <w:szCs w:val="24"/>
          <w:lang w:val="en-US" w:eastAsia="zh-CN"/>
        </w:rPr>
        <w:t>/次的</w:t>
      </w:r>
      <w:r>
        <w:rPr>
          <w:rFonts w:hint="eastAsia" w:ascii="宋体" w:hAnsi="宋体" w:eastAsia="宋体" w:cs="宋体"/>
          <w:b w:val="0"/>
          <w:bCs w:val="0"/>
          <w:color w:val="auto"/>
          <w:sz w:val="24"/>
          <w:szCs w:val="24"/>
        </w:rPr>
        <w:t>费用。如报告失实或遗漏重要安全隐患信息，导致甲方做出错误判断并造成损失，乙方应承担全部赔偿责任。</w:t>
      </w:r>
    </w:p>
    <w:p w14:paraId="01D2F55A">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未履行安全保密义务</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乙方在维保过程中因过错造成甲方设备损坏或财产损失，应负责修复或照价赔偿。同时，乙方泄露在服务过程中知悉的甲方</w:t>
      </w:r>
      <w:r>
        <w:rPr>
          <w:rFonts w:hint="eastAsia" w:ascii="宋体" w:hAnsi="宋体" w:eastAsia="宋体" w:cs="宋体"/>
          <w:b w:val="0"/>
          <w:bCs w:val="0"/>
          <w:color w:val="auto"/>
          <w:sz w:val="24"/>
          <w:szCs w:val="24"/>
          <w:lang w:val="en-US" w:eastAsia="zh-CN"/>
        </w:rPr>
        <w:t>科研</w:t>
      </w:r>
      <w:r>
        <w:rPr>
          <w:rFonts w:hint="eastAsia" w:ascii="宋体" w:hAnsi="宋体" w:eastAsia="宋体" w:cs="宋体"/>
          <w:b w:val="0"/>
          <w:bCs w:val="0"/>
          <w:color w:val="auto"/>
          <w:sz w:val="24"/>
          <w:szCs w:val="24"/>
        </w:rPr>
        <w:t>秘密，甲方可扣减</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000元</w:t>
      </w:r>
      <w:r>
        <w:rPr>
          <w:rFonts w:hint="eastAsia" w:ascii="宋体" w:hAnsi="宋体" w:eastAsia="宋体" w:cs="宋体"/>
          <w:b w:val="0"/>
          <w:bCs w:val="0"/>
          <w:color w:val="auto"/>
          <w:sz w:val="24"/>
          <w:szCs w:val="24"/>
          <w:lang w:val="en-US" w:eastAsia="zh-CN"/>
        </w:rPr>
        <w:t>/次的费用</w:t>
      </w:r>
      <w:r>
        <w:rPr>
          <w:rFonts w:hint="eastAsia" w:ascii="宋体" w:hAnsi="宋体" w:eastAsia="宋体" w:cs="宋体"/>
          <w:b w:val="0"/>
          <w:bCs w:val="0"/>
          <w:color w:val="auto"/>
          <w:sz w:val="24"/>
          <w:szCs w:val="24"/>
        </w:rPr>
        <w:t>，并赔偿因此给甲方造成的全部损失。</w:t>
      </w:r>
    </w:p>
    <w:p w14:paraId="633A4EF4">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在消防部门检查中未能通过</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因乙方维保工作不到位，直接导致甲方的消防设施在消防救援机构的检查中不合格，甲方有权扣减当次检查对应</w:t>
      </w:r>
      <w:r>
        <w:rPr>
          <w:rFonts w:hint="eastAsia" w:ascii="宋体" w:hAnsi="宋体" w:eastAsia="宋体" w:cs="宋体"/>
          <w:b w:val="0"/>
          <w:bCs w:val="0"/>
          <w:color w:val="auto"/>
          <w:sz w:val="24"/>
          <w:szCs w:val="24"/>
          <w:lang w:val="en-US" w:eastAsia="zh-CN"/>
        </w:rPr>
        <w:t>期间</w:t>
      </w:r>
      <w:r>
        <w:rPr>
          <w:rFonts w:hint="eastAsia" w:ascii="宋体" w:hAnsi="宋体" w:eastAsia="宋体" w:cs="宋体"/>
          <w:b w:val="0"/>
          <w:bCs w:val="0"/>
          <w:color w:val="auto"/>
          <w:sz w:val="24"/>
          <w:szCs w:val="24"/>
        </w:rPr>
        <w:t>维保费用的20%作为违约金。如果因此使甲方受到行政处罚，乙方应承担全部罚款并为甲方完成整改，所需费用由乙方自负。</w:t>
      </w:r>
    </w:p>
    <w:p w14:paraId="3ACB5321">
      <w:pPr>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违反合同约定转包或分包</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乙方未经甲方书面同意，擅自将消防维保合同的主要义务转包或分包给第三方，甲方有权单方解除合同，并要求乙方支付合同总额20%的违约金，同时赔偿甲方因此遭受的所有损失。</w:t>
      </w:r>
    </w:p>
    <w:p w14:paraId="7C8BC04B">
      <w:pPr>
        <w:spacing w:line="360" w:lineRule="auto"/>
        <w:ind w:firstLine="482" w:firstLineChars="200"/>
        <w:jc w:val="left"/>
        <w:rPr>
          <w:rFonts w:hint="eastAsia" w:ascii="宋体" w:hAnsi="宋体" w:eastAsia="宋体" w:cs="宋体"/>
          <w:b w:val="0"/>
          <w:bCs w:val="0"/>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未及时响应甲方的合理诉求</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rPr>
        <w:t>对于甲方提出的合理维保诉求或紧急通知，乙方无正当理由超过2个工作日未作响应或未开始制定处理方案，每次甲方可扣减500元</w:t>
      </w:r>
      <w:r>
        <w:rPr>
          <w:rFonts w:hint="eastAsia" w:ascii="宋体" w:hAnsi="宋体" w:eastAsia="宋体" w:cs="宋体"/>
          <w:b w:val="0"/>
          <w:bCs w:val="0"/>
          <w:color w:val="auto"/>
          <w:sz w:val="24"/>
          <w:szCs w:val="24"/>
          <w:lang w:val="en-US" w:eastAsia="zh-CN"/>
        </w:rPr>
        <w:t>/次的</w:t>
      </w:r>
      <w:r>
        <w:rPr>
          <w:rFonts w:hint="eastAsia" w:ascii="宋体" w:hAnsi="宋体" w:eastAsia="宋体" w:cs="宋体"/>
          <w:b w:val="0"/>
          <w:bCs w:val="0"/>
          <w:color w:val="auto"/>
          <w:sz w:val="24"/>
          <w:szCs w:val="24"/>
        </w:rPr>
        <w:t>维保费用。</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lang w:val="en-US" w:eastAsia="zh-CN"/>
        </w:rPr>
        <w:t xml:space="preserve">    4.</w:t>
      </w:r>
      <w:r>
        <w:rPr>
          <w:rFonts w:hint="eastAsia" w:ascii="宋体" w:hAnsi="宋体" w:eastAsia="宋体" w:cs="宋体"/>
          <w:b w:val="0"/>
          <w:bCs w:val="0"/>
          <w:color w:val="auto"/>
          <w:sz w:val="24"/>
          <w:szCs w:val="24"/>
        </w:rPr>
        <w:t>甲方现场负责人为：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，乙方</w:t>
      </w:r>
      <w:r>
        <w:rPr>
          <w:rFonts w:hint="eastAsia" w:ascii="宋体" w:hAnsi="宋体" w:eastAsia="宋体" w:cs="宋体"/>
          <w:b w:val="0"/>
          <w:bCs w:val="0"/>
          <w:color w:val="auto"/>
          <w:sz w:val="24"/>
          <w:szCs w:val="24"/>
          <w:lang w:val="en-US" w:eastAsia="zh-CN"/>
        </w:rPr>
        <w:t>现场项目</w:t>
      </w:r>
      <w:r>
        <w:rPr>
          <w:rFonts w:hint="eastAsia" w:ascii="宋体" w:hAnsi="宋体" w:eastAsia="宋体" w:cs="宋体"/>
          <w:b w:val="0"/>
          <w:bCs w:val="0"/>
          <w:color w:val="auto"/>
          <w:sz w:val="24"/>
          <w:szCs w:val="24"/>
        </w:rPr>
        <w:t>负责人为：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sz w:val="24"/>
          <w:szCs w:val="24"/>
        </w:rPr>
        <w:t>，如双方现场负责人有所变动，应书面通知对方。</w:t>
      </w:r>
    </w:p>
    <w:p w14:paraId="46D3BDBB">
      <w:pPr>
        <w:snapToGrid w:val="0"/>
        <w:spacing w:line="360" w:lineRule="auto"/>
        <w:ind w:firstLine="455" w:firstLineChars="189"/>
        <w:rPr>
          <w:rFonts w:ascii="宋体" w:hAnsi="宋体"/>
          <w:b/>
          <w:bCs/>
          <w:sz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b/>
          <w:bCs/>
          <w:color w:val="auto"/>
          <w:sz w:val="24"/>
          <w:szCs w:val="24"/>
          <w:lang w:val="en-US" w:eastAsia="zh-CN"/>
        </w:rPr>
        <w:t>合同生效</w:t>
      </w:r>
      <w:r>
        <w:rPr>
          <w:rFonts w:hint="eastAsia" w:ascii="宋体" w:hAnsi="宋体" w:cs="宋体"/>
          <w:b/>
          <w:bCs/>
          <w:color w:val="auto"/>
          <w:sz w:val="24"/>
          <w:szCs w:val="24"/>
          <w:lang w:val="en-US" w:eastAsia="zh-CN"/>
        </w:rPr>
        <w:t>：</w:t>
      </w:r>
    </w:p>
    <w:p w14:paraId="25058176">
      <w:pPr>
        <w:snapToGrid w:val="0"/>
        <w:spacing w:line="360" w:lineRule="auto"/>
        <w:ind w:firstLine="453" w:firstLineChars="189"/>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本合同在甲、乙双方签名并加盖单位公章后生效。</w:t>
      </w:r>
    </w:p>
    <w:p w14:paraId="473EE39E">
      <w:pPr>
        <w:snapToGrid w:val="0"/>
        <w:spacing w:line="360" w:lineRule="auto"/>
        <w:ind w:firstLine="453" w:firstLineChars="189"/>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本合同所有附件及采购文件、</w:t>
      </w:r>
      <w:r>
        <w:rPr>
          <w:rFonts w:hint="eastAsia" w:ascii="宋体" w:hAnsi="宋体"/>
          <w:sz w:val="24"/>
          <w:lang w:eastAsia="zh-CN"/>
        </w:rPr>
        <w:t>投标</w:t>
      </w:r>
      <w:r>
        <w:rPr>
          <w:rFonts w:hint="eastAsia" w:ascii="宋体" w:hAnsi="宋体"/>
          <w:sz w:val="24"/>
          <w:lang w:val="en-US" w:eastAsia="zh-CN"/>
        </w:rPr>
        <w:t>响应</w:t>
      </w:r>
      <w:r>
        <w:rPr>
          <w:rFonts w:hint="eastAsia" w:ascii="宋体" w:hAnsi="宋体"/>
          <w:sz w:val="24"/>
          <w:lang w:eastAsia="zh-CN"/>
        </w:rPr>
        <w:t>文件</w:t>
      </w:r>
      <w:r>
        <w:rPr>
          <w:rFonts w:hint="eastAsia" w:ascii="宋体" w:hAnsi="宋体"/>
          <w:sz w:val="24"/>
        </w:rPr>
        <w:t>均为本合同的有效组成部分，与本合同具有同等法律效力。</w:t>
      </w:r>
    </w:p>
    <w:p w14:paraId="1CD2B130">
      <w:pPr>
        <w:snapToGrid w:val="0"/>
        <w:spacing w:line="360" w:lineRule="auto"/>
        <w:ind w:firstLine="453" w:firstLineChars="189"/>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合同执行过程中涉及采购资金和采购内容修改或补充的，须经财政部门审批，并签书面补充协议，经报政府采购监督管理部门备案后，方可作为主合同不可分割的一部分。</w:t>
      </w:r>
    </w:p>
    <w:p w14:paraId="1213715E">
      <w:pPr>
        <w:snapToGrid w:val="0"/>
        <w:spacing w:line="360" w:lineRule="auto"/>
        <w:ind w:firstLine="453" w:firstLineChars="189"/>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本合同未尽事宜，遵照《</w:t>
      </w:r>
      <w:r>
        <w:rPr>
          <w:rFonts w:hint="eastAsia" w:ascii="宋体" w:hAnsi="宋体"/>
          <w:sz w:val="24"/>
          <w:lang w:val="en-US" w:eastAsia="zh-CN"/>
        </w:rPr>
        <w:t>中华人民共和国</w:t>
      </w:r>
      <w:r>
        <w:rPr>
          <w:rFonts w:hint="eastAsia" w:ascii="宋体" w:hAnsi="宋体"/>
          <w:sz w:val="24"/>
        </w:rPr>
        <w:t>民法典》有关条文执行。</w:t>
      </w:r>
    </w:p>
    <w:p w14:paraId="123AFA3C">
      <w:pPr>
        <w:snapToGrid w:val="0"/>
        <w:spacing w:line="360" w:lineRule="auto"/>
        <w:ind w:firstLine="453" w:firstLineChars="189"/>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本合同一式</w:t>
      </w:r>
      <w:r>
        <w:rPr>
          <w:rFonts w:hint="eastAsia" w:ascii="宋体" w:hAnsi="宋体"/>
          <w:sz w:val="24"/>
          <w:lang w:val="en-US" w:eastAsia="zh-CN"/>
        </w:rPr>
        <w:t>六</w:t>
      </w:r>
      <w:r>
        <w:rPr>
          <w:rFonts w:hint="eastAsia" w:ascii="宋体" w:hAnsi="宋体"/>
          <w:sz w:val="24"/>
        </w:rPr>
        <w:t>份，具有同等法律效力，甲、乙各执</w:t>
      </w:r>
      <w:r>
        <w:rPr>
          <w:rFonts w:hint="eastAsia" w:ascii="宋体" w:hAnsi="宋体"/>
          <w:sz w:val="24"/>
          <w:lang w:val="en-US" w:eastAsia="zh-CN"/>
        </w:rPr>
        <w:t>三</w:t>
      </w:r>
      <w:r>
        <w:rPr>
          <w:rFonts w:hint="eastAsia" w:ascii="宋体" w:hAnsi="宋体"/>
          <w:sz w:val="24"/>
        </w:rPr>
        <w:t>份。</w:t>
      </w:r>
    </w:p>
    <w:p w14:paraId="09411FEB">
      <w:pPr>
        <w:snapToGrid w:val="0"/>
        <w:spacing w:line="360" w:lineRule="auto"/>
        <w:ind w:firstLine="453" w:firstLineChars="189"/>
        <w:rPr>
          <w:rFonts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w:t>
      </w:r>
      <w:r>
        <w:rPr>
          <w:rFonts w:hint="eastAsia" w:ascii="宋体" w:hAnsi="宋体"/>
          <w:color w:val="auto"/>
          <w:sz w:val="24"/>
        </w:rPr>
        <w:t>如一方地址、电话、传真号码及乙方银行账户信息有变更，应在变更当日书面通知对方，否则，应承担相应责任。</w:t>
      </w:r>
    </w:p>
    <w:p w14:paraId="289E2D10">
      <w:pPr>
        <w:snapToGrid w:val="0"/>
        <w:spacing w:line="360" w:lineRule="auto"/>
        <w:ind w:firstLine="453" w:firstLineChars="189"/>
        <w:rPr>
          <w:rFonts w:hint="default" w:ascii="宋体" w:hAnsi="宋体" w:eastAsia="宋体" w:cs="Times New Roman"/>
          <w:color w:val="auto"/>
          <w:sz w:val="24"/>
          <w:lang w:eastAsia="zh-CN"/>
        </w:rPr>
      </w:pPr>
      <w:r>
        <w:rPr>
          <w:rFonts w:hint="eastAsia" w:ascii="宋体" w:hAnsi="宋体" w:eastAsia="宋体" w:cs="Times New Roman"/>
          <w:color w:val="auto"/>
          <w:sz w:val="24"/>
          <w:lang w:val="en-US" w:eastAsia="zh-CN"/>
        </w:rPr>
        <w:t>7.</w:t>
      </w:r>
      <w:r>
        <w:rPr>
          <w:rFonts w:hint="default" w:ascii="宋体" w:hAnsi="宋体" w:eastAsia="宋体" w:cs="Times New Roman"/>
          <w:color w:val="auto"/>
          <w:sz w:val="24"/>
          <w:lang w:eastAsia="zh-CN"/>
        </w:rPr>
        <w:t>本次招标采购主体为中国科学院基础医学与肿瘤研究所（筹），中国科学院基础医学与肿瘤研究所（筹）和中国科学院杭州医学研究所为同一机构，其合同签约及资金支付主体具有同等法律效力。</w:t>
      </w:r>
    </w:p>
    <w:p w14:paraId="74CD7170">
      <w:pPr>
        <w:spacing w:line="360" w:lineRule="auto"/>
        <w:ind w:firstLine="480" w:firstLineChars="200"/>
        <w:jc w:val="left"/>
        <w:rPr>
          <w:rFonts w:hint="eastAsia" w:ascii="宋体" w:hAnsi="宋体" w:eastAsia="宋体" w:cs="宋体"/>
          <w:b w:val="0"/>
          <w:bCs w:val="0"/>
          <w:sz w:val="24"/>
          <w:szCs w:val="24"/>
        </w:rPr>
      </w:pPr>
    </w:p>
    <w:p w14:paraId="5F30E55A">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甲方：                                       乙方：</w:t>
      </w:r>
    </w:p>
    <w:p w14:paraId="45773A41">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法定代表人或                                 法定代表人或</w:t>
      </w:r>
    </w:p>
    <w:p w14:paraId="1A311B5B">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委托代理人:                                  委托代理人:</w:t>
      </w:r>
    </w:p>
    <w:p w14:paraId="46363A29">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联系人：                                     联系人：</w:t>
      </w:r>
    </w:p>
    <w:p w14:paraId="7D8B3C55">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地址：                                       地址：</w:t>
      </w:r>
    </w:p>
    <w:p w14:paraId="35CF82F6">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开户银行：                                   开户银行：</w:t>
      </w:r>
      <w:r>
        <w:rPr>
          <w:rFonts w:hint="eastAsia" w:ascii="宋体" w:hAnsi="宋体" w:cs="仿宋"/>
          <w:b/>
          <w:color w:val="auto"/>
          <w:sz w:val="24"/>
        </w:rPr>
        <w:t xml:space="preserve"> </w:t>
      </w:r>
    </w:p>
    <w:p w14:paraId="7B5CAF57">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账号：                                       账号：</w:t>
      </w:r>
    </w:p>
    <w:p w14:paraId="52613A07">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电话：                                       电话：</w:t>
      </w:r>
    </w:p>
    <w:p w14:paraId="3B695C1D">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传真：                                       传真：</w:t>
      </w:r>
    </w:p>
    <w:p w14:paraId="79F8769E">
      <w:pPr>
        <w:adjustRightInd w:val="0"/>
        <w:snapToGrid w:val="0"/>
        <w:spacing w:line="360" w:lineRule="auto"/>
        <w:ind w:firstLine="480" w:firstLineChars="200"/>
        <w:rPr>
          <w:rFonts w:hint="eastAsia" w:hAnsi="宋体"/>
          <w:color w:val="auto"/>
          <w:sz w:val="24"/>
        </w:rPr>
      </w:pPr>
      <w:r>
        <w:rPr>
          <w:rFonts w:hint="eastAsia" w:ascii="宋体" w:hAnsi="宋体" w:cs="仿宋"/>
          <w:color w:val="auto"/>
          <w:sz w:val="24"/>
        </w:rPr>
        <w:t>日期：                                       日期：</w:t>
      </w:r>
    </w:p>
    <w:p w14:paraId="4FB9CD19">
      <w:pPr>
        <w:rPr>
          <w:rFonts w:hint="eastAsia" w:ascii="宋体" w:hAnsi="宋体"/>
          <w:sz w:val="24"/>
        </w:rPr>
      </w:pPr>
      <w:r>
        <w:rPr>
          <w:rFonts w:hint="eastAsia" w:ascii="宋体" w:hAnsi="宋体"/>
          <w:sz w:val="24"/>
        </w:rPr>
        <w:br w:type="page"/>
      </w:r>
    </w:p>
    <w:p w14:paraId="3F4AF149">
      <w:pPr>
        <w:rPr>
          <w:rFonts w:hint="eastAsia" w:ascii="宋体" w:hAnsi="宋体" w:cs="宋体"/>
          <w:bCs/>
          <w:sz w:val="24"/>
        </w:rPr>
      </w:pPr>
    </w:p>
    <w:p w14:paraId="086D9FA8">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117" w:name="_Toc4659"/>
      <w:r>
        <w:rPr>
          <w:rFonts w:hint="eastAsia" w:cs="仿宋_GB2312" w:asciiTheme="minorEastAsia" w:hAnsiTheme="minorEastAsia" w:eastAsiaTheme="minorEastAsia"/>
          <w:b/>
          <w:color w:val="auto"/>
          <w:sz w:val="36"/>
          <w:szCs w:val="36"/>
        </w:rPr>
        <w:t>第七部分</w:t>
      </w:r>
      <w:bookmarkEnd w:id="115"/>
      <w:r>
        <w:rPr>
          <w:rFonts w:hint="eastAsia" w:cs="仿宋_GB2312" w:asciiTheme="minorEastAsia" w:hAnsiTheme="minorEastAsia" w:eastAsiaTheme="minorEastAsia"/>
          <w:b/>
          <w:color w:val="auto"/>
          <w:sz w:val="36"/>
          <w:szCs w:val="36"/>
        </w:rPr>
        <w:t xml:space="preserve">  </w:t>
      </w:r>
      <w:bookmarkEnd w:id="116"/>
      <w:r>
        <w:rPr>
          <w:rFonts w:hint="eastAsia" w:cs="仿宋_GB2312" w:asciiTheme="minorEastAsia" w:hAnsiTheme="minorEastAsia" w:eastAsiaTheme="minorEastAsia"/>
          <w:b/>
          <w:color w:val="auto"/>
          <w:sz w:val="36"/>
          <w:szCs w:val="36"/>
        </w:rPr>
        <w:t>应提交的有关格式范例</w:t>
      </w:r>
      <w:bookmarkEnd w:id="117"/>
    </w:p>
    <w:p w14:paraId="334E8918">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2EBC393B">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12C0E63B">
      <w:pPr>
        <w:pStyle w:val="184"/>
        <w:keepNext w:val="0"/>
        <w:keepLines w:val="0"/>
        <w:pageBreakBefore w:val="0"/>
        <w:widowControl w:val="0"/>
        <w:kinsoku/>
        <w:wordWrap/>
        <w:overflowPunct/>
        <w:topLinePunct w:val="0"/>
        <w:autoSpaceDE/>
        <w:autoSpaceDN/>
        <w:bidi w:val="0"/>
        <w:adjustRightInd w:val="0"/>
        <w:snapToGrid w:val="0"/>
        <w:spacing w:line="336" w:lineRule="auto"/>
        <w:ind w:left="0" w:right="0" w:rightChars="0"/>
        <w:jc w:val="left"/>
        <w:textAlignment w:val="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w:t>
      </w:r>
    </w:p>
    <w:p w14:paraId="67E926DA">
      <w:pPr>
        <w:pStyle w:val="184"/>
        <w:keepNext w:val="0"/>
        <w:keepLines w:val="0"/>
        <w:pageBreakBefore w:val="0"/>
        <w:widowControl w:val="0"/>
        <w:kinsoku/>
        <w:wordWrap/>
        <w:overflowPunct/>
        <w:topLinePunct w:val="0"/>
        <w:autoSpaceDE/>
        <w:autoSpaceDN/>
        <w:bidi w:val="0"/>
        <w:adjustRightInd w:val="0"/>
        <w:snapToGrid w:val="0"/>
        <w:spacing w:line="336" w:lineRule="auto"/>
        <w:ind w:left="0" w:right="0" w:rightChars="0"/>
        <w:jc w:val="left"/>
        <w:textAlignment w:val="auto"/>
        <w:rPr>
          <w:rFonts w:hint="eastAsia" w:cs="仿宋_GB2312" w:asciiTheme="minorEastAsia" w:hAnsiTheme="minorEastAsia" w:eastAsiaTheme="minorEastAsia"/>
          <w:color w:val="auto"/>
          <w:lang w:eastAsia="zh-CN"/>
        </w:rPr>
      </w:pPr>
      <w:r>
        <w:rPr>
          <w:rFonts w:hint="eastAsia" w:cs="仿宋_GB2312" w:asciiTheme="minorEastAsia" w:hAnsiTheme="minorEastAsia" w:eastAsiaTheme="minorEastAsia"/>
          <w:color w:val="auto"/>
        </w:rPr>
        <w:t>（2）资格文件</w:t>
      </w:r>
    </w:p>
    <w:p w14:paraId="22EF30EC">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51EB68D8">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p>
    <w:p w14:paraId="2ECD3EF7">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w:t>
      </w:r>
      <w:r>
        <w:rPr>
          <w:rFonts w:hint="eastAsia" w:asciiTheme="minorEastAsia" w:hAnsiTheme="minorEastAsia" w:eastAsiaTheme="minorEastAsia"/>
          <w:color w:val="auto"/>
          <w:sz w:val="24"/>
          <w:lang w:val="en-US" w:eastAsia="zh-CN"/>
        </w:rPr>
        <w:t>业绩情况</w:t>
      </w:r>
    </w:p>
    <w:p w14:paraId="09A5B527">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w:t>
      </w:r>
      <w:r>
        <w:rPr>
          <w:rFonts w:hint="eastAsia" w:asciiTheme="minorEastAsia" w:hAnsiTheme="minorEastAsia" w:eastAsiaTheme="minorEastAsia"/>
          <w:snapToGrid w:val="0"/>
          <w:color w:val="auto"/>
          <w:sz w:val="24"/>
          <w:lang w:val="en-US" w:eastAsia="zh-CN"/>
        </w:rPr>
        <w:t>6</w:t>
      </w:r>
      <w:r>
        <w:rPr>
          <w:rFonts w:hint="eastAsia" w:asciiTheme="minorEastAsia" w:hAnsiTheme="minorEastAsia" w:eastAsiaTheme="minorEastAsia"/>
          <w:snapToGrid w:val="0"/>
          <w:color w:val="auto"/>
          <w:sz w:val="24"/>
        </w:rPr>
        <w:t>）</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7D947E76">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 xml:space="preserve">认为需要的其他商务文件或说明 (如果有) </w:t>
      </w:r>
    </w:p>
    <w:p w14:paraId="1DD50D4A">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8</w:t>
      </w:r>
      <w:r>
        <w:rPr>
          <w:rFonts w:hint="eastAsia" w:asciiTheme="minorEastAsia" w:hAnsiTheme="minorEastAsia" w:eastAsiaTheme="minorEastAsia"/>
          <w:color w:val="auto"/>
          <w:kern w:val="0"/>
          <w:sz w:val="24"/>
          <w:lang w:val="zh-CN"/>
        </w:rPr>
        <w:t>）供应商具有质量管理体系认证证书、环境认证体系认证证书和职业健康管理体系认证证书（</w:t>
      </w:r>
      <w:r>
        <w:rPr>
          <w:rFonts w:hint="eastAsia" w:asciiTheme="minorEastAsia" w:hAnsiTheme="minorEastAsia" w:eastAsiaTheme="minorEastAsia"/>
          <w:color w:val="auto"/>
          <w:kern w:val="0"/>
          <w:sz w:val="24"/>
          <w:lang w:val="en-US" w:eastAsia="zh-CN"/>
        </w:rPr>
        <w:t>如有</w:t>
      </w:r>
      <w:r>
        <w:rPr>
          <w:rFonts w:hint="eastAsia" w:asciiTheme="minorEastAsia" w:hAnsiTheme="minorEastAsia" w:eastAsiaTheme="minorEastAsia"/>
          <w:color w:val="auto"/>
          <w:kern w:val="0"/>
          <w:sz w:val="24"/>
          <w:lang w:val="zh-CN"/>
        </w:rPr>
        <w:t>）</w:t>
      </w:r>
    </w:p>
    <w:p w14:paraId="7B11DE12">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default" w:asciiTheme="minorEastAsia" w:hAnsiTheme="minorEastAsia" w:eastAsiaTheme="minorEastAsia"/>
          <w:color w:val="auto"/>
          <w:kern w:val="0"/>
          <w:sz w:val="24"/>
          <w:lang w:val="en-US"/>
        </w:rPr>
      </w:pP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9</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zh-CN" w:eastAsia="zh-CN"/>
        </w:rPr>
        <w:t>驻场服务：派驻项目</w:t>
      </w:r>
      <w:r>
        <w:rPr>
          <w:rFonts w:hint="eastAsia" w:asciiTheme="minorEastAsia" w:hAnsiTheme="minorEastAsia" w:eastAsiaTheme="minorEastAsia"/>
          <w:color w:val="auto"/>
          <w:kern w:val="0"/>
          <w:sz w:val="24"/>
          <w:lang w:val="en-US" w:eastAsia="zh-CN"/>
        </w:rPr>
        <w:t>负责人及</w:t>
      </w:r>
      <w:r>
        <w:rPr>
          <w:rFonts w:hint="eastAsia" w:ascii="宋体" w:hAnsi="宋体" w:eastAsia="宋体" w:cs="宋体"/>
          <w:b w:val="0"/>
          <w:bCs w:val="0"/>
          <w:color w:val="auto"/>
          <w:sz w:val="24"/>
          <w:szCs w:val="24"/>
          <w:lang w:val="en-US" w:eastAsia="zh-CN"/>
        </w:rPr>
        <w:t>驻点消防设施操作员</w:t>
      </w:r>
      <w:r>
        <w:rPr>
          <w:rFonts w:hint="eastAsia" w:asciiTheme="minorEastAsia" w:hAnsiTheme="minorEastAsia" w:eastAsiaTheme="minorEastAsia"/>
          <w:color w:val="auto"/>
          <w:kern w:val="0"/>
          <w:sz w:val="24"/>
          <w:lang w:val="en-US" w:eastAsia="zh-CN"/>
        </w:rPr>
        <w:t>证明材料</w:t>
      </w:r>
    </w:p>
    <w:p w14:paraId="25149C5A">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kern w:val="0"/>
          <w:sz w:val="24"/>
          <w:lang w:val="zh-CN"/>
        </w:rPr>
      </w:pPr>
      <w:r>
        <w:rPr>
          <w:rFonts w:hint="eastAsia" w:hAnsi="宋体" w:cs="宋体"/>
          <w:color w:val="auto"/>
          <w:kern w:val="2"/>
          <w:sz w:val="24"/>
          <w:szCs w:val="24"/>
          <w:lang w:val="en-US" w:eastAsia="zh-CN" w:bidi="ar-SA"/>
        </w:rPr>
        <w:t>（10）整体服务方案和措施</w:t>
      </w:r>
    </w:p>
    <w:p w14:paraId="0A3ADECD">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针对本项目现状编制维保计划、故障分析处理方案</w:t>
      </w:r>
    </w:p>
    <w:p w14:paraId="748907C2">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定期巡检制度和设备运行情况报告制度，定期出具巡检和设备运行情况报告等</w:t>
      </w:r>
    </w:p>
    <w:p w14:paraId="13051AAA">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lang w:val="zh-CN"/>
        </w:rPr>
        <w:t>）</w:t>
      </w:r>
      <w:r>
        <w:rPr>
          <w:rFonts w:hint="eastAsia" w:ascii="宋体" w:hAnsi="宋体" w:eastAsia="宋体" w:cs="宋体"/>
          <w:color w:val="auto"/>
          <w:sz w:val="24"/>
          <w:szCs w:val="24"/>
          <w:highlight w:val="none"/>
          <w:lang w:val="en-US" w:eastAsia="zh-CN"/>
        </w:rPr>
        <w:t>编制的维修保养工作单等</w:t>
      </w:r>
    </w:p>
    <w:p w14:paraId="2B44DBAB">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（14）</w:t>
      </w:r>
      <w:r>
        <w:rPr>
          <w:rFonts w:hint="eastAsia" w:ascii="宋体" w:hAnsi="宋体" w:eastAsia="宋体" w:cs="宋体"/>
          <w:color w:val="auto"/>
          <w:sz w:val="24"/>
          <w:szCs w:val="24"/>
          <w:highlight w:val="none"/>
          <w:lang w:val="en-US" w:eastAsia="zh-CN"/>
        </w:rPr>
        <w:t>维保服务保障应急预案，对日常维保可能遇到的问题和突发事件或其他重大事件应对措施考虑情况等</w:t>
      </w:r>
    </w:p>
    <w:p w14:paraId="78605CEA">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r>
        <w:rPr>
          <w:rFonts w:hint="eastAsia" w:ascii="宋体" w:hAnsi="宋体" w:eastAsia="宋体" w:cs="宋体"/>
          <w:color w:val="auto"/>
          <w:sz w:val="24"/>
          <w:szCs w:val="24"/>
          <w:highlight w:val="none"/>
          <w:lang w:val="en-US" w:eastAsia="zh-CN"/>
        </w:rPr>
        <w:t>对保证医学所正常工作秩序的保障措施，对实验室特殊环境作业的措施方案等</w:t>
      </w:r>
    </w:p>
    <w:p w14:paraId="428908CC">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（16）</w:t>
      </w:r>
      <w:r>
        <w:rPr>
          <w:rFonts w:hint="eastAsia" w:ascii="宋体" w:hAnsi="宋体" w:eastAsia="宋体" w:cs="宋体"/>
          <w:color w:val="auto"/>
          <w:sz w:val="24"/>
          <w:szCs w:val="24"/>
          <w:highlight w:val="none"/>
          <w:lang w:val="en-US" w:eastAsia="zh-CN"/>
        </w:rPr>
        <w:t>项目现场故障解决时间的保证措施等</w:t>
      </w:r>
    </w:p>
    <w:p w14:paraId="5A5435D4">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（17）</w:t>
      </w:r>
      <w:r>
        <w:rPr>
          <w:rFonts w:hint="eastAsia" w:ascii="宋体" w:hAnsi="宋体" w:eastAsia="宋体" w:cs="宋体"/>
          <w:color w:val="auto"/>
          <w:sz w:val="24"/>
          <w:szCs w:val="24"/>
          <w:highlight w:val="none"/>
          <w:lang w:val="en-US" w:eastAsia="zh-CN"/>
        </w:rPr>
        <w:t>服务承诺保障措施，后续技术支持和维护能力，后续维护人员安排方案等</w:t>
      </w:r>
    </w:p>
    <w:p w14:paraId="239DFCDA">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（18）</w:t>
      </w:r>
      <w:r>
        <w:rPr>
          <w:rFonts w:hint="eastAsia" w:ascii="宋体" w:hAnsi="宋体" w:eastAsia="宋体" w:cs="宋体"/>
          <w:color w:val="auto"/>
          <w:sz w:val="24"/>
          <w:szCs w:val="24"/>
          <w:highlight w:val="none"/>
          <w:lang w:val="en-US" w:eastAsia="zh-CN"/>
        </w:rPr>
        <w:t>提供相关消防专业技术和业务知识培训方案</w:t>
      </w:r>
    </w:p>
    <w:p w14:paraId="116DE5FA">
      <w:pPr>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（19）</w:t>
      </w:r>
      <w:r>
        <w:rPr>
          <w:rFonts w:hint="eastAsia" w:ascii="宋体" w:hAnsi="宋体" w:eastAsia="宋体" w:cs="宋体"/>
          <w:color w:val="auto"/>
          <w:kern w:val="2"/>
          <w:sz w:val="24"/>
          <w:szCs w:val="24"/>
          <w:highlight w:val="none"/>
          <w:lang w:val="en-US" w:eastAsia="zh-CN" w:bidi="ar-SA"/>
        </w:rPr>
        <w:t>提供的备品备件报价的优惠程度</w:t>
      </w:r>
    </w:p>
    <w:p w14:paraId="3A9959C8">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（20）</w:t>
      </w:r>
      <w:r>
        <w:rPr>
          <w:rFonts w:hint="eastAsia" w:ascii="宋体" w:hAnsi="宋体" w:eastAsia="宋体" w:cs="宋体"/>
          <w:color w:val="auto"/>
          <w:sz w:val="24"/>
          <w:szCs w:val="24"/>
          <w:highlight w:val="none"/>
          <w:lang w:val="en-US" w:eastAsia="zh-CN"/>
        </w:rPr>
        <w:t>供应商提出的合理化方案等</w:t>
      </w:r>
    </w:p>
    <w:p w14:paraId="7DD1CCF0">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color w:val="auto"/>
          <w:kern w:val="0"/>
          <w:sz w:val="24"/>
          <w:szCs w:val="24"/>
          <w:lang w:val="zh-CN"/>
        </w:rPr>
      </w:pPr>
      <w:r>
        <w:rPr>
          <w:rFonts w:hint="eastAsia" w:cs="仿宋_GB2312" w:asciiTheme="minorEastAsia" w:hAnsiTheme="minorEastAsia" w:eastAsiaTheme="minorEastAsia"/>
          <w:color w:val="auto"/>
          <w:kern w:val="0"/>
          <w:sz w:val="24"/>
          <w:szCs w:val="24"/>
          <w:lang w:val="zh-CN"/>
        </w:rPr>
        <w:t>（</w:t>
      </w:r>
      <w:r>
        <w:rPr>
          <w:rFonts w:hint="eastAsia" w:cs="仿宋_GB2312" w:asciiTheme="minorEastAsia" w:hAnsiTheme="minorEastAsia" w:eastAsiaTheme="minorEastAsia"/>
          <w:color w:val="auto"/>
          <w:kern w:val="0"/>
          <w:sz w:val="24"/>
          <w:szCs w:val="24"/>
          <w:lang w:val="en-US" w:eastAsia="zh-CN"/>
        </w:rPr>
        <w:t>21</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4179F2E4">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480" w:firstLineChars="200"/>
        <w:jc w:val="left"/>
        <w:textAlignment w:val="auto"/>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22</w:t>
      </w:r>
      <w:r>
        <w:rPr>
          <w:rFonts w:hint="eastAsia" w:asciiTheme="minorEastAsia" w:hAnsiTheme="minorEastAsia" w:eastAsiaTheme="minorEastAsia"/>
          <w:color w:val="auto"/>
          <w:sz w:val="24"/>
          <w:szCs w:val="24"/>
        </w:rPr>
        <w:t>）</w:t>
      </w:r>
      <w:r>
        <w:rPr>
          <w:rFonts w:hint="eastAsia" w:cs="仿宋_GB2312" w:asciiTheme="minorEastAsia" w:hAnsiTheme="minorEastAsia" w:eastAsiaTheme="minorEastAsia"/>
          <w:color w:val="auto"/>
          <w:kern w:val="0"/>
          <w:sz w:val="24"/>
          <w:lang w:val="zh-CN"/>
        </w:rPr>
        <w:t>政府采购供应商廉洁自律承诺书</w:t>
      </w:r>
    </w:p>
    <w:p w14:paraId="0C8B90E4">
      <w:pPr>
        <w:pStyle w:val="631"/>
        <w:snapToGrid w:val="0"/>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7BF2F504">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25CB261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B7098A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       】的有关活动，并对此项目进行响应。为此：</w:t>
      </w:r>
    </w:p>
    <w:p w14:paraId="2E03A080">
      <w:pPr>
        <w:pStyle w:val="105"/>
        <w:numPr>
          <w:ilvl w:val="0"/>
          <w:numId w:val="13"/>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（不少于90天），</w:t>
      </w:r>
      <w:r>
        <w:rPr>
          <w:rFonts w:hint="eastAsia" w:cs="仿宋_GB2312" w:asciiTheme="minorEastAsia" w:hAnsiTheme="minorEastAsia" w:eastAsiaTheme="minorEastAsia"/>
          <w:color w:val="auto"/>
        </w:rPr>
        <w:t>本响应文件在响应有效期满之前均具有约束力。</w:t>
      </w:r>
    </w:p>
    <w:p w14:paraId="52B9EB09">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35F0201B">
      <w:pPr>
        <w:numPr>
          <w:ilvl w:val="0"/>
          <w:numId w:val="13"/>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r>
        <w:rPr>
          <w:rFonts w:hint="eastAsia" w:ascii="宋体" w:hAnsi="宋体" w:cs="宋体"/>
          <w:color w:val="auto"/>
          <w:sz w:val="24"/>
        </w:rPr>
        <w:t>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p>
    <w:p w14:paraId="4DB12A57">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39A35E10">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2C9EDD6A">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5529FB9C">
      <w:pPr>
        <w:numPr>
          <w:ilvl w:val="0"/>
          <w:numId w:val="13"/>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334D5BEA">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.1在收到成交通知书后，在成交通知书规定的期限内与你方签订合同； </w:t>
      </w:r>
    </w:p>
    <w:p w14:paraId="76A6BB7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.2在签订合同时不向你方提出附加条件； </w:t>
      </w:r>
    </w:p>
    <w:p w14:paraId="431BBC98">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.3按照磋商文件要求提交履约保证金； </w:t>
      </w:r>
    </w:p>
    <w:p w14:paraId="0EE40F0C">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.4在合同约定的期限内完成合同规定的全部义务。 </w:t>
      </w:r>
    </w:p>
    <w:p w14:paraId="3565A41A">
      <w:pPr>
        <w:numPr>
          <w:ilvl w:val="0"/>
          <w:numId w:val="13"/>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3CB44EEB">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B1DFBA6">
      <w:pPr>
        <w:spacing w:line="360" w:lineRule="auto"/>
        <w:ind w:firstLine="3600" w:firstLineChars="15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供应商名称（电子签名）：                          </w:t>
      </w:r>
    </w:p>
    <w:p w14:paraId="5425907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日期：  年   月   日</w:t>
      </w:r>
    </w:p>
    <w:p w14:paraId="0EA5C001">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43C1FDDC">
      <w:pPr>
        <w:autoSpaceDE w:val="0"/>
        <w:autoSpaceDN w:val="0"/>
        <w:spacing w:line="360" w:lineRule="auto"/>
        <w:rPr>
          <w:rFonts w:cs="仿宋_GB2312" w:asciiTheme="minorEastAsia" w:hAnsiTheme="minorEastAsia" w:eastAsiaTheme="minorEastAsia"/>
          <w:color w:val="auto"/>
          <w:kern w:val="0"/>
          <w:sz w:val="24"/>
        </w:rPr>
      </w:pPr>
    </w:p>
    <w:p w14:paraId="5BEDDE59">
      <w:pPr>
        <w:pStyle w:val="115"/>
        <w:keepNext w:val="0"/>
        <w:pageBreakBefore w:val="0"/>
        <w:tabs>
          <w:tab w:val="clear" w:pos="720"/>
        </w:tabs>
        <w:jc w:val="both"/>
        <w:outlineLvl w:val="9"/>
        <w:rPr>
          <w:rFonts w:cs="仿宋_GB2312" w:asciiTheme="minorEastAsia" w:hAnsiTheme="minorEastAsia" w:eastAsiaTheme="minorEastAsia"/>
          <w:color w:val="auto"/>
          <w:sz w:val="24"/>
          <w:szCs w:val="24"/>
        </w:rPr>
      </w:pPr>
    </w:p>
    <w:p w14:paraId="45BEC465">
      <w:pPr>
        <w:spacing w:line="360" w:lineRule="auto"/>
        <w:rPr>
          <w:rFonts w:cs="仿宋_GB2312" w:asciiTheme="minorEastAsia" w:hAnsiTheme="minorEastAsia" w:eastAsiaTheme="minorEastAsia"/>
          <w:color w:val="auto"/>
          <w:sz w:val="24"/>
        </w:rPr>
      </w:pPr>
    </w:p>
    <w:p w14:paraId="5FBFA531">
      <w:pPr>
        <w:spacing w:line="360" w:lineRule="auto"/>
        <w:rPr>
          <w:rFonts w:cs="仿宋_GB2312" w:asciiTheme="minorEastAsia" w:hAnsiTheme="minorEastAsia" w:eastAsiaTheme="minorEastAsia"/>
          <w:color w:val="auto"/>
          <w:sz w:val="18"/>
          <w:szCs w:val="18"/>
        </w:rPr>
      </w:pPr>
    </w:p>
    <w:p w14:paraId="3E5122B3">
      <w:pPr>
        <w:spacing w:line="360" w:lineRule="auto"/>
        <w:rPr>
          <w:rFonts w:cs="仿宋_GB2312" w:asciiTheme="minorEastAsia" w:hAnsiTheme="minorEastAsia" w:eastAsiaTheme="minorEastAsia"/>
          <w:color w:val="auto"/>
          <w:sz w:val="18"/>
          <w:szCs w:val="18"/>
        </w:rPr>
      </w:pPr>
    </w:p>
    <w:p w14:paraId="22B3D3D7">
      <w:pPr>
        <w:widowControl/>
        <w:adjustRightInd/>
        <w:jc w:val="left"/>
        <w:rPr>
          <w:rFonts w:cs="仿宋_GB2312" w:asciiTheme="minorEastAsia" w:hAnsiTheme="minorEastAsia" w:eastAsiaTheme="minorEastAsia"/>
          <w:b/>
          <w:color w:val="auto"/>
          <w:kern w:val="0"/>
          <w:sz w:val="32"/>
          <w:szCs w:val="32"/>
        </w:rPr>
      </w:pPr>
      <w:r>
        <w:rPr>
          <w:rFonts w:cs="仿宋_GB2312" w:asciiTheme="minorEastAsia" w:hAnsiTheme="minorEastAsia" w:eastAsiaTheme="minorEastAsia"/>
          <w:b/>
          <w:color w:val="auto"/>
          <w:kern w:val="0"/>
          <w:sz w:val="32"/>
          <w:szCs w:val="32"/>
        </w:rPr>
        <w:br w:type="page"/>
      </w:r>
    </w:p>
    <w:p w14:paraId="6C4A778B">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58B8268D">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01DD4860">
      <w:pPr>
        <w:snapToGrid w:val="0"/>
        <w:spacing w:line="360" w:lineRule="auto"/>
        <w:ind w:right="480" w:firstLine="321" w:firstLineChars="100"/>
        <w:jc w:val="left"/>
        <w:rPr>
          <w:rFonts w:hint="eastAsia" w:cs="宋体" w:asciiTheme="minorEastAsia" w:hAnsiTheme="minorEastAsia" w:eastAsiaTheme="minorEastAsia"/>
          <w:b/>
          <w:color w:val="auto"/>
          <w:kern w:val="0"/>
          <w:sz w:val="32"/>
          <w:szCs w:val="32"/>
          <w:lang w:val="en-US" w:eastAsia="zh-CN"/>
        </w:rPr>
      </w:pPr>
      <w:r>
        <w:rPr>
          <w:rFonts w:hint="eastAsia" w:cs="宋体" w:asciiTheme="minorEastAsia" w:hAnsiTheme="minorEastAsia" w:eastAsiaTheme="minorEastAsia"/>
          <w:b/>
          <w:color w:val="auto"/>
          <w:kern w:val="0"/>
          <w:sz w:val="32"/>
          <w:szCs w:val="32"/>
        </w:rPr>
        <w:t>A、</w:t>
      </w:r>
      <w:r>
        <w:rPr>
          <w:rFonts w:hint="eastAsia" w:cs="宋体" w:asciiTheme="minorEastAsia" w:hAnsiTheme="minorEastAsia" w:eastAsiaTheme="minorEastAsia"/>
          <w:b/>
          <w:color w:val="auto"/>
          <w:kern w:val="0"/>
          <w:sz w:val="32"/>
          <w:szCs w:val="32"/>
          <w:lang w:val="en-US" w:eastAsia="zh-CN"/>
        </w:rPr>
        <w:t>营业执照复印件</w:t>
      </w:r>
    </w:p>
    <w:p w14:paraId="2464B60E">
      <w:pPr>
        <w:snapToGrid w:val="0"/>
        <w:spacing w:line="360" w:lineRule="auto"/>
        <w:ind w:right="480"/>
        <w:jc w:val="center"/>
        <w:rPr>
          <w:rFonts w:hint="eastAsia" w:cs="宋体" w:asciiTheme="minorEastAsia" w:hAnsiTheme="minorEastAsia" w:eastAsiaTheme="minorEastAsia"/>
          <w:b/>
          <w:color w:val="auto"/>
          <w:kern w:val="0"/>
          <w:sz w:val="32"/>
          <w:szCs w:val="32"/>
          <w:lang w:val="en-US" w:eastAsia="zh-CN"/>
        </w:rPr>
      </w:pPr>
    </w:p>
    <w:p w14:paraId="39ADA7F8">
      <w:pPr>
        <w:snapToGrid w:val="0"/>
        <w:spacing w:line="360" w:lineRule="auto"/>
        <w:ind w:right="480"/>
        <w:jc w:val="center"/>
        <w:rPr>
          <w:rFonts w:hint="eastAsia" w:cs="宋体" w:asciiTheme="minorEastAsia" w:hAnsiTheme="minorEastAsia" w:eastAsiaTheme="minorEastAsia"/>
          <w:b/>
          <w:color w:val="auto"/>
          <w:kern w:val="0"/>
          <w:sz w:val="32"/>
          <w:szCs w:val="32"/>
          <w:lang w:val="en-US" w:eastAsia="zh-CN"/>
        </w:rPr>
      </w:pPr>
    </w:p>
    <w:p w14:paraId="56D1129E">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lang w:val="en-US" w:eastAsia="zh-CN"/>
        </w:rPr>
        <w:t>B</w:t>
      </w:r>
      <w:r>
        <w:rPr>
          <w:rFonts w:hint="eastAsia" w:cs="宋体" w:asciiTheme="minorEastAsia" w:hAnsiTheme="minorEastAsia" w:eastAsiaTheme="minorEastAsia"/>
          <w:b/>
          <w:color w:val="auto"/>
          <w:kern w:val="0"/>
          <w:sz w:val="32"/>
          <w:szCs w:val="32"/>
        </w:rPr>
        <w:t>、符合参加政府采购活动应当具备的一般条件的承诺函</w:t>
      </w:r>
    </w:p>
    <w:p w14:paraId="3BC4A77D">
      <w:pPr>
        <w:snapToGrid w:val="0"/>
        <w:spacing w:line="360" w:lineRule="auto"/>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r>
        <w:rPr>
          <w:rFonts w:hint="eastAsia" w:cs="宋体" w:asciiTheme="minorEastAsia" w:hAnsiTheme="minorEastAsia" w:eastAsiaTheme="minorEastAsia"/>
          <w:color w:val="auto"/>
          <w:sz w:val="24"/>
        </w:rPr>
        <w:t>：</w:t>
      </w:r>
    </w:p>
    <w:p w14:paraId="46597F1F">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我方参与</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       】</w:t>
      </w:r>
      <w:r>
        <w:rPr>
          <w:rFonts w:hint="eastAsia" w:cs="宋体" w:asciiTheme="minorEastAsia" w:hAnsiTheme="minorEastAsia" w:eastAsiaTheme="minorEastAsia"/>
          <w:color w:val="auto"/>
          <w:sz w:val="24"/>
        </w:rPr>
        <w:t>政府采购活动，郑重承诺：</w:t>
      </w:r>
    </w:p>
    <w:p w14:paraId="3E7E5E3D">
      <w:pPr>
        <w:snapToGrid w:val="0"/>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（一）具备《中华人民共和国政府采购法》第二十二条第一款规定的条件：</w:t>
      </w:r>
    </w:p>
    <w:p w14:paraId="76BD529B">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1、具有独立承担民事责任的能力；</w:t>
      </w:r>
    </w:p>
    <w:p w14:paraId="79A27EF1">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2、具有良好的商业信誉和健全的财务会计制度； </w:t>
      </w:r>
    </w:p>
    <w:p w14:paraId="3D51ABAB">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3、具有履行合同所必需的设备和专业技术能力；</w:t>
      </w:r>
    </w:p>
    <w:p w14:paraId="1A3E25D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4、有依法缴纳税收和社会保障资金的良好记录；</w:t>
      </w:r>
    </w:p>
    <w:p w14:paraId="34E961B3">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5、参加政府采购活动前三年内，在经营活动中没有重大违法记录；</w:t>
      </w:r>
    </w:p>
    <w:p w14:paraId="40F6F8F3">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6、具有法律、行政法规规定的其他条件。</w:t>
      </w:r>
    </w:p>
    <w:p w14:paraId="2113DAC4">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（二）未被信用中国（www.creditchina.gov.cn)、中国政府采购网（www.ccgp.gov.cn）列入失信被执行人、重大税收违法案件当事人名单、政府采购严重违法失信行为记录名单。</w:t>
      </w:r>
    </w:p>
    <w:p w14:paraId="5046F0BE">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（三）不存在以下情况：</w:t>
      </w:r>
    </w:p>
    <w:p w14:paraId="3CC25BE1">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1、单位负责人为同一人或者存在直接控股、管理关系的不同供应商参加同一合同项下的政府采购活动的；</w:t>
      </w:r>
    </w:p>
    <w:p w14:paraId="5C252D7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2、为采购项目提供整体设计、规范编制或者项目管理、监理、检测等服务后再参加该采购项目的其他采购活动的。</w:t>
      </w:r>
    </w:p>
    <w:p w14:paraId="3E639449">
      <w:pPr>
        <w:snapToGrid w:val="0"/>
        <w:spacing w:line="360" w:lineRule="auto"/>
        <w:ind w:firstLine="5520" w:firstLineChars="23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供应商名称(电子签名)：</w:t>
      </w:r>
    </w:p>
    <w:p w14:paraId="281618B6">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 xml:space="preserve">                        </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日期</w:t>
      </w:r>
      <w:r>
        <w:rPr>
          <w:rFonts w:hint="eastAsia" w:cs="宋体" w:asciiTheme="minorEastAsia" w:hAnsiTheme="minorEastAsia" w:eastAsiaTheme="minorEastAsia"/>
          <w:color w:val="auto"/>
          <w:kern w:val="0"/>
          <w:sz w:val="24"/>
        </w:rPr>
        <w:t xml:space="preserve">：  年  </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w:t>
      </w:r>
    </w:p>
    <w:p w14:paraId="3C6B768F">
      <w:pPr>
        <w:snapToGrid w:val="0"/>
        <w:spacing w:line="360" w:lineRule="auto"/>
        <w:ind w:right="480"/>
        <w:jc w:val="center"/>
        <w:rPr>
          <w:rFonts w:cs="仿宋_GB2312" w:asciiTheme="minorEastAsia" w:hAnsiTheme="minorEastAsia" w:eastAsiaTheme="minorEastAsia"/>
          <w:b/>
          <w:color w:val="auto"/>
          <w:kern w:val="0"/>
          <w:sz w:val="32"/>
          <w:szCs w:val="32"/>
        </w:rPr>
      </w:pPr>
    </w:p>
    <w:p w14:paraId="1C32098F">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56983CC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lang w:val="en-US" w:eastAsia="zh-CN"/>
        </w:rPr>
        <w:t>C</w:t>
      </w:r>
      <w:r>
        <w:rPr>
          <w:rFonts w:hint="eastAsia" w:cs="仿宋_GB2312" w:asciiTheme="minorEastAsia" w:hAnsiTheme="minorEastAsia" w:eastAsiaTheme="minorEastAsia"/>
          <w:b/>
          <w:color w:val="auto"/>
          <w:sz w:val="32"/>
          <w:szCs w:val="32"/>
        </w:rPr>
        <w:t>、联合协议（如果有）</w:t>
      </w:r>
    </w:p>
    <w:p w14:paraId="7047A741">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2F1E548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       】响应</w:t>
      </w:r>
      <w:r>
        <w:rPr>
          <w:rFonts w:hint="eastAsia" w:cs="宋体" w:asciiTheme="minorEastAsia" w:hAnsiTheme="minorEastAsia" w:eastAsiaTheme="minorEastAsia"/>
          <w:color w:val="auto"/>
          <w:kern w:val="0"/>
          <w:sz w:val="24"/>
          <w:lang w:val="zh-CN"/>
        </w:rPr>
        <w:t xml:space="preserve">。 </w:t>
      </w:r>
    </w:p>
    <w:p w14:paraId="6F02662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581CE3C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1CFF9C9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51408A1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F86832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4EDB529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23564ED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299615D5">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18"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18"/>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19"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19"/>
      <w:r>
        <w:rPr>
          <w:rFonts w:hint="eastAsia" w:cs="宋体" w:asciiTheme="minorEastAsia" w:hAnsiTheme="minorEastAsia" w:eastAsiaTheme="minorEastAsia"/>
          <w:b/>
          <w:color w:val="auto"/>
          <w:kern w:val="0"/>
          <w:sz w:val="24"/>
          <w:lang w:val="zh-CN"/>
        </w:rPr>
        <w:t>）</w:t>
      </w:r>
    </w:p>
    <w:p w14:paraId="6EC591E6">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20"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20"/>
    </w:p>
    <w:p w14:paraId="6C15C86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70CBE2E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0810BE4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7B19735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2555C51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3813ABF3">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4A1E030B">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59F8BF9E">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4532FFE5">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6C9661FD">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441F55C1">
      <w:pPr>
        <w:snapToGrid w:val="0"/>
        <w:spacing w:line="360" w:lineRule="auto"/>
        <w:ind w:right="480"/>
        <w:jc w:val="center"/>
        <w:rPr>
          <w:rFonts w:cs="仿宋_GB2312" w:asciiTheme="minorEastAsia" w:hAnsiTheme="minorEastAsia" w:eastAsiaTheme="minorEastAsia"/>
          <w:b/>
          <w:color w:val="auto"/>
          <w:sz w:val="32"/>
          <w:szCs w:val="32"/>
        </w:rPr>
      </w:pPr>
    </w:p>
    <w:p w14:paraId="4AACD7FD">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31F9DE18">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lang w:val="en-US" w:eastAsia="zh-CN"/>
        </w:rPr>
        <w:t>D</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落实政府采购政策需满足的资格要求</w:t>
      </w:r>
    </w:p>
    <w:p w14:paraId="09A699B5">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7ECF8CC3">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5F590C38">
      <w:pPr>
        <w:snapToGrid w:val="0"/>
        <w:spacing w:line="360" w:lineRule="auto"/>
        <w:ind w:firstLine="480" w:firstLineChars="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服务全部由符合政策要求的中小企业（或小微企业）承接的，提供相应的《中小企业声明函》或《残疾人福利性单位声明函》或提供由省级以上监狱管理局、戒毒管理局（含新疆生产建设兵团）出具的属于监狱企业证明文件的，视同为小型、微型企业。</w:t>
      </w:r>
    </w:p>
    <w:p w14:paraId="51B5C5D7">
      <w:pPr>
        <w:widowControl/>
        <w:spacing w:line="360" w:lineRule="auto"/>
        <w:ind w:firstLine="480"/>
        <w:jc w:val="left"/>
        <w:rPr>
          <w:rFonts w:cs="宋体" w:asciiTheme="minorEastAsia" w:hAnsiTheme="minorEastAsia" w:eastAsiaTheme="minorEastAsia"/>
          <w:color w:val="auto"/>
          <w:sz w:val="24"/>
        </w:rPr>
      </w:pPr>
      <w:r>
        <w:rPr>
          <w:rFonts w:hint="eastAsia" w:ascii="宋体" w:hAnsi="宋体" w:cs="宋体"/>
          <w:snapToGrid w:val="0"/>
          <w:color w:val="auto"/>
          <w:kern w:val="28"/>
          <w:sz w:val="24"/>
          <w:szCs w:val="20"/>
          <w:highlight w:val="none"/>
        </w:rPr>
        <w:t>如果以联合体形式或合同分包形式参加的，提供联合协议或分包意向协议和相应的提供《中小企业声明函》或《残疾人福利性单位声明函》或提供由省级以上监狱管理局、戒毒管理局（含新疆生产建设兵团）出具的属于监狱企业证明文件的，视同为小型、微型企业。</w:t>
      </w:r>
    </w:p>
    <w:p w14:paraId="7A628AC2">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17450677">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2F4B3AFE">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b/>
          <w:color w:val="auto"/>
          <w:sz w:val="24"/>
          <w:lang w:val="en-US" w:eastAsia="zh-CN"/>
        </w:rPr>
        <w:t>.</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20E4FA7F">
      <w:pPr>
        <w:spacing w:line="360" w:lineRule="auto"/>
        <w:jc w:val="center"/>
        <w:rPr>
          <w:rFonts w:cs="仿宋_GB2312" w:asciiTheme="minorEastAsia" w:hAnsiTheme="minorEastAsia" w:eastAsiaTheme="minorEastAsia"/>
          <w:b/>
          <w:color w:val="auto"/>
          <w:sz w:val="32"/>
          <w:szCs w:val="32"/>
        </w:rPr>
      </w:pPr>
    </w:p>
    <w:p w14:paraId="079E5DFB">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lang w:val="en-US" w:eastAsia="zh-CN"/>
        </w:rPr>
        <w:t>E</w:t>
      </w:r>
      <w:r>
        <w:rPr>
          <w:rFonts w:hint="eastAsia" w:cs="仿宋_GB2312" w:asciiTheme="minorEastAsia" w:hAnsiTheme="minorEastAsia" w:eastAsiaTheme="minorEastAsia"/>
          <w:b/>
          <w:color w:val="auto"/>
          <w:sz w:val="32"/>
          <w:szCs w:val="32"/>
        </w:rPr>
        <w:t>、符合特定资格条件要求的资质文件（复印件）</w:t>
      </w:r>
    </w:p>
    <w:p w14:paraId="00BA8B8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3F8DC29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b w:val="0"/>
          <w:bCs w:val="0"/>
          <w:color w:val="auto"/>
          <w:sz w:val="24"/>
          <w:szCs w:val="24"/>
          <w:lang w:eastAsia="zh-CN"/>
        </w:rPr>
        <w:t>供应商已录入社会消防技术服务信息系统，且服务类型包含消防设施维护保养检测</w:t>
      </w:r>
      <w:r>
        <w:rPr>
          <w:rFonts w:hint="eastAsia" w:eastAsia="宋体"/>
          <w:b w:val="0"/>
          <w:bCs w:val="0"/>
          <w:color w:val="auto"/>
          <w:sz w:val="24"/>
          <w:szCs w:val="24"/>
          <w:lang w:val="en-US" w:eastAsia="zh-CN"/>
        </w:rPr>
        <w:t>，提供</w:t>
      </w:r>
      <w:r>
        <w:rPr>
          <w:rFonts w:hint="eastAsia"/>
          <w:b w:val="0"/>
          <w:bCs w:val="0"/>
          <w:color w:val="auto"/>
          <w:sz w:val="24"/>
          <w:szCs w:val="24"/>
          <w:lang w:val="en-US" w:eastAsia="zh-CN"/>
        </w:rPr>
        <w:t>网站查询截图</w:t>
      </w:r>
      <w:r>
        <w:rPr>
          <w:rFonts w:hint="eastAsia" w:eastAsia="宋体"/>
          <w:b w:val="0"/>
          <w:bCs w:val="0"/>
          <w:color w:val="auto"/>
          <w:sz w:val="24"/>
          <w:szCs w:val="24"/>
          <w:lang w:val="en-US" w:eastAsia="zh-CN"/>
        </w:rPr>
        <w:t>。</w:t>
      </w:r>
    </w:p>
    <w:p w14:paraId="0B752462">
      <w:pPr>
        <w:snapToGrid w:val="0"/>
        <w:spacing w:line="360" w:lineRule="auto"/>
        <w:ind w:firstLine="5880" w:firstLineChars="24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7803969E">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69E3F2E2">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6" w:type="first"/>
          <w:footerReference r:id="rId9" w:type="first"/>
          <w:headerReference r:id="rId5" w:type="default"/>
          <w:footerReference r:id="rId7" w:type="default"/>
          <w:footerReference r:id="rId8" w:type="even"/>
          <w:pgSz w:w="11906" w:h="16838"/>
          <w:pgMar w:top="1247" w:right="1418" w:bottom="1276" w:left="1418" w:header="851" w:footer="992" w:gutter="0"/>
          <w:pgNumType w:fmt="decimal"/>
          <w:cols w:space="720" w:num="1"/>
          <w:titlePg/>
          <w:docGrid w:linePitch="312" w:charSpace="0"/>
        </w:sectPr>
      </w:pPr>
    </w:p>
    <w:p w14:paraId="432AE9C4">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2FD9C533">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3AAA10F1">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w:t>
      </w:r>
      <w:r>
        <w:rPr>
          <w:rFonts w:hint="eastAsia" w:ascii="宋体" w:hAnsi="宋体" w:cs="宋体"/>
          <w:color w:val="auto"/>
          <w:kern w:val="0"/>
          <w:sz w:val="24"/>
          <w:highlight w:val="none"/>
          <w:lang w:val="zh-CN"/>
        </w:rPr>
        <w:t>（身份证号码：</w:t>
      </w:r>
      <w:r>
        <w:rPr>
          <w:rFonts w:hint="eastAsia" w:ascii="宋体" w:hAnsi="宋体" w:cs="宋体"/>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lang w:val="zh-CN"/>
        </w:rPr>
        <w:t>(其在本公司的职务是：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       】</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11FDC7FB">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12D59BF1">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6241D20E">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供应商名称(电子签名)：</w:t>
      </w:r>
    </w:p>
    <w:p w14:paraId="47F726FA">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08B16649">
      <w:pPr>
        <w:snapToGrid w:val="0"/>
        <w:spacing w:line="360" w:lineRule="auto"/>
        <w:rPr>
          <w:rFonts w:cs="仿宋_GB2312" w:asciiTheme="minorEastAsia" w:hAnsiTheme="minorEastAsia" w:eastAsiaTheme="minorEastAsia"/>
          <w:color w:val="auto"/>
          <w:kern w:val="0"/>
          <w:sz w:val="24"/>
          <w:lang w:val="zh-CN"/>
        </w:rPr>
      </w:pPr>
    </w:p>
    <w:p w14:paraId="72DC3BA0">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27223DA">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125935AD">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41AA356E">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75299635">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       】政府采购响应的一切事项，</w:t>
      </w:r>
      <w:r>
        <w:rPr>
          <w:rFonts w:hint="eastAsia" w:cs="宋体" w:asciiTheme="minorEastAsia" w:hAnsiTheme="minorEastAsia" w:eastAsiaTheme="minorEastAsia"/>
          <w:color w:val="auto"/>
          <w:kern w:val="0"/>
          <w:sz w:val="24"/>
          <w:lang w:val="zh-CN"/>
        </w:rPr>
        <w:t>其法律后果由我方承担。</w:t>
      </w:r>
    </w:p>
    <w:p w14:paraId="7BBB4168">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540D3C8D">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67168C18">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38122A88">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76895D62">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3D3BD4D0">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C68E040">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5D60A92E">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61353A3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6B86359D">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394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6849807F">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3F9C9863">
            <w:pPr>
              <w:pStyle w:val="619"/>
              <w:spacing w:line="360" w:lineRule="auto"/>
              <w:rPr>
                <w:rFonts w:asciiTheme="minorEastAsia" w:hAnsiTheme="minorEastAsia" w:eastAsiaTheme="minorEastAsia"/>
                <w:bCs/>
                <w:color w:val="auto"/>
                <w:sz w:val="24"/>
              </w:rPr>
            </w:pPr>
          </w:p>
        </w:tc>
      </w:tr>
    </w:tbl>
    <w:p w14:paraId="141BA1A0">
      <w:pPr>
        <w:snapToGrid w:val="0"/>
        <w:spacing w:line="360" w:lineRule="auto"/>
        <w:ind w:firstLine="576"/>
        <w:jc w:val="right"/>
        <w:rPr>
          <w:rFonts w:cs="仿宋_GB2312" w:asciiTheme="minorEastAsia" w:hAnsiTheme="minorEastAsia" w:eastAsiaTheme="minorEastAsia"/>
          <w:color w:val="auto"/>
          <w:kern w:val="0"/>
          <w:sz w:val="24"/>
          <w:lang w:val="zh-CN"/>
        </w:rPr>
      </w:pPr>
    </w:p>
    <w:p w14:paraId="7E46DC88">
      <w:pPr>
        <w:snapToGrid w:val="0"/>
        <w:spacing w:line="360" w:lineRule="auto"/>
        <w:ind w:firstLine="576"/>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供应商名称(电子签名)：                              </w:t>
      </w:r>
    </w:p>
    <w:p w14:paraId="604957D8">
      <w:pPr>
        <w:spacing w:line="360" w:lineRule="auto"/>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w:t>
      </w:r>
    </w:p>
    <w:p w14:paraId="3D8F9C97">
      <w:pPr>
        <w:snapToGrid w:val="0"/>
        <w:spacing w:line="360" w:lineRule="auto"/>
        <w:ind w:firstLine="576"/>
        <w:jc w:val="center"/>
        <w:rPr>
          <w:rFonts w:cs="仿宋_GB2312" w:asciiTheme="minorEastAsia" w:hAnsiTheme="minorEastAsia" w:eastAsiaTheme="minorEastAsia"/>
          <w:color w:val="auto"/>
          <w:sz w:val="28"/>
          <w:szCs w:val="28"/>
        </w:rPr>
      </w:pPr>
    </w:p>
    <w:p w14:paraId="1B666B96">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D7EA68C">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2743A0FC">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5A572AD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       】</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6F59E93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04FEAF7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431F7A54">
      <w:pPr>
        <w:pStyle w:val="5"/>
        <w:numPr>
          <w:ilvl w:val="0"/>
          <w:numId w:val="0"/>
        </w:numPr>
        <w:ind w:leftChars="411"/>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p>
    <w:p w14:paraId="6F590FEF">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6F6DE30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DD71F34">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402514D8">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008FCB0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0E32BDE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603A51D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6C391FC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30D1E2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72425E54">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2AAF15A">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0583A44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7DE9FB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33B4C14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54927DD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9E624AF">
      <w:pPr>
        <w:snapToGrid w:val="0"/>
        <w:spacing w:line="360" w:lineRule="auto"/>
        <w:ind w:left="5758" w:leftChars="342" w:hanging="5040" w:hanging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供应商名称(电子签名)：</w:t>
      </w:r>
    </w:p>
    <w:p w14:paraId="492EBB90">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分包供应商名称(电子签名/公章)：</w:t>
      </w:r>
    </w:p>
    <w:p w14:paraId="445BE136">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38A60CED">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6EA49445">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74144702">
      <w:pPr>
        <w:spacing w:line="360" w:lineRule="auto"/>
        <w:jc w:val="center"/>
        <w:rPr>
          <w:rFonts w:hint="eastAsia" w:cs="仿宋_GB2312" w:asciiTheme="minorEastAsia" w:hAnsiTheme="minorEastAsia" w:eastAsiaTheme="minorEastAsia"/>
          <w:b/>
          <w:bCs/>
          <w:color w:val="auto"/>
          <w:sz w:val="32"/>
          <w:szCs w:val="32"/>
          <w:lang w:val="en-US" w:eastAsia="zh-CN"/>
        </w:rPr>
      </w:pPr>
      <w:r>
        <w:rPr>
          <w:rFonts w:hint="eastAsia" w:cs="仿宋_GB2312" w:asciiTheme="minorEastAsia" w:hAnsiTheme="minorEastAsia" w:eastAsiaTheme="minorEastAsia"/>
          <w:b/>
          <w:color w:val="auto"/>
          <w:kern w:val="0"/>
          <w:sz w:val="32"/>
          <w:szCs w:val="32"/>
          <w:lang w:val="en-US" w:eastAsia="zh-CN"/>
        </w:rPr>
        <w:t>五、</w:t>
      </w:r>
      <w:r>
        <w:rPr>
          <w:rFonts w:hint="eastAsia" w:cs="仿宋_GB2312" w:asciiTheme="minorEastAsia" w:hAnsiTheme="minorEastAsia" w:eastAsiaTheme="minorEastAsia"/>
          <w:b/>
          <w:color w:val="auto"/>
          <w:kern w:val="0"/>
          <w:sz w:val="32"/>
          <w:szCs w:val="32"/>
          <w:lang w:val="zh-CN"/>
        </w:rPr>
        <w:t>业绩</w:t>
      </w:r>
      <w:r>
        <w:rPr>
          <w:rFonts w:hint="eastAsia" w:cs="仿宋_GB2312" w:asciiTheme="minorEastAsia" w:hAnsiTheme="minorEastAsia" w:eastAsiaTheme="minorEastAsia"/>
          <w:b/>
          <w:color w:val="auto"/>
          <w:kern w:val="0"/>
          <w:sz w:val="32"/>
          <w:szCs w:val="32"/>
          <w:lang w:val="en-US" w:eastAsia="zh-CN"/>
        </w:rPr>
        <w:t>情况</w:t>
      </w:r>
    </w:p>
    <w:p w14:paraId="3C48FB0E">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:相关项目业绩一览表</w:t>
      </w:r>
    </w:p>
    <w:tbl>
      <w:tblPr>
        <w:tblStyle w:val="60"/>
        <w:tblW w:w="9332" w:type="dxa"/>
        <w:tblInd w:w="108" w:type="dxa"/>
        <w:tblLayout w:type="fixed"/>
        <w:tblCellMar>
          <w:top w:w="0" w:type="dxa"/>
          <w:left w:w="108" w:type="dxa"/>
          <w:bottom w:w="0" w:type="dxa"/>
          <w:right w:w="108" w:type="dxa"/>
        </w:tblCellMar>
      </w:tblPr>
      <w:tblGrid>
        <w:gridCol w:w="1800"/>
        <w:gridCol w:w="951"/>
        <w:gridCol w:w="1356"/>
        <w:gridCol w:w="1143"/>
        <w:gridCol w:w="1155"/>
        <w:gridCol w:w="1712"/>
        <w:gridCol w:w="1215"/>
      </w:tblGrid>
      <w:tr w14:paraId="2EC85D3A">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6626FE7">
            <w:pPr>
              <w:pStyle w:val="3"/>
              <w:spacing w:line="400" w:lineRule="exact"/>
              <w:ind w:left="0" w:leftChars="0" w:firstLine="0" w:firstLineChars="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采购单位</w:t>
            </w:r>
          </w:p>
        </w:tc>
        <w:tc>
          <w:tcPr>
            <w:tcW w:w="951" w:type="dxa"/>
            <w:tcBorders>
              <w:top w:val="single" w:color="auto" w:sz="6" w:space="0"/>
              <w:left w:val="single" w:color="auto" w:sz="6" w:space="0"/>
              <w:bottom w:val="single" w:color="auto" w:sz="6" w:space="0"/>
              <w:right w:val="single" w:color="auto" w:sz="6" w:space="0"/>
            </w:tcBorders>
            <w:vAlign w:val="center"/>
          </w:tcPr>
          <w:p w14:paraId="537165D8">
            <w:pPr>
              <w:pStyle w:val="3"/>
              <w:spacing w:line="400" w:lineRule="exact"/>
              <w:ind w:left="0" w:leftChars="0" w:firstLine="0" w:firstLineChars="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项目名称</w:t>
            </w:r>
          </w:p>
        </w:tc>
        <w:tc>
          <w:tcPr>
            <w:tcW w:w="1356" w:type="dxa"/>
            <w:tcBorders>
              <w:top w:val="single" w:color="auto" w:sz="6" w:space="0"/>
              <w:left w:val="single" w:color="auto" w:sz="6" w:space="0"/>
              <w:bottom w:val="single" w:color="auto" w:sz="6" w:space="0"/>
              <w:right w:val="single" w:color="auto" w:sz="6" w:space="0"/>
            </w:tcBorders>
            <w:vAlign w:val="center"/>
          </w:tcPr>
          <w:p w14:paraId="68E0EDD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3FF2C2B4">
            <w:pPr>
              <w:pStyle w:val="3"/>
              <w:spacing w:line="400" w:lineRule="exact"/>
              <w:ind w:left="0" w:leftChars="0" w:firstLine="0" w:firstLineChars="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合同签订时间</w:t>
            </w:r>
          </w:p>
        </w:tc>
        <w:tc>
          <w:tcPr>
            <w:tcW w:w="1155" w:type="dxa"/>
            <w:tcBorders>
              <w:top w:val="single" w:color="auto" w:sz="6" w:space="0"/>
              <w:left w:val="single" w:color="auto" w:sz="6" w:space="0"/>
              <w:bottom w:val="single" w:color="auto" w:sz="6" w:space="0"/>
              <w:right w:val="single" w:color="auto" w:sz="6" w:space="0"/>
            </w:tcBorders>
            <w:vAlign w:val="center"/>
          </w:tcPr>
          <w:p w14:paraId="66B5FCEF">
            <w:pPr>
              <w:pStyle w:val="3"/>
              <w:spacing w:line="400" w:lineRule="exact"/>
              <w:ind w:left="0" w:leftChars="0" w:firstLine="0" w:firstLineChars="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合同金额（元）</w:t>
            </w:r>
          </w:p>
        </w:tc>
        <w:tc>
          <w:tcPr>
            <w:tcW w:w="1712" w:type="dxa"/>
            <w:tcBorders>
              <w:top w:val="single" w:color="auto" w:sz="6" w:space="0"/>
              <w:left w:val="single" w:color="auto" w:sz="6" w:space="0"/>
              <w:bottom w:val="single" w:color="auto" w:sz="6" w:space="0"/>
              <w:right w:val="single" w:color="auto" w:sz="6" w:space="0"/>
            </w:tcBorders>
            <w:vAlign w:val="center"/>
          </w:tcPr>
          <w:p w14:paraId="79DA50E1">
            <w:pPr>
              <w:pStyle w:val="3"/>
              <w:spacing w:line="400" w:lineRule="exact"/>
              <w:ind w:left="0" w:leftChars="0" w:firstLine="0" w:firstLineChars="0"/>
              <w:jc w:val="center"/>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采购单位</w:t>
            </w:r>
          </w:p>
          <w:p w14:paraId="194C059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2"/>
                <w:sz w:val="24"/>
                <w:szCs w:val="24"/>
                <w:lang w:val="en-US" w:eastAsia="zh-CN" w:bidi="ar-SA"/>
              </w:rPr>
              <w:t>联系人/电话</w:t>
            </w:r>
          </w:p>
        </w:tc>
        <w:tc>
          <w:tcPr>
            <w:tcW w:w="1215" w:type="dxa"/>
            <w:tcBorders>
              <w:top w:val="single" w:color="auto" w:sz="6" w:space="0"/>
              <w:left w:val="single" w:color="auto" w:sz="6" w:space="0"/>
              <w:bottom w:val="single" w:color="auto" w:sz="6" w:space="0"/>
              <w:right w:val="single" w:color="auto" w:sz="6" w:space="0"/>
            </w:tcBorders>
            <w:vAlign w:val="center"/>
          </w:tcPr>
          <w:p w14:paraId="043BDE8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42562FDB">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2558A5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779CD65">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0003173">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F85698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4682842">
            <w:pPr>
              <w:autoSpaceDE w:val="0"/>
              <w:autoSpaceDN w:val="0"/>
              <w:spacing w:line="360" w:lineRule="auto"/>
              <w:rPr>
                <w:rFonts w:cs="仿宋_GB2312" w:asciiTheme="minorEastAsia" w:hAnsiTheme="minorEastAsia" w:eastAsiaTheme="minorEastAsia"/>
                <w:color w:val="auto"/>
                <w:sz w:val="24"/>
              </w:rPr>
            </w:pPr>
          </w:p>
        </w:tc>
        <w:tc>
          <w:tcPr>
            <w:tcW w:w="1712" w:type="dxa"/>
            <w:tcBorders>
              <w:top w:val="single" w:color="auto" w:sz="6" w:space="0"/>
              <w:left w:val="single" w:color="auto" w:sz="6" w:space="0"/>
              <w:bottom w:val="single" w:color="auto" w:sz="6" w:space="0"/>
              <w:right w:val="single" w:color="auto" w:sz="6" w:space="0"/>
            </w:tcBorders>
          </w:tcPr>
          <w:p w14:paraId="515D9E6A">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E39FB47">
            <w:pPr>
              <w:autoSpaceDE w:val="0"/>
              <w:autoSpaceDN w:val="0"/>
              <w:spacing w:line="360" w:lineRule="auto"/>
              <w:rPr>
                <w:rFonts w:cs="仿宋_GB2312" w:asciiTheme="minorEastAsia" w:hAnsiTheme="minorEastAsia" w:eastAsiaTheme="minorEastAsia"/>
                <w:color w:val="auto"/>
                <w:sz w:val="24"/>
              </w:rPr>
            </w:pPr>
          </w:p>
        </w:tc>
      </w:tr>
      <w:tr w14:paraId="4364DE1B">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41C35D1C">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8F73EDC">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1475F43">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26148B9">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11B385D">
            <w:pPr>
              <w:autoSpaceDE w:val="0"/>
              <w:autoSpaceDN w:val="0"/>
              <w:spacing w:line="360" w:lineRule="auto"/>
              <w:rPr>
                <w:rFonts w:cs="仿宋_GB2312" w:asciiTheme="minorEastAsia" w:hAnsiTheme="minorEastAsia" w:eastAsiaTheme="minorEastAsia"/>
                <w:color w:val="auto"/>
                <w:sz w:val="24"/>
              </w:rPr>
            </w:pPr>
          </w:p>
        </w:tc>
        <w:tc>
          <w:tcPr>
            <w:tcW w:w="1712" w:type="dxa"/>
            <w:tcBorders>
              <w:top w:val="single" w:color="auto" w:sz="6" w:space="0"/>
              <w:left w:val="single" w:color="auto" w:sz="6" w:space="0"/>
              <w:bottom w:val="single" w:color="auto" w:sz="6" w:space="0"/>
              <w:right w:val="single" w:color="auto" w:sz="6" w:space="0"/>
            </w:tcBorders>
          </w:tcPr>
          <w:p w14:paraId="680B507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C70197C">
            <w:pPr>
              <w:autoSpaceDE w:val="0"/>
              <w:autoSpaceDN w:val="0"/>
              <w:spacing w:line="360" w:lineRule="auto"/>
              <w:rPr>
                <w:rFonts w:cs="仿宋_GB2312" w:asciiTheme="minorEastAsia" w:hAnsiTheme="minorEastAsia" w:eastAsiaTheme="minorEastAsia"/>
                <w:color w:val="auto"/>
                <w:sz w:val="24"/>
              </w:rPr>
            </w:pPr>
          </w:p>
        </w:tc>
      </w:tr>
      <w:tr w14:paraId="7E207C6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DB756AC">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972CE19">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7E33EC6">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61538C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DBFAA68">
            <w:pPr>
              <w:autoSpaceDE w:val="0"/>
              <w:autoSpaceDN w:val="0"/>
              <w:spacing w:line="360" w:lineRule="auto"/>
              <w:rPr>
                <w:rFonts w:cs="仿宋_GB2312" w:asciiTheme="minorEastAsia" w:hAnsiTheme="minorEastAsia" w:eastAsiaTheme="minorEastAsia"/>
                <w:color w:val="auto"/>
                <w:sz w:val="24"/>
              </w:rPr>
            </w:pPr>
          </w:p>
        </w:tc>
        <w:tc>
          <w:tcPr>
            <w:tcW w:w="1712" w:type="dxa"/>
            <w:tcBorders>
              <w:top w:val="single" w:color="auto" w:sz="6" w:space="0"/>
              <w:left w:val="single" w:color="auto" w:sz="6" w:space="0"/>
              <w:bottom w:val="single" w:color="auto" w:sz="6" w:space="0"/>
              <w:right w:val="single" w:color="auto" w:sz="6" w:space="0"/>
            </w:tcBorders>
          </w:tcPr>
          <w:p w14:paraId="4BAE4B86">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42593CA">
            <w:pPr>
              <w:autoSpaceDE w:val="0"/>
              <w:autoSpaceDN w:val="0"/>
              <w:spacing w:line="360" w:lineRule="auto"/>
              <w:rPr>
                <w:rFonts w:cs="仿宋_GB2312" w:asciiTheme="minorEastAsia" w:hAnsiTheme="minorEastAsia" w:eastAsiaTheme="minorEastAsia"/>
                <w:color w:val="auto"/>
                <w:sz w:val="24"/>
              </w:rPr>
            </w:pPr>
          </w:p>
        </w:tc>
      </w:tr>
      <w:tr w14:paraId="623C4A7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314ECD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566C7F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04A96F9">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C98928D">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34A4550">
            <w:pPr>
              <w:autoSpaceDE w:val="0"/>
              <w:autoSpaceDN w:val="0"/>
              <w:spacing w:line="360" w:lineRule="auto"/>
              <w:rPr>
                <w:rFonts w:cs="仿宋_GB2312" w:asciiTheme="minorEastAsia" w:hAnsiTheme="minorEastAsia" w:eastAsiaTheme="minorEastAsia"/>
                <w:color w:val="auto"/>
                <w:sz w:val="24"/>
              </w:rPr>
            </w:pPr>
          </w:p>
        </w:tc>
        <w:tc>
          <w:tcPr>
            <w:tcW w:w="1712" w:type="dxa"/>
            <w:tcBorders>
              <w:top w:val="single" w:color="auto" w:sz="6" w:space="0"/>
              <w:left w:val="single" w:color="auto" w:sz="6" w:space="0"/>
              <w:bottom w:val="single" w:color="auto" w:sz="6" w:space="0"/>
              <w:right w:val="single" w:color="auto" w:sz="6" w:space="0"/>
            </w:tcBorders>
          </w:tcPr>
          <w:p w14:paraId="2D1E07C1">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57063EE">
            <w:pPr>
              <w:autoSpaceDE w:val="0"/>
              <w:autoSpaceDN w:val="0"/>
              <w:spacing w:line="360" w:lineRule="auto"/>
              <w:rPr>
                <w:rFonts w:cs="仿宋_GB2312" w:asciiTheme="minorEastAsia" w:hAnsiTheme="minorEastAsia" w:eastAsiaTheme="minorEastAsia"/>
                <w:color w:val="auto"/>
                <w:sz w:val="24"/>
              </w:rPr>
            </w:pPr>
          </w:p>
        </w:tc>
      </w:tr>
      <w:tr w14:paraId="4BB90CED">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72F930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B997F99">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448341E">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6C94257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0937A5A">
            <w:pPr>
              <w:autoSpaceDE w:val="0"/>
              <w:autoSpaceDN w:val="0"/>
              <w:spacing w:line="360" w:lineRule="auto"/>
              <w:rPr>
                <w:rFonts w:cs="仿宋_GB2312" w:asciiTheme="minorEastAsia" w:hAnsiTheme="minorEastAsia" w:eastAsiaTheme="minorEastAsia"/>
                <w:color w:val="auto"/>
                <w:sz w:val="24"/>
              </w:rPr>
            </w:pPr>
          </w:p>
        </w:tc>
        <w:tc>
          <w:tcPr>
            <w:tcW w:w="1712" w:type="dxa"/>
            <w:tcBorders>
              <w:top w:val="single" w:color="auto" w:sz="6" w:space="0"/>
              <w:left w:val="single" w:color="auto" w:sz="6" w:space="0"/>
              <w:bottom w:val="single" w:color="auto" w:sz="6" w:space="0"/>
              <w:right w:val="single" w:color="auto" w:sz="6" w:space="0"/>
            </w:tcBorders>
          </w:tcPr>
          <w:p w14:paraId="79EADE62">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4DA5C20">
            <w:pPr>
              <w:autoSpaceDE w:val="0"/>
              <w:autoSpaceDN w:val="0"/>
              <w:spacing w:line="360" w:lineRule="auto"/>
              <w:rPr>
                <w:rFonts w:cs="仿宋_GB2312" w:asciiTheme="minorEastAsia" w:hAnsiTheme="minorEastAsia" w:eastAsiaTheme="minorEastAsia"/>
                <w:color w:val="auto"/>
                <w:sz w:val="24"/>
              </w:rPr>
            </w:pPr>
          </w:p>
        </w:tc>
      </w:tr>
    </w:tbl>
    <w:p w14:paraId="58BD1C6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注：供应商可按上述的格式自行编制，须随表提交相应的合同复印件并注明所在文件页码。</w:t>
      </w:r>
    </w:p>
    <w:p w14:paraId="533CDB08">
      <w:pPr>
        <w:autoSpaceDE w:val="0"/>
        <w:autoSpaceDN w:val="0"/>
        <w:spacing w:line="360" w:lineRule="auto"/>
        <w:rPr>
          <w:rFonts w:cs="仿宋_GB2312" w:asciiTheme="minorEastAsia" w:hAnsiTheme="minorEastAsia" w:eastAsiaTheme="minorEastAsia"/>
          <w:color w:val="auto"/>
          <w:sz w:val="24"/>
        </w:rPr>
      </w:pPr>
    </w:p>
    <w:p w14:paraId="549D4C03">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575AE91E">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5973BD8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C38B1B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7ABAE5E">
      <w:pPr>
        <w:spacing w:line="360" w:lineRule="auto"/>
        <w:jc w:val="center"/>
        <w:rPr>
          <w:rFonts w:cs="仿宋_GB2312" w:asciiTheme="minorEastAsia" w:hAnsiTheme="minorEastAsia" w:eastAsiaTheme="minorEastAsia"/>
          <w:b/>
          <w:bCs/>
          <w:color w:val="auto"/>
          <w:sz w:val="32"/>
          <w:szCs w:val="32"/>
        </w:rPr>
      </w:pPr>
    </w:p>
    <w:p w14:paraId="13833579">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lang w:val="en-US" w:eastAsia="zh-CN"/>
        </w:rPr>
        <w:t>六</w:t>
      </w:r>
      <w:r>
        <w:rPr>
          <w:rFonts w:hint="eastAsia" w:cs="仿宋_GB2312" w:asciiTheme="minorEastAsia" w:hAnsiTheme="minorEastAsia" w:eastAsiaTheme="minorEastAsia"/>
          <w:b/>
          <w:bCs/>
          <w:color w:val="auto"/>
          <w:sz w:val="32"/>
          <w:szCs w:val="32"/>
        </w:rPr>
        <w:t>、关于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5B46568F">
      <w:pPr>
        <w:autoSpaceDE w:val="0"/>
        <w:autoSpaceDN w:val="0"/>
        <w:spacing w:line="360" w:lineRule="auto"/>
        <w:ind w:firstLine="4560" w:firstLineChars="1900"/>
        <w:rPr>
          <w:rFonts w:hint="eastAsia" w:cs="仿宋_GB2312" w:asciiTheme="minorEastAsia" w:hAnsiTheme="minorEastAsia" w:eastAsiaTheme="minorEastAsia"/>
          <w:color w:val="auto"/>
          <w:kern w:val="0"/>
          <w:sz w:val="24"/>
        </w:rPr>
      </w:pPr>
    </w:p>
    <w:p w14:paraId="5B7DDC4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221A54F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C69BD54">
      <w:pPr>
        <w:spacing w:line="360" w:lineRule="auto"/>
        <w:jc w:val="center"/>
        <w:rPr>
          <w:rFonts w:cs="仿宋_GB2312" w:asciiTheme="minorEastAsia" w:hAnsiTheme="minorEastAsia" w:eastAsiaTheme="minorEastAsia"/>
          <w:b/>
          <w:bCs/>
          <w:color w:val="auto"/>
          <w:sz w:val="32"/>
          <w:szCs w:val="32"/>
        </w:rPr>
      </w:pPr>
    </w:p>
    <w:p w14:paraId="3B789AEA">
      <w:pPr>
        <w:spacing w:line="360" w:lineRule="auto"/>
        <w:jc w:val="center"/>
        <w:rPr>
          <w:rFonts w:cs="仿宋_GB2312" w:asciiTheme="minorEastAsia" w:hAnsiTheme="minorEastAsia" w:eastAsiaTheme="minorEastAsia"/>
          <w:b/>
          <w:bCs/>
          <w:color w:val="auto"/>
          <w:sz w:val="32"/>
          <w:szCs w:val="32"/>
        </w:rPr>
      </w:pPr>
    </w:p>
    <w:p w14:paraId="45A4994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lang w:val="en-US" w:eastAsia="zh-CN"/>
        </w:rPr>
        <w:t>七</w:t>
      </w:r>
      <w:r>
        <w:rPr>
          <w:rFonts w:hint="eastAsia" w:cs="仿宋_GB2312" w:asciiTheme="minorEastAsia" w:hAnsiTheme="minorEastAsia" w:eastAsiaTheme="minorEastAsia"/>
          <w:b/>
          <w:bCs/>
          <w:color w:val="auto"/>
          <w:sz w:val="32"/>
          <w:szCs w:val="32"/>
        </w:rPr>
        <w:t>、认为需要的</w:t>
      </w:r>
      <w:r>
        <w:rPr>
          <w:rFonts w:hint="eastAsia" w:cs="仿宋_GB2312" w:asciiTheme="minorEastAsia" w:hAnsiTheme="minorEastAsia" w:eastAsiaTheme="minorEastAsia"/>
          <w:b/>
          <w:color w:val="auto"/>
          <w:kern w:val="0"/>
          <w:sz w:val="32"/>
          <w:szCs w:val="32"/>
          <w:lang w:val="zh-CN"/>
        </w:rPr>
        <w:t>其他商务文件或说明</w:t>
      </w:r>
    </w:p>
    <w:p w14:paraId="4166DC50">
      <w:pPr>
        <w:autoSpaceDE w:val="0"/>
        <w:autoSpaceDN w:val="0"/>
        <w:spacing w:line="360" w:lineRule="auto"/>
        <w:ind w:firstLine="6104" w:firstLineChars="1900"/>
        <w:rPr>
          <w:rFonts w:hint="eastAsia" w:cs="仿宋_GB2312" w:asciiTheme="minorEastAsia" w:hAnsiTheme="minorEastAsia" w:eastAsiaTheme="minorEastAsia"/>
          <w:b/>
          <w:bCs/>
          <w:color w:val="auto"/>
          <w:sz w:val="32"/>
          <w:szCs w:val="32"/>
          <w:lang w:val="en-US" w:eastAsia="zh-CN"/>
        </w:rPr>
      </w:pPr>
      <w:r>
        <w:rPr>
          <w:rFonts w:hint="eastAsia" w:cs="仿宋_GB2312" w:asciiTheme="minorEastAsia" w:hAnsiTheme="minorEastAsia" w:eastAsiaTheme="minorEastAsia"/>
          <w:b/>
          <w:bCs/>
          <w:color w:val="auto"/>
          <w:sz w:val="32"/>
          <w:szCs w:val="32"/>
          <w:lang w:val="en-US" w:eastAsia="zh-CN"/>
        </w:rPr>
        <w:t xml:space="preserve"> </w:t>
      </w:r>
    </w:p>
    <w:p w14:paraId="7D433B64">
      <w:pPr>
        <w:autoSpaceDE w:val="0"/>
        <w:autoSpaceDN w:val="0"/>
        <w:spacing w:line="360" w:lineRule="auto"/>
        <w:ind w:firstLine="6104" w:firstLineChars="1900"/>
        <w:rPr>
          <w:rFonts w:hint="eastAsia" w:cs="仿宋_GB2312" w:asciiTheme="minorEastAsia" w:hAnsiTheme="minorEastAsia" w:eastAsiaTheme="minorEastAsia"/>
          <w:b/>
          <w:bCs/>
          <w:color w:val="auto"/>
          <w:sz w:val="32"/>
          <w:szCs w:val="32"/>
          <w:lang w:val="en-US" w:eastAsia="zh-CN"/>
        </w:rPr>
      </w:pPr>
    </w:p>
    <w:p w14:paraId="6F223ED4">
      <w:pPr>
        <w:autoSpaceDE w:val="0"/>
        <w:autoSpaceDN w:val="0"/>
        <w:spacing w:line="360" w:lineRule="auto"/>
        <w:ind w:firstLine="6240" w:firstLineChars="26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72CCA7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en-US" w:eastAsia="zh-CN"/>
        </w:rPr>
        <w:t xml:space="preserve">              </w:t>
      </w:r>
      <w:r>
        <w:rPr>
          <w:rFonts w:hint="eastAsia" w:cs="仿宋_GB2312" w:asciiTheme="minorEastAsia" w:hAnsiTheme="minorEastAsia" w:eastAsiaTheme="minorEastAsia"/>
          <w:color w:val="auto"/>
          <w:kern w:val="0"/>
          <w:sz w:val="24"/>
        </w:rPr>
        <w:t>日期：  年  月   日</w:t>
      </w:r>
    </w:p>
    <w:p w14:paraId="4D7CF006">
      <w:pPr>
        <w:spacing w:line="360" w:lineRule="auto"/>
        <w:jc w:val="center"/>
        <w:rPr>
          <w:rFonts w:hint="eastAsia" w:cs="仿宋_GB2312" w:asciiTheme="minorEastAsia" w:hAnsiTheme="minorEastAsia" w:eastAsiaTheme="minorEastAsia"/>
          <w:b/>
          <w:bCs/>
          <w:color w:val="auto"/>
          <w:sz w:val="32"/>
          <w:szCs w:val="32"/>
          <w:lang w:val="en-US" w:eastAsia="zh-CN"/>
        </w:rPr>
      </w:pPr>
    </w:p>
    <w:p w14:paraId="0F6F4387">
      <w:pPr>
        <w:spacing w:line="360" w:lineRule="auto"/>
        <w:jc w:val="center"/>
        <w:rPr>
          <w:rFonts w:hint="eastAsia" w:cs="仿宋_GB2312" w:asciiTheme="minorEastAsia" w:hAnsiTheme="minorEastAsia" w:eastAsiaTheme="minorEastAsia"/>
          <w:b/>
          <w:bCs/>
          <w:color w:val="auto"/>
          <w:sz w:val="32"/>
          <w:szCs w:val="32"/>
          <w:lang w:val="en-US" w:eastAsia="zh-CN"/>
        </w:rPr>
      </w:pPr>
    </w:p>
    <w:p w14:paraId="30D2B81C">
      <w:pPr>
        <w:pStyle w:val="33"/>
        <w:spacing w:line="360" w:lineRule="auto"/>
        <w:ind w:firstLine="643" w:firstLineChars="200"/>
        <w:rPr>
          <w:rFonts w:hint="eastAsia" w:asciiTheme="minorEastAsia" w:hAnsiTheme="minorEastAsia" w:eastAsiaTheme="minorEastAsia"/>
          <w:color w:val="auto"/>
          <w:kern w:val="0"/>
          <w:sz w:val="24"/>
          <w:lang w:val="zh-CN"/>
        </w:rPr>
      </w:pPr>
      <w:r>
        <w:rPr>
          <w:rFonts w:hint="eastAsia" w:cs="仿宋_GB2312" w:asciiTheme="minorEastAsia" w:hAnsiTheme="minorEastAsia" w:eastAsiaTheme="minorEastAsia"/>
          <w:b/>
          <w:bCs/>
          <w:color w:val="auto"/>
          <w:sz w:val="32"/>
          <w:szCs w:val="32"/>
          <w:lang w:val="en-US" w:eastAsia="zh-CN"/>
        </w:rPr>
        <w:t>八</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bCs/>
          <w:color w:val="auto"/>
          <w:kern w:val="2"/>
          <w:sz w:val="32"/>
          <w:szCs w:val="32"/>
          <w:lang w:val="zh-CN" w:eastAsia="zh-CN" w:bidi="ar-SA"/>
        </w:rPr>
        <w:t>供应商具有质量管理体系认证证书、环境认证体系认证证书和职业健康管理体系认证证书（如有）</w:t>
      </w:r>
    </w:p>
    <w:p w14:paraId="4EFC151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A42F35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B9DEA19">
      <w:pPr>
        <w:pStyle w:val="33"/>
        <w:spacing w:line="360" w:lineRule="auto"/>
        <w:ind w:firstLine="643" w:firstLineChars="200"/>
        <w:rPr>
          <w:rFonts w:hint="eastAsia" w:cs="仿宋_GB2312" w:asciiTheme="minorEastAsia" w:hAnsiTheme="minorEastAsia" w:eastAsiaTheme="minorEastAsia"/>
          <w:b/>
          <w:bCs/>
          <w:color w:val="auto"/>
          <w:sz w:val="32"/>
          <w:szCs w:val="32"/>
          <w:lang w:val="en-US" w:eastAsia="zh-CN"/>
        </w:rPr>
      </w:pPr>
    </w:p>
    <w:p w14:paraId="58008631">
      <w:pPr>
        <w:pStyle w:val="33"/>
        <w:spacing w:line="360" w:lineRule="auto"/>
        <w:ind w:firstLine="643" w:firstLineChars="200"/>
        <w:rPr>
          <w:rFonts w:hint="eastAsia" w:cs="仿宋_GB2312" w:asciiTheme="minorEastAsia" w:hAnsiTheme="minorEastAsia" w:eastAsiaTheme="minorEastAsia"/>
          <w:b/>
          <w:bCs/>
          <w:color w:val="auto"/>
          <w:sz w:val="32"/>
          <w:szCs w:val="32"/>
          <w:lang w:val="en-US" w:eastAsia="zh-CN"/>
        </w:rPr>
      </w:pPr>
    </w:p>
    <w:p w14:paraId="575254FF">
      <w:pPr>
        <w:pStyle w:val="33"/>
        <w:numPr>
          <w:ilvl w:val="0"/>
          <w:numId w:val="0"/>
        </w:numPr>
        <w:spacing w:line="360" w:lineRule="auto"/>
        <w:ind w:left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九、驻场服务：派驻项目负责人及驻点消防设施操作员证明材料</w:t>
      </w:r>
    </w:p>
    <w:p w14:paraId="6BAD2E6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49A687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079BFBA">
      <w:pPr>
        <w:pStyle w:val="33"/>
        <w:numPr>
          <w:ilvl w:val="0"/>
          <w:numId w:val="0"/>
        </w:numPr>
        <w:spacing w:line="360" w:lineRule="auto"/>
        <w:rPr>
          <w:rFonts w:hint="default" w:cs="仿宋_GB2312" w:asciiTheme="minorEastAsia" w:hAnsiTheme="minorEastAsia" w:eastAsiaTheme="minorEastAsia"/>
          <w:b/>
          <w:bCs/>
          <w:color w:val="auto"/>
          <w:kern w:val="2"/>
          <w:sz w:val="32"/>
          <w:szCs w:val="32"/>
          <w:lang w:val="en-US" w:eastAsia="zh-CN" w:bidi="ar-SA"/>
        </w:rPr>
      </w:pPr>
    </w:p>
    <w:p w14:paraId="30209D82">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7505E070">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zh-CN" w:eastAsia="zh-CN" w:bidi="ar-SA"/>
        </w:rPr>
      </w:pPr>
      <w:r>
        <w:rPr>
          <w:rFonts w:hint="eastAsia" w:cs="仿宋_GB2312" w:asciiTheme="minorEastAsia" w:hAnsiTheme="minorEastAsia" w:eastAsiaTheme="minorEastAsia"/>
          <w:b/>
          <w:bCs/>
          <w:color w:val="auto"/>
          <w:kern w:val="2"/>
          <w:sz w:val="32"/>
          <w:szCs w:val="32"/>
          <w:lang w:val="en-US" w:eastAsia="zh-CN" w:bidi="ar-SA"/>
        </w:rPr>
        <w:t>十、整体服务方案和措施</w:t>
      </w:r>
    </w:p>
    <w:p w14:paraId="3E931A4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DB9811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9A4843C">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1363A304">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0682BB6E">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00522F59">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zh-CN" w:eastAsia="zh-CN" w:bidi="ar-SA"/>
        </w:rPr>
      </w:pPr>
      <w:r>
        <w:rPr>
          <w:rFonts w:hint="eastAsia" w:cs="仿宋_GB2312" w:asciiTheme="minorEastAsia" w:hAnsiTheme="minorEastAsia" w:eastAsiaTheme="minorEastAsia"/>
          <w:b/>
          <w:bCs/>
          <w:color w:val="auto"/>
          <w:kern w:val="2"/>
          <w:sz w:val="32"/>
          <w:szCs w:val="32"/>
          <w:lang w:val="en-US" w:eastAsia="zh-CN" w:bidi="ar-SA"/>
        </w:rPr>
        <w:t>十一、针对本项目现状编制维保计划、故障分析处理方案</w:t>
      </w:r>
    </w:p>
    <w:p w14:paraId="05AEE81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089B93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1607B75">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68F7071C">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492957F2">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zh-CN" w:eastAsia="zh-CN" w:bidi="ar-SA"/>
        </w:rPr>
      </w:pPr>
      <w:r>
        <w:rPr>
          <w:rFonts w:hint="eastAsia" w:cs="仿宋_GB2312" w:asciiTheme="minorEastAsia" w:hAnsiTheme="minorEastAsia" w:eastAsiaTheme="minorEastAsia"/>
          <w:b/>
          <w:bCs/>
          <w:color w:val="auto"/>
          <w:kern w:val="2"/>
          <w:sz w:val="32"/>
          <w:szCs w:val="32"/>
          <w:lang w:val="en-US" w:eastAsia="zh-CN" w:bidi="ar-SA"/>
        </w:rPr>
        <w:t>十二、定期巡检制度和设备运行情况报告制度，定期出具巡检和设备运行情况报告等</w:t>
      </w:r>
    </w:p>
    <w:p w14:paraId="01F9E62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B9EE56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460A262">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4C0AA786">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07FBB8D5">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十三、编制的维修保养工作单等</w:t>
      </w:r>
    </w:p>
    <w:p w14:paraId="3633ACD0">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5552C2C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5750A2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8FB10E6">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0211C551">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十四、维保服务保障应急预案，对日常维保可能遇到的问题和突发事件或其他重大事件应对措施考虑情况等</w:t>
      </w:r>
    </w:p>
    <w:p w14:paraId="3E09C226">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1132DA4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0276B4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CA04861">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5216F0AC">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2E7C8F4D">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7D2C6003">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十五、对保证医学所正常工作秩序的保障措施，对实验室特殊环境作业的措施方案等</w:t>
      </w:r>
    </w:p>
    <w:p w14:paraId="06AD8B6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374E7F8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DF83697">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6EBD1006">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576C739A">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2D9B3F31">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十六、项目现场故障解决时间的保证措施等</w:t>
      </w:r>
    </w:p>
    <w:p w14:paraId="7254866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B38D90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50AA1C2">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200E73BA">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0FCD2644">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p>
    <w:p w14:paraId="477EC0A8">
      <w:pPr>
        <w:pStyle w:val="33"/>
        <w:spacing w:line="360" w:lineRule="auto"/>
        <w:ind w:firstLine="643" w:firstLineChars="200"/>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十七、服务承诺保障措施，后续技术支持和维护能力，后续维护人员安排方案等</w:t>
      </w:r>
    </w:p>
    <w:p w14:paraId="3663843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531C50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94C9915">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p>
    <w:p w14:paraId="1380260B">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p>
    <w:p w14:paraId="6B4868D9">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十八、提供相关消防专业技术和业务知识培训方案</w:t>
      </w:r>
    </w:p>
    <w:p w14:paraId="5BBF44C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843A0F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B0272AB">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p>
    <w:p w14:paraId="7B1CCF11">
      <w:pPr>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br w:type="page"/>
      </w:r>
    </w:p>
    <w:p w14:paraId="175E2A22">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十九、提供的备品备件报价的优惠程度</w:t>
      </w:r>
    </w:p>
    <w:p w14:paraId="61D651F6">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医学所消防维保服务常用配件清单（不计入投标总价，由供应商自行报价）</w:t>
      </w:r>
    </w:p>
    <w:tbl>
      <w:tblPr>
        <w:tblStyle w:val="60"/>
        <w:tblW w:w="98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104"/>
        <w:gridCol w:w="2546"/>
        <w:gridCol w:w="705"/>
        <w:gridCol w:w="1271"/>
        <w:gridCol w:w="1502"/>
      </w:tblGrid>
      <w:tr w14:paraId="52696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36EA96F">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104" w:type="dxa"/>
            <w:tcBorders>
              <w:tl2br w:val="nil"/>
              <w:tr2bl w:val="nil"/>
            </w:tcBorders>
            <w:noWrap w:val="0"/>
            <w:vAlign w:val="center"/>
          </w:tcPr>
          <w:p w14:paraId="725F75CB">
            <w:pPr>
              <w:jc w:val="center"/>
              <w:rPr>
                <w:rFonts w:hint="eastAsia" w:ascii="宋体" w:hAnsi="宋体" w:eastAsia="宋体" w:cs="宋体"/>
                <w:b/>
                <w:bCs/>
                <w:sz w:val="24"/>
                <w:szCs w:val="24"/>
              </w:rPr>
            </w:pPr>
            <w:r>
              <w:rPr>
                <w:rFonts w:hint="eastAsia" w:ascii="宋体" w:hAnsi="宋体" w:eastAsia="宋体" w:cs="宋体"/>
                <w:b/>
                <w:bCs/>
                <w:sz w:val="24"/>
                <w:szCs w:val="24"/>
              </w:rPr>
              <w:t>材料、设备名称</w:t>
            </w:r>
          </w:p>
        </w:tc>
        <w:tc>
          <w:tcPr>
            <w:tcW w:w="2546" w:type="dxa"/>
            <w:tcBorders>
              <w:tl2br w:val="nil"/>
              <w:tr2bl w:val="nil"/>
            </w:tcBorders>
            <w:noWrap w:val="0"/>
            <w:vAlign w:val="center"/>
          </w:tcPr>
          <w:p w14:paraId="17199F1A">
            <w:pPr>
              <w:jc w:val="center"/>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705" w:type="dxa"/>
            <w:tcBorders>
              <w:tl2br w:val="nil"/>
              <w:tr2bl w:val="nil"/>
            </w:tcBorders>
            <w:noWrap w:val="0"/>
            <w:vAlign w:val="center"/>
          </w:tcPr>
          <w:p w14:paraId="3E72E02A">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271" w:type="dxa"/>
            <w:tcBorders>
              <w:tl2br w:val="nil"/>
              <w:tr2bl w:val="nil"/>
            </w:tcBorders>
            <w:noWrap w:val="0"/>
            <w:vAlign w:val="center"/>
          </w:tcPr>
          <w:p w14:paraId="03524DED">
            <w:pPr>
              <w:jc w:val="center"/>
              <w:rPr>
                <w:rFonts w:hint="eastAsia" w:ascii="宋体" w:hAnsi="宋体" w:eastAsia="宋体" w:cs="宋体"/>
                <w:b/>
                <w:bCs/>
                <w:sz w:val="24"/>
                <w:szCs w:val="24"/>
              </w:rPr>
            </w:pPr>
            <w:r>
              <w:rPr>
                <w:rFonts w:hint="eastAsia" w:ascii="宋体" w:hAnsi="宋体" w:eastAsia="宋体" w:cs="宋体"/>
                <w:b/>
                <w:bCs/>
                <w:sz w:val="24"/>
                <w:szCs w:val="24"/>
              </w:rPr>
              <w:t>主材单价（元）</w:t>
            </w:r>
          </w:p>
        </w:tc>
        <w:tc>
          <w:tcPr>
            <w:tcW w:w="1502" w:type="dxa"/>
            <w:tcBorders>
              <w:tl2br w:val="nil"/>
              <w:tr2bl w:val="nil"/>
            </w:tcBorders>
            <w:noWrap w:val="0"/>
            <w:vAlign w:val="center"/>
          </w:tcPr>
          <w:p w14:paraId="4116028A">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品牌</w:t>
            </w:r>
          </w:p>
        </w:tc>
      </w:tr>
      <w:tr w14:paraId="26723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48742E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104" w:type="dxa"/>
            <w:tcBorders>
              <w:tl2br w:val="nil"/>
              <w:tr2bl w:val="nil"/>
            </w:tcBorders>
            <w:noWrap w:val="0"/>
            <w:vAlign w:val="center"/>
          </w:tcPr>
          <w:p w14:paraId="67477DF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感烟探测器（包含底座）</w:t>
            </w:r>
          </w:p>
        </w:tc>
        <w:tc>
          <w:tcPr>
            <w:tcW w:w="2546" w:type="dxa"/>
            <w:tcBorders>
              <w:tl2br w:val="nil"/>
              <w:tr2bl w:val="nil"/>
            </w:tcBorders>
            <w:noWrap w:val="0"/>
            <w:vAlign w:val="center"/>
          </w:tcPr>
          <w:p w14:paraId="4868434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JTY-GD-G5T</w:t>
            </w:r>
          </w:p>
        </w:tc>
        <w:tc>
          <w:tcPr>
            <w:tcW w:w="705" w:type="dxa"/>
            <w:tcBorders>
              <w:tl2br w:val="nil"/>
              <w:tr2bl w:val="nil"/>
            </w:tcBorders>
            <w:noWrap w:val="0"/>
            <w:vAlign w:val="center"/>
          </w:tcPr>
          <w:p w14:paraId="129829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8ADBDA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97BB51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1376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82609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104" w:type="dxa"/>
            <w:tcBorders>
              <w:tl2br w:val="nil"/>
              <w:tr2bl w:val="nil"/>
            </w:tcBorders>
            <w:noWrap w:val="0"/>
            <w:vAlign w:val="center"/>
          </w:tcPr>
          <w:p w14:paraId="420575C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感温探测器（包含底座）</w:t>
            </w:r>
          </w:p>
        </w:tc>
        <w:tc>
          <w:tcPr>
            <w:tcW w:w="2546" w:type="dxa"/>
            <w:tcBorders>
              <w:tl2br w:val="nil"/>
              <w:tr2bl w:val="nil"/>
            </w:tcBorders>
            <w:noWrap w:val="0"/>
            <w:vAlign w:val="center"/>
          </w:tcPr>
          <w:p w14:paraId="30840F0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JTW-ZCD-G3N</w:t>
            </w:r>
          </w:p>
        </w:tc>
        <w:tc>
          <w:tcPr>
            <w:tcW w:w="705" w:type="dxa"/>
            <w:tcBorders>
              <w:tl2br w:val="nil"/>
              <w:tr2bl w:val="nil"/>
            </w:tcBorders>
            <w:noWrap w:val="0"/>
            <w:vAlign w:val="center"/>
          </w:tcPr>
          <w:p w14:paraId="777D923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C7F7EC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9C874D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743B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82167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104" w:type="dxa"/>
            <w:tcBorders>
              <w:tl2br w:val="nil"/>
              <w:tr2bl w:val="nil"/>
            </w:tcBorders>
            <w:noWrap w:val="0"/>
            <w:vAlign w:val="center"/>
          </w:tcPr>
          <w:p w14:paraId="649BE77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手动报警按钮</w:t>
            </w:r>
          </w:p>
        </w:tc>
        <w:tc>
          <w:tcPr>
            <w:tcW w:w="2546" w:type="dxa"/>
            <w:tcBorders>
              <w:tl2br w:val="nil"/>
              <w:tr2bl w:val="nil"/>
            </w:tcBorders>
            <w:noWrap w:val="0"/>
            <w:vAlign w:val="center"/>
          </w:tcPr>
          <w:p w14:paraId="7B8FA52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J-SAM-GST9122B</w:t>
            </w:r>
          </w:p>
        </w:tc>
        <w:tc>
          <w:tcPr>
            <w:tcW w:w="705" w:type="dxa"/>
            <w:tcBorders>
              <w:tl2br w:val="nil"/>
              <w:tr2bl w:val="nil"/>
            </w:tcBorders>
            <w:noWrap w:val="0"/>
            <w:vAlign w:val="center"/>
          </w:tcPr>
          <w:p w14:paraId="466CD1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31E41F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7A84F4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7A0D8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1F8FC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104" w:type="dxa"/>
            <w:tcBorders>
              <w:tl2br w:val="nil"/>
              <w:tr2bl w:val="nil"/>
            </w:tcBorders>
            <w:noWrap w:val="0"/>
            <w:vAlign w:val="center"/>
          </w:tcPr>
          <w:p w14:paraId="535983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消火栓按钮</w:t>
            </w:r>
          </w:p>
        </w:tc>
        <w:tc>
          <w:tcPr>
            <w:tcW w:w="2546" w:type="dxa"/>
            <w:tcBorders>
              <w:tl2br w:val="nil"/>
              <w:tr2bl w:val="nil"/>
            </w:tcBorders>
            <w:noWrap w:val="0"/>
            <w:vAlign w:val="center"/>
          </w:tcPr>
          <w:p w14:paraId="2B4214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J-SAM-GST9123B</w:t>
            </w:r>
          </w:p>
        </w:tc>
        <w:tc>
          <w:tcPr>
            <w:tcW w:w="705" w:type="dxa"/>
            <w:tcBorders>
              <w:tl2br w:val="nil"/>
              <w:tr2bl w:val="nil"/>
            </w:tcBorders>
            <w:noWrap w:val="0"/>
            <w:vAlign w:val="center"/>
          </w:tcPr>
          <w:p w14:paraId="36B8552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94C7A5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2B23EE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113E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6CB688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104" w:type="dxa"/>
            <w:tcBorders>
              <w:tl2br w:val="nil"/>
              <w:tr2bl w:val="nil"/>
            </w:tcBorders>
            <w:noWrap w:val="0"/>
            <w:vAlign w:val="center"/>
          </w:tcPr>
          <w:p w14:paraId="0BBBB8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输入模块</w:t>
            </w:r>
          </w:p>
        </w:tc>
        <w:tc>
          <w:tcPr>
            <w:tcW w:w="2546" w:type="dxa"/>
            <w:tcBorders>
              <w:tl2br w:val="nil"/>
              <w:tr2bl w:val="nil"/>
            </w:tcBorders>
            <w:noWrap w:val="0"/>
            <w:vAlign w:val="center"/>
          </w:tcPr>
          <w:p w14:paraId="49A1E5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GST-LD-8300B</w:t>
            </w:r>
          </w:p>
        </w:tc>
        <w:tc>
          <w:tcPr>
            <w:tcW w:w="705" w:type="dxa"/>
            <w:tcBorders>
              <w:tl2br w:val="nil"/>
              <w:tr2bl w:val="nil"/>
            </w:tcBorders>
            <w:noWrap w:val="0"/>
            <w:vAlign w:val="center"/>
          </w:tcPr>
          <w:p w14:paraId="74CE1AC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B1F0B4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FCC1F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24D8D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DCE6E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104" w:type="dxa"/>
            <w:tcBorders>
              <w:tl2br w:val="nil"/>
              <w:tr2bl w:val="nil"/>
            </w:tcBorders>
            <w:noWrap w:val="0"/>
            <w:vAlign w:val="center"/>
          </w:tcPr>
          <w:p w14:paraId="1A54E9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输入/输出模块</w:t>
            </w:r>
          </w:p>
        </w:tc>
        <w:tc>
          <w:tcPr>
            <w:tcW w:w="2546" w:type="dxa"/>
            <w:tcBorders>
              <w:tl2br w:val="nil"/>
              <w:tr2bl w:val="nil"/>
            </w:tcBorders>
            <w:noWrap w:val="0"/>
            <w:vAlign w:val="center"/>
          </w:tcPr>
          <w:p w14:paraId="4C5AB51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GST-LD-8364H/8361H</w:t>
            </w:r>
          </w:p>
        </w:tc>
        <w:tc>
          <w:tcPr>
            <w:tcW w:w="705" w:type="dxa"/>
            <w:tcBorders>
              <w:tl2br w:val="nil"/>
              <w:tr2bl w:val="nil"/>
            </w:tcBorders>
            <w:noWrap w:val="0"/>
            <w:vAlign w:val="center"/>
          </w:tcPr>
          <w:p w14:paraId="2FF749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ACE14F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0D1C2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77D53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45F2D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104" w:type="dxa"/>
            <w:tcBorders>
              <w:tl2br w:val="nil"/>
              <w:tr2bl w:val="nil"/>
            </w:tcBorders>
            <w:noWrap w:val="0"/>
            <w:vAlign w:val="center"/>
          </w:tcPr>
          <w:p w14:paraId="0F315F4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声光警报器</w:t>
            </w:r>
          </w:p>
        </w:tc>
        <w:tc>
          <w:tcPr>
            <w:tcW w:w="2546" w:type="dxa"/>
            <w:tcBorders>
              <w:tl2br w:val="nil"/>
              <w:tr2bl w:val="nil"/>
            </w:tcBorders>
            <w:noWrap w:val="0"/>
            <w:vAlign w:val="center"/>
          </w:tcPr>
          <w:p w14:paraId="0E1D9BD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GST-HX-320B</w:t>
            </w:r>
          </w:p>
        </w:tc>
        <w:tc>
          <w:tcPr>
            <w:tcW w:w="705" w:type="dxa"/>
            <w:tcBorders>
              <w:tl2br w:val="nil"/>
              <w:tr2bl w:val="nil"/>
            </w:tcBorders>
            <w:noWrap w:val="0"/>
            <w:vAlign w:val="center"/>
          </w:tcPr>
          <w:p w14:paraId="76BAC6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1E01625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80718D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A95C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CB19B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104" w:type="dxa"/>
            <w:tcBorders>
              <w:tl2br w:val="nil"/>
              <w:tr2bl w:val="nil"/>
            </w:tcBorders>
            <w:noWrap w:val="0"/>
            <w:vAlign w:val="center"/>
          </w:tcPr>
          <w:p w14:paraId="4576B6A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隔离模块</w:t>
            </w:r>
          </w:p>
        </w:tc>
        <w:tc>
          <w:tcPr>
            <w:tcW w:w="2546" w:type="dxa"/>
            <w:tcBorders>
              <w:tl2br w:val="nil"/>
              <w:tr2bl w:val="nil"/>
            </w:tcBorders>
            <w:noWrap w:val="0"/>
            <w:vAlign w:val="center"/>
          </w:tcPr>
          <w:p w14:paraId="2A90674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GST-LD-8313B</w:t>
            </w:r>
          </w:p>
        </w:tc>
        <w:tc>
          <w:tcPr>
            <w:tcW w:w="705" w:type="dxa"/>
            <w:tcBorders>
              <w:tl2br w:val="nil"/>
              <w:tr2bl w:val="nil"/>
            </w:tcBorders>
            <w:noWrap w:val="0"/>
            <w:vAlign w:val="center"/>
          </w:tcPr>
          <w:p w14:paraId="3A6BE64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7F91B2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5D5E4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A58A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166BA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3104" w:type="dxa"/>
            <w:tcBorders>
              <w:tl2br w:val="nil"/>
              <w:tr2bl w:val="nil"/>
            </w:tcBorders>
            <w:noWrap w:val="0"/>
            <w:vAlign w:val="center"/>
          </w:tcPr>
          <w:p w14:paraId="3C9C947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广播模块</w:t>
            </w:r>
          </w:p>
        </w:tc>
        <w:tc>
          <w:tcPr>
            <w:tcW w:w="2546" w:type="dxa"/>
            <w:tcBorders>
              <w:tl2br w:val="nil"/>
              <w:tr2bl w:val="nil"/>
            </w:tcBorders>
            <w:noWrap w:val="0"/>
            <w:vAlign w:val="center"/>
          </w:tcPr>
          <w:p w14:paraId="6CDDCB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GST-LD-8305A</w:t>
            </w:r>
          </w:p>
        </w:tc>
        <w:tc>
          <w:tcPr>
            <w:tcW w:w="705" w:type="dxa"/>
            <w:tcBorders>
              <w:tl2br w:val="nil"/>
              <w:tr2bl w:val="nil"/>
            </w:tcBorders>
            <w:noWrap w:val="0"/>
            <w:vAlign w:val="center"/>
          </w:tcPr>
          <w:p w14:paraId="672050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1004CE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DE61F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72D5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52EAF5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3104" w:type="dxa"/>
            <w:tcBorders>
              <w:tl2br w:val="nil"/>
              <w:tr2bl w:val="nil"/>
            </w:tcBorders>
            <w:noWrap w:val="0"/>
            <w:vAlign w:val="center"/>
          </w:tcPr>
          <w:p w14:paraId="79EB76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消防广播</w:t>
            </w:r>
          </w:p>
        </w:tc>
        <w:tc>
          <w:tcPr>
            <w:tcW w:w="2546" w:type="dxa"/>
            <w:tcBorders>
              <w:tl2br w:val="nil"/>
              <w:tr2bl w:val="nil"/>
            </w:tcBorders>
            <w:noWrap w:val="0"/>
            <w:vAlign w:val="center"/>
          </w:tcPr>
          <w:p w14:paraId="7BB9E5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吸顶/壁挂5W</w:t>
            </w:r>
          </w:p>
        </w:tc>
        <w:tc>
          <w:tcPr>
            <w:tcW w:w="705" w:type="dxa"/>
            <w:tcBorders>
              <w:tl2br w:val="nil"/>
              <w:tr2bl w:val="nil"/>
            </w:tcBorders>
            <w:noWrap w:val="0"/>
            <w:vAlign w:val="center"/>
          </w:tcPr>
          <w:p w14:paraId="52BCE73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712047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215DE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原与大楼一致</w:t>
            </w:r>
          </w:p>
        </w:tc>
      </w:tr>
      <w:tr w14:paraId="6B074C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1FF98F4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3104" w:type="dxa"/>
            <w:tcBorders>
              <w:tl2br w:val="nil"/>
              <w:tr2bl w:val="nil"/>
            </w:tcBorders>
            <w:noWrap w:val="0"/>
            <w:vAlign w:val="center"/>
          </w:tcPr>
          <w:p w14:paraId="56D9DA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电话分机</w:t>
            </w:r>
          </w:p>
        </w:tc>
        <w:tc>
          <w:tcPr>
            <w:tcW w:w="2546" w:type="dxa"/>
            <w:tcBorders>
              <w:tl2br w:val="nil"/>
              <w:tr2bl w:val="nil"/>
            </w:tcBorders>
            <w:noWrap w:val="0"/>
            <w:vAlign w:val="center"/>
          </w:tcPr>
          <w:p w14:paraId="2265B9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编码型</w:t>
            </w:r>
          </w:p>
        </w:tc>
        <w:tc>
          <w:tcPr>
            <w:tcW w:w="705" w:type="dxa"/>
            <w:tcBorders>
              <w:tl2br w:val="nil"/>
              <w:tr2bl w:val="nil"/>
            </w:tcBorders>
            <w:noWrap w:val="0"/>
            <w:vAlign w:val="center"/>
          </w:tcPr>
          <w:p w14:paraId="2FA1702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667E54B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B7B51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凯拓、海湾</w:t>
            </w:r>
          </w:p>
        </w:tc>
      </w:tr>
      <w:tr w14:paraId="5E9397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DB8DAC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3104" w:type="dxa"/>
            <w:tcBorders>
              <w:tl2br w:val="nil"/>
              <w:tr2bl w:val="nil"/>
            </w:tcBorders>
            <w:noWrap w:val="0"/>
            <w:vAlign w:val="center"/>
          </w:tcPr>
          <w:p w14:paraId="3D94F39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双回路板</w:t>
            </w:r>
          </w:p>
        </w:tc>
        <w:tc>
          <w:tcPr>
            <w:tcW w:w="2546" w:type="dxa"/>
            <w:tcBorders>
              <w:tl2br w:val="nil"/>
              <w:tr2bl w:val="nil"/>
            </w:tcBorders>
            <w:noWrap w:val="0"/>
            <w:vAlign w:val="center"/>
          </w:tcPr>
          <w:p w14:paraId="267B76D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JB-HB-GST484</w:t>
            </w:r>
          </w:p>
        </w:tc>
        <w:tc>
          <w:tcPr>
            <w:tcW w:w="705" w:type="dxa"/>
            <w:tcBorders>
              <w:tl2br w:val="nil"/>
              <w:tr2bl w:val="nil"/>
            </w:tcBorders>
            <w:noWrap w:val="0"/>
            <w:vAlign w:val="center"/>
          </w:tcPr>
          <w:p w14:paraId="5B480AA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块</w:t>
            </w:r>
          </w:p>
        </w:tc>
        <w:tc>
          <w:tcPr>
            <w:tcW w:w="1271" w:type="dxa"/>
            <w:tcBorders>
              <w:tl2br w:val="nil"/>
              <w:tr2bl w:val="nil"/>
            </w:tcBorders>
            <w:noWrap w:val="0"/>
            <w:vAlign w:val="center"/>
          </w:tcPr>
          <w:p w14:paraId="3E0DAFC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7AAA20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65E8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CD3711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3104" w:type="dxa"/>
            <w:tcBorders>
              <w:tl2br w:val="nil"/>
              <w:tr2bl w:val="nil"/>
            </w:tcBorders>
            <w:noWrap w:val="0"/>
            <w:vAlign w:val="center"/>
          </w:tcPr>
          <w:p w14:paraId="75917E4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气体释放警报器</w:t>
            </w:r>
          </w:p>
        </w:tc>
        <w:tc>
          <w:tcPr>
            <w:tcW w:w="2546" w:type="dxa"/>
            <w:tcBorders>
              <w:tl2br w:val="nil"/>
              <w:tr2bl w:val="nil"/>
            </w:tcBorders>
            <w:noWrap w:val="0"/>
            <w:vAlign w:val="center"/>
          </w:tcPr>
          <w:p w14:paraId="5C111E7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GST-LD-8317H</w:t>
            </w:r>
          </w:p>
        </w:tc>
        <w:tc>
          <w:tcPr>
            <w:tcW w:w="705" w:type="dxa"/>
            <w:tcBorders>
              <w:tl2br w:val="nil"/>
              <w:tr2bl w:val="nil"/>
            </w:tcBorders>
            <w:noWrap w:val="0"/>
            <w:vAlign w:val="center"/>
          </w:tcPr>
          <w:p w14:paraId="0A3ED68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74C3D3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FB7E6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0D7187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4E065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14</w:t>
            </w:r>
          </w:p>
        </w:tc>
        <w:tc>
          <w:tcPr>
            <w:tcW w:w="3104" w:type="dxa"/>
            <w:tcBorders>
              <w:tl2br w:val="nil"/>
              <w:tr2bl w:val="nil"/>
            </w:tcBorders>
            <w:noWrap w:val="0"/>
            <w:vAlign w:val="center"/>
          </w:tcPr>
          <w:p w14:paraId="4936B9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紧急启停/手自动转换开关</w:t>
            </w:r>
          </w:p>
        </w:tc>
        <w:tc>
          <w:tcPr>
            <w:tcW w:w="2546" w:type="dxa"/>
            <w:tcBorders>
              <w:tl2br w:val="nil"/>
              <w:tr2bl w:val="nil"/>
            </w:tcBorders>
            <w:noWrap w:val="0"/>
            <w:vAlign w:val="center"/>
          </w:tcPr>
          <w:p w14:paraId="5B5EAD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GST-LD-8316H</w:t>
            </w:r>
          </w:p>
        </w:tc>
        <w:tc>
          <w:tcPr>
            <w:tcW w:w="705" w:type="dxa"/>
            <w:tcBorders>
              <w:tl2br w:val="nil"/>
              <w:tr2bl w:val="nil"/>
            </w:tcBorders>
            <w:noWrap w:val="0"/>
            <w:vAlign w:val="center"/>
          </w:tcPr>
          <w:p w14:paraId="08C657F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CF957C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98CB2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26755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4B2905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p>
        </w:tc>
        <w:tc>
          <w:tcPr>
            <w:tcW w:w="3104" w:type="dxa"/>
            <w:tcBorders>
              <w:tl2br w:val="nil"/>
              <w:tr2bl w:val="nil"/>
            </w:tcBorders>
            <w:noWrap w:val="0"/>
            <w:vAlign w:val="center"/>
          </w:tcPr>
          <w:p w14:paraId="38B4F1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气体灭火控制器</w:t>
            </w:r>
          </w:p>
        </w:tc>
        <w:tc>
          <w:tcPr>
            <w:tcW w:w="2546" w:type="dxa"/>
            <w:tcBorders>
              <w:tl2br w:val="nil"/>
              <w:tr2bl w:val="nil"/>
            </w:tcBorders>
            <w:noWrap w:val="0"/>
            <w:vAlign w:val="center"/>
          </w:tcPr>
          <w:p w14:paraId="5923C44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GST-QKP-01H</w:t>
            </w:r>
          </w:p>
        </w:tc>
        <w:tc>
          <w:tcPr>
            <w:tcW w:w="705" w:type="dxa"/>
            <w:tcBorders>
              <w:tl2br w:val="nil"/>
              <w:tr2bl w:val="nil"/>
            </w:tcBorders>
            <w:noWrap w:val="0"/>
            <w:vAlign w:val="center"/>
          </w:tcPr>
          <w:p w14:paraId="410CEE0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271" w:type="dxa"/>
            <w:tcBorders>
              <w:tl2br w:val="nil"/>
              <w:tr2bl w:val="nil"/>
            </w:tcBorders>
            <w:noWrap w:val="0"/>
            <w:vAlign w:val="center"/>
          </w:tcPr>
          <w:p w14:paraId="7DFBB7A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C104BE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F0E3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DA2432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16</w:t>
            </w:r>
          </w:p>
        </w:tc>
        <w:tc>
          <w:tcPr>
            <w:tcW w:w="3104" w:type="dxa"/>
            <w:tcBorders>
              <w:tl2br w:val="nil"/>
              <w:tr2bl w:val="nil"/>
            </w:tcBorders>
            <w:noWrap w:val="0"/>
            <w:vAlign w:val="center"/>
          </w:tcPr>
          <w:p w14:paraId="65F7F0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柜式气</w:t>
            </w:r>
            <w:r>
              <w:rPr>
                <w:rFonts w:hint="eastAsia" w:ascii="宋体" w:hAnsi="宋体" w:eastAsia="宋体" w:cs="宋体"/>
                <w:b w:val="0"/>
                <w:bCs w:val="0"/>
                <w:sz w:val="24"/>
                <w:szCs w:val="24"/>
                <w:lang w:eastAsia="zh-CN"/>
              </w:rPr>
              <w:t>灭火装置</w:t>
            </w:r>
            <w:r>
              <w:rPr>
                <w:rFonts w:hint="eastAsia" w:ascii="宋体" w:hAnsi="宋体" w:eastAsia="宋体" w:cs="宋体"/>
                <w:b w:val="0"/>
                <w:bCs w:val="0"/>
                <w:sz w:val="24"/>
                <w:szCs w:val="24"/>
              </w:rPr>
              <w:t>高压软管</w:t>
            </w:r>
          </w:p>
        </w:tc>
        <w:tc>
          <w:tcPr>
            <w:tcW w:w="2546" w:type="dxa"/>
            <w:tcBorders>
              <w:tl2br w:val="nil"/>
              <w:tr2bl w:val="nil"/>
            </w:tcBorders>
            <w:noWrap w:val="0"/>
            <w:vAlign w:val="center"/>
          </w:tcPr>
          <w:p w14:paraId="41B2FB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HRG14/17.2</w:t>
            </w:r>
          </w:p>
        </w:tc>
        <w:tc>
          <w:tcPr>
            <w:tcW w:w="705" w:type="dxa"/>
            <w:tcBorders>
              <w:tl2br w:val="nil"/>
              <w:tr2bl w:val="nil"/>
            </w:tcBorders>
            <w:noWrap w:val="0"/>
            <w:vAlign w:val="center"/>
          </w:tcPr>
          <w:p w14:paraId="73614ED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4B65CC3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3929D9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13C7C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3143E9A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17</w:t>
            </w:r>
          </w:p>
        </w:tc>
        <w:tc>
          <w:tcPr>
            <w:tcW w:w="3104" w:type="dxa"/>
            <w:tcBorders>
              <w:tl2br w:val="nil"/>
              <w:tr2bl w:val="nil"/>
            </w:tcBorders>
            <w:noWrap w:val="0"/>
            <w:vAlign w:val="center"/>
          </w:tcPr>
          <w:p w14:paraId="4CF2C2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柜式气</w:t>
            </w:r>
            <w:r>
              <w:rPr>
                <w:rFonts w:hint="eastAsia" w:ascii="宋体" w:hAnsi="宋体" w:eastAsia="宋体" w:cs="宋体"/>
                <w:b w:val="0"/>
                <w:bCs w:val="0"/>
                <w:sz w:val="24"/>
                <w:szCs w:val="24"/>
                <w:lang w:eastAsia="zh-CN"/>
              </w:rPr>
              <w:t>灭火装置</w:t>
            </w:r>
            <w:r>
              <w:rPr>
                <w:rFonts w:hint="eastAsia" w:ascii="宋体" w:hAnsi="宋体" w:eastAsia="宋体" w:cs="宋体"/>
                <w:b w:val="0"/>
                <w:bCs w:val="0"/>
                <w:sz w:val="24"/>
                <w:szCs w:val="24"/>
              </w:rPr>
              <w:t>电磁阀</w:t>
            </w:r>
          </w:p>
        </w:tc>
        <w:tc>
          <w:tcPr>
            <w:tcW w:w="2546" w:type="dxa"/>
            <w:tcBorders>
              <w:tl2br w:val="nil"/>
              <w:tr2bl w:val="nil"/>
            </w:tcBorders>
            <w:noWrap w:val="0"/>
            <w:vAlign w:val="center"/>
          </w:tcPr>
          <w:p w14:paraId="2A61EF5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DC24V</w:t>
            </w:r>
          </w:p>
        </w:tc>
        <w:tc>
          <w:tcPr>
            <w:tcW w:w="705" w:type="dxa"/>
            <w:tcBorders>
              <w:tl2br w:val="nil"/>
              <w:tr2bl w:val="nil"/>
            </w:tcBorders>
            <w:noWrap w:val="0"/>
            <w:vAlign w:val="center"/>
          </w:tcPr>
          <w:p w14:paraId="606B61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33383E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8D460B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59233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98E26D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3104" w:type="dxa"/>
            <w:tcBorders>
              <w:tl2br w:val="nil"/>
              <w:tr2bl w:val="nil"/>
            </w:tcBorders>
            <w:noWrap w:val="0"/>
            <w:vAlign w:val="center"/>
          </w:tcPr>
          <w:p w14:paraId="3B0724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智能电源箱</w:t>
            </w:r>
          </w:p>
        </w:tc>
        <w:tc>
          <w:tcPr>
            <w:tcW w:w="2546" w:type="dxa"/>
            <w:tcBorders>
              <w:tl2br w:val="nil"/>
              <w:tr2bl w:val="nil"/>
            </w:tcBorders>
            <w:noWrap w:val="0"/>
            <w:vAlign w:val="center"/>
          </w:tcPr>
          <w:p w14:paraId="6D8572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GST-DY-200H</w:t>
            </w:r>
          </w:p>
        </w:tc>
        <w:tc>
          <w:tcPr>
            <w:tcW w:w="705" w:type="dxa"/>
            <w:tcBorders>
              <w:tl2br w:val="nil"/>
              <w:tr2bl w:val="nil"/>
            </w:tcBorders>
            <w:noWrap w:val="0"/>
            <w:vAlign w:val="center"/>
          </w:tcPr>
          <w:p w14:paraId="72FEAE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271" w:type="dxa"/>
            <w:tcBorders>
              <w:tl2br w:val="nil"/>
              <w:tr2bl w:val="nil"/>
            </w:tcBorders>
            <w:noWrap w:val="0"/>
            <w:vAlign w:val="center"/>
          </w:tcPr>
          <w:p w14:paraId="26CB256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2C695C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3774E8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842F20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19</w:t>
            </w:r>
          </w:p>
        </w:tc>
        <w:tc>
          <w:tcPr>
            <w:tcW w:w="3104" w:type="dxa"/>
            <w:tcBorders>
              <w:tl2br w:val="nil"/>
              <w:tr2bl w:val="nil"/>
            </w:tcBorders>
            <w:noWrap w:val="0"/>
            <w:vAlign w:val="center"/>
          </w:tcPr>
          <w:p w14:paraId="5AB4C3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楼层显示器</w:t>
            </w:r>
          </w:p>
        </w:tc>
        <w:tc>
          <w:tcPr>
            <w:tcW w:w="2546" w:type="dxa"/>
            <w:tcBorders>
              <w:tl2br w:val="nil"/>
              <w:tr2bl w:val="nil"/>
            </w:tcBorders>
            <w:noWrap w:val="0"/>
            <w:vAlign w:val="center"/>
          </w:tcPr>
          <w:p w14:paraId="180695D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GST-ZF-520Z</w:t>
            </w:r>
          </w:p>
        </w:tc>
        <w:tc>
          <w:tcPr>
            <w:tcW w:w="705" w:type="dxa"/>
            <w:tcBorders>
              <w:tl2br w:val="nil"/>
              <w:tr2bl w:val="nil"/>
            </w:tcBorders>
            <w:noWrap w:val="0"/>
            <w:vAlign w:val="center"/>
          </w:tcPr>
          <w:p w14:paraId="00AE7AC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EE5A5A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D76AD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1DDE7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867FFF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c>
          <w:tcPr>
            <w:tcW w:w="3104" w:type="dxa"/>
            <w:tcBorders>
              <w:tl2br w:val="nil"/>
              <w:tr2bl w:val="nil"/>
            </w:tcBorders>
            <w:noWrap w:val="0"/>
            <w:vAlign w:val="center"/>
          </w:tcPr>
          <w:p w14:paraId="05F3CB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直接控制盘</w:t>
            </w:r>
          </w:p>
        </w:tc>
        <w:tc>
          <w:tcPr>
            <w:tcW w:w="2546" w:type="dxa"/>
            <w:tcBorders>
              <w:tl2br w:val="nil"/>
              <w:tr2bl w:val="nil"/>
            </w:tcBorders>
            <w:noWrap w:val="0"/>
            <w:vAlign w:val="center"/>
          </w:tcPr>
          <w:p w14:paraId="02B5A7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GST-LD-KZ08H</w:t>
            </w:r>
          </w:p>
        </w:tc>
        <w:tc>
          <w:tcPr>
            <w:tcW w:w="705" w:type="dxa"/>
            <w:tcBorders>
              <w:tl2br w:val="nil"/>
              <w:tr2bl w:val="nil"/>
            </w:tcBorders>
            <w:noWrap w:val="0"/>
            <w:vAlign w:val="center"/>
          </w:tcPr>
          <w:p w14:paraId="5C22B7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4935E9B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563D28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C020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621F1C2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21</w:t>
            </w:r>
          </w:p>
        </w:tc>
        <w:tc>
          <w:tcPr>
            <w:tcW w:w="3104" w:type="dxa"/>
            <w:tcBorders>
              <w:tl2br w:val="nil"/>
              <w:tr2bl w:val="nil"/>
            </w:tcBorders>
            <w:noWrap w:val="0"/>
            <w:vAlign w:val="center"/>
          </w:tcPr>
          <w:p w14:paraId="181E91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总线制操作盘</w:t>
            </w:r>
          </w:p>
        </w:tc>
        <w:tc>
          <w:tcPr>
            <w:tcW w:w="2546" w:type="dxa"/>
            <w:tcBorders>
              <w:tl2br w:val="nil"/>
              <w:tr2bl w:val="nil"/>
            </w:tcBorders>
            <w:noWrap w:val="0"/>
            <w:vAlign w:val="center"/>
          </w:tcPr>
          <w:p w14:paraId="393375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GST-LD-SD128H</w:t>
            </w:r>
          </w:p>
        </w:tc>
        <w:tc>
          <w:tcPr>
            <w:tcW w:w="705" w:type="dxa"/>
            <w:tcBorders>
              <w:tl2br w:val="nil"/>
              <w:tr2bl w:val="nil"/>
            </w:tcBorders>
            <w:noWrap w:val="0"/>
            <w:vAlign w:val="center"/>
          </w:tcPr>
          <w:p w14:paraId="4EF6101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DE5ECC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2A6488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73FDAD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1A0D03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3104" w:type="dxa"/>
            <w:tcBorders>
              <w:tl2br w:val="nil"/>
              <w:tr2bl w:val="nil"/>
            </w:tcBorders>
            <w:noWrap w:val="0"/>
            <w:vAlign w:val="center"/>
          </w:tcPr>
          <w:p w14:paraId="244A0DB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广播功率放大器</w:t>
            </w:r>
          </w:p>
        </w:tc>
        <w:tc>
          <w:tcPr>
            <w:tcW w:w="2546" w:type="dxa"/>
            <w:tcBorders>
              <w:tl2br w:val="nil"/>
              <w:tr2bl w:val="nil"/>
            </w:tcBorders>
            <w:noWrap w:val="0"/>
            <w:vAlign w:val="center"/>
          </w:tcPr>
          <w:p w14:paraId="0EA737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GST-GF500WA</w:t>
            </w:r>
          </w:p>
        </w:tc>
        <w:tc>
          <w:tcPr>
            <w:tcW w:w="705" w:type="dxa"/>
            <w:tcBorders>
              <w:tl2br w:val="nil"/>
              <w:tr2bl w:val="nil"/>
            </w:tcBorders>
            <w:noWrap w:val="0"/>
            <w:vAlign w:val="center"/>
          </w:tcPr>
          <w:p w14:paraId="7E280B5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61B4AC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624B0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海湾</w:t>
            </w:r>
          </w:p>
        </w:tc>
      </w:tr>
      <w:tr w14:paraId="4CB8E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3FAB4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23</w:t>
            </w:r>
          </w:p>
        </w:tc>
        <w:tc>
          <w:tcPr>
            <w:tcW w:w="3104" w:type="dxa"/>
            <w:tcBorders>
              <w:tl2br w:val="nil"/>
              <w:tr2bl w:val="nil"/>
            </w:tcBorders>
            <w:noWrap w:val="0"/>
            <w:vAlign w:val="center"/>
          </w:tcPr>
          <w:p w14:paraId="28634D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阀密铅酸蓄电池</w:t>
            </w:r>
          </w:p>
        </w:tc>
        <w:tc>
          <w:tcPr>
            <w:tcW w:w="2546" w:type="dxa"/>
            <w:tcBorders>
              <w:tl2br w:val="nil"/>
              <w:tr2bl w:val="nil"/>
            </w:tcBorders>
            <w:noWrap w:val="0"/>
            <w:vAlign w:val="center"/>
          </w:tcPr>
          <w:p w14:paraId="6DDF09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BT-HSE-55-12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12V55AH</w:t>
            </w:r>
            <w:r>
              <w:rPr>
                <w:rFonts w:hint="eastAsia" w:ascii="宋体" w:hAnsi="宋体" w:eastAsia="宋体" w:cs="宋体"/>
                <w:b w:val="0"/>
                <w:bCs w:val="0"/>
                <w:sz w:val="24"/>
                <w:szCs w:val="24"/>
                <w:lang w:eastAsia="zh-CN"/>
              </w:rPr>
              <w:t>)</w:t>
            </w:r>
          </w:p>
        </w:tc>
        <w:tc>
          <w:tcPr>
            <w:tcW w:w="705" w:type="dxa"/>
            <w:tcBorders>
              <w:tl2br w:val="nil"/>
              <w:tr2bl w:val="nil"/>
            </w:tcBorders>
            <w:noWrap w:val="0"/>
            <w:vAlign w:val="center"/>
          </w:tcPr>
          <w:p w14:paraId="18B6BB5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节</w:t>
            </w:r>
          </w:p>
        </w:tc>
        <w:tc>
          <w:tcPr>
            <w:tcW w:w="1271" w:type="dxa"/>
            <w:tcBorders>
              <w:tl2br w:val="nil"/>
              <w:tr2bl w:val="nil"/>
            </w:tcBorders>
            <w:noWrap w:val="0"/>
            <w:vAlign w:val="center"/>
          </w:tcPr>
          <w:p w14:paraId="09D59BC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0885D5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赛特</w:t>
            </w:r>
          </w:p>
        </w:tc>
      </w:tr>
      <w:tr w14:paraId="404BE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0FA57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24</w:t>
            </w:r>
          </w:p>
        </w:tc>
        <w:tc>
          <w:tcPr>
            <w:tcW w:w="3104" w:type="dxa"/>
            <w:tcBorders>
              <w:tl2br w:val="nil"/>
              <w:tr2bl w:val="nil"/>
            </w:tcBorders>
            <w:noWrap w:val="0"/>
            <w:vAlign w:val="center"/>
          </w:tcPr>
          <w:p w14:paraId="170529D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疏散指示灯</w:t>
            </w:r>
          </w:p>
        </w:tc>
        <w:tc>
          <w:tcPr>
            <w:tcW w:w="2546" w:type="dxa"/>
            <w:tcBorders>
              <w:tl2br w:val="nil"/>
              <w:tr2bl w:val="nil"/>
            </w:tcBorders>
            <w:noWrap w:val="0"/>
            <w:vAlign w:val="center"/>
          </w:tcPr>
          <w:p w14:paraId="7029782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A型、B型</w:t>
            </w:r>
          </w:p>
        </w:tc>
        <w:tc>
          <w:tcPr>
            <w:tcW w:w="705" w:type="dxa"/>
            <w:tcBorders>
              <w:tl2br w:val="nil"/>
              <w:tr2bl w:val="nil"/>
            </w:tcBorders>
            <w:noWrap w:val="0"/>
            <w:vAlign w:val="center"/>
          </w:tcPr>
          <w:p w14:paraId="4B56D0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68EC498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866B6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4B5AEC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10F26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w:t>
            </w:r>
          </w:p>
        </w:tc>
        <w:tc>
          <w:tcPr>
            <w:tcW w:w="3104" w:type="dxa"/>
            <w:tcBorders>
              <w:tl2br w:val="nil"/>
              <w:tr2bl w:val="nil"/>
            </w:tcBorders>
            <w:noWrap w:val="0"/>
            <w:vAlign w:val="center"/>
          </w:tcPr>
          <w:p w14:paraId="7EC892C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疏散指示灯（双面带成套支架）</w:t>
            </w:r>
          </w:p>
        </w:tc>
        <w:tc>
          <w:tcPr>
            <w:tcW w:w="2546" w:type="dxa"/>
            <w:tcBorders>
              <w:tl2br w:val="nil"/>
              <w:tr2bl w:val="nil"/>
            </w:tcBorders>
            <w:noWrap w:val="0"/>
            <w:vAlign w:val="center"/>
          </w:tcPr>
          <w:p w14:paraId="0AB1784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TY-BLZD-2LROW12W41A</w:t>
            </w:r>
          </w:p>
        </w:tc>
        <w:tc>
          <w:tcPr>
            <w:tcW w:w="705" w:type="dxa"/>
            <w:tcBorders>
              <w:tl2br w:val="nil"/>
              <w:tr2bl w:val="nil"/>
            </w:tcBorders>
            <w:noWrap w:val="0"/>
            <w:vAlign w:val="center"/>
          </w:tcPr>
          <w:p w14:paraId="2F617CB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78C2CD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93970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4A59B4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F75C27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26</w:t>
            </w:r>
          </w:p>
        </w:tc>
        <w:tc>
          <w:tcPr>
            <w:tcW w:w="3104" w:type="dxa"/>
            <w:tcBorders>
              <w:tl2br w:val="nil"/>
              <w:tr2bl w:val="nil"/>
            </w:tcBorders>
            <w:noWrap w:val="0"/>
            <w:vAlign w:val="center"/>
          </w:tcPr>
          <w:p w14:paraId="390953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消防成套应急灯</w:t>
            </w:r>
          </w:p>
        </w:tc>
        <w:tc>
          <w:tcPr>
            <w:tcW w:w="2546" w:type="dxa"/>
            <w:tcBorders>
              <w:tl2br w:val="nil"/>
              <w:tr2bl w:val="nil"/>
            </w:tcBorders>
            <w:noWrap w:val="0"/>
            <w:vAlign w:val="center"/>
          </w:tcPr>
          <w:p w14:paraId="41C9BB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A型、B型</w:t>
            </w:r>
          </w:p>
        </w:tc>
        <w:tc>
          <w:tcPr>
            <w:tcW w:w="705" w:type="dxa"/>
            <w:tcBorders>
              <w:tl2br w:val="nil"/>
              <w:tr2bl w:val="nil"/>
            </w:tcBorders>
            <w:noWrap w:val="0"/>
            <w:vAlign w:val="center"/>
          </w:tcPr>
          <w:p w14:paraId="196857C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3471800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35EE0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2CEE8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F49083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27</w:t>
            </w:r>
          </w:p>
        </w:tc>
        <w:tc>
          <w:tcPr>
            <w:tcW w:w="3104" w:type="dxa"/>
            <w:tcBorders>
              <w:tl2br w:val="nil"/>
              <w:tr2bl w:val="nil"/>
            </w:tcBorders>
            <w:noWrap w:val="0"/>
            <w:vAlign w:val="center"/>
          </w:tcPr>
          <w:p w14:paraId="0C54DEE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消防应急灯外置电源</w:t>
            </w:r>
          </w:p>
        </w:tc>
        <w:tc>
          <w:tcPr>
            <w:tcW w:w="2546" w:type="dxa"/>
            <w:tcBorders>
              <w:tl2br w:val="nil"/>
              <w:tr2bl w:val="nil"/>
            </w:tcBorders>
            <w:noWrap w:val="0"/>
            <w:vAlign w:val="center"/>
          </w:tcPr>
          <w:p w14:paraId="217539B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TY-ZFZD-17W01</w:t>
            </w:r>
          </w:p>
        </w:tc>
        <w:tc>
          <w:tcPr>
            <w:tcW w:w="705" w:type="dxa"/>
            <w:tcBorders>
              <w:tl2br w:val="nil"/>
              <w:tr2bl w:val="nil"/>
            </w:tcBorders>
            <w:noWrap w:val="0"/>
            <w:vAlign w:val="center"/>
          </w:tcPr>
          <w:p w14:paraId="4443D03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C30050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8357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07F43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CAF0CE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28</w:t>
            </w:r>
          </w:p>
        </w:tc>
        <w:tc>
          <w:tcPr>
            <w:tcW w:w="3104" w:type="dxa"/>
            <w:tcBorders>
              <w:tl2br w:val="nil"/>
              <w:tr2bl w:val="nil"/>
            </w:tcBorders>
            <w:noWrap w:val="0"/>
            <w:vAlign w:val="center"/>
          </w:tcPr>
          <w:p w14:paraId="4F435A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消防双头应急灯</w:t>
            </w:r>
          </w:p>
        </w:tc>
        <w:tc>
          <w:tcPr>
            <w:tcW w:w="2546" w:type="dxa"/>
            <w:tcBorders>
              <w:tl2br w:val="nil"/>
              <w:tr2bl w:val="nil"/>
            </w:tcBorders>
            <w:noWrap w:val="0"/>
            <w:vAlign w:val="center"/>
          </w:tcPr>
          <w:p w14:paraId="11A7AD4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TY-ZFZD-E2W12</w:t>
            </w:r>
          </w:p>
        </w:tc>
        <w:tc>
          <w:tcPr>
            <w:tcW w:w="705" w:type="dxa"/>
            <w:tcBorders>
              <w:tl2br w:val="nil"/>
              <w:tr2bl w:val="nil"/>
            </w:tcBorders>
            <w:noWrap w:val="0"/>
            <w:vAlign w:val="center"/>
          </w:tcPr>
          <w:p w14:paraId="1EDBAA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4125824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6A5AAA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51034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58E9A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29</w:t>
            </w:r>
          </w:p>
        </w:tc>
        <w:tc>
          <w:tcPr>
            <w:tcW w:w="3104" w:type="dxa"/>
            <w:tcBorders>
              <w:tl2br w:val="nil"/>
              <w:tr2bl w:val="nil"/>
            </w:tcBorders>
            <w:noWrap w:val="0"/>
            <w:vAlign w:val="center"/>
          </w:tcPr>
          <w:p w14:paraId="54CE7B3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JDG电线管</w:t>
            </w:r>
          </w:p>
        </w:tc>
        <w:tc>
          <w:tcPr>
            <w:tcW w:w="2546" w:type="dxa"/>
            <w:tcBorders>
              <w:tl2br w:val="nil"/>
              <w:tr2bl w:val="nil"/>
            </w:tcBorders>
            <w:noWrap w:val="0"/>
            <w:vAlign w:val="center"/>
          </w:tcPr>
          <w:p w14:paraId="54E818B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φ20</w:t>
            </w:r>
          </w:p>
        </w:tc>
        <w:tc>
          <w:tcPr>
            <w:tcW w:w="705" w:type="dxa"/>
            <w:tcBorders>
              <w:tl2br w:val="nil"/>
              <w:tr2bl w:val="nil"/>
            </w:tcBorders>
            <w:noWrap w:val="0"/>
            <w:vAlign w:val="center"/>
          </w:tcPr>
          <w:p w14:paraId="17120EC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10C6981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7560E1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台谊</w:t>
            </w:r>
          </w:p>
        </w:tc>
      </w:tr>
      <w:tr w14:paraId="6E9C50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C05E38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w:t>
            </w:r>
          </w:p>
        </w:tc>
        <w:tc>
          <w:tcPr>
            <w:tcW w:w="3104" w:type="dxa"/>
            <w:tcBorders>
              <w:tl2br w:val="nil"/>
              <w:tr2bl w:val="nil"/>
            </w:tcBorders>
            <w:noWrap w:val="0"/>
            <w:vAlign w:val="center"/>
          </w:tcPr>
          <w:p w14:paraId="6F1408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金属软管</w:t>
            </w:r>
          </w:p>
        </w:tc>
        <w:tc>
          <w:tcPr>
            <w:tcW w:w="2546" w:type="dxa"/>
            <w:tcBorders>
              <w:tl2br w:val="nil"/>
              <w:tr2bl w:val="nil"/>
            </w:tcBorders>
            <w:noWrap w:val="0"/>
            <w:vAlign w:val="center"/>
          </w:tcPr>
          <w:p w14:paraId="6714159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φ20</w:t>
            </w:r>
          </w:p>
        </w:tc>
        <w:tc>
          <w:tcPr>
            <w:tcW w:w="705" w:type="dxa"/>
            <w:tcBorders>
              <w:tl2br w:val="nil"/>
              <w:tr2bl w:val="nil"/>
            </w:tcBorders>
            <w:noWrap w:val="0"/>
            <w:vAlign w:val="center"/>
          </w:tcPr>
          <w:p w14:paraId="255313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5CF8955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A40B6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15A2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A73B0E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31</w:t>
            </w:r>
          </w:p>
        </w:tc>
        <w:tc>
          <w:tcPr>
            <w:tcW w:w="3104" w:type="dxa"/>
            <w:tcBorders>
              <w:tl2br w:val="nil"/>
              <w:tr2bl w:val="nil"/>
            </w:tcBorders>
            <w:noWrap w:val="0"/>
            <w:vAlign w:val="center"/>
          </w:tcPr>
          <w:p w14:paraId="10BF128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电线</w:t>
            </w:r>
          </w:p>
        </w:tc>
        <w:tc>
          <w:tcPr>
            <w:tcW w:w="2546" w:type="dxa"/>
            <w:tcBorders>
              <w:tl2br w:val="nil"/>
              <w:tr2bl w:val="nil"/>
            </w:tcBorders>
            <w:noWrap w:val="0"/>
            <w:vAlign w:val="center"/>
          </w:tcPr>
          <w:p w14:paraId="31E8EAD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WDZBN-BYJ-2.5mm2</w:t>
            </w:r>
          </w:p>
        </w:tc>
        <w:tc>
          <w:tcPr>
            <w:tcW w:w="705" w:type="dxa"/>
            <w:tcBorders>
              <w:tl2br w:val="nil"/>
              <w:tr2bl w:val="nil"/>
            </w:tcBorders>
            <w:noWrap w:val="0"/>
            <w:vAlign w:val="center"/>
          </w:tcPr>
          <w:p w14:paraId="10A678B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0A321BA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F9E05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5C2117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45C04C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32</w:t>
            </w:r>
          </w:p>
        </w:tc>
        <w:tc>
          <w:tcPr>
            <w:tcW w:w="3104" w:type="dxa"/>
            <w:tcBorders>
              <w:tl2br w:val="nil"/>
              <w:tr2bl w:val="nil"/>
            </w:tcBorders>
            <w:noWrap w:val="0"/>
            <w:vAlign w:val="center"/>
          </w:tcPr>
          <w:p w14:paraId="13145C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电线</w:t>
            </w:r>
          </w:p>
        </w:tc>
        <w:tc>
          <w:tcPr>
            <w:tcW w:w="2546" w:type="dxa"/>
            <w:tcBorders>
              <w:tl2br w:val="nil"/>
              <w:tr2bl w:val="nil"/>
            </w:tcBorders>
            <w:noWrap w:val="0"/>
            <w:vAlign w:val="center"/>
          </w:tcPr>
          <w:p w14:paraId="5D7F38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WDZBN-RYJS-2*1.5mm2</w:t>
            </w:r>
          </w:p>
        </w:tc>
        <w:tc>
          <w:tcPr>
            <w:tcW w:w="705" w:type="dxa"/>
            <w:tcBorders>
              <w:tl2br w:val="nil"/>
              <w:tr2bl w:val="nil"/>
            </w:tcBorders>
            <w:noWrap w:val="0"/>
            <w:vAlign w:val="center"/>
          </w:tcPr>
          <w:p w14:paraId="5BD6D2D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559BE08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400C9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0D8F6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3B2A96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33</w:t>
            </w:r>
          </w:p>
        </w:tc>
        <w:tc>
          <w:tcPr>
            <w:tcW w:w="3104" w:type="dxa"/>
            <w:tcBorders>
              <w:tl2br w:val="nil"/>
              <w:tr2bl w:val="nil"/>
            </w:tcBorders>
            <w:noWrap w:val="0"/>
            <w:vAlign w:val="center"/>
          </w:tcPr>
          <w:p w14:paraId="043122D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控制电缆</w:t>
            </w:r>
          </w:p>
        </w:tc>
        <w:tc>
          <w:tcPr>
            <w:tcW w:w="2546" w:type="dxa"/>
            <w:tcBorders>
              <w:tl2br w:val="nil"/>
              <w:tr2bl w:val="nil"/>
            </w:tcBorders>
            <w:noWrap w:val="0"/>
            <w:vAlign w:val="center"/>
          </w:tcPr>
          <w:p w14:paraId="55BBCA3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WDZBN-RYJSP-2*2.5mm2</w:t>
            </w:r>
          </w:p>
        </w:tc>
        <w:tc>
          <w:tcPr>
            <w:tcW w:w="705" w:type="dxa"/>
            <w:tcBorders>
              <w:tl2br w:val="nil"/>
              <w:tr2bl w:val="nil"/>
            </w:tcBorders>
            <w:noWrap w:val="0"/>
            <w:vAlign w:val="center"/>
          </w:tcPr>
          <w:p w14:paraId="176C9AC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2E4D657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1BE816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杭州中策</w:t>
            </w:r>
          </w:p>
        </w:tc>
      </w:tr>
      <w:tr w14:paraId="2CDD60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C3A70B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34</w:t>
            </w:r>
          </w:p>
        </w:tc>
        <w:tc>
          <w:tcPr>
            <w:tcW w:w="3104" w:type="dxa"/>
            <w:tcBorders>
              <w:tl2br w:val="nil"/>
              <w:tr2bl w:val="nil"/>
            </w:tcBorders>
            <w:noWrap w:val="0"/>
            <w:vAlign w:val="center"/>
          </w:tcPr>
          <w:p w14:paraId="3C5569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包括旧门拆除、门框门扇、门套、五金件等更换</w:t>
            </w:r>
            <w:r>
              <w:rPr>
                <w:rFonts w:hint="eastAsia" w:ascii="宋体" w:hAnsi="宋体" w:eastAsia="宋体" w:cs="宋体"/>
                <w:b w:val="0"/>
                <w:bCs w:val="0"/>
                <w:sz w:val="24"/>
                <w:szCs w:val="24"/>
                <w:lang w:eastAsia="zh-CN"/>
              </w:rPr>
              <w:t>）</w:t>
            </w:r>
          </w:p>
        </w:tc>
        <w:tc>
          <w:tcPr>
            <w:tcW w:w="2546" w:type="dxa"/>
            <w:tcBorders>
              <w:tl2br w:val="nil"/>
              <w:tr2bl w:val="nil"/>
            </w:tcBorders>
            <w:noWrap w:val="0"/>
            <w:vAlign w:val="center"/>
          </w:tcPr>
          <w:p w14:paraId="64D3B2C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钢质/木质/钢木质（款式根据</w:t>
            </w:r>
            <w:r>
              <w:rPr>
                <w:rFonts w:hint="eastAsia" w:ascii="宋体" w:hAnsi="宋体" w:eastAsia="宋体" w:cs="宋体"/>
                <w:b w:val="0"/>
                <w:bCs w:val="0"/>
                <w:sz w:val="24"/>
                <w:szCs w:val="24"/>
                <w:lang w:eastAsia="zh-CN"/>
              </w:rPr>
              <w:t>医学所</w:t>
            </w:r>
            <w:r>
              <w:rPr>
                <w:rFonts w:hint="eastAsia" w:ascii="宋体" w:hAnsi="宋体" w:eastAsia="宋体" w:cs="宋体"/>
                <w:b w:val="0"/>
                <w:bCs w:val="0"/>
                <w:sz w:val="24"/>
                <w:szCs w:val="24"/>
              </w:rPr>
              <w:t>要求定制）</w:t>
            </w:r>
          </w:p>
        </w:tc>
        <w:tc>
          <w:tcPr>
            <w:tcW w:w="705" w:type="dxa"/>
            <w:tcBorders>
              <w:tl2br w:val="nil"/>
              <w:tr2bl w:val="nil"/>
            </w:tcBorders>
            <w:noWrap w:val="0"/>
            <w:vAlign w:val="center"/>
          </w:tcPr>
          <w:p w14:paraId="4B99C2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平方</w:t>
            </w:r>
          </w:p>
        </w:tc>
        <w:tc>
          <w:tcPr>
            <w:tcW w:w="1271" w:type="dxa"/>
            <w:tcBorders>
              <w:tl2br w:val="nil"/>
              <w:tr2bl w:val="nil"/>
            </w:tcBorders>
            <w:noWrap w:val="0"/>
            <w:vAlign w:val="center"/>
          </w:tcPr>
          <w:p w14:paraId="62A7A08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C54E9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7F92A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2A9F4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35</w:t>
            </w:r>
          </w:p>
        </w:tc>
        <w:tc>
          <w:tcPr>
            <w:tcW w:w="3104" w:type="dxa"/>
            <w:tcBorders>
              <w:tl2br w:val="nil"/>
              <w:tr2bl w:val="nil"/>
            </w:tcBorders>
            <w:noWrap w:val="0"/>
            <w:vAlign w:val="center"/>
          </w:tcPr>
          <w:p w14:paraId="733EA1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防火门合页</w:t>
            </w:r>
          </w:p>
        </w:tc>
        <w:tc>
          <w:tcPr>
            <w:tcW w:w="2546" w:type="dxa"/>
            <w:tcBorders>
              <w:tl2br w:val="nil"/>
              <w:tr2bl w:val="nil"/>
            </w:tcBorders>
            <w:noWrap w:val="0"/>
            <w:vAlign w:val="center"/>
          </w:tcPr>
          <w:p w14:paraId="4D200C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5寸304不锈钢加厚</w:t>
            </w:r>
          </w:p>
        </w:tc>
        <w:tc>
          <w:tcPr>
            <w:tcW w:w="705" w:type="dxa"/>
            <w:tcBorders>
              <w:tl2br w:val="nil"/>
              <w:tr2bl w:val="nil"/>
            </w:tcBorders>
            <w:noWrap w:val="0"/>
            <w:vAlign w:val="center"/>
          </w:tcPr>
          <w:p w14:paraId="7CE6C2A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5988D0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F129EA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E6F1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6CF74E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36</w:t>
            </w:r>
          </w:p>
        </w:tc>
        <w:tc>
          <w:tcPr>
            <w:tcW w:w="3104" w:type="dxa"/>
            <w:tcBorders>
              <w:tl2br w:val="nil"/>
              <w:tr2bl w:val="nil"/>
            </w:tcBorders>
            <w:noWrap w:val="0"/>
            <w:vAlign w:val="center"/>
          </w:tcPr>
          <w:p w14:paraId="39F25F2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消防箱门</w:t>
            </w:r>
          </w:p>
        </w:tc>
        <w:tc>
          <w:tcPr>
            <w:tcW w:w="2546" w:type="dxa"/>
            <w:tcBorders>
              <w:tl2br w:val="nil"/>
              <w:tr2bl w:val="nil"/>
            </w:tcBorders>
            <w:noWrap w:val="0"/>
            <w:vAlign w:val="center"/>
          </w:tcPr>
          <w:p w14:paraId="1DCD5B9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铝合金1800*700</w:t>
            </w:r>
          </w:p>
        </w:tc>
        <w:tc>
          <w:tcPr>
            <w:tcW w:w="705" w:type="dxa"/>
            <w:tcBorders>
              <w:tl2br w:val="nil"/>
              <w:tr2bl w:val="nil"/>
            </w:tcBorders>
            <w:noWrap w:val="0"/>
            <w:vAlign w:val="center"/>
          </w:tcPr>
          <w:p w14:paraId="6A3814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664404A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400807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5C8AB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4217A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37</w:t>
            </w:r>
          </w:p>
        </w:tc>
        <w:tc>
          <w:tcPr>
            <w:tcW w:w="3104" w:type="dxa"/>
            <w:tcBorders>
              <w:tl2br w:val="nil"/>
              <w:tr2bl w:val="nil"/>
            </w:tcBorders>
            <w:noWrap w:val="0"/>
            <w:vAlign w:val="center"/>
          </w:tcPr>
          <w:p w14:paraId="2173400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消防箱玻璃（含标识张贴安装）</w:t>
            </w:r>
          </w:p>
        </w:tc>
        <w:tc>
          <w:tcPr>
            <w:tcW w:w="2546" w:type="dxa"/>
            <w:tcBorders>
              <w:tl2br w:val="nil"/>
              <w:tr2bl w:val="nil"/>
            </w:tcBorders>
            <w:noWrap w:val="0"/>
            <w:vAlign w:val="center"/>
          </w:tcPr>
          <w:p w14:paraId="5F94A00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800×700</w:t>
            </w:r>
          </w:p>
        </w:tc>
        <w:tc>
          <w:tcPr>
            <w:tcW w:w="705" w:type="dxa"/>
            <w:tcBorders>
              <w:tl2br w:val="nil"/>
              <w:tr2bl w:val="nil"/>
            </w:tcBorders>
            <w:noWrap w:val="0"/>
            <w:vAlign w:val="center"/>
          </w:tcPr>
          <w:p w14:paraId="5E753C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块</w:t>
            </w:r>
          </w:p>
        </w:tc>
        <w:tc>
          <w:tcPr>
            <w:tcW w:w="1271" w:type="dxa"/>
            <w:tcBorders>
              <w:tl2br w:val="nil"/>
              <w:tr2bl w:val="nil"/>
            </w:tcBorders>
            <w:noWrap w:val="0"/>
            <w:vAlign w:val="center"/>
          </w:tcPr>
          <w:p w14:paraId="6F6E8C0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18A827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22F04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BA6ED6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38</w:t>
            </w:r>
          </w:p>
        </w:tc>
        <w:tc>
          <w:tcPr>
            <w:tcW w:w="3104" w:type="dxa"/>
            <w:tcBorders>
              <w:tl2br w:val="nil"/>
              <w:tr2bl w:val="nil"/>
            </w:tcBorders>
            <w:noWrap w:val="0"/>
            <w:vAlign w:val="center"/>
          </w:tcPr>
          <w:p w14:paraId="684D244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喷头装饰圈</w:t>
            </w:r>
          </w:p>
        </w:tc>
        <w:tc>
          <w:tcPr>
            <w:tcW w:w="2546" w:type="dxa"/>
            <w:tcBorders>
              <w:tl2br w:val="nil"/>
              <w:tr2bl w:val="nil"/>
            </w:tcBorders>
            <w:noWrap w:val="0"/>
            <w:vAlign w:val="center"/>
          </w:tcPr>
          <w:p w14:paraId="19160DD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52A79A1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CD2EF0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5B6468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355C4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BEC40D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39</w:t>
            </w:r>
          </w:p>
        </w:tc>
        <w:tc>
          <w:tcPr>
            <w:tcW w:w="3104" w:type="dxa"/>
            <w:tcBorders>
              <w:tl2br w:val="nil"/>
              <w:tr2bl w:val="nil"/>
            </w:tcBorders>
            <w:noWrap w:val="0"/>
            <w:vAlign w:val="center"/>
          </w:tcPr>
          <w:p w14:paraId="0DCCF5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压力表（带表弯）</w:t>
            </w:r>
          </w:p>
        </w:tc>
        <w:tc>
          <w:tcPr>
            <w:tcW w:w="2546" w:type="dxa"/>
            <w:tcBorders>
              <w:tl2br w:val="nil"/>
              <w:tr2bl w:val="nil"/>
            </w:tcBorders>
            <w:noWrap w:val="0"/>
            <w:vAlign w:val="center"/>
          </w:tcPr>
          <w:p w14:paraId="41BCBEF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Y-100</w:t>
            </w:r>
          </w:p>
        </w:tc>
        <w:tc>
          <w:tcPr>
            <w:tcW w:w="705" w:type="dxa"/>
            <w:tcBorders>
              <w:tl2br w:val="nil"/>
              <w:tr2bl w:val="nil"/>
            </w:tcBorders>
            <w:noWrap w:val="0"/>
            <w:vAlign w:val="center"/>
          </w:tcPr>
          <w:p w14:paraId="5CC3D8E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40304C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1DBC25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F6EE5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3A471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w:t>
            </w:r>
          </w:p>
        </w:tc>
        <w:tc>
          <w:tcPr>
            <w:tcW w:w="3104" w:type="dxa"/>
            <w:tcBorders>
              <w:tl2br w:val="nil"/>
              <w:tr2bl w:val="nil"/>
            </w:tcBorders>
            <w:noWrap w:val="0"/>
            <w:vAlign w:val="center"/>
          </w:tcPr>
          <w:p w14:paraId="0D7CA2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电接点压力表</w:t>
            </w:r>
          </w:p>
        </w:tc>
        <w:tc>
          <w:tcPr>
            <w:tcW w:w="2546" w:type="dxa"/>
            <w:tcBorders>
              <w:tl2br w:val="nil"/>
              <w:tr2bl w:val="nil"/>
            </w:tcBorders>
            <w:noWrap w:val="0"/>
            <w:vAlign w:val="center"/>
          </w:tcPr>
          <w:p w14:paraId="035807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YXC-100-1.6MP</w:t>
            </w:r>
          </w:p>
        </w:tc>
        <w:tc>
          <w:tcPr>
            <w:tcW w:w="705" w:type="dxa"/>
            <w:tcBorders>
              <w:tl2br w:val="nil"/>
              <w:tr2bl w:val="nil"/>
            </w:tcBorders>
            <w:noWrap w:val="0"/>
            <w:vAlign w:val="center"/>
          </w:tcPr>
          <w:p w14:paraId="05C4E2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475432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A0EBF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B3CA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2F1444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41</w:t>
            </w:r>
          </w:p>
        </w:tc>
        <w:tc>
          <w:tcPr>
            <w:tcW w:w="3104" w:type="dxa"/>
            <w:tcBorders>
              <w:tl2br w:val="nil"/>
              <w:tr2bl w:val="nil"/>
            </w:tcBorders>
            <w:noWrap w:val="0"/>
            <w:vAlign w:val="center"/>
          </w:tcPr>
          <w:p w14:paraId="501E59B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湿式报警阀组</w:t>
            </w:r>
          </w:p>
        </w:tc>
        <w:tc>
          <w:tcPr>
            <w:tcW w:w="2546" w:type="dxa"/>
            <w:tcBorders>
              <w:tl2br w:val="nil"/>
              <w:tr2bl w:val="nil"/>
            </w:tcBorders>
            <w:noWrap w:val="0"/>
            <w:vAlign w:val="center"/>
          </w:tcPr>
          <w:p w14:paraId="311D2F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28F979C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4BA3308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13AA56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5232A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D0B946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42</w:t>
            </w:r>
          </w:p>
        </w:tc>
        <w:tc>
          <w:tcPr>
            <w:tcW w:w="3104" w:type="dxa"/>
            <w:tcBorders>
              <w:tl2br w:val="nil"/>
              <w:tr2bl w:val="nil"/>
            </w:tcBorders>
            <w:noWrap w:val="0"/>
            <w:vAlign w:val="center"/>
          </w:tcPr>
          <w:p w14:paraId="686B60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预作用报警阀组</w:t>
            </w:r>
          </w:p>
        </w:tc>
        <w:tc>
          <w:tcPr>
            <w:tcW w:w="2546" w:type="dxa"/>
            <w:tcBorders>
              <w:tl2br w:val="nil"/>
              <w:tr2bl w:val="nil"/>
            </w:tcBorders>
            <w:noWrap w:val="0"/>
            <w:vAlign w:val="center"/>
          </w:tcPr>
          <w:p w14:paraId="0BA8D53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06322DE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42E64AE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E5F000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8DFA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890388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43</w:t>
            </w:r>
          </w:p>
        </w:tc>
        <w:tc>
          <w:tcPr>
            <w:tcW w:w="3104" w:type="dxa"/>
            <w:tcBorders>
              <w:tl2br w:val="nil"/>
              <w:tr2bl w:val="nil"/>
            </w:tcBorders>
            <w:noWrap w:val="0"/>
            <w:vAlign w:val="center"/>
          </w:tcPr>
          <w:p w14:paraId="2476C6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报警阀水力警铃</w:t>
            </w:r>
          </w:p>
        </w:tc>
        <w:tc>
          <w:tcPr>
            <w:tcW w:w="2546" w:type="dxa"/>
            <w:tcBorders>
              <w:tl2br w:val="nil"/>
              <w:tr2bl w:val="nil"/>
            </w:tcBorders>
            <w:noWrap w:val="0"/>
            <w:vAlign w:val="center"/>
          </w:tcPr>
          <w:p w14:paraId="2D60368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与报警阀组配套</w:t>
            </w:r>
          </w:p>
        </w:tc>
        <w:tc>
          <w:tcPr>
            <w:tcW w:w="705" w:type="dxa"/>
            <w:tcBorders>
              <w:tl2br w:val="nil"/>
              <w:tr2bl w:val="nil"/>
            </w:tcBorders>
            <w:noWrap w:val="0"/>
            <w:vAlign w:val="center"/>
          </w:tcPr>
          <w:p w14:paraId="6C30B0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445DB1F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807CE8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0B2F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D1E4E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44</w:t>
            </w:r>
          </w:p>
        </w:tc>
        <w:tc>
          <w:tcPr>
            <w:tcW w:w="3104" w:type="dxa"/>
            <w:tcBorders>
              <w:tl2br w:val="nil"/>
              <w:tr2bl w:val="nil"/>
            </w:tcBorders>
            <w:noWrap w:val="0"/>
            <w:vAlign w:val="center"/>
          </w:tcPr>
          <w:p w14:paraId="69F5F02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报警阀延时器</w:t>
            </w:r>
          </w:p>
        </w:tc>
        <w:tc>
          <w:tcPr>
            <w:tcW w:w="2546" w:type="dxa"/>
            <w:tcBorders>
              <w:tl2br w:val="nil"/>
              <w:tr2bl w:val="nil"/>
            </w:tcBorders>
            <w:noWrap w:val="0"/>
            <w:vAlign w:val="center"/>
          </w:tcPr>
          <w:p w14:paraId="75A46E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与报警阀组配套</w:t>
            </w:r>
          </w:p>
        </w:tc>
        <w:tc>
          <w:tcPr>
            <w:tcW w:w="705" w:type="dxa"/>
            <w:tcBorders>
              <w:tl2br w:val="nil"/>
              <w:tr2bl w:val="nil"/>
            </w:tcBorders>
            <w:noWrap w:val="0"/>
            <w:vAlign w:val="center"/>
          </w:tcPr>
          <w:p w14:paraId="4D212D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6755584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4CB9E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4A104A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30E931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45</w:t>
            </w:r>
          </w:p>
        </w:tc>
        <w:tc>
          <w:tcPr>
            <w:tcW w:w="3104" w:type="dxa"/>
            <w:tcBorders>
              <w:tl2br w:val="nil"/>
              <w:tr2bl w:val="nil"/>
            </w:tcBorders>
            <w:noWrap w:val="0"/>
            <w:vAlign w:val="center"/>
          </w:tcPr>
          <w:p w14:paraId="7BE73CF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消防低压压力开关</w:t>
            </w:r>
          </w:p>
        </w:tc>
        <w:tc>
          <w:tcPr>
            <w:tcW w:w="2546" w:type="dxa"/>
            <w:tcBorders>
              <w:tl2br w:val="nil"/>
              <w:tr2bl w:val="nil"/>
            </w:tcBorders>
            <w:noWrap w:val="0"/>
            <w:vAlign w:val="center"/>
          </w:tcPr>
          <w:p w14:paraId="680AB72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c>
          <w:tcPr>
            <w:tcW w:w="705" w:type="dxa"/>
            <w:tcBorders>
              <w:tl2br w:val="nil"/>
              <w:tr2bl w:val="nil"/>
            </w:tcBorders>
            <w:noWrap w:val="0"/>
            <w:vAlign w:val="center"/>
          </w:tcPr>
          <w:p w14:paraId="29EAEC8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1F4019A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69428C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65E07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181D6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46</w:t>
            </w:r>
          </w:p>
        </w:tc>
        <w:tc>
          <w:tcPr>
            <w:tcW w:w="3104" w:type="dxa"/>
            <w:tcBorders>
              <w:tl2br w:val="nil"/>
              <w:tr2bl w:val="nil"/>
            </w:tcBorders>
            <w:noWrap w:val="0"/>
            <w:vAlign w:val="center"/>
          </w:tcPr>
          <w:p w14:paraId="471ECDD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消防专用流量开关</w:t>
            </w:r>
          </w:p>
        </w:tc>
        <w:tc>
          <w:tcPr>
            <w:tcW w:w="2546" w:type="dxa"/>
            <w:tcBorders>
              <w:tl2br w:val="nil"/>
              <w:tr2bl w:val="nil"/>
            </w:tcBorders>
            <w:noWrap w:val="0"/>
            <w:vAlign w:val="center"/>
          </w:tcPr>
          <w:p w14:paraId="193B9E7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法兰式</w:t>
            </w:r>
          </w:p>
        </w:tc>
        <w:tc>
          <w:tcPr>
            <w:tcW w:w="705" w:type="dxa"/>
            <w:tcBorders>
              <w:tl2br w:val="nil"/>
              <w:tr2bl w:val="nil"/>
            </w:tcBorders>
            <w:noWrap w:val="0"/>
            <w:vAlign w:val="center"/>
          </w:tcPr>
          <w:p w14:paraId="36C238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F0F2EC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594113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52922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CF091C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47</w:t>
            </w:r>
          </w:p>
        </w:tc>
        <w:tc>
          <w:tcPr>
            <w:tcW w:w="3104" w:type="dxa"/>
            <w:tcBorders>
              <w:tl2br w:val="nil"/>
              <w:tr2bl w:val="nil"/>
            </w:tcBorders>
            <w:noWrap w:val="0"/>
            <w:vAlign w:val="center"/>
          </w:tcPr>
          <w:p w14:paraId="52EE9D7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信号蝶阀</w:t>
            </w:r>
          </w:p>
        </w:tc>
        <w:tc>
          <w:tcPr>
            <w:tcW w:w="2546" w:type="dxa"/>
            <w:tcBorders>
              <w:tl2br w:val="nil"/>
              <w:tr2bl w:val="nil"/>
            </w:tcBorders>
            <w:noWrap w:val="0"/>
            <w:vAlign w:val="center"/>
          </w:tcPr>
          <w:p w14:paraId="6199FE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3CFFBF4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CE16DC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724CDA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9D2F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8B171A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48</w:t>
            </w:r>
          </w:p>
        </w:tc>
        <w:tc>
          <w:tcPr>
            <w:tcW w:w="3104" w:type="dxa"/>
            <w:tcBorders>
              <w:tl2br w:val="nil"/>
              <w:tr2bl w:val="nil"/>
            </w:tcBorders>
            <w:noWrap w:val="0"/>
            <w:vAlign w:val="center"/>
          </w:tcPr>
          <w:p w14:paraId="178E5E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信号蝶阀</w:t>
            </w:r>
          </w:p>
        </w:tc>
        <w:tc>
          <w:tcPr>
            <w:tcW w:w="2546" w:type="dxa"/>
            <w:tcBorders>
              <w:tl2br w:val="nil"/>
              <w:tr2bl w:val="nil"/>
            </w:tcBorders>
            <w:noWrap w:val="0"/>
            <w:vAlign w:val="center"/>
          </w:tcPr>
          <w:p w14:paraId="54846F7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w:t>
            </w:r>
          </w:p>
        </w:tc>
        <w:tc>
          <w:tcPr>
            <w:tcW w:w="705" w:type="dxa"/>
            <w:tcBorders>
              <w:tl2br w:val="nil"/>
              <w:tr2bl w:val="nil"/>
            </w:tcBorders>
            <w:noWrap w:val="0"/>
            <w:vAlign w:val="center"/>
          </w:tcPr>
          <w:p w14:paraId="716775E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967A36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236E68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42674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B022D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49</w:t>
            </w:r>
          </w:p>
        </w:tc>
        <w:tc>
          <w:tcPr>
            <w:tcW w:w="3104" w:type="dxa"/>
            <w:tcBorders>
              <w:tl2br w:val="nil"/>
              <w:tr2bl w:val="nil"/>
            </w:tcBorders>
            <w:noWrap w:val="0"/>
            <w:vAlign w:val="center"/>
          </w:tcPr>
          <w:p w14:paraId="7B6AA3A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水流指示器</w:t>
            </w:r>
          </w:p>
        </w:tc>
        <w:tc>
          <w:tcPr>
            <w:tcW w:w="2546" w:type="dxa"/>
            <w:tcBorders>
              <w:tl2br w:val="nil"/>
              <w:tr2bl w:val="nil"/>
            </w:tcBorders>
            <w:noWrap w:val="0"/>
            <w:vAlign w:val="center"/>
          </w:tcPr>
          <w:p w14:paraId="714F529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w:t>
            </w:r>
          </w:p>
        </w:tc>
        <w:tc>
          <w:tcPr>
            <w:tcW w:w="705" w:type="dxa"/>
            <w:tcBorders>
              <w:tl2br w:val="nil"/>
              <w:tr2bl w:val="nil"/>
            </w:tcBorders>
            <w:noWrap w:val="0"/>
            <w:vAlign w:val="center"/>
          </w:tcPr>
          <w:p w14:paraId="6C680C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6DC25B56">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5F66A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334C6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6CA757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50</w:t>
            </w:r>
          </w:p>
        </w:tc>
        <w:tc>
          <w:tcPr>
            <w:tcW w:w="3104" w:type="dxa"/>
            <w:tcBorders>
              <w:tl2br w:val="nil"/>
              <w:tr2bl w:val="nil"/>
            </w:tcBorders>
            <w:noWrap w:val="0"/>
            <w:vAlign w:val="center"/>
          </w:tcPr>
          <w:p w14:paraId="2E2B130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水流指示器</w:t>
            </w:r>
          </w:p>
        </w:tc>
        <w:tc>
          <w:tcPr>
            <w:tcW w:w="2546" w:type="dxa"/>
            <w:tcBorders>
              <w:tl2br w:val="nil"/>
              <w:tr2bl w:val="nil"/>
            </w:tcBorders>
            <w:noWrap w:val="0"/>
            <w:vAlign w:val="center"/>
          </w:tcPr>
          <w:p w14:paraId="77BAFA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w:t>
            </w:r>
          </w:p>
        </w:tc>
        <w:tc>
          <w:tcPr>
            <w:tcW w:w="705" w:type="dxa"/>
            <w:tcBorders>
              <w:tl2br w:val="nil"/>
              <w:tr2bl w:val="nil"/>
            </w:tcBorders>
            <w:noWrap w:val="0"/>
            <w:vAlign w:val="center"/>
          </w:tcPr>
          <w:p w14:paraId="2FC35D1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206F1AE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327F5E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13D57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06CFEFB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51</w:t>
            </w:r>
          </w:p>
        </w:tc>
        <w:tc>
          <w:tcPr>
            <w:tcW w:w="3104" w:type="dxa"/>
            <w:tcBorders>
              <w:tl2br w:val="nil"/>
              <w:tr2bl w:val="nil"/>
            </w:tcBorders>
            <w:noWrap w:val="0"/>
            <w:vAlign w:val="center"/>
          </w:tcPr>
          <w:p w14:paraId="7EEACA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易熔合金喷头</w:t>
            </w:r>
          </w:p>
        </w:tc>
        <w:tc>
          <w:tcPr>
            <w:tcW w:w="2546" w:type="dxa"/>
            <w:tcBorders>
              <w:tl2br w:val="nil"/>
              <w:tr2bl w:val="nil"/>
            </w:tcBorders>
            <w:noWrap w:val="0"/>
            <w:vAlign w:val="center"/>
          </w:tcPr>
          <w:p w14:paraId="1DFB7DA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72度，上喷</w:t>
            </w:r>
          </w:p>
        </w:tc>
        <w:tc>
          <w:tcPr>
            <w:tcW w:w="705" w:type="dxa"/>
            <w:tcBorders>
              <w:tl2br w:val="nil"/>
              <w:tr2bl w:val="nil"/>
            </w:tcBorders>
            <w:noWrap w:val="0"/>
            <w:vAlign w:val="center"/>
          </w:tcPr>
          <w:p w14:paraId="657DA2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1F126EF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E626BD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4F30D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E85FC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52</w:t>
            </w:r>
          </w:p>
        </w:tc>
        <w:tc>
          <w:tcPr>
            <w:tcW w:w="3104" w:type="dxa"/>
            <w:tcBorders>
              <w:tl2br w:val="nil"/>
              <w:tr2bl w:val="nil"/>
            </w:tcBorders>
            <w:noWrap w:val="0"/>
            <w:vAlign w:val="center"/>
          </w:tcPr>
          <w:p w14:paraId="6B8B7C5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普通喷头</w:t>
            </w:r>
          </w:p>
        </w:tc>
        <w:tc>
          <w:tcPr>
            <w:tcW w:w="2546" w:type="dxa"/>
            <w:tcBorders>
              <w:tl2br w:val="nil"/>
              <w:tr2bl w:val="nil"/>
            </w:tcBorders>
            <w:noWrap w:val="0"/>
            <w:vAlign w:val="center"/>
          </w:tcPr>
          <w:p w14:paraId="43DAC6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68度，上/下喷</w:t>
            </w:r>
          </w:p>
        </w:tc>
        <w:tc>
          <w:tcPr>
            <w:tcW w:w="705" w:type="dxa"/>
            <w:tcBorders>
              <w:tl2br w:val="nil"/>
              <w:tr2bl w:val="nil"/>
            </w:tcBorders>
            <w:noWrap w:val="0"/>
            <w:vAlign w:val="center"/>
          </w:tcPr>
          <w:p w14:paraId="46D1BAE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121ACCA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853183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2D856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8805B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53</w:t>
            </w:r>
          </w:p>
        </w:tc>
        <w:tc>
          <w:tcPr>
            <w:tcW w:w="3104" w:type="dxa"/>
            <w:tcBorders>
              <w:tl2br w:val="nil"/>
              <w:tr2bl w:val="nil"/>
            </w:tcBorders>
            <w:noWrap w:val="0"/>
            <w:vAlign w:val="center"/>
          </w:tcPr>
          <w:p w14:paraId="34DB61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快速响应喷头</w:t>
            </w:r>
          </w:p>
        </w:tc>
        <w:tc>
          <w:tcPr>
            <w:tcW w:w="2546" w:type="dxa"/>
            <w:tcBorders>
              <w:tl2br w:val="nil"/>
              <w:tr2bl w:val="nil"/>
            </w:tcBorders>
            <w:noWrap w:val="0"/>
            <w:vAlign w:val="center"/>
          </w:tcPr>
          <w:p w14:paraId="7793976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68度，上/下喷</w:t>
            </w:r>
          </w:p>
        </w:tc>
        <w:tc>
          <w:tcPr>
            <w:tcW w:w="705" w:type="dxa"/>
            <w:tcBorders>
              <w:tl2br w:val="nil"/>
              <w:tr2bl w:val="nil"/>
            </w:tcBorders>
            <w:noWrap w:val="0"/>
            <w:vAlign w:val="center"/>
          </w:tcPr>
          <w:p w14:paraId="54DE23B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6FDB3A1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F2580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7EAAB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2E2520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54</w:t>
            </w:r>
          </w:p>
        </w:tc>
        <w:tc>
          <w:tcPr>
            <w:tcW w:w="3104" w:type="dxa"/>
            <w:tcBorders>
              <w:tl2br w:val="nil"/>
              <w:tr2bl w:val="nil"/>
            </w:tcBorders>
            <w:noWrap w:val="0"/>
            <w:vAlign w:val="center"/>
          </w:tcPr>
          <w:p w14:paraId="5D2FF7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快速响应侧喷</w:t>
            </w:r>
          </w:p>
        </w:tc>
        <w:tc>
          <w:tcPr>
            <w:tcW w:w="2546" w:type="dxa"/>
            <w:tcBorders>
              <w:tl2br w:val="nil"/>
              <w:tr2bl w:val="nil"/>
            </w:tcBorders>
            <w:noWrap w:val="0"/>
            <w:vAlign w:val="center"/>
          </w:tcPr>
          <w:p w14:paraId="781620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w:t>
            </w:r>
          </w:p>
        </w:tc>
        <w:tc>
          <w:tcPr>
            <w:tcW w:w="705" w:type="dxa"/>
            <w:tcBorders>
              <w:tl2br w:val="nil"/>
              <w:tr2bl w:val="nil"/>
            </w:tcBorders>
            <w:noWrap w:val="0"/>
            <w:vAlign w:val="center"/>
          </w:tcPr>
          <w:p w14:paraId="6C904F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ED1A82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64C5C6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6192B0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86952C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55</w:t>
            </w:r>
          </w:p>
        </w:tc>
        <w:tc>
          <w:tcPr>
            <w:tcW w:w="3104" w:type="dxa"/>
            <w:tcBorders>
              <w:tl2br w:val="nil"/>
              <w:tr2bl w:val="nil"/>
            </w:tcBorders>
            <w:noWrap w:val="0"/>
            <w:vAlign w:val="center"/>
          </w:tcPr>
          <w:p w14:paraId="65A4DD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隐蔽式快速响应喷头</w:t>
            </w:r>
          </w:p>
        </w:tc>
        <w:tc>
          <w:tcPr>
            <w:tcW w:w="2546" w:type="dxa"/>
            <w:tcBorders>
              <w:tl2br w:val="nil"/>
              <w:tr2bl w:val="nil"/>
            </w:tcBorders>
            <w:noWrap w:val="0"/>
            <w:vAlign w:val="center"/>
          </w:tcPr>
          <w:p w14:paraId="196F25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68度</w:t>
            </w:r>
          </w:p>
        </w:tc>
        <w:tc>
          <w:tcPr>
            <w:tcW w:w="705" w:type="dxa"/>
            <w:tcBorders>
              <w:tl2br w:val="nil"/>
              <w:tr2bl w:val="nil"/>
            </w:tcBorders>
            <w:noWrap w:val="0"/>
            <w:vAlign w:val="center"/>
          </w:tcPr>
          <w:p w14:paraId="55CFA5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529574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F9890A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04FBF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080326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56</w:t>
            </w:r>
          </w:p>
        </w:tc>
        <w:tc>
          <w:tcPr>
            <w:tcW w:w="3104" w:type="dxa"/>
            <w:tcBorders>
              <w:tl2br w:val="nil"/>
              <w:tr2bl w:val="nil"/>
            </w:tcBorders>
            <w:noWrap w:val="0"/>
            <w:vAlign w:val="center"/>
          </w:tcPr>
          <w:p w14:paraId="3A4464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室内普通消火栓</w:t>
            </w:r>
          </w:p>
        </w:tc>
        <w:tc>
          <w:tcPr>
            <w:tcW w:w="2546" w:type="dxa"/>
            <w:tcBorders>
              <w:tl2br w:val="nil"/>
              <w:tr2bl w:val="nil"/>
            </w:tcBorders>
            <w:noWrap w:val="0"/>
            <w:vAlign w:val="center"/>
          </w:tcPr>
          <w:p w14:paraId="035A41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SN65</w:t>
            </w:r>
          </w:p>
        </w:tc>
        <w:tc>
          <w:tcPr>
            <w:tcW w:w="705" w:type="dxa"/>
            <w:tcBorders>
              <w:tl2br w:val="nil"/>
              <w:tr2bl w:val="nil"/>
            </w:tcBorders>
            <w:noWrap w:val="0"/>
            <w:vAlign w:val="center"/>
          </w:tcPr>
          <w:p w14:paraId="19A937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3FF489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F90B8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奇杰</w:t>
            </w:r>
          </w:p>
        </w:tc>
      </w:tr>
      <w:tr w14:paraId="447C0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6A8372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57</w:t>
            </w:r>
          </w:p>
        </w:tc>
        <w:tc>
          <w:tcPr>
            <w:tcW w:w="3104" w:type="dxa"/>
            <w:tcBorders>
              <w:tl2br w:val="nil"/>
              <w:tr2bl w:val="nil"/>
            </w:tcBorders>
            <w:noWrap w:val="0"/>
            <w:vAlign w:val="center"/>
          </w:tcPr>
          <w:p w14:paraId="4B9DE15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室内减压稳压型消火栓</w:t>
            </w:r>
          </w:p>
        </w:tc>
        <w:tc>
          <w:tcPr>
            <w:tcW w:w="2546" w:type="dxa"/>
            <w:tcBorders>
              <w:tl2br w:val="nil"/>
              <w:tr2bl w:val="nil"/>
            </w:tcBorders>
            <w:noWrap w:val="0"/>
            <w:vAlign w:val="center"/>
          </w:tcPr>
          <w:p w14:paraId="33B104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SN65</w:t>
            </w:r>
          </w:p>
        </w:tc>
        <w:tc>
          <w:tcPr>
            <w:tcW w:w="705" w:type="dxa"/>
            <w:tcBorders>
              <w:tl2br w:val="nil"/>
              <w:tr2bl w:val="nil"/>
            </w:tcBorders>
            <w:noWrap w:val="0"/>
            <w:vAlign w:val="center"/>
          </w:tcPr>
          <w:p w14:paraId="033DA4B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5A7E24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DA58F7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4E3A2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D6BA01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58</w:t>
            </w:r>
          </w:p>
        </w:tc>
        <w:tc>
          <w:tcPr>
            <w:tcW w:w="3104" w:type="dxa"/>
            <w:tcBorders>
              <w:tl2br w:val="nil"/>
              <w:tr2bl w:val="nil"/>
            </w:tcBorders>
            <w:noWrap w:val="0"/>
            <w:vAlign w:val="center"/>
          </w:tcPr>
          <w:p w14:paraId="763317F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防撞室外消火栓</w:t>
            </w:r>
          </w:p>
        </w:tc>
        <w:tc>
          <w:tcPr>
            <w:tcW w:w="2546" w:type="dxa"/>
            <w:tcBorders>
              <w:tl2br w:val="nil"/>
              <w:tr2bl w:val="nil"/>
            </w:tcBorders>
            <w:noWrap w:val="0"/>
            <w:vAlign w:val="center"/>
          </w:tcPr>
          <w:p w14:paraId="4037245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地上式DN150</w:t>
            </w:r>
          </w:p>
        </w:tc>
        <w:tc>
          <w:tcPr>
            <w:tcW w:w="705" w:type="dxa"/>
            <w:tcBorders>
              <w:tl2br w:val="nil"/>
              <w:tr2bl w:val="nil"/>
            </w:tcBorders>
            <w:noWrap w:val="0"/>
            <w:vAlign w:val="center"/>
          </w:tcPr>
          <w:p w14:paraId="671A34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0CE0608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CC024C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5C3709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AF5D84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59</w:t>
            </w:r>
          </w:p>
        </w:tc>
        <w:tc>
          <w:tcPr>
            <w:tcW w:w="3104" w:type="dxa"/>
            <w:tcBorders>
              <w:tl2br w:val="nil"/>
              <w:tr2bl w:val="nil"/>
            </w:tcBorders>
            <w:noWrap w:val="0"/>
            <w:vAlign w:val="center"/>
          </w:tcPr>
          <w:p w14:paraId="378A58B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室外水泵接合器</w:t>
            </w:r>
          </w:p>
        </w:tc>
        <w:tc>
          <w:tcPr>
            <w:tcW w:w="2546" w:type="dxa"/>
            <w:tcBorders>
              <w:tl2br w:val="nil"/>
              <w:tr2bl w:val="nil"/>
            </w:tcBorders>
            <w:noWrap w:val="0"/>
            <w:vAlign w:val="center"/>
          </w:tcPr>
          <w:p w14:paraId="5E59543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地下式DN150</w:t>
            </w:r>
          </w:p>
        </w:tc>
        <w:tc>
          <w:tcPr>
            <w:tcW w:w="705" w:type="dxa"/>
            <w:tcBorders>
              <w:tl2br w:val="nil"/>
              <w:tr2bl w:val="nil"/>
            </w:tcBorders>
            <w:noWrap w:val="0"/>
            <w:vAlign w:val="center"/>
          </w:tcPr>
          <w:p w14:paraId="09B3C7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4385E25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83564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67CE2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888145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60</w:t>
            </w:r>
          </w:p>
        </w:tc>
        <w:tc>
          <w:tcPr>
            <w:tcW w:w="3104" w:type="dxa"/>
            <w:tcBorders>
              <w:tl2br w:val="nil"/>
              <w:tr2bl w:val="nil"/>
            </w:tcBorders>
            <w:noWrap w:val="0"/>
            <w:vAlign w:val="center"/>
          </w:tcPr>
          <w:p w14:paraId="067B4B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消防自救卷盘</w:t>
            </w:r>
          </w:p>
        </w:tc>
        <w:tc>
          <w:tcPr>
            <w:tcW w:w="2546" w:type="dxa"/>
            <w:tcBorders>
              <w:tl2br w:val="nil"/>
              <w:tr2bl w:val="nil"/>
            </w:tcBorders>
            <w:noWrap w:val="0"/>
            <w:vAlign w:val="center"/>
          </w:tcPr>
          <w:p w14:paraId="7AA1AE5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25米</w:t>
            </w:r>
          </w:p>
        </w:tc>
        <w:tc>
          <w:tcPr>
            <w:tcW w:w="705" w:type="dxa"/>
            <w:tcBorders>
              <w:tl2br w:val="nil"/>
              <w:tr2bl w:val="nil"/>
            </w:tcBorders>
            <w:noWrap w:val="0"/>
            <w:vAlign w:val="center"/>
          </w:tcPr>
          <w:p w14:paraId="220B5CE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488A0DB2">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5B9555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22E2F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E34A2A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61</w:t>
            </w:r>
          </w:p>
        </w:tc>
        <w:tc>
          <w:tcPr>
            <w:tcW w:w="3104" w:type="dxa"/>
            <w:tcBorders>
              <w:tl2br w:val="nil"/>
              <w:tr2bl w:val="nil"/>
            </w:tcBorders>
            <w:noWrap w:val="0"/>
            <w:vAlign w:val="center"/>
          </w:tcPr>
          <w:p w14:paraId="7D6830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轻便消防水龙</w:t>
            </w:r>
          </w:p>
        </w:tc>
        <w:tc>
          <w:tcPr>
            <w:tcW w:w="2546" w:type="dxa"/>
            <w:tcBorders>
              <w:tl2br w:val="nil"/>
              <w:tr2bl w:val="nil"/>
            </w:tcBorders>
            <w:noWrap w:val="0"/>
            <w:vAlign w:val="center"/>
          </w:tcPr>
          <w:p w14:paraId="0A47237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25米</w:t>
            </w:r>
          </w:p>
        </w:tc>
        <w:tc>
          <w:tcPr>
            <w:tcW w:w="705" w:type="dxa"/>
            <w:tcBorders>
              <w:tl2br w:val="nil"/>
              <w:tr2bl w:val="nil"/>
            </w:tcBorders>
            <w:noWrap w:val="0"/>
            <w:vAlign w:val="center"/>
          </w:tcPr>
          <w:p w14:paraId="5C0B0B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1271" w:type="dxa"/>
            <w:tcBorders>
              <w:tl2br w:val="nil"/>
              <w:tr2bl w:val="nil"/>
            </w:tcBorders>
            <w:noWrap w:val="0"/>
            <w:vAlign w:val="center"/>
          </w:tcPr>
          <w:p w14:paraId="3D28B20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3762D4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0AE78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8" w:type="dxa"/>
            <w:tcBorders>
              <w:tl2br w:val="nil"/>
              <w:tr2bl w:val="nil"/>
            </w:tcBorders>
            <w:noWrap w:val="0"/>
            <w:vAlign w:val="center"/>
          </w:tcPr>
          <w:p w14:paraId="6546EA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62</w:t>
            </w:r>
          </w:p>
        </w:tc>
        <w:tc>
          <w:tcPr>
            <w:tcW w:w="3104" w:type="dxa"/>
            <w:tcBorders>
              <w:tl2br w:val="nil"/>
              <w:tr2bl w:val="nil"/>
            </w:tcBorders>
            <w:noWrap w:val="0"/>
            <w:vAlign w:val="center"/>
          </w:tcPr>
          <w:p w14:paraId="1454AC4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7CB178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DN25×3.2</w:t>
            </w:r>
          </w:p>
        </w:tc>
        <w:tc>
          <w:tcPr>
            <w:tcW w:w="705" w:type="dxa"/>
            <w:tcBorders>
              <w:tl2br w:val="nil"/>
              <w:tr2bl w:val="nil"/>
            </w:tcBorders>
            <w:noWrap w:val="0"/>
            <w:vAlign w:val="center"/>
          </w:tcPr>
          <w:p w14:paraId="1ED0AB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2AA4F8A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A5E701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鼎梁</w:t>
            </w:r>
          </w:p>
        </w:tc>
      </w:tr>
      <w:tr w14:paraId="6CC73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B351B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63</w:t>
            </w:r>
          </w:p>
        </w:tc>
        <w:tc>
          <w:tcPr>
            <w:tcW w:w="3104" w:type="dxa"/>
            <w:tcBorders>
              <w:tl2br w:val="nil"/>
              <w:tr2bl w:val="nil"/>
            </w:tcBorders>
            <w:noWrap w:val="0"/>
            <w:vAlign w:val="center"/>
          </w:tcPr>
          <w:p w14:paraId="2BC3DC7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644D30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DN32×3.5</w:t>
            </w:r>
          </w:p>
        </w:tc>
        <w:tc>
          <w:tcPr>
            <w:tcW w:w="705" w:type="dxa"/>
            <w:tcBorders>
              <w:tl2br w:val="nil"/>
              <w:tr2bl w:val="nil"/>
            </w:tcBorders>
            <w:noWrap w:val="0"/>
            <w:vAlign w:val="center"/>
          </w:tcPr>
          <w:p w14:paraId="3160FB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10E34E7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05A2B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3D292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5D26E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64</w:t>
            </w:r>
          </w:p>
        </w:tc>
        <w:tc>
          <w:tcPr>
            <w:tcW w:w="3104" w:type="dxa"/>
            <w:tcBorders>
              <w:tl2br w:val="nil"/>
              <w:tr2bl w:val="nil"/>
            </w:tcBorders>
            <w:noWrap w:val="0"/>
            <w:vAlign w:val="center"/>
          </w:tcPr>
          <w:p w14:paraId="6D3EDDF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413E20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DN40×3.5</w:t>
            </w:r>
          </w:p>
        </w:tc>
        <w:tc>
          <w:tcPr>
            <w:tcW w:w="705" w:type="dxa"/>
            <w:tcBorders>
              <w:tl2br w:val="nil"/>
              <w:tr2bl w:val="nil"/>
            </w:tcBorders>
            <w:noWrap w:val="0"/>
            <w:vAlign w:val="center"/>
          </w:tcPr>
          <w:p w14:paraId="23AFF37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5A1C800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0CE6FD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0F45A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13BF03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65</w:t>
            </w:r>
          </w:p>
        </w:tc>
        <w:tc>
          <w:tcPr>
            <w:tcW w:w="3104" w:type="dxa"/>
            <w:tcBorders>
              <w:tl2br w:val="nil"/>
              <w:tr2bl w:val="nil"/>
            </w:tcBorders>
            <w:noWrap w:val="0"/>
            <w:vAlign w:val="center"/>
          </w:tcPr>
          <w:p w14:paraId="5481D8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1C983B0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DN50×3.8</w:t>
            </w:r>
          </w:p>
        </w:tc>
        <w:tc>
          <w:tcPr>
            <w:tcW w:w="705" w:type="dxa"/>
            <w:tcBorders>
              <w:tl2br w:val="nil"/>
              <w:tr2bl w:val="nil"/>
            </w:tcBorders>
            <w:noWrap w:val="0"/>
            <w:vAlign w:val="center"/>
          </w:tcPr>
          <w:p w14:paraId="35CFA87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7D9C7188">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08DA7D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4E4A2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5D3D095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66</w:t>
            </w:r>
          </w:p>
        </w:tc>
        <w:tc>
          <w:tcPr>
            <w:tcW w:w="3104" w:type="dxa"/>
            <w:tcBorders>
              <w:tl2br w:val="nil"/>
              <w:tr2bl w:val="nil"/>
            </w:tcBorders>
            <w:noWrap w:val="0"/>
            <w:vAlign w:val="center"/>
          </w:tcPr>
          <w:p w14:paraId="034BAC1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6620AC4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DN65×4.0</w:t>
            </w:r>
          </w:p>
        </w:tc>
        <w:tc>
          <w:tcPr>
            <w:tcW w:w="705" w:type="dxa"/>
            <w:tcBorders>
              <w:tl2br w:val="nil"/>
              <w:tr2bl w:val="nil"/>
            </w:tcBorders>
            <w:noWrap w:val="0"/>
            <w:vAlign w:val="center"/>
          </w:tcPr>
          <w:p w14:paraId="26CACA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5772AF70">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A2B2C1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03CD0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A1727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67</w:t>
            </w:r>
          </w:p>
        </w:tc>
        <w:tc>
          <w:tcPr>
            <w:tcW w:w="3104" w:type="dxa"/>
            <w:tcBorders>
              <w:tl2br w:val="nil"/>
              <w:tr2bl w:val="nil"/>
            </w:tcBorders>
            <w:noWrap w:val="0"/>
            <w:vAlign w:val="center"/>
          </w:tcPr>
          <w:p w14:paraId="772BAA6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6178B6A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DN80×4.0</w:t>
            </w:r>
          </w:p>
        </w:tc>
        <w:tc>
          <w:tcPr>
            <w:tcW w:w="705" w:type="dxa"/>
            <w:tcBorders>
              <w:tl2br w:val="nil"/>
              <w:tr2bl w:val="nil"/>
            </w:tcBorders>
            <w:noWrap w:val="0"/>
            <w:vAlign w:val="center"/>
          </w:tcPr>
          <w:p w14:paraId="7C43CB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606DD43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37788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5AE98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14:paraId="5705D6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w:t>
            </w:r>
          </w:p>
        </w:tc>
        <w:tc>
          <w:tcPr>
            <w:tcW w:w="3104" w:type="dxa"/>
            <w:tcBorders>
              <w:tl2br w:val="nil"/>
              <w:tr2bl w:val="nil"/>
            </w:tcBorders>
            <w:noWrap w:val="0"/>
            <w:vAlign w:val="center"/>
          </w:tcPr>
          <w:p w14:paraId="2BC3222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67D403A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DN100×4.0</w:t>
            </w:r>
          </w:p>
        </w:tc>
        <w:tc>
          <w:tcPr>
            <w:tcW w:w="705" w:type="dxa"/>
            <w:tcBorders>
              <w:tl2br w:val="nil"/>
              <w:tr2bl w:val="nil"/>
            </w:tcBorders>
            <w:noWrap w:val="0"/>
            <w:vAlign w:val="center"/>
          </w:tcPr>
          <w:p w14:paraId="3125024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4378DAA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A8023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5D3EB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D8444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69</w:t>
            </w:r>
          </w:p>
        </w:tc>
        <w:tc>
          <w:tcPr>
            <w:tcW w:w="3104" w:type="dxa"/>
            <w:tcBorders>
              <w:tl2br w:val="nil"/>
              <w:tr2bl w:val="nil"/>
            </w:tcBorders>
            <w:noWrap w:val="0"/>
            <w:vAlign w:val="center"/>
          </w:tcPr>
          <w:p w14:paraId="3CA3563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镀锌钢管</w:t>
            </w:r>
          </w:p>
        </w:tc>
        <w:tc>
          <w:tcPr>
            <w:tcW w:w="2546" w:type="dxa"/>
            <w:tcBorders>
              <w:tl2br w:val="nil"/>
              <w:tr2bl w:val="nil"/>
            </w:tcBorders>
            <w:noWrap w:val="0"/>
            <w:vAlign w:val="center"/>
          </w:tcPr>
          <w:p w14:paraId="0311D59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DN150×4.5</w:t>
            </w:r>
          </w:p>
        </w:tc>
        <w:tc>
          <w:tcPr>
            <w:tcW w:w="705" w:type="dxa"/>
            <w:tcBorders>
              <w:tl2br w:val="nil"/>
              <w:tr2bl w:val="nil"/>
            </w:tcBorders>
            <w:noWrap w:val="0"/>
            <w:vAlign w:val="center"/>
          </w:tcPr>
          <w:p w14:paraId="026EFA5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米</w:t>
            </w:r>
          </w:p>
        </w:tc>
        <w:tc>
          <w:tcPr>
            <w:tcW w:w="1271" w:type="dxa"/>
            <w:tcBorders>
              <w:tl2br w:val="nil"/>
              <w:tr2bl w:val="nil"/>
            </w:tcBorders>
            <w:noWrap w:val="0"/>
            <w:vAlign w:val="center"/>
          </w:tcPr>
          <w:p w14:paraId="2987F91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B6756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金洲</w:t>
            </w:r>
          </w:p>
        </w:tc>
      </w:tr>
      <w:tr w14:paraId="2212F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F5B72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70</w:t>
            </w:r>
          </w:p>
        </w:tc>
        <w:tc>
          <w:tcPr>
            <w:tcW w:w="3104" w:type="dxa"/>
            <w:tcBorders>
              <w:tl2br w:val="nil"/>
              <w:tr2bl w:val="nil"/>
            </w:tcBorders>
            <w:noWrap w:val="0"/>
            <w:vAlign w:val="center"/>
          </w:tcPr>
          <w:p w14:paraId="1639B96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型钢</w:t>
            </w:r>
          </w:p>
        </w:tc>
        <w:tc>
          <w:tcPr>
            <w:tcW w:w="2546" w:type="dxa"/>
            <w:tcBorders>
              <w:tl2br w:val="nil"/>
              <w:tr2bl w:val="nil"/>
            </w:tcBorders>
            <w:noWrap w:val="0"/>
            <w:vAlign w:val="center"/>
          </w:tcPr>
          <w:p w14:paraId="2F10EF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国标角铁、槽钢</w:t>
            </w:r>
          </w:p>
        </w:tc>
        <w:tc>
          <w:tcPr>
            <w:tcW w:w="705" w:type="dxa"/>
            <w:tcBorders>
              <w:tl2br w:val="nil"/>
              <w:tr2bl w:val="nil"/>
            </w:tcBorders>
            <w:noWrap w:val="0"/>
            <w:vAlign w:val="center"/>
          </w:tcPr>
          <w:p w14:paraId="4FE5A37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kg</w:t>
            </w:r>
          </w:p>
        </w:tc>
        <w:tc>
          <w:tcPr>
            <w:tcW w:w="1271" w:type="dxa"/>
            <w:tcBorders>
              <w:tl2br w:val="nil"/>
              <w:tr2bl w:val="nil"/>
            </w:tcBorders>
            <w:noWrap w:val="0"/>
            <w:vAlign w:val="center"/>
          </w:tcPr>
          <w:p w14:paraId="3F20FA0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A7B8AA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6E02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7B728B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71</w:t>
            </w:r>
          </w:p>
        </w:tc>
        <w:tc>
          <w:tcPr>
            <w:tcW w:w="3104" w:type="dxa"/>
            <w:tcBorders>
              <w:tl2br w:val="nil"/>
              <w:tr2bl w:val="nil"/>
            </w:tcBorders>
            <w:noWrap w:val="0"/>
            <w:vAlign w:val="center"/>
          </w:tcPr>
          <w:p w14:paraId="63DDF4E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铝合金百叶风口</w:t>
            </w:r>
          </w:p>
        </w:tc>
        <w:tc>
          <w:tcPr>
            <w:tcW w:w="2546" w:type="dxa"/>
            <w:tcBorders>
              <w:tl2br w:val="nil"/>
              <w:tr2bl w:val="nil"/>
            </w:tcBorders>
            <w:noWrap w:val="0"/>
            <w:vAlign w:val="center"/>
          </w:tcPr>
          <w:p w14:paraId="5E16D0C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与风阀配套</w:t>
            </w:r>
          </w:p>
        </w:tc>
        <w:tc>
          <w:tcPr>
            <w:tcW w:w="705" w:type="dxa"/>
            <w:tcBorders>
              <w:tl2br w:val="nil"/>
              <w:tr2bl w:val="nil"/>
            </w:tcBorders>
            <w:noWrap w:val="0"/>
            <w:vAlign w:val="center"/>
          </w:tcPr>
          <w:p w14:paraId="0164B1E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47B0C2DB">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884449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18FF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78" w:type="dxa"/>
            <w:tcBorders>
              <w:tl2br w:val="nil"/>
              <w:tr2bl w:val="nil"/>
            </w:tcBorders>
            <w:noWrap w:val="0"/>
            <w:vAlign w:val="center"/>
          </w:tcPr>
          <w:p w14:paraId="4EBEBE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72</w:t>
            </w:r>
          </w:p>
        </w:tc>
        <w:tc>
          <w:tcPr>
            <w:tcW w:w="3104" w:type="dxa"/>
            <w:tcBorders>
              <w:tl2br w:val="nil"/>
              <w:tr2bl w:val="nil"/>
            </w:tcBorders>
            <w:noWrap w:val="0"/>
            <w:vAlign w:val="center"/>
          </w:tcPr>
          <w:p w14:paraId="515979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消防风机传动皮带</w:t>
            </w:r>
          </w:p>
        </w:tc>
        <w:tc>
          <w:tcPr>
            <w:tcW w:w="2546" w:type="dxa"/>
            <w:tcBorders>
              <w:tl2br w:val="nil"/>
              <w:tr2bl w:val="nil"/>
            </w:tcBorders>
            <w:noWrap w:val="0"/>
            <w:vAlign w:val="center"/>
          </w:tcPr>
          <w:p w14:paraId="1BA4917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与风机配套</w:t>
            </w:r>
          </w:p>
        </w:tc>
        <w:tc>
          <w:tcPr>
            <w:tcW w:w="705" w:type="dxa"/>
            <w:tcBorders>
              <w:tl2br w:val="nil"/>
              <w:tr2bl w:val="nil"/>
            </w:tcBorders>
            <w:noWrap w:val="0"/>
            <w:vAlign w:val="center"/>
          </w:tcPr>
          <w:p w14:paraId="04818BA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条</w:t>
            </w:r>
          </w:p>
        </w:tc>
        <w:tc>
          <w:tcPr>
            <w:tcW w:w="1271" w:type="dxa"/>
            <w:tcBorders>
              <w:tl2br w:val="nil"/>
              <w:tr2bl w:val="nil"/>
            </w:tcBorders>
            <w:noWrap w:val="0"/>
            <w:vAlign w:val="center"/>
          </w:tcPr>
          <w:p w14:paraId="13E30E8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B58164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05D24C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9EF05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73</w:t>
            </w:r>
          </w:p>
        </w:tc>
        <w:tc>
          <w:tcPr>
            <w:tcW w:w="3104" w:type="dxa"/>
            <w:tcBorders>
              <w:tl2br w:val="nil"/>
              <w:tr2bl w:val="nil"/>
            </w:tcBorders>
            <w:noWrap w:val="0"/>
            <w:vAlign w:val="center"/>
          </w:tcPr>
          <w:p w14:paraId="78D0BDD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配电箱防火封堵</w:t>
            </w:r>
          </w:p>
        </w:tc>
        <w:tc>
          <w:tcPr>
            <w:tcW w:w="2546" w:type="dxa"/>
            <w:tcBorders>
              <w:tl2br w:val="nil"/>
              <w:tr2bl w:val="nil"/>
            </w:tcBorders>
            <w:noWrap w:val="0"/>
            <w:vAlign w:val="center"/>
          </w:tcPr>
          <w:p w14:paraId="0A573F0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柔性防火材料</w:t>
            </w:r>
          </w:p>
        </w:tc>
        <w:tc>
          <w:tcPr>
            <w:tcW w:w="705" w:type="dxa"/>
            <w:tcBorders>
              <w:tl2br w:val="nil"/>
              <w:tr2bl w:val="nil"/>
            </w:tcBorders>
            <w:noWrap w:val="0"/>
            <w:vAlign w:val="center"/>
          </w:tcPr>
          <w:p w14:paraId="7D39EE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6D042A0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56A90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2C830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A79D1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74</w:t>
            </w:r>
          </w:p>
        </w:tc>
        <w:tc>
          <w:tcPr>
            <w:tcW w:w="3104" w:type="dxa"/>
            <w:tcBorders>
              <w:tl2br w:val="nil"/>
              <w:tr2bl w:val="nil"/>
            </w:tcBorders>
            <w:noWrap w:val="0"/>
            <w:vAlign w:val="center"/>
          </w:tcPr>
          <w:p w14:paraId="6DA6A12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井道防火封堵（横向、竖向、桥架内）</w:t>
            </w:r>
          </w:p>
        </w:tc>
        <w:tc>
          <w:tcPr>
            <w:tcW w:w="2546" w:type="dxa"/>
            <w:tcBorders>
              <w:tl2br w:val="nil"/>
              <w:tr2bl w:val="nil"/>
            </w:tcBorders>
            <w:noWrap w:val="0"/>
            <w:vAlign w:val="center"/>
          </w:tcPr>
          <w:p w14:paraId="456204A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阻火包/无机防火材料</w:t>
            </w:r>
          </w:p>
        </w:tc>
        <w:tc>
          <w:tcPr>
            <w:tcW w:w="705" w:type="dxa"/>
            <w:tcBorders>
              <w:tl2br w:val="nil"/>
              <w:tr2bl w:val="nil"/>
            </w:tcBorders>
            <w:noWrap w:val="0"/>
            <w:vAlign w:val="center"/>
          </w:tcPr>
          <w:p w14:paraId="55D0743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w:t>
            </w:r>
          </w:p>
        </w:tc>
        <w:tc>
          <w:tcPr>
            <w:tcW w:w="1271" w:type="dxa"/>
            <w:tcBorders>
              <w:tl2br w:val="nil"/>
              <w:tr2bl w:val="nil"/>
            </w:tcBorders>
            <w:noWrap w:val="0"/>
            <w:vAlign w:val="center"/>
          </w:tcPr>
          <w:p w14:paraId="57C5A05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16ADFE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41279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8" w:type="dxa"/>
            <w:tcBorders>
              <w:tl2br w:val="nil"/>
              <w:tr2bl w:val="nil"/>
            </w:tcBorders>
            <w:noWrap w:val="0"/>
            <w:vAlign w:val="center"/>
          </w:tcPr>
          <w:p w14:paraId="1187EF3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75</w:t>
            </w:r>
          </w:p>
        </w:tc>
        <w:tc>
          <w:tcPr>
            <w:tcW w:w="3104" w:type="dxa"/>
            <w:tcBorders>
              <w:tl2br w:val="nil"/>
              <w:tr2bl w:val="nil"/>
            </w:tcBorders>
            <w:noWrap w:val="0"/>
            <w:vAlign w:val="center"/>
          </w:tcPr>
          <w:p w14:paraId="3314A80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管道保温用</w:t>
            </w:r>
            <w:r>
              <w:rPr>
                <w:rFonts w:hint="eastAsia" w:ascii="宋体" w:hAnsi="宋体" w:eastAsia="宋体" w:cs="宋体"/>
                <w:b w:val="0"/>
                <w:bCs w:val="0"/>
                <w:sz w:val="24"/>
                <w:szCs w:val="24"/>
              </w:rPr>
              <w:tab/>
            </w:r>
            <w:r>
              <w:rPr>
                <w:rFonts w:hint="eastAsia" w:ascii="宋体" w:hAnsi="宋体" w:eastAsia="宋体" w:cs="宋体"/>
                <w:b w:val="0"/>
                <w:bCs w:val="0"/>
                <w:sz w:val="24"/>
                <w:szCs w:val="24"/>
              </w:rPr>
              <w:t>橡塑管壳</w:t>
            </w:r>
          </w:p>
        </w:tc>
        <w:tc>
          <w:tcPr>
            <w:tcW w:w="2546" w:type="dxa"/>
            <w:tcBorders>
              <w:tl2br w:val="nil"/>
              <w:tr2bl w:val="nil"/>
            </w:tcBorders>
            <w:noWrap w:val="0"/>
            <w:vAlign w:val="center"/>
          </w:tcPr>
          <w:p w14:paraId="7F5A4A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B1级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厚度5mm</w:t>
            </w:r>
          </w:p>
        </w:tc>
        <w:tc>
          <w:tcPr>
            <w:tcW w:w="705" w:type="dxa"/>
            <w:tcBorders>
              <w:tl2br w:val="nil"/>
              <w:tr2bl w:val="nil"/>
            </w:tcBorders>
            <w:noWrap w:val="0"/>
            <w:vAlign w:val="center"/>
          </w:tcPr>
          <w:p w14:paraId="533F056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M3</w:t>
            </w:r>
          </w:p>
        </w:tc>
        <w:tc>
          <w:tcPr>
            <w:tcW w:w="1271" w:type="dxa"/>
            <w:tcBorders>
              <w:tl2br w:val="nil"/>
              <w:tr2bl w:val="nil"/>
            </w:tcBorders>
            <w:noWrap w:val="0"/>
            <w:vAlign w:val="center"/>
          </w:tcPr>
          <w:p w14:paraId="2A02F12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2BA6147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3D2D8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893B3A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76</w:t>
            </w:r>
          </w:p>
        </w:tc>
        <w:tc>
          <w:tcPr>
            <w:tcW w:w="3104" w:type="dxa"/>
            <w:tcBorders>
              <w:tl2br w:val="nil"/>
              <w:tr2bl w:val="nil"/>
            </w:tcBorders>
            <w:noWrap w:val="0"/>
            <w:vAlign w:val="center"/>
          </w:tcPr>
          <w:p w14:paraId="383AE82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管道保温用保护铝皮</w:t>
            </w:r>
          </w:p>
        </w:tc>
        <w:tc>
          <w:tcPr>
            <w:tcW w:w="2546" w:type="dxa"/>
            <w:tcBorders>
              <w:tl2br w:val="nil"/>
              <w:tr2bl w:val="nil"/>
            </w:tcBorders>
            <w:noWrap w:val="0"/>
            <w:vAlign w:val="center"/>
          </w:tcPr>
          <w:p w14:paraId="3B1A09D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厚度0.5mm</w:t>
            </w:r>
          </w:p>
        </w:tc>
        <w:tc>
          <w:tcPr>
            <w:tcW w:w="705" w:type="dxa"/>
            <w:tcBorders>
              <w:tl2br w:val="nil"/>
              <w:tr2bl w:val="nil"/>
            </w:tcBorders>
            <w:noWrap w:val="0"/>
            <w:vAlign w:val="center"/>
          </w:tcPr>
          <w:p w14:paraId="34ADC77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M2</w:t>
            </w:r>
          </w:p>
        </w:tc>
        <w:tc>
          <w:tcPr>
            <w:tcW w:w="1271" w:type="dxa"/>
            <w:tcBorders>
              <w:tl2br w:val="nil"/>
              <w:tr2bl w:val="nil"/>
            </w:tcBorders>
            <w:noWrap w:val="0"/>
            <w:vAlign w:val="center"/>
          </w:tcPr>
          <w:p w14:paraId="640D35C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F3CD1A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0C1E0F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029E9B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77</w:t>
            </w:r>
          </w:p>
        </w:tc>
        <w:tc>
          <w:tcPr>
            <w:tcW w:w="3104" w:type="dxa"/>
            <w:tcBorders>
              <w:tl2br w:val="nil"/>
              <w:tr2bl w:val="nil"/>
            </w:tcBorders>
            <w:noWrap w:val="0"/>
            <w:vAlign w:val="center"/>
          </w:tcPr>
          <w:p w14:paraId="35F18B3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防火门闭门器</w:t>
            </w:r>
          </w:p>
        </w:tc>
        <w:tc>
          <w:tcPr>
            <w:tcW w:w="2546" w:type="dxa"/>
            <w:tcBorders>
              <w:tl2br w:val="nil"/>
              <w:tr2bl w:val="nil"/>
            </w:tcBorders>
            <w:noWrap w:val="0"/>
            <w:vAlign w:val="center"/>
          </w:tcPr>
          <w:p w14:paraId="2FD865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49FCC7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627C696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ED656C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固特</w:t>
            </w:r>
          </w:p>
        </w:tc>
      </w:tr>
      <w:tr w14:paraId="49283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5D5E9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78</w:t>
            </w:r>
          </w:p>
        </w:tc>
        <w:tc>
          <w:tcPr>
            <w:tcW w:w="3104" w:type="dxa"/>
            <w:tcBorders>
              <w:tl2br w:val="nil"/>
              <w:tr2bl w:val="nil"/>
            </w:tcBorders>
            <w:noWrap w:val="0"/>
            <w:vAlign w:val="center"/>
          </w:tcPr>
          <w:p w14:paraId="3BAC07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防火门顺位器</w:t>
            </w:r>
          </w:p>
        </w:tc>
        <w:tc>
          <w:tcPr>
            <w:tcW w:w="2546" w:type="dxa"/>
            <w:tcBorders>
              <w:tl2br w:val="nil"/>
              <w:tr2bl w:val="nil"/>
            </w:tcBorders>
            <w:noWrap w:val="0"/>
            <w:vAlign w:val="center"/>
          </w:tcPr>
          <w:p w14:paraId="41EAA50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283226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45FF007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FFF46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固特</w:t>
            </w:r>
          </w:p>
        </w:tc>
      </w:tr>
      <w:tr w14:paraId="44AE4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885146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79</w:t>
            </w:r>
          </w:p>
        </w:tc>
        <w:tc>
          <w:tcPr>
            <w:tcW w:w="3104" w:type="dxa"/>
            <w:tcBorders>
              <w:tl2br w:val="nil"/>
              <w:tr2bl w:val="nil"/>
            </w:tcBorders>
            <w:noWrap w:val="0"/>
            <w:vAlign w:val="center"/>
          </w:tcPr>
          <w:p w14:paraId="3F13A4C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防火门电磁释放器</w:t>
            </w:r>
          </w:p>
        </w:tc>
        <w:tc>
          <w:tcPr>
            <w:tcW w:w="2546" w:type="dxa"/>
            <w:tcBorders>
              <w:tl2br w:val="nil"/>
              <w:tr2bl w:val="nil"/>
            </w:tcBorders>
            <w:noWrap w:val="0"/>
            <w:vAlign w:val="center"/>
          </w:tcPr>
          <w:p w14:paraId="460884C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5090E1F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055F11C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1C62E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78580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13864B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80</w:t>
            </w:r>
          </w:p>
        </w:tc>
        <w:tc>
          <w:tcPr>
            <w:tcW w:w="3104" w:type="dxa"/>
            <w:tcBorders>
              <w:tl2br w:val="nil"/>
              <w:tr2bl w:val="nil"/>
            </w:tcBorders>
            <w:noWrap w:val="0"/>
            <w:vAlign w:val="center"/>
          </w:tcPr>
          <w:p w14:paraId="783207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悬挂式超细干粉自动灭火装置</w:t>
            </w:r>
          </w:p>
        </w:tc>
        <w:tc>
          <w:tcPr>
            <w:tcW w:w="2546" w:type="dxa"/>
            <w:tcBorders>
              <w:tl2br w:val="nil"/>
              <w:tr2bl w:val="nil"/>
            </w:tcBorders>
            <w:noWrap w:val="0"/>
            <w:vAlign w:val="center"/>
          </w:tcPr>
          <w:p w14:paraId="018780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FZX-ACT6/1.2</w:t>
            </w:r>
          </w:p>
        </w:tc>
        <w:tc>
          <w:tcPr>
            <w:tcW w:w="705" w:type="dxa"/>
            <w:tcBorders>
              <w:tl2br w:val="nil"/>
              <w:tr2bl w:val="nil"/>
            </w:tcBorders>
            <w:noWrap w:val="0"/>
            <w:vAlign w:val="center"/>
          </w:tcPr>
          <w:p w14:paraId="6CA3B1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1271" w:type="dxa"/>
            <w:tcBorders>
              <w:tl2br w:val="nil"/>
              <w:tr2bl w:val="nil"/>
            </w:tcBorders>
            <w:noWrap w:val="0"/>
            <w:vAlign w:val="center"/>
          </w:tcPr>
          <w:p w14:paraId="75FFB2B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C6A304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4B3E1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D3499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81</w:t>
            </w:r>
          </w:p>
        </w:tc>
        <w:tc>
          <w:tcPr>
            <w:tcW w:w="3104" w:type="dxa"/>
            <w:tcBorders>
              <w:tl2br w:val="nil"/>
              <w:tr2bl w:val="nil"/>
            </w:tcBorders>
            <w:noWrap w:val="0"/>
            <w:vAlign w:val="center"/>
          </w:tcPr>
          <w:p w14:paraId="79D828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水基型灭火器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水雾</w:t>
            </w:r>
            <w:r>
              <w:rPr>
                <w:rFonts w:hint="eastAsia" w:ascii="宋体" w:hAnsi="宋体" w:eastAsia="宋体" w:cs="宋体"/>
                <w:b w:val="0"/>
                <w:bCs w:val="0"/>
                <w:sz w:val="24"/>
                <w:szCs w:val="24"/>
                <w:lang w:eastAsia="zh-CN"/>
              </w:rPr>
              <w:t>）</w:t>
            </w:r>
          </w:p>
        </w:tc>
        <w:tc>
          <w:tcPr>
            <w:tcW w:w="2546" w:type="dxa"/>
            <w:tcBorders>
              <w:tl2br w:val="nil"/>
              <w:tr2bl w:val="nil"/>
            </w:tcBorders>
            <w:noWrap w:val="0"/>
            <w:vAlign w:val="center"/>
          </w:tcPr>
          <w:p w14:paraId="277C914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MSWZ/3型 1A 55B E</w:t>
            </w:r>
          </w:p>
        </w:tc>
        <w:tc>
          <w:tcPr>
            <w:tcW w:w="705" w:type="dxa"/>
            <w:tcBorders>
              <w:tl2br w:val="nil"/>
              <w:tr2bl w:val="nil"/>
            </w:tcBorders>
            <w:noWrap w:val="0"/>
            <w:vAlign w:val="center"/>
          </w:tcPr>
          <w:p w14:paraId="380E5AC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271" w:type="dxa"/>
            <w:tcBorders>
              <w:tl2br w:val="nil"/>
              <w:tr2bl w:val="nil"/>
            </w:tcBorders>
            <w:noWrap w:val="0"/>
            <w:vAlign w:val="center"/>
          </w:tcPr>
          <w:p w14:paraId="51D9087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C68E2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23144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861039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82</w:t>
            </w:r>
          </w:p>
        </w:tc>
        <w:tc>
          <w:tcPr>
            <w:tcW w:w="3104" w:type="dxa"/>
            <w:tcBorders>
              <w:tl2br w:val="nil"/>
              <w:tr2bl w:val="nil"/>
            </w:tcBorders>
            <w:noWrap w:val="0"/>
            <w:vAlign w:val="center"/>
          </w:tcPr>
          <w:p w14:paraId="153C328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干粉灭火器</w:t>
            </w:r>
          </w:p>
        </w:tc>
        <w:tc>
          <w:tcPr>
            <w:tcW w:w="2546" w:type="dxa"/>
            <w:tcBorders>
              <w:tl2br w:val="nil"/>
              <w:tr2bl w:val="nil"/>
            </w:tcBorders>
            <w:noWrap w:val="0"/>
            <w:vAlign w:val="center"/>
          </w:tcPr>
          <w:p w14:paraId="2776390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MFZ/ABC4</w:t>
            </w:r>
          </w:p>
        </w:tc>
        <w:tc>
          <w:tcPr>
            <w:tcW w:w="705" w:type="dxa"/>
            <w:tcBorders>
              <w:tl2br w:val="nil"/>
              <w:tr2bl w:val="nil"/>
            </w:tcBorders>
            <w:noWrap w:val="0"/>
            <w:vAlign w:val="center"/>
          </w:tcPr>
          <w:p w14:paraId="17CF58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271" w:type="dxa"/>
            <w:tcBorders>
              <w:tl2br w:val="nil"/>
              <w:tr2bl w:val="nil"/>
            </w:tcBorders>
            <w:noWrap w:val="0"/>
            <w:vAlign w:val="center"/>
          </w:tcPr>
          <w:p w14:paraId="0F8BE61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30D56B9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76EE14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1ED134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83</w:t>
            </w:r>
          </w:p>
        </w:tc>
        <w:tc>
          <w:tcPr>
            <w:tcW w:w="3104" w:type="dxa"/>
            <w:tcBorders>
              <w:tl2br w:val="nil"/>
              <w:tr2bl w:val="nil"/>
            </w:tcBorders>
            <w:noWrap w:val="0"/>
            <w:vAlign w:val="center"/>
          </w:tcPr>
          <w:p w14:paraId="39A2E4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手提式洁净气体灭火器（无磁不锈钢不导电）</w:t>
            </w:r>
          </w:p>
        </w:tc>
        <w:tc>
          <w:tcPr>
            <w:tcW w:w="2546" w:type="dxa"/>
            <w:tcBorders>
              <w:tl2br w:val="nil"/>
              <w:tr2bl w:val="nil"/>
            </w:tcBorders>
            <w:noWrap w:val="0"/>
            <w:vAlign w:val="center"/>
          </w:tcPr>
          <w:p w14:paraId="1A7F8EB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kg</w:t>
            </w:r>
            <w:r>
              <w:rPr>
                <w:rFonts w:hint="eastAsia" w:ascii="宋体" w:hAnsi="宋体" w:eastAsia="宋体" w:cs="宋体"/>
                <w:b w:val="0"/>
                <w:bCs w:val="0"/>
                <w:sz w:val="24"/>
                <w:szCs w:val="24"/>
              </w:rPr>
              <w:t>七氟丙烷灭火器</w:t>
            </w:r>
          </w:p>
        </w:tc>
        <w:tc>
          <w:tcPr>
            <w:tcW w:w="705" w:type="dxa"/>
            <w:tcBorders>
              <w:tl2br w:val="nil"/>
              <w:tr2bl w:val="nil"/>
            </w:tcBorders>
            <w:noWrap w:val="0"/>
            <w:vAlign w:val="center"/>
          </w:tcPr>
          <w:p w14:paraId="4A5984D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具</w:t>
            </w:r>
          </w:p>
        </w:tc>
        <w:tc>
          <w:tcPr>
            <w:tcW w:w="1271" w:type="dxa"/>
            <w:tcBorders>
              <w:tl2br w:val="nil"/>
              <w:tr2bl w:val="nil"/>
            </w:tcBorders>
            <w:noWrap w:val="0"/>
            <w:vAlign w:val="center"/>
          </w:tcPr>
          <w:p w14:paraId="598A58D9">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7F82F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1E33B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6ADEE18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84</w:t>
            </w:r>
          </w:p>
        </w:tc>
        <w:tc>
          <w:tcPr>
            <w:tcW w:w="3104" w:type="dxa"/>
            <w:tcBorders>
              <w:tl2br w:val="nil"/>
              <w:tr2bl w:val="nil"/>
            </w:tcBorders>
            <w:noWrap w:val="0"/>
            <w:vAlign w:val="center"/>
          </w:tcPr>
          <w:p w14:paraId="12C3590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有衬里消防水带</w:t>
            </w:r>
          </w:p>
        </w:tc>
        <w:tc>
          <w:tcPr>
            <w:tcW w:w="2546" w:type="dxa"/>
            <w:tcBorders>
              <w:tl2br w:val="nil"/>
              <w:tr2bl w:val="nil"/>
            </w:tcBorders>
            <w:noWrap w:val="0"/>
            <w:vAlign w:val="center"/>
          </w:tcPr>
          <w:p w14:paraId="5738C62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10型65-25</w:t>
            </w:r>
          </w:p>
        </w:tc>
        <w:tc>
          <w:tcPr>
            <w:tcW w:w="705" w:type="dxa"/>
            <w:tcBorders>
              <w:tl2br w:val="nil"/>
              <w:tr2bl w:val="nil"/>
            </w:tcBorders>
            <w:noWrap w:val="0"/>
            <w:vAlign w:val="center"/>
          </w:tcPr>
          <w:p w14:paraId="09B0A1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条</w:t>
            </w:r>
          </w:p>
        </w:tc>
        <w:tc>
          <w:tcPr>
            <w:tcW w:w="1271" w:type="dxa"/>
            <w:tcBorders>
              <w:tl2br w:val="nil"/>
              <w:tr2bl w:val="nil"/>
            </w:tcBorders>
            <w:noWrap w:val="0"/>
            <w:vAlign w:val="center"/>
          </w:tcPr>
          <w:p w14:paraId="32C8115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BD1D5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57EDA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214BA5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85</w:t>
            </w:r>
          </w:p>
        </w:tc>
        <w:tc>
          <w:tcPr>
            <w:tcW w:w="3104" w:type="dxa"/>
            <w:tcBorders>
              <w:tl2br w:val="nil"/>
              <w:tr2bl w:val="nil"/>
            </w:tcBorders>
            <w:noWrap w:val="0"/>
            <w:vAlign w:val="center"/>
          </w:tcPr>
          <w:p w14:paraId="46ABCDE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消防直流水枪头</w:t>
            </w:r>
          </w:p>
        </w:tc>
        <w:tc>
          <w:tcPr>
            <w:tcW w:w="2546" w:type="dxa"/>
            <w:tcBorders>
              <w:tl2br w:val="nil"/>
              <w:tr2bl w:val="nil"/>
            </w:tcBorders>
            <w:noWrap w:val="0"/>
            <w:vAlign w:val="center"/>
          </w:tcPr>
          <w:p w14:paraId="14022C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DN65</w:t>
            </w:r>
          </w:p>
        </w:tc>
        <w:tc>
          <w:tcPr>
            <w:tcW w:w="705" w:type="dxa"/>
            <w:tcBorders>
              <w:tl2br w:val="nil"/>
              <w:tr2bl w:val="nil"/>
            </w:tcBorders>
            <w:noWrap w:val="0"/>
            <w:vAlign w:val="center"/>
          </w:tcPr>
          <w:p w14:paraId="7619A5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78A9E30A">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0CC581C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36E61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EF14B3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86</w:t>
            </w:r>
          </w:p>
        </w:tc>
        <w:tc>
          <w:tcPr>
            <w:tcW w:w="3104" w:type="dxa"/>
            <w:tcBorders>
              <w:tl2br w:val="nil"/>
              <w:tr2bl w:val="nil"/>
            </w:tcBorders>
            <w:noWrap w:val="0"/>
            <w:vAlign w:val="center"/>
          </w:tcPr>
          <w:p w14:paraId="4FB6E0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消防水带接口</w:t>
            </w:r>
          </w:p>
        </w:tc>
        <w:tc>
          <w:tcPr>
            <w:tcW w:w="2546" w:type="dxa"/>
            <w:tcBorders>
              <w:tl2br w:val="nil"/>
              <w:tr2bl w:val="nil"/>
            </w:tcBorders>
            <w:noWrap w:val="0"/>
            <w:vAlign w:val="center"/>
          </w:tcPr>
          <w:p w14:paraId="2CD06F0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KD65</w:t>
            </w:r>
          </w:p>
        </w:tc>
        <w:tc>
          <w:tcPr>
            <w:tcW w:w="705" w:type="dxa"/>
            <w:tcBorders>
              <w:tl2br w:val="nil"/>
              <w:tr2bl w:val="nil"/>
            </w:tcBorders>
            <w:noWrap w:val="0"/>
            <w:vAlign w:val="center"/>
          </w:tcPr>
          <w:p w14:paraId="05D3388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0B5347A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103981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16E86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3381FF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87</w:t>
            </w:r>
          </w:p>
        </w:tc>
        <w:tc>
          <w:tcPr>
            <w:tcW w:w="3104" w:type="dxa"/>
            <w:tcBorders>
              <w:tl2br w:val="nil"/>
              <w:tr2bl w:val="nil"/>
            </w:tcBorders>
            <w:noWrap w:val="0"/>
            <w:vAlign w:val="center"/>
          </w:tcPr>
          <w:p w14:paraId="222C2A9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F类火灾水系灭火剂（厨房自动灭火装置药剂）</w:t>
            </w:r>
          </w:p>
        </w:tc>
        <w:tc>
          <w:tcPr>
            <w:tcW w:w="2546" w:type="dxa"/>
            <w:tcBorders>
              <w:tl2br w:val="nil"/>
              <w:tr2bl w:val="nil"/>
            </w:tcBorders>
            <w:noWrap w:val="0"/>
            <w:vAlign w:val="center"/>
          </w:tcPr>
          <w:p w14:paraId="7F595D1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r>
              <w:rPr>
                <w:rFonts w:hint="eastAsia" w:ascii="宋体" w:hAnsi="宋体" w:eastAsia="宋体" w:cs="宋体"/>
                <w:b w:val="0"/>
                <w:bCs w:val="0"/>
                <w:sz w:val="24"/>
                <w:szCs w:val="24"/>
                <w:lang w:eastAsia="zh-CN"/>
              </w:rPr>
              <w:t>kg</w:t>
            </w:r>
            <w:r>
              <w:rPr>
                <w:rFonts w:hint="eastAsia" w:ascii="宋体" w:hAnsi="宋体" w:eastAsia="宋体" w:cs="宋体"/>
                <w:b w:val="0"/>
                <w:bCs w:val="0"/>
                <w:sz w:val="24"/>
                <w:szCs w:val="24"/>
              </w:rPr>
              <w:t>/桶</w:t>
            </w:r>
          </w:p>
        </w:tc>
        <w:tc>
          <w:tcPr>
            <w:tcW w:w="705" w:type="dxa"/>
            <w:tcBorders>
              <w:tl2br w:val="nil"/>
              <w:tr2bl w:val="nil"/>
            </w:tcBorders>
            <w:noWrap w:val="0"/>
            <w:vAlign w:val="center"/>
          </w:tcPr>
          <w:p w14:paraId="24D3454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桶</w:t>
            </w:r>
          </w:p>
        </w:tc>
        <w:tc>
          <w:tcPr>
            <w:tcW w:w="1271" w:type="dxa"/>
            <w:tcBorders>
              <w:tl2br w:val="nil"/>
              <w:tr2bl w:val="nil"/>
            </w:tcBorders>
            <w:noWrap w:val="0"/>
            <w:vAlign w:val="center"/>
          </w:tcPr>
          <w:p w14:paraId="57E0C71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D9E58E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北京中置天龙</w:t>
            </w:r>
          </w:p>
        </w:tc>
      </w:tr>
      <w:tr w14:paraId="5BE60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16AED9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88</w:t>
            </w:r>
          </w:p>
        </w:tc>
        <w:tc>
          <w:tcPr>
            <w:tcW w:w="3104" w:type="dxa"/>
            <w:tcBorders>
              <w:tl2br w:val="nil"/>
              <w:tr2bl w:val="nil"/>
            </w:tcBorders>
            <w:noWrap w:val="0"/>
            <w:vAlign w:val="center"/>
          </w:tcPr>
          <w:p w14:paraId="1E2133B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用户信息传输装置</w:t>
            </w:r>
          </w:p>
        </w:tc>
        <w:tc>
          <w:tcPr>
            <w:tcW w:w="2546" w:type="dxa"/>
            <w:tcBorders>
              <w:tl2br w:val="nil"/>
              <w:tr2bl w:val="nil"/>
            </w:tcBorders>
            <w:noWrap w:val="0"/>
            <w:vAlign w:val="center"/>
          </w:tcPr>
          <w:p w14:paraId="5D4E72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产品认证：CCCF认证</w:t>
            </w:r>
          </w:p>
        </w:tc>
        <w:tc>
          <w:tcPr>
            <w:tcW w:w="705" w:type="dxa"/>
            <w:tcBorders>
              <w:tl2br w:val="nil"/>
              <w:tr2bl w:val="nil"/>
            </w:tcBorders>
            <w:noWrap w:val="0"/>
            <w:vAlign w:val="center"/>
          </w:tcPr>
          <w:p w14:paraId="7E98101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271" w:type="dxa"/>
            <w:tcBorders>
              <w:tl2br w:val="nil"/>
              <w:tr2bl w:val="nil"/>
            </w:tcBorders>
            <w:noWrap w:val="0"/>
            <w:vAlign w:val="center"/>
          </w:tcPr>
          <w:p w14:paraId="4D3D8FDF">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53E79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44366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302B3D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89</w:t>
            </w:r>
          </w:p>
        </w:tc>
        <w:tc>
          <w:tcPr>
            <w:tcW w:w="3104" w:type="dxa"/>
            <w:tcBorders>
              <w:tl2br w:val="nil"/>
              <w:tr2bl w:val="nil"/>
            </w:tcBorders>
            <w:noWrap w:val="0"/>
            <w:vAlign w:val="center"/>
          </w:tcPr>
          <w:p w14:paraId="6E5ACBF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室外消火栓智能采集终端</w:t>
            </w:r>
          </w:p>
        </w:tc>
        <w:tc>
          <w:tcPr>
            <w:tcW w:w="2546" w:type="dxa"/>
            <w:tcBorders>
              <w:tl2br w:val="nil"/>
              <w:tr2bl w:val="nil"/>
            </w:tcBorders>
            <w:noWrap w:val="0"/>
            <w:vAlign w:val="center"/>
          </w:tcPr>
          <w:p w14:paraId="22213BF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通讯方式：NB-IoT</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测量范围：0～2.5MPa，</w:t>
            </w:r>
          </w:p>
          <w:p w14:paraId="5219CF5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供电方式：高能锂亚电池供电</w:t>
            </w:r>
          </w:p>
        </w:tc>
        <w:tc>
          <w:tcPr>
            <w:tcW w:w="705" w:type="dxa"/>
            <w:tcBorders>
              <w:tl2br w:val="nil"/>
              <w:tr2bl w:val="nil"/>
            </w:tcBorders>
            <w:noWrap w:val="0"/>
            <w:vAlign w:val="center"/>
          </w:tcPr>
          <w:p w14:paraId="3A8A444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271" w:type="dxa"/>
            <w:tcBorders>
              <w:tl2br w:val="nil"/>
              <w:tr2bl w:val="nil"/>
            </w:tcBorders>
            <w:noWrap w:val="0"/>
            <w:vAlign w:val="center"/>
          </w:tcPr>
          <w:p w14:paraId="43473E37">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2852AA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5DA39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1FA284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90</w:t>
            </w:r>
          </w:p>
        </w:tc>
        <w:tc>
          <w:tcPr>
            <w:tcW w:w="3104" w:type="dxa"/>
            <w:tcBorders>
              <w:tl2br w:val="nil"/>
              <w:tr2bl w:val="nil"/>
            </w:tcBorders>
            <w:noWrap w:val="0"/>
            <w:vAlign w:val="center"/>
          </w:tcPr>
          <w:p w14:paraId="1112BF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无线数显压力表</w:t>
            </w:r>
          </w:p>
        </w:tc>
        <w:tc>
          <w:tcPr>
            <w:tcW w:w="2546" w:type="dxa"/>
            <w:tcBorders>
              <w:tl2br w:val="nil"/>
              <w:tr2bl w:val="nil"/>
            </w:tcBorders>
            <w:noWrap w:val="0"/>
            <w:vAlign w:val="center"/>
          </w:tcPr>
          <w:p w14:paraId="19E0301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通讯方式：NB通讯方式</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电池供电：3.6V/7.2AH</w:t>
            </w:r>
          </w:p>
          <w:p w14:paraId="71F9682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测量范围：0~2.5MPa</w:t>
            </w:r>
          </w:p>
        </w:tc>
        <w:tc>
          <w:tcPr>
            <w:tcW w:w="705" w:type="dxa"/>
            <w:tcBorders>
              <w:tl2br w:val="nil"/>
              <w:tr2bl w:val="nil"/>
            </w:tcBorders>
            <w:noWrap w:val="0"/>
            <w:vAlign w:val="center"/>
          </w:tcPr>
          <w:p w14:paraId="7DCE0A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台</w:t>
            </w:r>
          </w:p>
        </w:tc>
        <w:tc>
          <w:tcPr>
            <w:tcW w:w="1271" w:type="dxa"/>
            <w:tcBorders>
              <w:tl2br w:val="nil"/>
              <w:tr2bl w:val="nil"/>
            </w:tcBorders>
            <w:noWrap w:val="0"/>
            <w:vAlign w:val="center"/>
          </w:tcPr>
          <w:p w14:paraId="557C7AED">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44381CC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36935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8A0DB7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91</w:t>
            </w:r>
          </w:p>
        </w:tc>
        <w:tc>
          <w:tcPr>
            <w:tcW w:w="3104" w:type="dxa"/>
            <w:tcBorders>
              <w:tl2br w:val="nil"/>
              <w:tr2bl w:val="nil"/>
            </w:tcBorders>
            <w:noWrap w:val="0"/>
            <w:vAlign w:val="center"/>
          </w:tcPr>
          <w:p w14:paraId="741FD37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数显压力表配套蓄电池</w:t>
            </w:r>
          </w:p>
        </w:tc>
        <w:tc>
          <w:tcPr>
            <w:tcW w:w="2546" w:type="dxa"/>
            <w:tcBorders>
              <w:tl2br w:val="nil"/>
              <w:tr2bl w:val="nil"/>
            </w:tcBorders>
            <w:noWrap w:val="0"/>
            <w:vAlign w:val="center"/>
          </w:tcPr>
          <w:p w14:paraId="59BAEF2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3V</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7200mAh</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21.6Wh</w:t>
            </w:r>
          </w:p>
        </w:tc>
        <w:tc>
          <w:tcPr>
            <w:tcW w:w="705" w:type="dxa"/>
            <w:tcBorders>
              <w:tl2br w:val="nil"/>
              <w:tr2bl w:val="nil"/>
            </w:tcBorders>
            <w:noWrap w:val="0"/>
            <w:vAlign w:val="center"/>
          </w:tcPr>
          <w:p w14:paraId="24DBE43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5579E193">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5F7B9D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海康威视</w:t>
            </w:r>
          </w:p>
        </w:tc>
      </w:tr>
      <w:tr w14:paraId="2117F0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78" w:type="dxa"/>
            <w:tcBorders>
              <w:tl2br w:val="nil"/>
              <w:tr2bl w:val="nil"/>
            </w:tcBorders>
            <w:noWrap w:val="0"/>
            <w:vAlign w:val="center"/>
          </w:tcPr>
          <w:p w14:paraId="594673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92</w:t>
            </w:r>
          </w:p>
        </w:tc>
        <w:tc>
          <w:tcPr>
            <w:tcW w:w="3104" w:type="dxa"/>
            <w:tcBorders>
              <w:tl2br w:val="nil"/>
              <w:tr2bl w:val="nil"/>
            </w:tcBorders>
            <w:noWrap w:val="0"/>
            <w:vAlign w:val="center"/>
          </w:tcPr>
          <w:p w14:paraId="433344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常闭防火门标识（自带背胶）</w:t>
            </w:r>
          </w:p>
        </w:tc>
        <w:tc>
          <w:tcPr>
            <w:tcW w:w="2546" w:type="dxa"/>
            <w:tcBorders>
              <w:tl2br w:val="nil"/>
              <w:tr2bl w:val="nil"/>
            </w:tcBorders>
            <w:noWrap w:val="0"/>
            <w:vAlign w:val="center"/>
          </w:tcPr>
          <w:p w14:paraId="15B4726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150×300</w:t>
            </w:r>
          </w:p>
        </w:tc>
        <w:tc>
          <w:tcPr>
            <w:tcW w:w="705" w:type="dxa"/>
            <w:tcBorders>
              <w:tl2br w:val="nil"/>
              <w:tr2bl w:val="nil"/>
            </w:tcBorders>
            <w:noWrap w:val="0"/>
            <w:vAlign w:val="center"/>
          </w:tcPr>
          <w:p w14:paraId="6A2A3B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3E1DB4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6CDFE388">
            <w:pPr>
              <w:jc w:val="center"/>
              <w:rPr>
                <w:rFonts w:hint="eastAsia" w:ascii="宋体" w:hAnsi="宋体" w:eastAsia="宋体" w:cs="宋体"/>
                <w:b w:val="0"/>
                <w:bCs w:val="0"/>
                <w:sz w:val="24"/>
                <w:szCs w:val="24"/>
              </w:rPr>
            </w:pPr>
          </w:p>
        </w:tc>
      </w:tr>
      <w:tr w14:paraId="194B0C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C7E4C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93</w:t>
            </w:r>
          </w:p>
        </w:tc>
        <w:tc>
          <w:tcPr>
            <w:tcW w:w="3104" w:type="dxa"/>
            <w:tcBorders>
              <w:tl2br w:val="nil"/>
              <w:tr2bl w:val="nil"/>
            </w:tcBorders>
            <w:noWrap w:val="0"/>
            <w:vAlign w:val="center"/>
          </w:tcPr>
          <w:p w14:paraId="1A7B5E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消火栓前禁止</w:t>
            </w:r>
            <w:r>
              <w:rPr>
                <w:rFonts w:hint="eastAsia" w:ascii="宋体" w:hAnsi="宋体" w:eastAsia="宋体" w:cs="宋体"/>
                <w:b w:val="0"/>
                <w:bCs w:val="0"/>
                <w:sz w:val="24"/>
                <w:szCs w:val="24"/>
                <w:lang w:eastAsia="zh-CN"/>
              </w:rPr>
              <w:t>堆放</w:t>
            </w:r>
            <w:r>
              <w:rPr>
                <w:rFonts w:hint="eastAsia" w:ascii="宋体" w:hAnsi="宋体" w:eastAsia="宋体" w:cs="宋体"/>
                <w:b w:val="0"/>
                <w:bCs w:val="0"/>
                <w:sz w:val="24"/>
                <w:szCs w:val="24"/>
              </w:rPr>
              <w:t>地板膜</w:t>
            </w:r>
          </w:p>
        </w:tc>
        <w:tc>
          <w:tcPr>
            <w:tcW w:w="2546" w:type="dxa"/>
            <w:tcBorders>
              <w:tl2br w:val="nil"/>
              <w:tr2bl w:val="nil"/>
            </w:tcBorders>
            <w:noWrap w:val="0"/>
            <w:vAlign w:val="center"/>
          </w:tcPr>
          <w:p w14:paraId="0E983E4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400×750</w:t>
            </w:r>
          </w:p>
        </w:tc>
        <w:tc>
          <w:tcPr>
            <w:tcW w:w="705" w:type="dxa"/>
            <w:tcBorders>
              <w:tl2br w:val="nil"/>
              <w:tr2bl w:val="nil"/>
            </w:tcBorders>
            <w:noWrap w:val="0"/>
            <w:vAlign w:val="center"/>
          </w:tcPr>
          <w:p w14:paraId="41A1275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6A401DAC">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2E7AAE2">
            <w:pPr>
              <w:jc w:val="center"/>
              <w:rPr>
                <w:rFonts w:hint="eastAsia" w:ascii="宋体" w:hAnsi="宋体" w:eastAsia="宋体" w:cs="宋体"/>
                <w:b w:val="0"/>
                <w:bCs w:val="0"/>
                <w:sz w:val="24"/>
                <w:szCs w:val="24"/>
              </w:rPr>
            </w:pPr>
          </w:p>
        </w:tc>
      </w:tr>
      <w:tr w14:paraId="076B6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7A94D00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94</w:t>
            </w:r>
          </w:p>
        </w:tc>
        <w:tc>
          <w:tcPr>
            <w:tcW w:w="3104" w:type="dxa"/>
            <w:tcBorders>
              <w:tl2br w:val="nil"/>
              <w:tr2bl w:val="nil"/>
            </w:tcBorders>
            <w:noWrap w:val="0"/>
            <w:vAlign w:val="center"/>
          </w:tcPr>
          <w:p w14:paraId="51A23B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蓄光型疏散指示地贴</w:t>
            </w:r>
          </w:p>
        </w:tc>
        <w:tc>
          <w:tcPr>
            <w:tcW w:w="2546" w:type="dxa"/>
            <w:tcBorders>
              <w:tl2br w:val="nil"/>
              <w:tr2bl w:val="nil"/>
            </w:tcBorders>
            <w:noWrap w:val="0"/>
            <w:vAlign w:val="center"/>
          </w:tcPr>
          <w:p w14:paraId="49D08E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705" w:type="dxa"/>
            <w:tcBorders>
              <w:tl2br w:val="nil"/>
              <w:tr2bl w:val="nil"/>
            </w:tcBorders>
            <w:noWrap w:val="0"/>
            <w:vAlign w:val="center"/>
          </w:tcPr>
          <w:p w14:paraId="6AD238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46E8FE3E">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986A62D">
            <w:pPr>
              <w:jc w:val="center"/>
              <w:rPr>
                <w:rFonts w:hint="eastAsia" w:ascii="宋体" w:hAnsi="宋体" w:eastAsia="宋体" w:cs="宋体"/>
                <w:b w:val="0"/>
                <w:bCs w:val="0"/>
                <w:sz w:val="24"/>
                <w:szCs w:val="24"/>
              </w:rPr>
            </w:pPr>
          </w:p>
        </w:tc>
      </w:tr>
      <w:tr w14:paraId="100FE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3D610A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95</w:t>
            </w:r>
          </w:p>
        </w:tc>
        <w:tc>
          <w:tcPr>
            <w:tcW w:w="3104" w:type="dxa"/>
            <w:tcBorders>
              <w:tl2br w:val="nil"/>
              <w:tr2bl w:val="nil"/>
            </w:tcBorders>
            <w:noWrap w:val="0"/>
            <w:vAlign w:val="center"/>
          </w:tcPr>
          <w:p w14:paraId="33550D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电动挡烟垂壁控制箱</w:t>
            </w:r>
          </w:p>
        </w:tc>
        <w:tc>
          <w:tcPr>
            <w:tcW w:w="2546" w:type="dxa"/>
            <w:tcBorders>
              <w:tl2br w:val="nil"/>
              <w:tr2bl w:val="nil"/>
            </w:tcBorders>
            <w:noWrap w:val="0"/>
            <w:vAlign w:val="center"/>
          </w:tcPr>
          <w:p w14:paraId="71159F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设备配套</w:t>
            </w:r>
          </w:p>
        </w:tc>
        <w:tc>
          <w:tcPr>
            <w:tcW w:w="705" w:type="dxa"/>
            <w:tcBorders>
              <w:tl2br w:val="nil"/>
              <w:tr2bl w:val="nil"/>
            </w:tcBorders>
            <w:noWrap w:val="0"/>
            <w:vAlign w:val="center"/>
          </w:tcPr>
          <w:p w14:paraId="4F7C39C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9B142C5">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7661124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49D47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0970DA4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96</w:t>
            </w:r>
          </w:p>
        </w:tc>
        <w:tc>
          <w:tcPr>
            <w:tcW w:w="3104" w:type="dxa"/>
            <w:tcBorders>
              <w:tl2br w:val="nil"/>
              <w:tr2bl w:val="nil"/>
            </w:tcBorders>
            <w:noWrap w:val="0"/>
            <w:vAlign w:val="center"/>
          </w:tcPr>
          <w:p w14:paraId="04645C1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防火卷帘门控制箱</w:t>
            </w:r>
          </w:p>
        </w:tc>
        <w:tc>
          <w:tcPr>
            <w:tcW w:w="2546" w:type="dxa"/>
            <w:tcBorders>
              <w:tl2br w:val="nil"/>
              <w:tr2bl w:val="nil"/>
            </w:tcBorders>
            <w:noWrap w:val="0"/>
            <w:vAlign w:val="center"/>
          </w:tcPr>
          <w:p w14:paraId="5308239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设备配套</w:t>
            </w:r>
          </w:p>
        </w:tc>
        <w:tc>
          <w:tcPr>
            <w:tcW w:w="705" w:type="dxa"/>
            <w:tcBorders>
              <w:tl2br w:val="nil"/>
              <w:tr2bl w:val="nil"/>
            </w:tcBorders>
            <w:noWrap w:val="0"/>
            <w:vAlign w:val="center"/>
          </w:tcPr>
          <w:p w14:paraId="1657471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个</w:t>
            </w:r>
          </w:p>
        </w:tc>
        <w:tc>
          <w:tcPr>
            <w:tcW w:w="1271" w:type="dxa"/>
            <w:tcBorders>
              <w:tl2br w:val="nil"/>
              <w:tr2bl w:val="nil"/>
            </w:tcBorders>
            <w:noWrap w:val="0"/>
            <w:vAlign w:val="center"/>
          </w:tcPr>
          <w:p w14:paraId="3C343B24">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1CE6BC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与原大楼一致</w:t>
            </w:r>
          </w:p>
        </w:tc>
      </w:tr>
      <w:tr w14:paraId="14689A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l2br w:val="nil"/>
              <w:tr2bl w:val="nil"/>
            </w:tcBorders>
            <w:noWrap w:val="0"/>
            <w:vAlign w:val="center"/>
          </w:tcPr>
          <w:p w14:paraId="4F4438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97</w:t>
            </w:r>
          </w:p>
        </w:tc>
        <w:tc>
          <w:tcPr>
            <w:tcW w:w="3104" w:type="dxa"/>
            <w:tcBorders>
              <w:tl2br w:val="nil"/>
              <w:tr2bl w:val="nil"/>
            </w:tcBorders>
            <w:noWrap w:val="0"/>
            <w:vAlign w:val="center"/>
          </w:tcPr>
          <w:p w14:paraId="1E1DD24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木质防火门外包不锈钢</w:t>
            </w:r>
          </w:p>
        </w:tc>
        <w:tc>
          <w:tcPr>
            <w:tcW w:w="2546" w:type="dxa"/>
            <w:tcBorders>
              <w:tl2br w:val="nil"/>
              <w:tr2bl w:val="nil"/>
            </w:tcBorders>
            <w:noWrap w:val="0"/>
            <w:vAlign w:val="center"/>
          </w:tcPr>
          <w:p w14:paraId="255DF9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304不锈钢，厚度1.0MM</w:t>
            </w:r>
          </w:p>
        </w:tc>
        <w:tc>
          <w:tcPr>
            <w:tcW w:w="705" w:type="dxa"/>
            <w:tcBorders>
              <w:tl2br w:val="nil"/>
              <w:tr2bl w:val="nil"/>
            </w:tcBorders>
            <w:noWrap w:val="0"/>
            <w:vAlign w:val="center"/>
          </w:tcPr>
          <w:p w14:paraId="2AB16B5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平方</w:t>
            </w:r>
          </w:p>
        </w:tc>
        <w:tc>
          <w:tcPr>
            <w:tcW w:w="1271" w:type="dxa"/>
            <w:tcBorders>
              <w:tl2br w:val="nil"/>
              <w:tr2bl w:val="nil"/>
            </w:tcBorders>
            <w:noWrap w:val="0"/>
            <w:vAlign w:val="center"/>
          </w:tcPr>
          <w:p w14:paraId="6E44D8E1">
            <w:pPr>
              <w:jc w:val="center"/>
              <w:rPr>
                <w:rFonts w:hint="eastAsia" w:ascii="宋体" w:hAnsi="宋体" w:eastAsia="宋体" w:cs="宋体"/>
                <w:b w:val="0"/>
                <w:bCs w:val="0"/>
                <w:sz w:val="24"/>
                <w:szCs w:val="24"/>
              </w:rPr>
            </w:pPr>
          </w:p>
        </w:tc>
        <w:tc>
          <w:tcPr>
            <w:tcW w:w="1502" w:type="dxa"/>
            <w:tcBorders>
              <w:tl2br w:val="nil"/>
              <w:tr2bl w:val="nil"/>
            </w:tcBorders>
            <w:noWrap w:val="0"/>
            <w:vAlign w:val="center"/>
          </w:tcPr>
          <w:p w14:paraId="5FD9E8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国产</w:t>
            </w:r>
          </w:p>
        </w:tc>
      </w:tr>
      <w:tr w14:paraId="640A5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6" w:type="dxa"/>
            <w:gridSpan w:val="6"/>
            <w:tcBorders>
              <w:tl2br w:val="nil"/>
              <w:tr2bl w:val="nil"/>
            </w:tcBorders>
            <w:noWrap w:val="0"/>
            <w:vAlign w:val="top"/>
          </w:tcPr>
          <w:p w14:paraId="1F144617">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14:paraId="0E9B644A">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清单中的货物遇到产品更新迭代而导致停产的，</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供应商应将产品升级至同档次及以上的新型号，不收取额外费用。</w:t>
            </w:r>
          </w:p>
          <w:p w14:paraId="65858CE7">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材料单价按照投标单价计取，</w:t>
            </w:r>
            <w:r>
              <w:rPr>
                <w:rFonts w:hint="eastAsia" w:ascii="宋体" w:hAnsi="宋体" w:eastAsia="宋体" w:cs="宋体"/>
                <w:b w:val="0"/>
                <w:bCs w:val="0"/>
                <w:sz w:val="24"/>
                <w:szCs w:val="24"/>
              </w:rPr>
              <w:t>工程量按照现场实际发生量计取，由</w:t>
            </w:r>
            <w:r>
              <w:rPr>
                <w:rFonts w:hint="eastAsia" w:ascii="宋体" w:hAnsi="宋体" w:eastAsia="宋体" w:cs="宋体"/>
                <w:b w:val="0"/>
                <w:bCs w:val="0"/>
                <w:sz w:val="24"/>
                <w:szCs w:val="24"/>
                <w:lang w:val="en-US" w:eastAsia="zh-CN"/>
              </w:rPr>
              <w:t>采购人和成交</w:t>
            </w:r>
            <w:r>
              <w:rPr>
                <w:rFonts w:hint="eastAsia" w:ascii="宋体" w:hAnsi="宋体" w:eastAsia="宋体" w:cs="宋体"/>
                <w:b w:val="0"/>
                <w:bCs w:val="0"/>
                <w:sz w:val="24"/>
                <w:szCs w:val="24"/>
              </w:rPr>
              <w:t>供应商双方签证或确认为准，按实审计，最终以审计结果为准。</w:t>
            </w:r>
          </w:p>
          <w:p w14:paraId="13AB7DB3">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.签证或确认的工程量套用</w:t>
            </w:r>
            <w:r>
              <w:rPr>
                <w:rFonts w:hint="eastAsia" w:ascii="宋体" w:hAnsi="宋体" w:eastAsia="宋体" w:cs="宋体"/>
                <w:b w:val="0"/>
                <w:bCs w:val="0"/>
                <w:sz w:val="24"/>
                <w:szCs w:val="24"/>
                <w:lang w:val="en-US" w:eastAsia="zh-CN"/>
              </w:rPr>
              <w:t>最新的</w:t>
            </w:r>
            <w:r>
              <w:rPr>
                <w:rFonts w:hint="eastAsia" w:ascii="宋体" w:hAnsi="宋体" w:eastAsia="宋体" w:cs="宋体"/>
                <w:b w:val="0"/>
                <w:bCs w:val="0"/>
                <w:sz w:val="24"/>
                <w:szCs w:val="24"/>
              </w:rPr>
              <w:t>浙江省安装工程预算定额计取。</w:t>
            </w:r>
          </w:p>
          <w:p w14:paraId="3CDBBDCD">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.新增工程量材料单价，投标清单中有的，按投标单价计入；投标清单中没有的，根据当地</w:t>
            </w:r>
            <w:r>
              <w:rPr>
                <w:rFonts w:hint="eastAsia" w:ascii="宋体" w:hAnsi="宋体" w:eastAsia="宋体" w:cs="宋体"/>
                <w:b w:val="0"/>
                <w:bCs w:val="0"/>
                <w:sz w:val="24"/>
                <w:szCs w:val="24"/>
                <w:lang w:val="en-US" w:eastAsia="zh-CN"/>
              </w:rPr>
              <w:t>最新</w:t>
            </w:r>
            <w:r>
              <w:rPr>
                <w:rFonts w:hint="eastAsia" w:ascii="宋体" w:hAnsi="宋体" w:eastAsia="宋体" w:cs="宋体"/>
                <w:b w:val="0"/>
                <w:bCs w:val="0"/>
                <w:sz w:val="24"/>
                <w:szCs w:val="24"/>
              </w:rPr>
              <w:t>的计价依据及定额标准计算组价，材料价格按省市造价管理部门发布的信息</w:t>
            </w:r>
            <w:r>
              <w:rPr>
                <w:rFonts w:hint="eastAsia" w:ascii="宋体" w:hAnsi="宋体" w:eastAsia="宋体" w:cs="宋体"/>
                <w:b w:val="0"/>
                <w:bCs w:val="0"/>
                <w:sz w:val="24"/>
                <w:szCs w:val="24"/>
                <w:lang w:eastAsia="zh-CN"/>
              </w:rPr>
              <w:t>价格</w:t>
            </w:r>
            <w:r>
              <w:rPr>
                <w:rFonts w:hint="eastAsia" w:ascii="宋体" w:hAnsi="宋体" w:eastAsia="宋体" w:cs="宋体"/>
                <w:b w:val="0"/>
                <w:bCs w:val="0"/>
                <w:sz w:val="24"/>
                <w:szCs w:val="24"/>
              </w:rPr>
              <w:t>执行，没有信息价格，按市场价或签证价执行。</w:t>
            </w:r>
          </w:p>
          <w:p w14:paraId="3B12BD97">
            <w:pPr>
              <w:jc w:val="both"/>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.税、费、调试费等参照</w:t>
            </w:r>
            <w:r>
              <w:rPr>
                <w:rFonts w:hint="eastAsia" w:ascii="宋体" w:hAnsi="宋体" w:eastAsia="宋体" w:cs="宋体"/>
                <w:b w:val="0"/>
                <w:bCs w:val="0"/>
                <w:sz w:val="24"/>
                <w:szCs w:val="24"/>
                <w:lang w:val="en-US" w:eastAsia="zh-CN"/>
              </w:rPr>
              <w:t>最新的</w:t>
            </w:r>
            <w:r>
              <w:rPr>
                <w:rFonts w:hint="eastAsia" w:ascii="宋体" w:hAnsi="宋体" w:eastAsia="宋体" w:cs="宋体"/>
                <w:b w:val="0"/>
                <w:bCs w:val="0"/>
                <w:sz w:val="24"/>
                <w:szCs w:val="24"/>
              </w:rPr>
              <w:t>浙江省安装工程预算定</w:t>
            </w:r>
            <w:r>
              <w:rPr>
                <w:rFonts w:hint="eastAsia" w:ascii="宋体" w:hAnsi="宋体" w:eastAsia="宋体" w:cs="宋体"/>
                <w:b w:val="0"/>
                <w:bCs w:val="0"/>
                <w:color w:val="auto"/>
                <w:sz w:val="24"/>
                <w:szCs w:val="24"/>
              </w:rPr>
              <w:t>额相关取费要求计入。</w:t>
            </w:r>
          </w:p>
          <w:p w14:paraId="1F6627B4">
            <w:pPr>
              <w:pStyle w:val="33"/>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6.上述主材单价包含配件费、人工费、交通费等所涉及的全部费用。</w:t>
            </w:r>
          </w:p>
        </w:tc>
      </w:tr>
    </w:tbl>
    <w:p w14:paraId="648DA25C">
      <w:pPr>
        <w:spacing w:line="360" w:lineRule="auto"/>
        <w:ind w:firstLine="480" w:firstLineChars="200"/>
        <w:rPr>
          <w:rFonts w:hint="eastAsia" w:asciiTheme="minorEastAsia" w:hAnsiTheme="minorEastAsia" w:eastAsiaTheme="minorEastAsia"/>
          <w:color w:val="FF0000"/>
          <w:sz w:val="24"/>
          <w:lang w:val="en-US" w:eastAsia="zh-CN"/>
        </w:rPr>
      </w:pPr>
    </w:p>
    <w:p w14:paraId="26B3DB65">
      <w:pPr>
        <w:autoSpaceDE w:val="0"/>
        <w:autoSpaceDN w:val="0"/>
        <w:spacing w:line="360" w:lineRule="auto"/>
        <w:ind w:firstLine="4560" w:firstLineChars="1900"/>
        <w:rPr>
          <w:rFonts w:hint="eastAsia" w:cs="仿宋_GB2312" w:asciiTheme="minorEastAsia" w:hAnsiTheme="minorEastAsia" w:eastAsiaTheme="minorEastAsia"/>
          <w:color w:val="FF0000"/>
          <w:kern w:val="0"/>
          <w:sz w:val="24"/>
        </w:rPr>
      </w:pPr>
    </w:p>
    <w:p w14:paraId="46B63D9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C612CD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ED39474">
      <w:pPr>
        <w:spacing w:line="360" w:lineRule="auto"/>
        <w:ind w:firstLine="480" w:firstLineChars="200"/>
        <w:rPr>
          <w:rFonts w:hint="eastAsia" w:asciiTheme="minorEastAsia" w:hAnsiTheme="minorEastAsia" w:eastAsiaTheme="minorEastAsia"/>
          <w:color w:val="auto"/>
          <w:sz w:val="24"/>
          <w:lang w:val="en-US" w:eastAsia="zh-CN"/>
        </w:rPr>
      </w:pPr>
    </w:p>
    <w:p w14:paraId="47D9A2C0">
      <w:pPr>
        <w:pStyle w:val="33"/>
        <w:spacing w:line="360" w:lineRule="auto"/>
        <w:ind w:firstLine="643" w:firstLineChars="200"/>
        <w:rPr>
          <w:rFonts w:hint="eastAsia" w:cs="仿宋_GB2312" w:asciiTheme="minorEastAsia" w:hAnsiTheme="minorEastAsia" w:eastAsiaTheme="minorEastAsia"/>
          <w:b/>
          <w:bCs/>
          <w:color w:val="auto"/>
          <w:sz w:val="32"/>
          <w:szCs w:val="32"/>
          <w:lang w:val="zh-CN" w:eastAsia="zh-CN"/>
        </w:rPr>
      </w:pPr>
    </w:p>
    <w:p w14:paraId="3DE0DB7E">
      <w:pPr>
        <w:pStyle w:val="33"/>
        <w:spacing w:line="360" w:lineRule="auto"/>
        <w:ind w:firstLine="643" w:firstLineChars="200"/>
        <w:jc w:val="center"/>
        <w:rPr>
          <w:rFonts w:hint="eastAsia" w:cs="仿宋_GB2312" w:asciiTheme="minorEastAsia" w:hAnsiTheme="minorEastAsia" w:eastAsiaTheme="minorEastAsia"/>
          <w:b/>
          <w:bCs/>
          <w:color w:val="auto"/>
          <w:kern w:val="2"/>
          <w:sz w:val="32"/>
          <w:szCs w:val="32"/>
          <w:lang w:val="en-US" w:eastAsia="zh-CN" w:bidi="ar-SA"/>
        </w:rPr>
      </w:pPr>
      <w:r>
        <w:rPr>
          <w:rFonts w:hint="eastAsia" w:cs="仿宋_GB2312" w:asciiTheme="minorEastAsia" w:hAnsiTheme="minorEastAsia" w:eastAsiaTheme="minorEastAsia"/>
          <w:b/>
          <w:bCs/>
          <w:color w:val="auto"/>
          <w:kern w:val="2"/>
          <w:sz w:val="32"/>
          <w:szCs w:val="32"/>
          <w:lang w:val="en-US" w:eastAsia="zh-CN" w:bidi="ar-SA"/>
        </w:rPr>
        <w:t>二十、供应商提出的合理化方案等</w:t>
      </w:r>
    </w:p>
    <w:p w14:paraId="76B63BFF">
      <w:pPr>
        <w:bidi w:val="0"/>
        <w:rPr>
          <w:rFonts w:hint="eastAsia" w:cs="仿宋_GB2312" w:asciiTheme="minorEastAsia" w:hAnsiTheme="minorEastAsia" w:eastAsiaTheme="minorEastAsia"/>
          <w:b/>
          <w:color w:val="auto"/>
          <w:sz w:val="32"/>
          <w:szCs w:val="32"/>
          <w:lang w:val="en-US" w:eastAsia="zh-CN"/>
        </w:rPr>
      </w:pPr>
    </w:p>
    <w:p w14:paraId="7705F839">
      <w:pPr>
        <w:bidi w:val="0"/>
        <w:rPr>
          <w:rFonts w:hint="eastAsia" w:cs="仿宋_GB2312" w:asciiTheme="minorEastAsia" w:hAnsiTheme="minorEastAsia" w:eastAsiaTheme="minorEastAsia"/>
          <w:b/>
          <w:color w:val="auto"/>
          <w:sz w:val="32"/>
          <w:szCs w:val="32"/>
          <w:lang w:val="en-US" w:eastAsia="zh-CN"/>
        </w:rPr>
      </w:pPr>
    </w:p>
    <w:p w14:paraId="7C6F84E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D461C7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FA29657">
      <w:pPr>
        <w:pStyle w:val="33"/>
        <w:keepNext w:val="0"/>
        <w:keepLines w:val="0"/>
        <w:pageBreakBefore w:val="0"/>
        <w:widowControl w:val="0"/>
        <w:kinsoku/>
        <w:wordWrap/>
        <w:overflowPunct/>
        <w:topLinePunct w:val="0"/>
        <w:autoSpaceDE/>
        <w:autoSpaceDN/>
        <w:bidi w:val="0"/>
        <w:adjustRightInd w:val="0"/>
        <w:snapToGrid w:val="0"/>
        <w:spacing w:line="336" w:lineRule="auto"/>
        <w:ind w:left="0" w:right="0" w:rightChars="0" w:firstLine="643" w:firstLineChars="200"/>
        <w:jc w:val="left"/>
        <w:textAlignment w:val="auto"/>
        <w:rPr>
          <w:rFonts w:hint="eastAsia" w:asciiTheme="minorEastAsia" w:hAnsiTheme="minorEastAsia" w:eastAsiaTheme="minorEastAsia"/>
          <w:color w:val="auto"/>
          <w:sz w:val="24"/>
          <w:lang w:val="en-US" w:eastAsia="zh-CN"/>
        </w:rPr>
      </w:pPr>
      <w:r>
        <w:rPr>
          <w:rFonts w:hint="eastAsia" w:cs="仿宋_GB2312" w:asciiTheme="minorEastAsia" w:hAnsiTheme="minorEastAsia" w:eastAsiaTheme="minorEastAsia"/>
          <w:b/>
          <w:color w:val="auto"/>
          <w:sz w:val="32"/>
          <w:szCs w:val="32"/>
          <w:lang w:val="en-US" w:eastAsia="zh-CN"/>
        </w:rPr>
        <w:br w:type="page"/>
      </w:r>
    </w:p>
    <w:p w14:paraId="693F820C">
      <w:pPr>
        <w:rPr>
          <w:rFonts w:hint="eastAsia" w:cs="仿宋_GB2312" w:asciiTheme="minorEastAsia" w:hAnsiTheme="minorEastAsia" w:eastAsiaTheme="minorEastAsia"/>
          <w:b/>
          <w:color w:val="auto"/>
          <w:sz w:val="32"/>
          <w:szCs w:val="32"/>
          <w:lang w:val="en-US" w:eastAsia="zh-CN"/>
        </w:rPr>
      </w:pPr>
    </w:p>
    <w:p w14:paraId="0BA0ED8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sz w:val="32"/>
          <w:szCs w:val="32"/>
          <w:lang w:val="en-US" w:eastAsia="zh-CN"/>
        </w:rPr>
        <w:t>二十一、</w:t>
      </w:r>
      <w:r>
        <w:rPr>
          <w:rFonts w:hint="eastAsia" w:cs="仿宋_GB2312" w:asciiTheme="minorEastAsia" w:hAnsiTheme="minorEastAsia" w:eastAsiaTheme="minorEastAsia"/>
          <w:b/>
          <w:bCs/>
          <w:color w:val="auto"/>
          <w:sz w:val="32"/>
          <w:szCs w:val="32"/>
        </w:rPr>
        <w:t>认为需求的</w:t>
      </w:r>
      <w:r>
        <w:rPr>
          <w:rFonts w:hint="eastAsia" w:cs="仿宋_GB2312" w:asciiTheme="minorEastAsia" w:hAnsiTheme="minorEastAsia" w:eastAsiaTheme="minorEastAsia"/>
          <w:b/>
          <w:color w:val="auto"/>
          <w:kern w:val="0"/>
          <w:sz w:val="32"/>
          <w:szCs w:val="32"/>
          <w:lang w:val="zh-CN"/>
        </w:rPr>
        <w:t>其他技术文件或说明</w:t>
      </w:r>
    </w:p>
    <w:p w14:paraId="10A6A4AB">
      <w:pPr>
        <w:jc w:val="center"/>
        <w:rPr>
          <w:rFonts w:hint="eastAsia" w:ascii="宋体" w:hAnsi="宋体" w:cs="宋体"/>
          <w:b/>
          <w:color w:val="auto"/>
          <w:kern w:val="0"/>
          <w:sz w:val="32"/>
          <w:szCs w:val="32"/>
        </w:rPr>
      </w:pPr>
    </w:p>
    <w:p w14:paraId="3390CFEC">
      <w:pPr>
        <w:jc w:val="center"/>
        <w:rPr>
          <w:rFonts w:hint="eastAsia" w:ascii="宋体" w:hAnsi="宋体" w:cs="宋体"/>
          <w:b/>
          <w:color w:val="auto"/>
          <w:kern w:val="0"/>
          <w:sz w:val="32"/>
          <w:szCs w:val="32"/>
        </w:rPr>
      </w:pPr>
    </w:p>
    <w:p w14:paraId="79DC1B5C">
      <w:pPr>
        <w:jc w:val="center"/>
        <w:rPr>
          <w:rFonts w:hint="eastAsia" w:ascii="宋体" w:hAnsi="宋体" w:cs="宋体"/>
          <w:b/>
          <w:color w:val="auto"/>
          <w:kern w:val="0"/>
          <w:sz w:val="32"/>
          <w:szCs w:val="32"/>
        </w:rPr>
      </w:pPr>
      <w:r>
        <w:rPr>
          <w:rFonts w:hint="eastAsia" w:ascii="宋体" w:hAnsi="宋体" w:cs="宋体"/>
          <w:b/>
          <w:color w:val="auto"/>
          <w:kern w:val="0"/>
          <w:sz w:val="32"/>
          <w:szCs w:val="32"/>
        </w:rPr>
        <w:t>采购需求</w:t>
      </w:r>
      <w:r>
        <w:rPr>
          <w:rFonts w:hint="eastAsia" w:ascii="宋体" w:hAnsi="宋体" w:cs="宋体"/>
          <w:b/>
          <w:color w:val="auto"/>
          <w:kern w:val="0"/>
          <w:sz w:val="32"/>
          <w:szCs w:val="32"/>
          <w:lang w:val="en-US" w:eastAsia="zh-CN"/>
        </w:rPr>
        <w:t>及合同</w:t>
      </w:r>
      <w:r>
        <w:rPr>
          <w:rFonts w:hint="eastAsia" w:ascii="宋体" w:hAnsi="宋体" w:cs="宋体"/>
          <w:b/>
          <w:color w:val="auto"/>
          <w:kern w:val="0"/>
          <w:sz w:val="32"/>
          <w:szCs w:val="32"/>
        </w:rPr>
        <w:t>内容响应表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706"/>
        <w:gridCol w:w="2475"/>
        <w:gridCol w:w="1774"/>
      </w:tblGrid>
      <w:tr w14:paraId="787E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201" w:type="dxa"/>
            <w:tcBorders>
              <w:bottom w:val="single" w:color="auto" w:sz="4" w:space="0"/>
            </w:tcBorders>
            <w:noWrap w:val="0"/>
            <w:vAlign w:val="center"/>
          </w:tcPr>
          <w:p w14:paraId="1B35CE1B">
            <w:pPr>
              <w:spacing w:line="360" w:lineRule="auto"/>
              <w:jc w:val="center"/>
              <w:rPr>
                <w:rFonts w:hint="eastAsia" w:ascii="宋体" w:hAnsi="宋体"/>
                <w:b/>
                <w:color w:val="auto"/>
                <w:sz w:val="24"/>
              </w:rPr>
            </w:pPr>
            <w:r>
              <w:rPr>
                <w:rFonts w:hint="eastAsia" w:ascii="宋体" w:hAnsi="宋体"/>
                <w:b/>
                <w:color w:val="auto"/>
                <w:sz w:val="24"/>
              </w:rPr>
              <w:t>序号</w:t>
            </w:r>
          </w:p>
        </w:tc>
        <w:tc>
          <w:tcPr>
            <w:tcW w:w="1706" w:type="dxa"/>
            <w:tcBorders>
              <w:bottom w:val="single" w:color="auto" w:sz="4" w:space="0"/>
            </w:tcBorders>
            <w:noWrap w:val="0"/>
            <w:vAlign w:val="center"/>
          </w:tcPr>
          <w:p w14:paraId="32E8CDB6">
            <w:pPr>
              <w:spacing w:line="360" w:lineRule="auto"/>
              <w:jc w:val="center"/>
              <w:rPr>
                <w:rFonts w:hint="eastAsia" w:ascii="宋体" w:hAnsi="宋体"/>
                <w:b/>
                <w:color w:val="auto"/>
                <w:sz w:val="24"/>
              </w:rPr>
            </w:pPr>
            <w:r>
              <w:rPr>
                <w:rFonts w:hint="eastAsia" w:ascii="宋体" w:hAnsi="宋体"/>
                <w:b/>
                <w:color w:val="auto"/>
                <w:sz w:val="24"/>
                <w:lang w:val="en-US" w:eastAsia="zh-CN"/>
              </w:rPr>
              <w:t>采购</w:t>
            </w:r>
            <w:r>
              <w:rPr>
                <w:rFonts w:hint="eastAsia" w:ascii="宋体" w:hAnsi="宋体"/>
                <w:b/>
                <w:color w:val="auto"/>
                <w:sz w:val="24"/>
              </w:rPr>
              <w:t>文件要求</w:t>
            </w:r>
          </w:p>
        </w:tc>
        <w:tc>
          <w:tcPr>
            <w:tcW w:w="2475" w:type="dxa"/>
            <w:tcBorders>
              <w:bottom w:val="single" w:color="auto" w:sz="4" w:space="0"/>
            </w:tcBorders>
            <w:noWrap w:val="0"/>
            <w:vAlign w:val="center"/>
          </w:tcPr>
          <w:p w14:paraId="1FA12C95">
            <w:pPr>
              <w:spacing w:line="360" w:lineRule="auto"/>
              <w:jc w:val="center"/>
              <w:rPr>
                <w:rFonts w:hint="eastAsia" w:ascii="宋体" w:hAnsi="宋体"/>
                <w:b/>
                <w:color w:val="auto"/>
                <w:sz w:val="24"/>
              </w:rPr>
            </w:pPr>
            <w:r>
              <w:rPr>
                <w:rFonts w:hint="eastAsia" w:ascii="宋体" w:hAnsi="宋体"/>
                <w:b/>
                <w:color w:val="auto"/>
                <w:sz w:val="24"/>
              </w:rPr>
              <w:t>投标承诺或说明</w:t>
            </w:r>
          </w:p>
        </w:tc>
        <w:tc>
          <w:tcPr>
            <w:tcW w:w="1774" w:type="dxa"/>
            <w:tcBorders>
              <w:bottom w:val="single" w:color="auto" w:sz="4" w:space="0"/>
            </w:tcBorders>
            <w:noWrap w:val="0"/>
            <w:vAlign w:val="center"/>
          </w:tcPr>
          <w:p w14:paraId="44EC0C08">
            <w:pPr>
              <w:spacing w:line="360" w:lineRule="auto"/>
              <w:jc w:val="center"/>
              <w:rPr>
                <w:rFonts w:hint="eastAsia" w:ascii="宋体" w:hAnsi="宋体"/>
                <w:b/>
                <w:color w:val="auto"/>
                <w:sz w:val="24"/>
              </w:rPr>
            </w:pPr>
            <w:r>
              <w:rPr>
                <w:rFonts w:hint="eastAsia" w:ascii="宋体" w:hAnsi="宋体"/>
                <w:b/>
                <w:color w:val="auto"/>
                <w:sz w:val="24"/>
                <w:lang w:val="en-US" w:eastAsia="zh-CN"/>
              </w:rPr>
              <w:t>响应</w:t>
            </w:r>
            <w:r>
              <w:rPr>
                <w:rFonts w:hint="eastAsia" w:ascii="宋体" w:hAnsi="宋体"/>
                <w:b/>
                <w:color w:val="auto"/>
                <w:sz w:val="24"/>
              </w:rPr>
              <w:t>情况</w:t>
            </w:r>
          </w:p>
        </w:tc>
      </w:tr>
      <w:tr w14:paraId="1157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201" w:type="dxa"/>
            <w:noWrap w:val="0"/>
            <w:vAlign w:val="center"/>
          </w:tcPr>
          <w:p w14:paraId="5004E2B3">
            <w:pPr>
              <w:spacing w:line="500" w:lineRule="exact"/>
              <w:jc w:val="center"/>
              <w:rPr>
                <w:rFonts w:hint="eastAsia" w:ascii="宋体" w:hAnsi="宋体"/>
                <w:color w:val="auto"/>
                <w:sz w:val="24"/>
                <w:szCs w:val="24"/>
              </w:rPr>
            </w:pPr>
            <w:r>
              <w:rPr>
                <w:rFonts w:hint="eastAsia" w:ascii="宋体" w:hAnsi="宋体"/>
                <w:color w:val="auto"/>
                <w:sz w:val="24"/>
                <w:szCs w:val="24"/>
              </w:rPr>
              <w:t>1</w:t>
            </w:r>
          </w:p>
        </w:tc>
        <w:tc>
          <w:tcPr>
            <w:tcW w:w="1706" w:type="dxa"/>
            <w:noWrap w:val="0"/>
            <w:vAlign w:val="center"/>
          </w:tcPr>
          <w:p w14:paraId="4A42D6DD">
            <w:pPr>
              <w:spacing w:line="500" w:lineRule="exact"/>
              <w:jc w:val="center"/>
              <w:rPr>
                <w:rFonts w:hint="eastAsia" w:ascii="宋体" w:hAnsi="宋体"/>
                <w:color w:val="auto"/>
                <w:sz w:val="24"/>
                <w:szCs w:val="24"/>
              </w:rPr>
            </w:pPr>
          </w:p>
        </w:tc>
        <w:tc>
          <w:tcPr>
            <w:tcW w:w="2475" w:type="dxa"/>
            <w:noWrap w:val="0"/>
            <w:vAlign w:val="center"/>
          </w:tcPr>
          <w:p w14:paraId="441584EC">
            <w:pPr>
              <w:spacing w:line="500" w:lineRule="exact"/>
              <w:jc w:val="center"/>
              <w:rPr>
                <w:rFonts w:hint="eastAsia" w:ascii="宋体" w:hAnsi="宋体"/>
                <w:color w:val="auto"/>
                <w:sz w:val="24"/>
                <w:szCs w:val="24"/>
              </w:rPr>
            </w:pPr>
          </w:p>
        </w:tc>
        <w:tc>
          <w:tcPr>
            <w:tcW w:w="1774" w:type="dxa"/>
            <w:noWrap w:val="0"/>
            <w:vAlign w:val="center"/>
          </w:tcPr>
          <w:p w14:paraId="0016C658">
            <w:pPr>
              <w:spacing w:line="500" w:lineRule="exact"/>
              <w:jc w:val="center"/>
              <w:rPr>
                <w:rFonts w:hint="eastAsia" w:ascii="宋体" w:hAnsi="宋体"/>
                <w:color w:val="auto"/>
                <w:sz w:val="24"/>
                <w:szCs w:val="24"/>
              </w:rPr>
            </w:pPr>
          </w:p>
        </w:tc>
      </w:tr>
      <w:tr w14:paraId="555F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201" w:type="dxa"/>
            <w:noWrap w:val="0"/>
            <w:vAlign w:val="center"/>
          </w:tcPr>
          <w:p w14:paraId="04E9BB2F">
            <w:pPr>
              <w:spacing w:line="500" w:lineRule="exact"/>
              <w:jc w:val="center"/>
              <w:rPr>
                <w:rFonts w:hint="eastAsia" w:ascii="宋体" w:hAnsi="宋体"/>
                <w:color w:val="auto"/>
                <w:sz w:val="24"/>
                <w:szCs w:val="24"/>
              </w:rPr>
            </w:pPr>
            <w:r>
              <w:rPr>
                <w:rFonts w:hint="eastAsia" w:ascii="宋体" w:hAnsi="宋体"/>
                <w:color w:val="auto"/>
                <w:sz w:val="24"/>
                <w:szCs w:val="24"/>
              </w:rPr>
              <w:t>2</w:t>
            </w:r>
          </w:p>
        </w:tc>
        <w:tc>
          <w:tcPr>
            <w:tcW w:w="1706" w:type="dxa"/>
            <w:noWrap w:val="0"/>
            <w:vAlign w:val="center"/>
          </w:tcPr>
          <w:p w14:paraId="350A9A95">
            <w:pPr>
              <w:spacing w:line="500" w:lineRule="exact"/>
              <w:jc w:val="center"/>
              <w:rPr>
                <w:rFonts w:hint="eastAsia" w:ascii="宋体" w:hAnsi="宋体"/>
                <w:color w:val="auto"/>
                <w:sz w:val="24"/>
                <w:szCs w:val="24"/>
              </w:rPr>
            </w:pPr>
          </w:p>
        </w:tc>
        <w:tc>
          <w:tcPr>
            <w:tcW w:w="2475" w:type="dxa"/>
            <w:noWrap w:val="0"/>
            <w:vAlign w:val="center"/>
          </w:tcPr>
          <w:p w14:paraId="20603045">
            <w:pPr>
              <w:spacing w:line="500" w:lineRule="exact"/>
              <w:jc w:val="center"/>
              <w:rPr>
                <w:rFonts w:hint="eastAsia" w:ascii="宋体" w:hAnsi="宋体"/>
                <w:color w:val="auto"/>
                <w:sz w:val="24"/>
                <w:szCs w:val="24"/>
              </w:rPr>
            </w:pPr>
          </w:p>
        </w:tc>
        <w:tc>
          <w:tcPr>
            <w:tcW w:w="1774" w:type="dxa"/>
            <w:noWrap w:val="0"/>
            <w:vAlign w:val="center"/>
          </w:tcPr>
          <w:p w14:paraId="5DBB3E57">
            <w:pPr>
              <w:spacing w:line="500" w:lineRule="exact"/>
              <w:jc w:val="center"/>
              <w:rPr>
                <w:rFonts w:hint="eastAsia" w:ascii="宋体" w:hAnsi="宋体"/>
                <w:color w:val="auto"/>
                <w:sz w:val="24"/>
                <w:szCs w:val="24"/>
              </w:rPr>
            </w:pPr>
          </w:p>
        </w:tc>
      </w:tr>
      <w:tr w14:paraId="11F2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201" w:type="dxa"/>
            <w:noWrap w:val="0"/>
            <w:vAlign w:val="center"/>
          </w:tcPr>
          <w:p w14:paraId="0F63B85C">
            <w:pPr>
              <w:spacing w:line="500" w:lineRule="exact"/>
              <w:jc w:val="center"/>
              <w:rPr>
                <w:rFonts w:hint="eastAsia" w:ascii="宋体" w:hAnsi="宋体"/>
                <w:color w:val="auto"/>
                <w:sz w:val="24"/>
                <w:szCs w:val="24"/>
              </w:rPr>
            </w:pPr>
            <w:r>
              <w:rPr>
                <w:rFonts w:hint="eastAsia" w:ascii="宋体" w:hAnsi="宋体"/>
                <w:color w:val="auto"/>
                <w:sz w:val="24"/>
                <w:szCs w:val="24"/>
              </w:rPr>
              <w:t>3</w:t>
            </w:r>
          </w:p>
        </w:tc>
        <w:tc>
          <w:tcPr>
            <w:tcW w:w="1706" w:type="dxa"/>
            <w:noWrap w:val="0"/>
            <w:vAlign w:val="center"/>
          </w:tcPr>
          <w:p w14:paraId="43BC94EB">
            <w:pPr>
              <w:spacing w:line="500" w:lineRule="exact"/>
              <w:jc w:val="center"/>
              <w:rPr>
                <w:rFonts w:hint="eastAsia" w:ascii="宋体" w:hAnsi="宋体"/>
                <w:color w:val="auto"/>
                <w:sz w:val="24"/>
                <w:szCs w:val="24"/>
              </w:rPr>
            </w:pPr>
          </w:p>
        </w:tc>
        <w:tc>
          <w:tcPr>
            <w:tcW w:w="2475" w:type="dxa"/>
            <w:noWrap w:val="0"/>
            <w:vAlign w:val="center"/>
          </w:tcPr>
          <w:p w14:paraId="30E3CFF4">
            <w:pPr>
              <w:spacing w:line="500" w:lineRule="exact"/>
              <w:jc w:val="center"/>
              <w:rPr>
                <w:rFonts w:hint="eastAsia" w:ascii="宋体" w:hAnsi="宋体"/>
                <w:color w:val="auto"/>
                <w:sz w:val="24"/>
                <w:szCs w:val="24"/>
              </w:rPr>
            </w:pPr>
          </w:p>
        </w:tc>
        <w:tc>
          <w:tcPr>
            <w:tcW w:w="1774" w:type="dxa"/>
            <w:noWrap w:val="0"/>
            <w:vAlign w:val="center"/>
          </w:tcPr>
          <w:p w14:paraId="44144892">
            <w:pPr>
              <w:spacing w:line="500" w:lineRule="exact"/>
              <w:jc w:val="center"/>
              <w:rPr>
                <w:rFonts w:hint="eastAsia" w:ascii="宋体" w:hAnsi="宋体"/>
                <w:color w:val="auto"/>
                <w:sz w:val="24"/>
                <w:szCs w:val="24"/>
              </w:rPr>
            </w:pPr>
          </w:p>
        </w:tc>
      </w:tr>
      <w:tr w14:paraId="5596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3F190F02">
            <w:pPr>
              <w:spacing w:line="500" w:lineRule="exact"/>
              <w:jc w:val="center"/>
              <w:rPr>
                <w:rFonts w:hint="eastAsia" w:ascii="宋体" w:hAnsi="宋体"/>
                <w:color w:val="auto"/>
                <w:sz w:val="24"/>
                <w:szCs w:val="24"/>
              </w:rPr>
            </w:pPr>
            <w:r>
              <w:rPr>
                <w:rFonts w:hint="eastAsia" w:ascii="宋体" w:hAnsi="宋体"/>
                <w:color w:val="auto"/>
                <w:sz w:val="24"/>
                <w:szCs w:val="24"/>
              </w:rPr>
              <w:t>4</w:t>
            </w:r>
          </w:p>
        </w:tc>
        <w:tc>
          <w:tcPr>
            <w:tcW w:w="1706" w:type="dxa"/>
            <w:noWrap w:val="0"/>
            <w:vAlign w:val="center"/>
          </w:tcPr>
          <w:p w14:paraId="650CD28D">
            <w:pPr>
              <w:spacing w:line="500" w:lineRule="exact"/>
              <w:jc w:val="center"/>
              <w:rPr>
                <w:rFonts w:hint="eastAsia" w:ascii="宋体" w:hAnsi="宋体"/>
                <w:color w:val="auto"/>
                <w:sz w:val="24"/>
                <w:szCs w:val="24"/>
              </w:rPr>
            </w:pPr>
          </w:p>
        </w:tc>
        <w:tc>
          <w:tcPr>
            <w:tcW w:w="2475" w:type="dxa"/>
            <w:noWrap w:val="0"/>
            <w:vAlign w:val="center"/>
          </w:tcPr>
          <w:p w14:paraId="55BFC7B0">
            <w:pPr>
              <w:spacing w:line="500" w:lineRule="exact"/>
              <w:jc w:val="center"/>
              <w:rPr>
                <w:rFonts w:hint="eastAsia" w:ascii="宋体" w:hAnsi="宋体"/>
                <w:color w:val="auto"/>
                <w:sz w:val="24"/>
                <w:szCs w:val="24"/>
              </w:rPr>
            </w:pPr>
          </w:p>
        </w:tc>
        <w:tc>
          <w:tcPr>
            <w:tcW w:w="1774" w:type="dxa"/>
            <w:noWrap w:val="0"/>
            <w:vAlign w:val="center"/>
          </w:tcPr>
          <w:p w14:paraId="087AD9FC">
            <w:pPr>
              <w:spacing w:line="500" w:lineRule="exact"/>
              <w:jc w:val="center"/>
              <w:rPr>
                <w:rFonts w:hint="eastAsia" w:ascii="宋体" w:hAnsi="宋体"/>
                <w:color w:val="auto"/>
                <w:sz w:val="24"/>
                <w:szCs w:val="24"/>
              </w:rPr>
            </w:pPr>
          </w:p>
        </w:tc>
      </w:tr>
      <w:tr w14:paraId="359D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11198D88">
            <w:pPr>
              <w:spacing w:line="500" w:lineRule="exact"/>
              <w:jc w:val="center"/>
              <w:rPr>
                <w:rFonts w:hint="eastAsia" w:ascii="宋体" w:hAnsi="宋体"/>
                <w:color w:val="auto"/>
                <w:sz w:val="24"/>
                <w:szCs w:val="24"/>
              </w:rPr>
            </w:pPr>
            <w:r>
              <w:rPr>
                <w:rFonts w:hint="eastAsia" w:ascii="宋体" w:hAnsi="宋体"/>
                <w:color w:val="auto"/>
                <w:sz w:val="24"/>
                <w:szCs w:val="24"/>
              </w:rPr>
              <w:t>5</w:t>
            </w:r>
          </w:p>
        </w:tc>
        <w:tc>
          <w:tcPr>
            <w:tcW w:w="1706" w:type="dxa"/>
            <w:noWrap w:val="0"/>
            <w:vAlign w:val="center"/>
          </w:tcPr>
          <w:p w14:paraId="671E3331">
            <w:pPr>
              <w:spacing w:line="500" w:lineRule="exact"/>
              <w:jc w:val="center"/>
              <w:rPr>
                <w:rFonts w:hint="eastAsia" w:ascii="宋体" w:hAnsi="宋体"/>
                <w:color w:val="auto"/>
                <w:sz w:val="24"/>
                <w:szCs w:val="24"/>
              </w:rPr>
            </w:pPr>
          </w:p>
        </w:tc>
        <w:tc>
          <w:tcPr>
            <w:tcW w:w="2475" w:type="dxa"/>
            <w:noWrap w:val="0"/>
            <w:vAlign w:val="center"/>
          </w:tcPr>
          <w:p w14:paraId="493E8800">
            <w:pPr>
              <w:spacing w:line="500" w:lineRule="exact"/>
              <w:jc w:val="center"/>
              <w:rPr>
                <w:rFonts w:hint="eastAsia" w:ascii="宋体" w:hAnsi="宋体"/>
                <w:color w:val="auto"/>
                <w:sz w:val="24"/>
                <w:szCs w:val="24"/>
              </w:rPr>
            </w:pPr>
          </w:p>
        </w:tc>
        <w:tc>
          <w:tcPr>
            <w:tcW w:w="1774" w:type="dxa"/>
            <w:noWrap w:val="0"/>
            <w:vAlign w:val="center"/>
          </w:tcPr>
          <w:p w14:paraId="2EF93DDF">
            <w:pPr>
              <w:spacing w:line="500" w:lineRule="exact"/>
              <w:jc w:val="center"/>
              <w:rPr>
                <w:rFonts w:hint="eastAsia" w:ascii="宋体" w:hAnsi="宋体"/>
                <w:color w:val="auto"/>
                <w:sz w:val="24"/>
                <w:szCs w:val="24"/>
              </w:rPr>
            </w:pPr>
          </w:p>
        </w:tc>
      </w:tr>
      <w:tr w14:paraId="4A6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371B4C24">
            <w:pPr>
              <w:spacing w:line="500" w:lineRule="exact"/>
              <w:jc w:val="center"/>
              <w:rPr>
                <w:rFonts w:hint="eastAsia" w:ascii="宋体" w:hAnsi="宋体"/>
                <w:color w:val="auto"/>
                <w:sz w:val="24"/>
                <w:szCs w:val="24"/>
              </w:rPr>
            </w:pPr>
            <w:r>
              <w:rPr>
                <w:rFonts w:hint="eastAsia" w:ascii="宋体" w:hAnsi="宋体"/>
                <w:color w:val="auto"/>
                <w:sz w:val="24"/>
                <w:szCs w:val="24"/>
              </w:rPr>
              <w:t>6</w:t>
            </w:r>
          </w:p>
        </w:tc>
        <w:tc>
          <w:tcPr>
            <w:tcW w:w="1706" w:type="dxa"/>
            <w:noWrap w:val="0"/>
            <w:vAlign w:val="center"/>
          </w:tcPr>
          <w:p w14:paraId="53EB36E4">
            <w:pPr>
              <w:spacing w:line="500" w:lineRule="exact"/>
              <w:jc w:val="center"/>
              <w:rPr>
                <w:rFonts w:hint="eastAsia" w:ascii="宋体" w:hAnsi="宋体"/>
                <w:color w:val="auto"/>
                <w:sz w:val="24"/>
                <w:szCs w:val="24"/>
              </w:rPr>
            </w:pPr>
          </w:p>
        </w:tc>
        <w:tc>
          <w:tcPr>
            <w:tcW w:w="2475" w:type="dxa"/>
            <w:noWrap w:val="0"/>
            <w:vAlign w:val="center"/>
          </w:tcPr>
          <w:p w14:paraId="2CCD5CF9">
            <w:pPr>
              <w:spacing w:line="500" w:lineRule="exact"/>
              <w:jc w:val="center"/>
              <w:rPr>
                <w:rFonts w:hint="eastAsia" w:ascii="宋体" w:hAnsi="宋体"/>
                <w:color w:val="auto"/>
                <w:sz w:val="24"/>
                <w:szCs w:val="24"/>
              </w:rPr>
            </w:pPr>
          </w:p>
        </w:tc>
        <w:tc>
          <w:tcPr>
            <w:tcW w:w="1774" w:type="dxa"/>
            <w:noWrap w:val="0"/>
            <w:vAlign w:val="center"/>
          </w:tcPr>
          <w:p w14:paraId="5880944C">
            <w:pPr>
              <w:spacing w:line="500" w:lineRule="exact"/>
              <w:jc w:val="center"/>
              <w:rPr>
                <w:rFonts w:hint="eastAsia" w:ascii="宋体" w:hAnsi="宋体"/>
                <w:color w:val="auto"/>
                <w:sz w:val="24"/>
                <w:szCs w:val="24"/>
              </w:rPr>
            </w:pPr>
          </w:p>
        </w:tc>
      </w:tr>
      <w:tr w14:paraId="076F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038EA312">
            <w:pPr>
              <w:spacing w:line="500" w:lineRule="exact"/>
              <w:jc w:val="center"/>
              <w:rPr>
                <w:rFonts w:hint="eastAsia" w:ascii="宋体" w:hAnsi="宋体"/>
                <w:color w:val="auto"/>
                <w:sz w:val="24"/>
                <w:szCs w:val="24"/>
              </w:rPr>
            </w:pPr>
            <w:r>
              <w:rPr>
                <w:rFonts w:hint="eastAsia" w:ascii="宋体" w:hAnsi="宋体"/>
                <w:color w:val="auto"/>
                <w:sz w:val="24"/>
                <w:szCs w:val="24"/>
              </w:rPr>
              <w:t>7</w:t>
            </w:r>
          </w:p>
        </w:tc>
        <w:tc>
          <w:tcPr>
            <w:tcW w:w="1706" w:type="dxa"/>
            <w:noWrap w:val="0"/>
            <w:vAlign w:val="center"/>
          </w:tcPr>
          <w:p w14:paraId="62FAE71F">
            <w:pPr>
              <w:spacing w:line="500" w:lineRule="exact"/>
              <w:jc w:val="center"/>
              <w:rPr>
                <w:rFonts w:hint="eastAsia" w:ascii="宋体" w:hAnsi="宋体"/>
                <w:color w:val="auto"/>
                <w:sz w:val="24"/>
                <w:szCs w:val="24"/>
              </w:rPr>
            </w:pPr>
          </w:p>
        </w:tc>
        <w:tc>
          <w:tcPr>
            <w:tcW w:w="2475" w:type="dxa"/>
            <w:noWrap w:val="0"/>
            <w:vAlign w:val="center"/>
          </w:tcPr>
          <w:p w14:paraId="2B62934E">
            <w:pPr>
              <w:spacing w:line="500" w:lineRule="exact"/>
              <w:jc w:val="center"/>
              <w:rPr>
                <w:rFonts w:hint="eastAsia" w:ascii="宋体" w:hAnsi="宋体"/>
                <w:color w:val="auto"/>
                <w:sz w:val="24"/>
                <w:szCs w:val="24"/>
              </w:rPr>
            </w:pPr>
          </w:p>
        </w:tc>
        <w:tc>
          <w:tcPr>
            <w:tcW w:w="1774" w:type="dxa"/>
            <w:noWrap w:val="0"/>
            <w:vAlign w:val="center"/>
          </w:tcPr>
          <w:p w14:paraId="2741403D">
            <w:pPr>
              <w:spacing w:line="500" w:lineRule="exact"/>
              <w:jc w:val="center"/>
              <w:rPr>
                <w:rFonts w:hint="eastAsia" w:ascii="宋体" w:hAnsi="宋体"/>
                <w:color w:val="auto"/>
                <w:sz w:val="24"/>
                <w:szCs w:val="24"/>
              </w:rPr>
            </w:pPr>
          </w:p>
        </w:tc>
      </w:tr>
      <w:tr w14:paraId="09D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7CD5ADC3">
            <w:pPr>
              <w:spacing w:line="500" w:lineRule="exact"/>
              <w:jc w:val="center"/>
              <w:rPr>
                <w:rFonts w:hint="eastAsia" w:ascii="宋体" w:hAnsi="宋体"/>
                <w:color w:val="auto"/>
                <w:sz w:val="24"/>
                <w:szCs w:val="24"/>
              </w:rPr>
            </w:pPr>
            <w:r>
              <w:rPr>
                <w:rFonts w:hint="eastAsia" w:ascii="宋体" w:hAnsi="宋体"/>
                <w:color w:val="auto"/>
                <w:sz w:val="24"/>
                <w:szCs w:val="24"/>
              </w:rPr>
              <w:t>8</w:t>
            </w:r>
          </w:p>
        </w:tc>
        <w:tc>
          <w:tcPr>
            <w:tcW w:w="1706" w:type="dxa"/>
            <w:noWrap w:val="0"/>
            <w:vAlign w:val="center"/>
          </w:tcPr>
          <w:p w14:paraId="0907BCDE">
            <w:pPr>
              <w:spacing w:line="500" w:lineRule="exact"/>
              <w:jc w:val="center"/>
              <w:rPr>
                <w:rFonts w:hint="eastAsia" w:ascii="宋体" w:hAnsi="宋体"/>
                <w:color w:val="auto"/>
                <w:sz w:val="24"/>
                <w:szCs w:val="24"/>
              </w:rPr>
            </w:pPr>
          </w:p>
        </w:tc>
        <w:tc>
          <w:tcPr>
            <w:tcW w:w="2475" w:type="dxa"/>
            <w:noWrap w:val="0"/>
            <w:vAlign w:val="center"/>
          </w:tcPr>
          <w:p w14:paraId="649385E3">
            <w:pPr>
              <w:spacing w:line="500" w:lineRule="exact"/>
              <w:jc w:val="center"/>
              <w:rPr>
                <w:rFonts w:hint="eastAsia" w:ascii="宋体" w:hAnsi="宋体"/>
                <w:color w:val="auto"/>
                <w:sz w:val="24"/>
                <w:szCs w:val="24"/>
              </w:rPr>
            </w:pPr>
          </w:p>
        </w:tc>
        <w:tc>
          <w:tcPr>
            <w:tcW w:w="1774" w:type="dxa"/>
            <w:noWrap w:val="0"/>
            <w:vAlign w:val="center"/>
          </w:tcPr>
          <w:p w14:paraId="6B846E43">
            <w:pPr>
              <w:spacing w:line="500" w:lineRule="exact"/>
              <w:jc w:val="center"/>
              <w:rPr>
                <w:rFonts w:hint="eastAsia" w:ascii="宋体" w:hAnsi="宋体"/>
                <w:color w:val="auto"/>
                <w:sz w:val="24"/>
                <w:szCs w:val="24"/>
              </w:rPr>
            </w:pPr>
          </w:p>
        </w:tc>
      </w:tr>
      <w:tr w14:paraId="08E0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201" w:type="dxa"/>
            <w:noWrap w:val="0"/>
            <w:vAlign w:val="center"/>
          </w:tcPr>
          <w:p w14:paraId="2C78F036">
            <w:pPr>
              <w:spacing w:line="24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w:t>
            </w:r>
          </w:p>
        </w:tc>
        <w:tc>
          <w:tcPr>
            <w:tcW w:w="1706" w:type="dxa"/>
            <w:noWrap w:val="0"/>
            <w:vAlign w:val="center"/>
          </w:tcPr>
          <w:p w14:paraId="357550DA">
            <w:pPr>
              <w:spacing w:line="500" w:lineRule="exact"/>
              <w:jc w:val="center"/>
              <w:rPr>
                <w:rFonts w:hint="eastAsia" w:ascii="宋体" w:hAnsi="宋体"/>
                <w:color w:val="auto"/>
                <w:sz w:val="24"/>
                <w:szCs w:val="24"/>
              </w:rPr>
            </w:pPr>
          </w:p>
        </w:tc>
        <w:tc>
          <w:tcPr>
            <w:tcW w:w="2475" w:type="dxa"/>
            <w:noWrap w:val="0"/>
            <w:vAlign w:val="center"/>
          </w:tcPr>
          <w:p w14:paraId="67985EB3">
            <w:pPr>
              <w:spacing w:line="500" w:lineRule="exact"/>
              <w:jc w:val="center"/>
              <w:rPr>
                <w:rFonts w:hint="eastAsia" w:ascii="宋体" w:hAnsi="宋体"/>
                <w:color w:val="auto"/>
                <w:sz w:val="24"/>
                <w:szCs w:val="24"/>
              </w:rPr>
            </w:pPr>
          </w:p>
        </w:tc>
        <w:tc>
          <w:tcPr>
            <w:tcW w:w="1774" w:type="dxa"/>
            <w:noWrap w:val="0"/>
            <w:vAlign w:val="center"/>
          </w:tcPr>
          <w:p w14:paraId="3FA11D1F">
            <w:pPr>
              <w:spacing w:line="500" w:lineRule="exact"/>
              <w:jc w:val="center"/>
              <w:rPr>
                <w:rFonts w:hint="eastAsia" w:ascii="宋体" w:hAnsi="宋体"/>
                <w:color w:val="auto"/>
                <w:sz w:val="24"/>
                <w:szCs w:val="24"/>
              </w:rPr>
            </w:pPr>
          </w:p>
        </w:tc>
      </w:tr>
    </w:tbl>
    <w:p w14:paraId="48DE9F7A">
      <w:pPr>
        <w:adjustRightInd w:val="0"/>
        <w:snapToGrid w:val="0"/>
        <w:spacing w:line="500" w:lineRule="exact"/>
        <w:rPr>
          <w:rFonts w:hint="eastAsia" w:ascii="宋体" w:hAnsi="宋体"/>
          <w:color w:val="auto"/>
          <w:kern w:val="0"/>
          <w:sz w:val="24"/>
        </w:rPr>
      </w:pPr>
      <w:r>
        <w:rPr>
          <w:rFonts w:hint="eastAsia" w:ascii="宋体" w:hAnsi="宋体"/>
          <w:color w:val="auto"/>
          <w:kern w:val="0"/>
          <w:sz w:val="24"/>
        </w:rPr>
        <w:t>填表说明：</w:t>
      </w:r>
    </w:p>
    <w:p w14:paraId="792F7E74">
      <w:pPr>
        <w:adjustRightInd w:val="0"/>
        <w:snapToGrid w:val="0"/>
        <w:spacing w:line="500" w:lineRule="exact"/>
        <w:ind w:firstLine="480" w:firstLineChars="200"/>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val="en-US" w:eastAsia="zh-CN"/>
        </w:rPr>
        <w:t>供应商</w:t>
      </w:r>
      <w:r>
        <w:rPr>
          <w:rFonts w:hint="eastAsia" w:ascii="宋体" w:hAnsi="宋体"/>
          <w:color w:val="auto"/>
          <w:kern w:val="0"/>
          <w:sz w:val="24"/>
        </w:rPr>
        <w:t>应根据投标承诺或说明，对照</w:t>
      </w:r>
      <w:r>
        <w:rPr>
          <w:rFonts w:hint="eastAsia" w:ascii="宋体" w:hAnsi="宋体"/>
          <w:color w:val="auto"/>
          <w:kern w:val="0"/>
          <w:sz w:val="24"/>
          <w:lang w:val="en-US" w:eastAsia="zh-CN"/>
        </w:rPr>
        <w:t>采购</w:t>
      </w:r>
      <w:r>
        <w:rPr>
          <w:rFonts w:hint="eastAsia" w:ascii="宋体" w:hAnsi="宋体"/>
          <w:color w:val="auto"/>
          <w:kern w:val="0"/>
          <w:sz w:val="24"/>
        </w:rPr>
        <w:t>文件要求在“响应情况”栏注明“响应”或“不响应”</w:t>
      </w:r>
      <w:r>
        <w:rPr>
          <w:rFonts w:hint="eastAsia" w:ascii="宋体" w:hAnsi="宋体"/>
          <w:color w:val="auto"/>
          <w:kern w:val="0"/>
          <w:sz w:val="24"/>
          <w:lang w:eastAsia="zh-CN"/>
        </w:rPr>
        <w:t>。</w:t>
      </w:r>
    </w:p>
    <w:p w14:paraId="5DC0FE70">
      <w:pPr>
        <w:autoSpaceDE w:val="0"/>
        <w:autoSpaceDN w:val="0"/>
        <w:adjustRightInd w:val="0"/>
        <w:spacing w:line="360" w:lineRule="auto"/>
        <w:rPr>
          <w:rFonts w:hint="eastAsia" w:ascii="宋体" w:hAnsi="宋体" w:cs="仿宋_GB2312"/>
          <w:color w:val="auto"/>
          <w:kern w:val="0"/>
          <w:sz w:val="24"/>
          <w:lang w:val="zh-CN"/>
        </w:rPr>
      </w:pPr>
    </w:p>
    <w:p w14:paraId="46F72539">
      <w:pPr>
        <w:autoSpaceDE w:val="0"/>
        <w:autoSpaceDN w:val="0"/>
        <w:adjustRightInd w:val="0"/>
        <w:spacing w:line="360" w:lineRule="auto"/>
        <w:rPr>
          <w:rFonts w:hint="eastAsia" w:ascii="宋体" w:hAnsi="宋体" w:cs="仿宋_GB2312"/>
          <w:color w:val="auto"/>
          <w:kern w:val="0"/>
          <w:sz w:val="24"/>
          <w:lang w:val="zh-CN"/>
        </w:rPr>
      </w:pPr>
    </w:p>
    <w:p w14:paraId="748E4B3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ascii="宋体" w:hAnsi="宋体" w:cs="仿宋_GB2312"/>
          <w:color w:val="auto"/>
          <w:kern w:val="0"/>
          <w:sz w:val="24"/>
          <w:lang w:val="zh-CN"/>
        </w:rPr>
        <w:t xml:space="preserve"> </w:t>
      </w: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8974D01">
      <w:pPr>
        <w:spacing w:line="360" w:lineRule="auto"/>
        <w:rPr>
          <w:rFonts w:hint="eastAsia"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en-US" w:eastAsia="zh-CN"/>
        </w:rPr>
        <w:t xml:space="preserve"> </w:t>
      </w:r>
      <w:r>
        <w:rPr>
          <w:rFonts w:hint="eastAsia" w:cs="仿宋_GB2312" w:asciiTheme="minorEastAsia" w:hAnsiTheme="minorEastAsia" w:eastAsiaTheme="minorEastAsia"/>
          <w:color w:val="auto"/>
          <w:kern w:val="0"/>
          <w:sz w:val="24"/>
        </w:rPr>
        <w:t xml:space="preserve"> 日期：  年  月   日</w:t>
      </w:r>
    </w:p>
    <w:p w14:paraId="1A5DB654">
      <w:pPr>
        <w:spacing w:line="440" w:lineRule="exact"/>
        <w:jc w:val="center"/>
        <w:rPr>
          <w:rFonts w:hint="eastAsia" w:ascii="宋体" w:hAnsi="宋体"/>
          <w:b/>
          <w:color w:val="auto"/>
          <w:kern w:val="0"/>
          <w:sz w:val="32"/>
          <w:szCs w:val="32"/>
        </w:rPr>
      </w:pPr>
    </w:p>
    <w:p w14:paraId="5F49DA4C">
      <w:pPr>
        <w:spacing w:line="440" w:lineRule="exact"/>
        <w:jc w:val="center"/>
        <w:rPr>
          <w:rFonts w:hint="eastAsia" w:ascii="宋体" w:hAnsi="宋体"/>
          <w:b/>
          <w:color w:val="auto"/>
          <w:kern w:val="0"/>
          <w:sz w:val="32"/>
          <w:szCs w:val="32"/>
        </w:rPr>
      </w:pPr>
    </w:p>
    <w:p w14:paraId="2497FED9">
      <w:pPr>
        <w:spacing w:line="360" w:lineRule="auto"/>
        <w:rPr>
          <w:rFonts w:hint="eastAsia" w:cs="仿宋_GB2312" w:asciiTheme="minorEastAsia" w:hAnsiTheme="minorEastAsia" w:eastAsiaTheme="minorEastAsia"/>
          <w:color w:val="auto"/>
          <w:kern w:val="0"/>
          <w:sz w:val="24"/>
        </w:rPr>
      </w:pPr>
    </w:p>
    <w:p w14:paraId="0CC1B2D7">
      <w:pPr>
        <w:spacing w:line="360" w:lineRule="auto"/>
        <w:jc w:val="center"/>
        <w:rPr>
          <w:rFonts w:cs="仿宋_GB2312" w:asciiTheme="minorEastAsia" w:hAnsiTheme="minorEastAsia" w:eastAsiaTheme="minorEastAsia"/>
          <w:b/>
          <w:bCs/>
          <w:color w:val="auto"/>
          <w:sz w:val="32"/>
          <w:szCs w:val="32"/>
        </w:rPr>
      </w:pPr>
    </w:p>
    <w:p w14:paraId="68C5589C">
      <w:pPr>
        <w:tabs>
          <w:tab w:val="left" w:pos="0"/>
        </w:tabs>
        <w:autoSpaceDE w:val="0"/>
        <w:autoSpaceDN w:val="0"/>
        <w:spacing w:line="360" w:lineRule="auto"/>
        <w:ind w:firstLine="2409" w:firstLineChars="800"/>
        <w:rPr>
          <w:rFonts w:cs="仿宋_GB2312" w:asciiTheme="minorEastAsia" w:hAnsiTheme="minorEastAsia" w:eastAsiaTheme="minorEastAsia"/>
          <w:b/>
          <w:bCs/>
          <w:color w:val="FF0000"/>
          <w:sz w:val="30"/>
          <w:szCs w:val="30"/>
        </w:rPr>
      </w:pPr>
    </w:p>
    <w:p w14:paraId="6EFE9E58">
      <w:pPr>
        <w:tabs>
          <w:tab w:val="left" w:pos="0"/>
        </w:tabs>
        <w:autoSpaceDE w:val="0"/>
        <w:autoSpaceDN w:val="0"/>
        <w:spacing w:line="360" w:lineRule="auto"/>
        <w:jc w:val="center"/>
        <w:rPr>
          <w:rFonts w:cs="仿宋_GB2312" w:asciiTheme="minorEastAsia" w:hAnsiTheme="minorEastAsia" w:eastAsiaTheme="minorEastAsia"/>
          <w:b/>
          <w:bCs/>
          <w:color w:val="FF0000"/>
          <w:sz w:val="30"/>
          <w:szCs w:val="30"/>
        </w:rPr>
      </w:pPr>
    </w:p>
    <w:p w14:paraId="35337A13">
      <w:pPr>
        <w:widowControl/>
        <w:adjustRightInd/>
        <w:jc w:val="left"/>
        <w:rPr>
          <w:rFonts w:cs="仿宋_GB2312" w:asciiTheme="minorEastAsia" w:hAnsiTheme="minorEastAsia" w:eastAsiaTheme="minorEastAsia"/>
          <w:b/>
          <w:bCs/>
          <w:color w:val="FF0000"/>
          <w:sz w:val="30"/>
          <w:szCs w:val="30"/>
        </w:rPr>
      </w:pPr>
      <w:r>
        <w:rPr>
          <w:rFonts w:cs="仿宋_GB2312" w:asciiTheme="minorEastAsia" w:hAnsiTheme="minorEastAsia" w:eastAsiaTheme="minorEastAsia"/>
          <w:b/>
          <w:bCs/>
          <w:color w:val="FF0000"/>
          <w:sz w:val="30"/>
          <w:szCs w:val="30"/>
        </w:rPr>
        <w:br w:type="page"/>
      </w:r>
    </w:p>
    <w:p w14:paraId="6F5E66F6">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lang w:val="en-US" w:eastAsia="zh-CN"/>
        </w:rPr>
        <w:t>二十二</w:t>
      </w:r>
      <w:r>
        <w:rPr>
          <w:rFonts w:hint="eastAsia" w:cs="仿宋_GB2312" w:asciiTheme="minorEastAsia" w:hAnsiTheme="minorEastAsia" w:eastAsiaTheme="minorEastAsia"/>
          <w:b/>
          <w:bCs/>
          <w:color w:val="auto"/>
          <w:sz w:val="30"/>
          <w:szCs w:val="30"/>
        </w:rPr>
        <w:t>、</w:t>
      </w:r>
      <w:r>
        <w:rPr>
          <w:rFonts w:hint="eastAsia" w:cs="宋体" w:asciiTheme="minorEastAsia" w:hAnsiTheme="minorEastAsia" w:eastAsiaTheme="minorEastAsia"/>
          <w:b/>
          <w:color w:val="auto"/>
          <w:kern w:val="0"/>
          <w:sz w:val="32"/>
          <w:szCs w:val="32"/>
          <w:lang w:val="zh-CN"/>
        </w:rPr>
        <w:t>政府采购供应商廉洁自律承诺书</w:t>
      </w:r>
    </w:p>
    <w:p w14:paraId="06888FBC">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14:paraId="28EEAC5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571171B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914CE8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6A4F537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6A0093D8">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63E06004">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2EFC4699">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7C8B2A3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3978406F">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7C62A2B2">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3024DFD2">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496D184">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7CEE4F90">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kern w:val="0"/>
          <w:sz w:val="24"/>
          <w:lang w:val="zh-CN"/>
        </w:rPr>
        <w:t>名称（</w:t>
      </w:r>
      <w:r>
        <w:rPr>
          <w:rFonts w:hint="eastAsia" w:cs="仿宋_GB2312" w:asciiTheme="minorEastAsia" w:hAnsiTheme="minorEastAsia" w:eastAsiaTheme="minorEastAsia"/>
          <w:color w:val="auto"/>
          <w:sz w:val="24"/>
        </w:rPr>
        <w:t>电子签名</w:t>
      </w:r>
      <w:r>
        <w:rPr>
          <w:rFonts w:hint="eastAsia" w:cs="仿宋_GB2312" w:asciiTheme="minorEastAsia" w:hAnsiTheme="minorEastAsia" w:eastAsiaTheme="minorEastAsia"/>
          <w:color w:val="auto"/>
          <w:kern w:val="0"/>
          <w:sz w:val="24"/>
          <w:lang w:val="zh-CN"/>
        </w:rPr>
        <w:t xml:space="preserve">）：                </w:t>
      </w:r>
    </w:p>
    <w:p w14:paraId="544BD301">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43C12D05">
      <w:pPr>
        <w:spacing w:line="360" w:lineRule="auto"/>
        <w:jc w:val="center"/>
        <w:rPr>
          <w:rFonts w:cs="仿宋_GB2312" w:asciiTheme="minorEastAsia" w:hAnsiTheme="minorEastAsia" w:eastAsiaTheme="minorEastAsia"/>
          <w:b/>
          <w:color w:val="FF0000"/>
          <w:sz w:val="36"/>
          <w:szCs w:val="36"/>
        </w:rPr>
      </w:pPr>
    </w:p>
    <w:p w14:paraId="22859D01">
      <w:pPr>
        <w:widowControl/>
        <w:adjustRightInd/>
        <w:jc w:val="left"/>
        <w:rPr>
          <w:rFonts w:cs="仿宋_GB2312" w:asciiTheme="minorEastAsia" w:hAnsiTheme="minorEastAsia" w:eastAsiaTheme="minorEastAsia"/>
          <w:b/>
          <w:color w:val="FF0000"/>
          <w:sz w:val="36"/>
          <w:szCs w:val="36"/>
        </w:rPr>
      </w:pPr>
      <w:r>
        <w:rPr>
          <w:rFonts w:cs="仿宋_GB2312" w:asciiTheme="minorEastAsia" w:hAnsiTheme="minorEastAsia" w:eastAsiaTheme="minorEastAsia"/>
          <w:b/>
          <w:color w:val="FF0000"/>
          <w:sz w:val="36"/>
          <w:szCs w:val="36"/>
        </w:rPr>
        <w:br w:type="page"/>
      </w:r>
    </w:p>
    <w:p w14:paraId="1F9039D7">
      <w:pPr>
        <w:pStyle w:val="115"/>
        <w:keepNext w:val="0"/>
        <w:pageBreakBefore w:val="0"/>
        <w:tabs>
          <w:tab w:val="clear" w:pos="720"/>
        </w:tabs>
        <w:ind w:firstLine="640"/>
        <w:outlineLvl w:val="9"/>
        <w:rPr>
          <w:rFonts w:cs="仿宋_GB2312" w:asciiTheme="minorEastAsia" w:hAnsiTheme="minorEastAsia" w:eastAsiaTheme="minorEastAsia"/>
          <w:color w:val="FF0000"/>
          <w:kern w:val="2"/>
          <w:sz w:val="32"/>
          <w:szCs w:val="32"/>
        </w:rPr>
        <w:sectPr>
          <w:headerReference r:id="rId11" w:type="first"/>
          <w:footerReference r:id="rId14" w:type="first"/>
          <w:headerReference r:id="rId10" w:type="default"/>
          <w:footerReference r:id="rId12" w:type="default"/>
          <w:footerReference r:id="rId13" w:type="even"/>
          <w:pgSz w:w="11906" w:h="16838"/>
          <w:pgMar w:top="779" w:right="1418" w:bottom="468" w:left="1418" w:header="851" w:footer="992" w:gutter="0"/>
          <w:pgNumType w:fmt="decimal"/>
          <w:cols w:space="720" w:num="1"/>
          <w:titlePg/>
          <w:docGrid w:linePitch="312" w:charSpace="0"/>
        </w:sectPr>
      </w:pPr>
    </w:p>
    <w:p w14:paraId="3005C93D">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bookmarkStart w:id="121" w:name="_Toc27393"/>
      <w:r>
        <w:rPr>
          <w:rFonts w:hint="eastAsia" w:cs="仿宋_GB2312" w:asciiTheme="minorEastAsia" w:hAnsiTheme="minorEastAsia" w:eastAsiaTheme="minorEastAsia"/>
          <w:color w:val="auto"/>
          <w:kern w:val="2"/>
          <w:sz w:val="32"/>
          <w:szCs w:val="32"/>
        </w:rPr>
        <w:t>第八部分</w:t>
      </w:r>
      <w:r>
        <w:rPr>
          <w:rFonts w:hint="eastAsia" w:cs="仿宋_GB2312" w:asciiTheme="minorEastAsia" w:hAnsiTheme="minorEastAsia" w:eastAsiaTheme="minorEastAsia"/>
          <w:color w:val="auto"/>
          <w:kern w:val="2"/>
          <w:sz w:val="32"/>
          <w:szCs w:val="32"/>
          <w:lang w:val="en-US" w:eastAsia="zh-CN"/>
        </w:rPr>
        <w:t xml:space="preserve"> </w:t>
      </w:r>
      <w:r>
        <w:rPr>
          <w:rFonts w:hint="eastAsia" w:cs="仿宋_GB2312" w:asciiTheme="minorEastAsia" w:hAnsiTheme="minorEastAsia" w:eastAsiaTheme="minorEastAsia"/>
          <w:color w:val="auto"/>
          <w:kern w:val="2"/>
          <w:sz w:val="32"/>
          <w:szCs w:val="32"/>
        </w:rPr>
        <w:t xml:space="preserve"> 报价格式</w:t>
      </w:r>
      <w:bookmarkEnd w:id="121"/>
    </w:p>
    <w:p w14:paraId="33BCBDE8">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bookmarkStart w:id="122" w:name="_Toc5425"/>
      <w:bookmarkStart w:id="123" w:name="_Toc17149"/>
      <w:bookmarkStart w:id="124" w:name="_Toc25942"/>
      <w:r>
        <w:rPr>
          <w:rFonts w:hint="eastAsia" w:cs="仿宋_GB2312" w:asciiTheme="minorEastAsia" w:hAnsiTheme="minorEastAsia" w:eastAsiaTheme="minorEastAsia"/>
          <w:color w:val="auto"/>
          <w:kern w:val="2"/>
          <w:sz w:val="32"/>
          <w:szCs w:val="32"/>
        </w:rPr>
        <w:t>（一）报价一览表</w:t>
      </w:r>
      <w:bookmarkEnd w:id="122"/>
      <w:bookmarkEnd w:id="123"/>
      <w:bookmarkEnd w:id="124"/>
    </w:p>
    <w:p w14:paraId="36604B8B">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4EE90789">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本响应文件签字方，谨此向你方发出要约如下：如你方接受本响应，我方承诺按照如下报价一览表的价格完成</w:t>
      </w:r>
      <w:r>
        <w:rPr>
          <w:rFonts w:hint="eastAsia" w:cs="仿宋_GB2312" w:asciiTheme="minorEastAsia" w:hAnsiTheme="minorEastAsia" w:eastAsiaTheme="minorEastAsia"/>
          <w:color w:val="auto"/>
          <w:sz w:val="24"/>
        </w:rPr>
        <w:t>（项目名称）【项目编号：       】</w:t>
      </w:r>
      <w:r>
        <w:rPr>
          <w:rFonts w:hint="eastAsia" w:cs="仿宋_GB2312" w:asciiTheme="minorEastAsia" w:hAnsiTheme="minorEastAsia" w:eastAsiaTheme="minorEastAsia"/>
          <w:color w:val="auto"/>
          <w:kern w:val="0"/>
          <w:sz w:val="24"/>
          <w:lang w:val="zh-CN"/>
        </w:rPr>
        <w:t>的实施。</w:t>
      </w:r>
    </w:p>
    <w:tbl>
      <w:tblPr>
        <w:tblStyle w:val="60"/>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358"/>
        <w:gridCol w:w="1455"/>
        <w:gridCol w:w="1358"/>
        <w:gridCol w:w="1274"/>
        <w:gridCol w:w="2073"/>
        <w:gridCol w:w="1283"/>
      </w:tblGrid>
      <w:tr w14:paraId="3D92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01" w:type="pct"/>
            <w:vAlign w:val="center"/>
          </w:tcPr>
          <w:p w14:paraId="7535B1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项目</w:t>
            </w:r>
            <w:r>
              <w:rPr>
                <w:rFonts w:hint="eastAsia" w:ascii="宋体" w:hAnsi="宋体" w:cs="宋体"/>
                <w:b/>
                <w:color w:val="auto"/>
                <w:sz w:val="24"/>
                <w:highlight w:val="none"/>
              </w:rPr>
              <w:t>名称</w:t>
            </w:r>
          </w:p>
        </w:tc>
        <w:tc>
          <w:tcPr>
            <w:tcW w:w="663" w:type="pct"/>
            <w:vAlign w:val="center"/>
          </w:tcPr>
          <w:p w14:paraId="47A7C68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710" w:type="pct"/>
            <w:vAlign w:val="center"/>
          </w:tcPr>
          <w:p w14:paraId="63EE83A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663" w:type="pct"/>
            <w:vAlign w:val="center"/>
          </w:tcPr>
          <w:p w14:paraId="17A6958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622" w:type="pct"/>
            <w:vAlign w:val="center"/>
          </w:tcPr>
          <w:p w14:paraId="0467AD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012" w:type="pct"/>
            <w:vAlign w:val="center"/>
          </w:tcPr>
          <w:p w14:paraId="75117C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总</w:t>
            </w:r>
            <w:r>
              <w:rPr>
                <w:rFonts w:hint="eastAsia" w:ascii="宋体" w:hAnsi="宋体" w:cs="宋体"/>
                <w:b/>
                <w:color w:val="auto"/>
                <w:sz w:val="24"/>
                <w:highlight w:val="none"/>
              </w:rPr>
              <w:t>价</w:t>
            </w:r>
            <w:r>
              <w:rPr>
                <w:rFonts w:hint="eastAsia" w:ascii="宋体" w:hAnsi="宋体" w:cs="宋体"/>
                <w:b/>
                <w:bCs/>
                <w:color w:val="auto"/>
                <w:sz w:val="24"/>
                <w:lang w:eastAsia="zh-CN"/>
              </w:rPr>
              <w:t>（</w:t>
            </w:r>
            <w:r>
              <w:rPr>
                <w:rFonts w:hint="eastAsia" w:ascii="宋体" w:hAnsi="宋体" w:cs="宋体"/>
                <w:b/>
                <w:bCs/>
                <w:color w:val="auto"/>
                <w:sz w:val="24"/>
                <w:lang w:val="en-US" w:eastAsia="zh-CN"/>
              </w:rPr>
              <w:t>元/年</w:t>
            </w:r>
            <w:r>
              <w:rPr>
                <w:rFonts w:hint="eastAsia" w:ascii="宋体" w:hAnsi="宋体" w:cs="宋体"/>
                <w:b/>
                <w:bCs/>
                <w:color w:val="auto"/>
                <w:sz w:val="24"/>
                <w:lang w:eastAsia="zh-CN"/>
              </w:rPr>
              <w:t>）</w:t>
            </w:r>
          </w:p>
        </w:tc>
        <w:tc>
          <w:tcPr>
            <w:tcW w:w="626" w:type="pct"/>
            <w:vAlign w:val="center"/>
          </w:tcPr>
          <w:p w14:paraId="76971D3C">
            <w:pPr>
              <w:spacing w:line="360" w:lineRule="auto"/>
              <w:jc w:val="center"/>
              <w:rPr>
                <w:rFonts w:ascii="宋体" w:hAnsi="宋体" w:cs="宋体"/>
                <w:b/>
                <w:color w:val="auto"/>
                <w:sz w:val="24"/>
                <w:highlight w:val="none"/>
              </w:rPr>
            </w:pPr>
          </w:p>
          <w:p w14:paraId="38F974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14:paraId="0424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01" w:type="pct"/>
            <w:vAlign w:val="center"/>
          </w:tcPr>
          <w:p w14:paraId="48DDDA71">
            <w:pPr>
              <w:snapToGrid w:val="0"/>
              <w:spacing w:line="360" w:lineRule="auto"/>
              <w:jc w:val="center"/>
              <w:rPr>
                <w:rFonts w:ascii="宋体" w:hAnsi="宋体" w:cs="宋体"/>
                <w:color w:val="auto"/>
                <w:sz w:val="24"/>
                <w:highlight w:val="none"/>
              </w:rPr>
            </w:pPr>
          </w:p>
        </w:tc>
        <w:tc>
          <w:tcPr>
            <w:tcW w:w="663" w:type="pct"/>
            <w:vAlign w:val="center"/>
          </w:tcPr>
          <w:p w14:paraId="342262BF">
            <w:pPr>
              <w:snapToGrid w:val="0"/>
              <w:spacing w:line="360" w:lineRule="auto"/>
              <w:jc w:val="center"/>
              <w:rPr>
                <w:rFonts w:ascii="宋体" w:hAnsi="宋体" w:cs="宋体"/>
                <w:color w:val="auto"/>
                <w:sz w:val="24"/>
                <w:highlight w:val="none"/>
              </w:rPr>
            </w:pPr>
          </w:p>
        </w:tc>
        <w:tc>
          <w:tcPr>
            <w:tcW w:w="710" w:type="pct"/>
            <w:vAlign w:val="center"/>
          </w:tcPr>
          <w:p w14:paraId="2AA5C995">
            <w:pPr>
              <w:snapToGrid w:val="0"/>
              <w:spacing w:line="360" w:lineRule="auto"/>
              <w:jc w:val="center"/>
              <w:rPr>
                <w:rFonts w:ascii="宋体" w:hAnsi="宋体" w:cs="宋体"/>
                <w:color w:val="auto"/>
                <w:sz w:val="24"/>
                <w:highlight w:val="none"/>
              </w:rPr>
            </w:pPr>
          </w:p>
        </w:tc>
        <w:tc>
          <w:tcPr>
            <w:tcW w:w="663" w:type="pct"/>
            <w:vAlign w:val="center"/>
          </w:tcPr>
          <w:p w14:paraId="21C62157">
            <w:pPr>
              <w:snapToGrid w:val="0"/>
              <w:spacing w:line="360" w:lineRule="auto"/>
              <w:jc w:val="center"/>
              <w:rPr>
                <w:rFonts w:ascii="宋体" w:hAnsi="宋体" w:cs="宋体"/>
                <w:color w:val="auto"/>
                <w:sz w:val="24"/>
                <w:highlight w:val="none"/>
              </w:rPr>
            </w:pPr>
          </w:p>
        </w:tc>
        <w:tc>
          <w:tcPr>
            <w:tcW w:w="622" w:type="pct"/>
            <w:vAlign w:val="center"/>
          </w:tcPr>
          <w:p w14:paraId="10911607">
            <w:pPr>
              <w:spacing w:line="360" w:lineRule="auto"/>
              <w:jc w:val="center"/>
              <w:rPr>
                <w:rFonts w:ascii="宋体" w:hAnsi="宋体" w:cs="宋体"/>
                <w:color w:val="auto"/>
                <w:sz w:val="24"/>
                <w:highlight w:val="none"/>
              </w:rPr>
            </w:pPr>
          </w:p>
        </w:tc>
        <w:tc>
          <w:tcPr>
            <w:tcW w:w="1012" w:type="pct"/>
            <w:vAlign w:val="center"/>
          </w:tcPr>
          <w:p w14:paraId="6A27DC36">
            <w:pPr>
              <w:spacing w:line="360" w:lineRule="auto"/>
              <w:jc w:val="both"/>
              <w:rPr>
                <w:rFonts w:hint="default" w:ascii="宋体" w:hAnsi="宋体" w:cs="宋体"/>
                <w:color w:val="auto"/>
                <w:sz w:val="24"/>
                <w:highlight w:val="none"/>
                <w:lang w:val="en-US" w:eastAsia="zh-CN"/>
              </w:rPr>
            </w:pPr>
          </w:p>
        </w:tc>
        <w:tc>
          <w:tcPr>
            <w:tcW w:w="626" w:type="pct"/>
            <w:vAlign w:val="center"/>
          </w:tcPr>
          <w:p w14:paraId="4EE44085">
            <w:pPr>
              <w:spacing w:line="360" w:lineRule="auto"/>
              <w:jc w:val="center"/>
              <w:rPr>
                <w:rFonts w:ascii="宋体" w:hAnsi="宋体" w:cs="宋体"/>
                <w:color w:val="auto"/>
                <w:sz w:val="24"/>
                <w:highlight w:val="none"/>
              </w:rPr>
            </w:pPr>
          </w:p>
        </w:tc>
      </w:tr>
    </w:tbl>
    <w:p w14:paraId="1F7126E8">
      <w:pPr>
        <w:pStyle w:val="50"/>
        <w:rPr>
          <w:color w:val="auto"/>
          <w:lang w:val="zh-CN"/>
        </w:rPr>
      </w:pPr>
    </w:p>
    <w:p w14:paraId="5B2D9961">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2B970225">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，报价明细表中</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77E41EF6">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cs="仿宋_GB2312" w:asciiTheme="minorEastAsia" w:hAnsiTheme="minorEastAsia" w:eastAsiaTheme="minorEastAsia"/>
          <w:color w:val="auto"/>
          <w:kern w:val="0"/>
          <w:sz w:val="24"/>
          <w:lang w:val="zh-CN"/>
        </w:rPr>
        <w:t>。</w:t>
      </w:r>
    </w:p>
    <w:p w14:paraId="72047030">
      <w:pPr>
        <w:pStyle w:val="115"/>
        <w:keepNext w:val="0"/>
        <w:pageBreakBefore w:val="0"/>
        <w:tabs>
          <w:tab w:val="clear" w:pos="720"/>
        </w:tabs>
        <w:ind w:firstLine="480" w:firstLineChars="200"/>
        <w:jc w:val="both"/>
        <w:outlineLvl w:val="9"/>
        <w:rPr>
          <w:rFonts w:hint="default" w:cs="仿宋_GB2312" w:asciiTheme="minorEastAsia" w:hAnsiTheme="minorEastAsia" w:eastAsiaTheme="minorEastAsia"/>
          <w:b w:val="0"/>
          <w:bCs/>
          <w:color w:val="auto"/>
          <w:kern w:val="0"/>
          <w:sz w:val="24"/>
          <w:lang w:val="en-US" w:eastAsia="zh-CN"/>
        </w:rPr>
      </w:pPr>
      <w:r>
        <w:rPr>
          <w:rFonts w:hint="eastAsia" w:cs="仿宋_GB2312" w:asciiTheme="minorEastAsia" w:hAnsiTheme="minorEastAsia" w:eastAsiaTheme="minorEastAsia"/>
          <w:b w:val="0"/>
          <w:bCs/>
          <w:color w:val="auto"/>
          <w:kern w:val="0"/>
          <w:sz w:val="24"/>
          <w:lang w:val="en-US" w:eastAsia="zh-CN"/>
        </w:rPr>
        <w:t>4、投标总价（元/年）=报价明细表合计。</w:t>
      </w:r>
    </w:p>
    <w:p w14:paraId="0BA3CA8D">
      <w:pPr>
        <w:spacing w:line="360" w:lineRule="auto"/>
        <w:ind w:right="-874" w:rightChars="-416"/>
        <w:rPr>
          <w:rFonts w:cs="仿宋_GB2312" w:asciiTheme="minorEastAsia" w:hAnsiTheme="minorEastAsia" w:eastAsiaTheme="minorEastAsia"/>
          <w:color w:val="auto"/>
          <w:sz w:val="24"/>
        </w:rPr>
      </w:pPr>
    </w:p>
    <w:p w14:paraId="5FE99C1B">
      <w:pPr>
        <w:spacing w:line="360" w:lineRule="auto"/>
        <w:ind w:right="-874" w:rightChars="-41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供应商名称（电子签名）：</w:t>
      </w:r>
    </w:p>
    <w:p w14:paraId="3CE3A28E">
      <w:pPr>
        <w:autoSpaceDE w:val="0"/>
        <w:autoSpaceDN w:val="0"/>
        <w:spacing w:line="360" w:lineRule="auto"/>
        <w:ind w:left="5040" w:hanging="5040" w:hangingChars="2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   日</w:t>
      </w:r>
    </w:p>
    <w:p w14:paraId="059F69CA">
      <w:pP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br w:type="page"/>
      </w:r>
    </w:p>
    <w:p w14:paraId="1DC3D0EB">
      <w:pPr>
        <w:pStyle w:val="115"/>
        <w:keepNext w:val="0"/>
        <w:pageBreakBefore w:val="0"/>
        <w:tabs>
          <w:tab w:val="clear" w:pos="720"/>
        </w:tabs>
        <w:outlineLvl w:val="9"/>
        <w:rPr>
          <w:rFonts w:cs="仿宋_GB2312" w:asciiTheme="minorEastAsia" w:hAnsiTheme="minorEastAsia" w:eastAsiaTheme="minorEastAsia"/>
          <w:color w:val="auto"/>
          <w:kern w:val="2"/>
          <w:sz w:val="32"/>
          <w:szCs w:val="32"/>
        </w:rPr>
      </w:pPr>
      <w:r>
        <w:rPr>
          <w:rFonts w:hint="eastAsia" w:cs="仿宋_GB2312" w:asciiTheme="minorEastAsia" w:hAnsiTheme="minorEastAsia" w:eastAsiaTheme="minorEastAsia"/>
          <w:color w:val="auto"/>
          <w:kern w:val="2"/>
          <w:sz w:val="32"/>
          <w:szCs w:val="32"/>
        </w:rPr>
        <w:t>报价明细表</w:t>
      </w:r>
    </w:p>
    <w:p w14:paraId="7B40602F">
      <w:pPr>
        <w:snapToGrid w:val="0"/>
        <w:spacing w:before="50" w:line="360" w:lineRule="auto"/>
        <w:rPr>
          <w:color w:val="auto"/>
          <w:sz w:val="24"/>
        </w:rPr>
      </w:pPr>
      <w:r>
        <w:rPr>
          <w:rFonts w:hint="eastAsia" w:hAnsi="宋体"/>
          <w:color w:val="auto"/>
          <w:sz w:val="24"/>
        </w:rPr>
        <w:t>项目名称：</w:t>
      </w:r>
    </w:p>
    <w:p w14:paraId="342F2FD7">
      <w:pPr>
        <w:snapToGrid w:val="0"/>
        <w:spacing w:before="50" w:line="360" w:lineRule="auto"/>
        <w:jc w:val="left"/>
        <w:rPr>
          <w:rFonts w:hint="eastAsia" w:cs="仿宋_GB2312" w:asciiTheme="minorEastAsia" w:hAnsiTheme="minorEastAsia" w:eastAsiaTheme="minorEastAsia"/>
          <w:color w:val="auto"/>
          <w:sz w:val="24"/>
          <w:lang w:val="en-US" w:eastAsia="zh-CN"/>
        </w:rPr>
      </w:pPr>
      <w:r>
        <w:rPr>
          <w:rFonts w:hAnsi="宋体"/>
          <w:color w:val="auto"/>
          <w:sz w:val="24"/>
        </w:rPr>
        <w:t>项目编号：</w:t>
      </w:r>
      <w:r>
        <w:rPr>
          <w:rFonts w:hint="eastAsia" w:cs="仿宋_GB2312" w:asciiTheme="minorEastAsia" w:hAnsiTheme="minorEastAsia" w:eastAsiaTheme="minorEastAsia"/>
          <w:color w:val="auto"/>
          <w:sz w:val="24"/>
        </w:rPr>
        <w:t xml:space="preserve">                          </w:t>
      </w:r>
    </w:p>
    <w:tbl>
      <w:tblPr>
        <w:tblStyle w:val="61"/>
        <w:tblpPr w:leftFromText="180" w:rightFromText="180" w:vertAnchor="text" w:horzAnchor="page" w:tblpX="1529" w:tblpY="440"/>
        <w:tblOverlap w:val="never"/>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2027"/>
        <w:gridCol w:w="2508"/>
      </w:tblGrid>
      <w:tr w14:paraId="53F0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4B7CFA8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维保项目内容（包含但不仅限于以下内容）</w:t>
            </w:r>
          </w:p>
        </w:tc>
        <w:tc>
          <w:tcPr>
            <w:tcW w:w="1165" w:type="pct"/>
            <w:noWrap w:val="0"/>
            <w:vAlign w:val="center"/>
          </w:tcPr>
          <w:p w14:paraId="0F75E28A">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tc>
        <w:tc>
          <w:tcPr>
            <w:tcW w:w="1442" w:type="pct"/>
            <w:noWrap w:val="0"/>
            <w:vAlign w:val="center"/>
          </w:tcPr>
          <w:p w14:paraId="0F365EA9">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vertAlign w:val="baseline"/>
                <w:lang w:val="en-US" w:eastAsia="zh-CN"/>
              </w:rPr>
              <w:t>报价（元/年）</w:t>
            </w:r>
          </w:p>
        </w:tc>
      </w:tr>
      <w:tr w14:paraId="45DB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2EFF28B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火灾报警控制器</w:t>
            </w:r>
          </w:p>
        </w:tc>
        <w:tc>
          <w:tcPr>
            <w:tcW w:w="1165" w:type="pct"/>
            <w:noWrap w:val="0"/>
            <w:vAlign w:val="center"/>
          </w:tcPr>
          <w:p w14:paraId="48CA9974">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c>
          <w:tcPr>
            <w:tcW w:w="1442" w:type="pct"/>
            <w:noWrap w:val="0"/>
            <w:vAlign w:val="center"/>
          </w:tcPr>
          <w:p w14:paraId="0AC91D50">
            <w:pPr>
              <w:jc w:val="center"/>
              <w:rPr>
                <w:rFonts w:hint="eastAsia" w:ascii="宋体" w:hAnsi="宋体" w:eastAsia="宋体" w:cs="宋体"/>
                <w:color w:val="auto"/>
                <w:sz w:val="24"/>
                <w:szCs w:val="24"/>
                <w:lang w:val="en-US" w:eastAsia="zh-CN"/>
              </w:rPr>
            </w:pPr>
          </w:p>
        </w:tc>
      </w:tr>
      <w:tr w14:paraId="72D4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2344CCE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火灾探测器</w:t>
            </w:r>
          </w:p>
        </w:tc>
        <w:tc>
          <w:tcPr>
            <w:tcW w:w="1165" w:type="pct"/>
            <w:noWrap w:val="0"/>
            <w:vAlign w:val="center"/>
          </w:tcPr>
          <w:p w14:paraId="4899207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10551</w:t>
            </w:r>
            <w:r>
              <w:rPr>
                <w:rFonts w:hint="eastAsia" w:ascii="宋体" w:hAnsi="宋体" w:eastAsia="宋体" w:cs="宋体"/>
                <w:color w:val="auto"/>
                <w:sz w:val="24"/>
                <w:szCs w:val="24"/>
                <w:lang w:val="en-US" w:eastAsia="zh-CN"/>
              </w:rPr>
              <w:t>个</w:t>
            </w:r>
          </w:p>
        </w:tc>
        <w:tc>
          <w:tcPr>
            <w:tcW w:w="1442" w:type="pct"/>
            <w:noWrap w:val="0"/>
            <w:vAlign w:val="center"/>
          </w:tcPr>
          <w:p w14:paraId="6CD0D52B">
            <w:pPr>
              <w:jc w:val="center"/>
              <w:rPr>
                <w:rFonts w:hint="eastAsia" w:ascii="宋体" w:hAnsi="宋体" w:eastAsia="宋体" w:cs="宋体"/>
                <w:color w:val="auto"/>
                <w:sz w:val="24"/>
                <w:szCs w:val="24"/>
                <w:lang w:val="en-US" w:eastAsia="zh-CN"/>
              </w:rPr>
            </w:pPr>
          </w:p>
        </w:tc>
      </w:tr>
      <w:tr w14:paraId="286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7147B23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手动报警按钮</w:t>
            </w:r>
          </w:p>
        </w:tc>
        <w:tc>
          <w:tcPr>
            <w:tcW w:w="1165" w:type="pct"/>
            <w:noWrap w:val="0"/>
            <w:vAlign w:val="center"/>
          </w:tcPr>
          <w:p w14:paraId="4696AC5A">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1269</w:t>
            </w:r>
            <w:r>
              <w:rPr>
                <w:rFonts w:hint="eastAsia" w:ascii="宋体" w:hAnsi="宋体" w:eastAsia="宋体" w:cs="宋体"/>
                <w:color w:val="auto"/>
                <w:sz w:val="24"/>
                <w:szCs w:val="24"/>
                <w:lang w:val="en-US" w:eastAsia="zh-CN"/>
              </w:rPr>
              <w:t>个</w:t>
            </w:r>
          </w:p>
        </w:tc>
        <w:tc>
          <w:tcPr>
            <w:tcW w:w="1442" w:type="pct"/>
            <w:noWrap w:val="0"/>
            <w:vAlign w:val="center"/>
          </w:tcPr>
          <w:p w14:paraId="1344B647">
            <w:pPr>
              <w:jc w:val="center"/>
              <w:rPr>
                <w:rFonts w:hint="eastAsia" w:ascii="宋体" w:hAnsi="宋体" w:eastAsia="宋体" w:cs="宋体"/>
                <w:color w:val="auto"/>
                <w:sz w:val="24"/>
                <w:szCs w:val="24"/>
                <w:lang w:val="en-US" w:eastAsia="zh-CN"/>
              </w:rPr>
            </w:pPr>
          </w:p>
        </w:tc>
      </w:tr>
      <w:tr w14:paraId="440A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3CBF5C2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火灾显示盘</w:t>
            </w:r>
          </w:p>
        </w:tc>
        <w:tc>
          <w:tcPr>
            <w:tcW w:w="1165" w:type="pct"/>
            <w:noWrap w:val="0"/>
            <w:vAlign w:val="center"/>
          </w:tcPr>
          <w:p w14:paraId="4883ABFD">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241</w:t>
            </w:r>
            <w:r>
              <w:rPr>
                <w:rFonts w:hint="eastAsia" w:ascii="宋体" w:hAnsi="宋体" w:eastAsia="宋体" w:cs="宋体"/>
                <w:color w:val="auto"/>
                <w:sz w:val="24"/>
                <w:szCs w:val="24"/>
                <w:lang w:val="en-US" w:eastAsia="zh-CN"/>
              </w:rPr>
              <w:t>个</w:t>
            </w:r>
          </w:p>
        </w:tc>
        <w:tc>
          <w:tcPr>
            <w:tcW w:w="1442" w:type="pct"/>
            <w:noWrap w:val="0"/>
            <w:vAlign w:val="center"/>
          </w:tcPr>
          <w:p w14:paraId="2C2735F6">
            <w:pPr>
              <w:jc w:val="center"/>
              <w:rPr>
                <w:rFonts w:hint="eastAsia" w:ascii="宋体" w:hAnsi="宋体" w:eastAsia="宋体" w:cs="宋体"/>
                <w:color w:val="auto"/>
                <w:sz w:val="24"/>
                <w:szCs w:val="24"/>
                <w:lang w:val="en-US" w:eastAsia="zh-CN"/>
              </w:rPr>
            </w:pPr>
          </w:p>
        </w:tc>
      </w:tr>
      <w:tr w14:paraId="2EFB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3D94820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讯响器、消火栓按钮及模块类设备</w:t>
            </w:r>
          </w:p>
        </w:tc>
        <w:tc>
          <w:tcPr>
            <w:tcW w:w="1165" w:type="pct"/>
            <w:noWrap w:val="0"/>
            <w:vAlign w:val="center"/>
          </w:tcPr>
          <w:p w14:paraId="735573D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505</w:t>
            </w:r>
            <w:r>
              <w:rPr>
                <w:rFonts w:hint="eastAsia" w:ascii="宋体" w:hAnsi="宋体" w:eastAsia="宋体" w:cs="宋体"/>
                <w:color w:val="auto"/>
                <w:sz w:val="24"/>
                <w:szCs w:val="24"/>
                <w:lang w:val="en-US" w:eastAsia="zh-CN"/>
              </w:rPr>
              <w:t>个</w:t>
            </w:r>
          </w:p>
        </w:tc>
        <w:tc>
          <w:tcPr>
            <w:tcW w:w="1442" w:type="pct"/>
            <w:noWrap w:val="0"/>
            <w:vAlign w:val="center"/>
          </w:tcPr>
          <w:p w14:paraId="06612857">
            <w:pPr>
              <w:jc w:val="center"/>
              <w:rPr>
                <w:rFonts w:hint="eastAsia" w:ascii="宋体" w:hAnsi="宋体" w:eastAsia="宋体" w:cs="宋体"/>
                <w:color w:val="auto"/>
                <w:sz w:val="24"/>
                <w:szCs w:val="24"/>
                <w:lang w:val="en-US" w:eastAsia="zh-CN"/>
              </w:rPr>
            </w:pPr>
          </w:p>
        </w:tc>
      </w:tr>
      <w:tr w14:paraId="37A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4806528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消防泵及电气控制设备、管路阀门</w:t>
            </w:r>
          </w:p>
        </w:tc>
        <w:tc>
          <w:tcPr>
            <w:tcW w:w="1165" w:type="pct"/>
            <w:noWrap w:val="0"/>
            <w:vAlign w:val="center"/>
          </w:tcPr>
          <w:p w14:paraId="7CD663A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套</w:t>
            </w:r>
          </w:p>
        </w:tc>
        <w:tc>
          <w:tcPr>
            <w:tcW w:w="1442" w:type="pct"/>
            <w:noWrap w:val="0"/>
            <w:vAlign w:val="center"/>
          </w:tcPr>
          <w:p w14:paraId="1517A891">
            <w:pPr>
              <w:jc w:val="center"/>
              <w:rPr>
                <w:rFonts w:hint="eastAsia" w:ascii="宋体" w:hAnsi="宋体" w:eastAsia="宋体" w:cs="宋体"/>
                <w:color w:val="auto"/>
                <w:sz w:val="24"/>
                <w:szCs w:val="24"/>
                <w:lang w:val="en-US" w:eastAsia="zh-CN"/>
              </w:rPr>
            </w:pPr>
          </w:p>
        </w:tc>
      </w:tr>
      <w:tr w14:paraId="5A1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7104131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湿式报警阀组</w:t>
            </w:r>
          </w:p>
        </w:tc>
        <w:tc>
          <w:tcPr>
            <w:tcW w:w="1165" w:type="pct"/>
            <w:noWrap w:val="0"/>
            <w:vAlign w:val="center"/>
          </w:tcPr>
          <w:p w14:paraId="1D576F1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套</w:t>
            </w:r>
          </w:p>
        </w:tc>
        <w:tc>
          <w:tcPr>
            <w:tcW w:w="1442" w:type="pct"/>
            <w:noWrap w:val="0"/>
            <w:vAlign w:val="center"/>
          </w:tcPr>
          <w:p w14:paraId="4B71A71E">
            <w:pPr>
              <w:jc w:val="center"/>
              <w:rPr>
                <w:rFonts w:hint="eastAsia" w:ascii="宋体" w:hAnsi="宋体" w:eastAsia="宋体" w:cs="宋体"/>
                <w:color w:val="auto"/>
                <w:sz w:val="24"/>
                <w:szCs w:val="24"/>
                <w:lang w:val="en-US" w:eastAsia="zh-CN"/>
              </w:rPr>
            </w:pPr>
          </w:p>
        </w:tc>
      </w:tr>
      <w:tr w14:paraId="4809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6AE2102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室内外消火栓</w:t>
            </w:r>
          </w:p>
        </w:tc>
        <w:tc>
          <w:tcPr>
            <w:tcW w:w="1165" w:type="pct"/>
            <w:noWrap w:val="0"/>
            <w:vAlign w:val="center"/>
          </w:tcPr>
          <w:p w14:paraId="0E296D9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434</w:t>
            </w:r>
            <w:r>
              <w:rPr>
                <w:rFonts w:hint="eastAsia" w:ascii="宋体" w:hAnsi="宋体" w:eastAsia="宋体" w:cs="宋体"/>
                <w:color w:val="auto"/>
                <w:sz w:val="24"/>
                <w:szCs w:val="24"/>
                <w:lang w:val="en-US" w:eastAsia="zh-CN"/>
              </w:rPr>
              <w:t>套</w:t>
            </w:r>
          </w:p>
        </w:tc>
        <w:tc>
          <w:tcPr>
            <w:tcW w:w="1442" w:type="pct"/>
            <w:noWrap w:val="0"/>
            <w:vAlign w:val="center"/>
          </w:tcPr>
          <w:p w14:paraId="4731E9FF">
            <w:pPr>
              <w:jc w:val="center"/>
              <w:rPr>
                <w:rFonts w:hint="eastAsia" w:ascii="宋体" w:hAnsi="宋体" w:eastAsia="宋体" w:cs="宋体"/>
                <w:color w:val="auto"/>
                <w:sz w:val="24"/>
                <w:szCs w:val="24"/>
                <w:lang w:val="en-US" w:eastAsia="zh-CN"/>
              </w:rPr>
            </w:pPr>
          </w:p>
        </w:tc>
      </w:tr>
      <w:tr w14:paraId="62B3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2CD20F9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防火卷帘门</w:t>
            </w:r>
          </w:p>
        </w:tc>
        <w:tc>
          <w:tcPr>
            <w:tcW w:w="1165" w:type="pct"/>
            <w:noWrap w:val="0"/>
            <w:vAlign w:val="center"/>
          </w:tcPr>
          <w:p w14:paraId="3955885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64樘</w:t>
            </w:r>
          </w:p>
        </w:tc>
        <w:tc>
          <w:tcPr>
            <w:tcW w:w="1442" w:type="pct"/>
            <w:noWrap w:val="0"/>
            <w:vAlign w:val="center"/>
          </w:tcPr>
          <w:p w14:paraId="30D527EE">
            <w:pPr>
              <w:jc w:val="center"/>
              <w:rPr>
                <w:rFonts w:hint="eastAsia" w:ascii="宋体" w:hAnsi="宋体" w:eastAsia="宋体" w:cs="宋体"/>
                <w:color w:val="auto"/>
                <w:sz w:val="24"/>
                <w:szCs w:val="24"/>
                <w:lang w:val="en-US" w:eastAsia="zh-CN"/>
              </w:rPr>
            </w:pPr>
          </w:p>
        </w:tc>
      </w:tr>
      <w:tr w14:paraId="7C9D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589E574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电动挡烟垂壁</w:t>
            </w:r>
          </w:p>
        </w:tc>
        <w:tc>
          <w:tcPr>
            <w:tcW w:w="1165" w:type="pct"/>
            <w:noWrap w:val="0"/>
            <w:vAlign w:val="center"/>
          </w:tcPr>
          <w:p w14:paraId="40DF1C9F">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337</w:t>
            </w:r>
            <w:r>
              <w:rPr>
                <w:rFonts w:hint="eastAsia" w:ascii="宋体" w:hAnsi="宋体" w:eastAsia="宋体" w:cs="宋体"/>
                <w:color w:val="auto"/>
                <w:sz w:val="24"/>
                <w:szCs w:val="24"/>
                <w:lang w:val="en-US" w:eastAsia="zh-CN"/>
              </w:rPr>
              <w:t>樘</w:t>
            </w:r>
          </w:p>
        </w:tc>
        <w:tc>
          <w:tcPr>
            <w:tcW w:w="1442" w:type="pct"/>
            <w:noWrap w:val="0"/>
            <w:vAlign w:val="center"/>
          </w:tcPr>
          <w:p w14:paraId="573B9F05">
            <w:pPr>
              <w:jc w:val="center"/>
              <w:rPr>
                <w:rFonts w:hint="eastAsia" w:ascii="宋体" w:hAnsi="宋体" w:eastAsia="宋体" w:cs="宋体"/>
                <w:color w:val="auto"/>
                <w:sz w:val="24"/>
                <w:szCs w:val="24"/>
                <w:lang w:val="en-US" w:eastAsia="zh-CN"/>
              </w:rPr>
            </w:pPr>
          </w:p>
        </w:tc>
      </w:tr>
      <w:tr w14:paraId="6FC3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633C758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消防风机及控制设备</w:t>
            </w:r>
          </w:p>
        </w:tc>
        <w:tc>
          <w:tcPr>
            <w:tcW w:w="1165" w:type="pct"/>
            <w:noWrap w:val="0"/>
            <w:vAlign w:val="center"/>
          </w:tcPr>
          <w:p w14:paraId="1BB8FA8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台</w:t>
            </w:r>
          </w:p>
        </w:tc>
        <w:tc>
          <w:tcPr>
            <w:tcW w:w="1442" w:type="pct"/>
            <w:noWrap w:val="0"/>
            <w:vAlign w:val="center"/>
          </w:tcPr>
          <w:p w14:paraId="615DD751">
            <w:pPr>
              <w:jc w:val="center"/>
              <w:rPr>
                <w:rFonts w:hint="eastAsia" w:ascii="宋体" w:hAnsi="宋体" w:eastAsia="宋体" w:cs="宋体"/>
                <w:color w:val="auto"/>
                <w:sz w:val="24"/>
                <w:szCs w:val="24"/>
                <w:lang w:val="en-US" w:eastAsia="zh-CN"/>
              </w:rPr>
            </w:pPr>
          </w:p>
        </w:tc>
      </w:tr>
      <w:tr w14:paraId="107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7B5E3E6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排烟阀、送风阀、防火阀</w:t>
            </w:r>
          </w:p>
        </w:tc>
        <w:tc>
          <w:tcPr>
            <w:tcW w:w="1165" w:type="pct"/>
            <w:noWrap w:val="0"/>
            <w:vAlign w:val="center"/>
          </w:tcPr>
          <w:p w14:paraId="335B5CF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个</w:t>
            </w:r>
          </w:p>
        </w:tc>
        <w:tc>
          <w:tcPr>
            <w:tcW w:w="1442" w:type="pct"/>
            <w:noWrap w:val="0"/>
            <w:vAlign w:val="center"/>
          </w:tcPr>
          <w:p w14:paraId="23B27288">
            <w:pPr>
              <w:jc w:val="center"/>
              <w:rPr>
                <w:rFonts w:hint="eastAsia" w:ascii="宋体" w:hAnsi="宋体" w:eastAsia="宋体" w:cs="宋体"/>
                <w:color w:val="auto"/>
                <w:sz w:val="24"/>
                <w:szCs w:val="24"/>
                <w:lang w:val="en-US" w:eastAsia="zh-CN"/>
              </w:rPr>
            </w:pPr>
          </w:p>
        </w:tc>
      </w:tr>
      <w:tr w14:paraId="1CA4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2A08A23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年度维保工具、设备、耗材及人工费</w:t>
            </w:r>
          </w:p>
        </w:tc>
        <w:tc>
          <w:tcPr>
            <w:tcW w:w="1165" w:type="pct"/>
            <w:vMerge w:val="restart"/>
            <w:noWrap w:val="0"/>
            <w:vAlign w:val="center"/>
          </w:tcPr>
          <w:p w14:paraId="03729D79">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一期+</w:t>
            </w:r>
            <w:r>
              <w:rPr>
                <w:rFonts w:hint="eastAsia" w:ascii="宋体" w:hAnsi="宋体" w:eastAsia="宋体" w:cs="宋体"/>
                <w:color w:val="auto"/>
                <w:sz w:val="24"/>
                <w:szCs w:val="24"/>
                <w:lang w:val="en-US" w:eastAsia="zh-CN"/>
              </w:rPr>
              <w:t>二期东区+西区共计3</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万㎡建筑，详见采购背景描述。</w:t>
            </w:r>
          </w:p>
        </w:tc>
        <w:tc>
          <w:tcPr>
            <w:tcW w:w="1442" w:type="pct"/>
            <w:noWrap w:val="0"/>
            <w:vAlign w:val="center"/>
          </w:tcPr>
          <w:p w14:paraId="28449752">
            <w:pPr>
              <w:jc w:val="center"/>
              <w:rPr>
                <w:rFonts w:hint="eastAsia" w:ascii="宋体" w:hAnsi="宋体" w:eastAsia="宋体" w:cs="宋体"/>
                <w:color w:val="auto"/>
                <w:sz w:val="24"/>
                <w:szCs w:val="24"/>
                <w:lang w:val="en-US" w:eastAsia="zh-CN"/>
              </w:rPr>
            </w:pPr>
          </w:p>
        </w:tc>
      </w:tr>
      <w:tr w14:paraId="2314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1" w:type="pct"/>
            <w:noWrap w:val="0"/>
            <w:vAlign w:val="center"/>
          </w:tcPr>
          <w:p w14:paraId="14DCCEB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消防设施设备年度检测</w:t>
            </w:r>
          </w:p>
        </w:tc>
        <w:tc>
          <w:tcPr>
            <w:tcW w:w="1165" w:type="pct"/>
            <w:vMerge w:val="continue"/>
            <w:noWrap w:val="0"/>
            <w:vAlign w:val="center"/>
          </w:tcPr>
          <w:p w14:paraId="68C80AC6">
            <w:pPr>
              <w:jc w:val="center"/>
              <w:rPr>
                <w:rFonts w:hint="eastAsia" w:ascii="宋体" w:hAnsi="宋体" w:eastAsia="宋体" w:cs="宋体"/>
                <w:color w:val="auto"/>
                <w:sz w:val="24"/>
                <w:szCs w:val="24"/>
                <w:lang w:val="en-US" w:eastAsia="zh-CN"/>
              </w:rPr>
            </w:pPr>
          </w:p>
        </w:tc>
        <w:tc>
          <w:tcPr>
            <w:tcW w:w="1442" w:type="pct"/>
            <w:noWrap w:val="0"/>
            <w:vAlign w:val="center"/>
          </w:tcPr>
          <w:p w14:paraId="62FC7306">
            <w:pPr>
              <w:jc w:val="center"/>
              <w:rPr>
                <w:rFonts w:hint="eastAsia" w:ascii="宋体" w:hAnsi="宋体" w:eastAsia="宋体" w:cs="宋体"/>
                <w:color w:val="auto"/>
                <w:sz w:val="24"/>
                <w:szCs w:val="24"/>
                <w:lang w:val="en-US" w:eastAsia="zh-CN"/>
              </w:rPr>
            </w:pPr>
          </w:p>
        </w:tc>
      </w:tr>
      <w:tr w14:paraId="19E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7" w:type="pct"/>
            <w:gridSpan w:val="2"/>
            <w:noWrap w:val="0"/>
            <w:vAlign w:val="center"/>
          </w:tcPr>
          <w:p w14:paraId="679E18B4">
            <w:pPr>
              <w:jc w:val="cente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w:t>
            </w:r>
          </w:p>
        </w:tc>
        <w:tc>
          <w:tcPr>
            <w:tcW w:w="1442" w:type="pct"/>
            <w:noWrap w:val="0"/>
            <w:vAlign w:val="center"/>
          </w:tcPr>
          <w:p w14:paraId="733AC224">
            <w:pPr>
              <w:jc w:val="center"/>
              <w:rPr>
                <w:rFonts w:hint="eastAsia" w:ascii="宋体" w:hAnsi="宋体" w:eastAsia="宋体" w:cs="宋体"/>
                <w:color w:val="auto"/>
                <w:sz w:val="24"/>
                <w:szCs w:val="24"/>
                <w:lang w:val="en-US" w:eastAsia="zh-CN"/>
              </w:rPr>
            </w:pPr>
          </w:p>
        </w:tc>
      </w:tr>
    </w:tbl>
    <w:p w14:paraId="554B73CA">
      <w:pPr>
        <w:spacing w:line="360" w:lineRule="auto"/>
        <w:ind w:right="-874" w:rightChars="-416"/>
        <w:jc w:val="center"/>
        <w:rPr>
          <w:rFonts w:hint="eastAsia" w:cs="仿宋_GB2312" w:asciiTheme="minorEastAsia" w:hAnsiTheme="minorEastAsia" w:eastAsiaTheme="minorEastAsia"/>
          <w:color w:val="auto"/>
          <w:sz w:val="24"/>
          <w:lang w:val="en-US" w:eastAsia="zh-CN"/>
        </w:rPr>
      </w:pPr>
    </w:p>
    <w:p w14:paraId="50CB50B2">
      <w:pPr>
        <w:spacing w:line="360" w:lineRule="auto"/>
        <w:ind w:right="-874" w:rightChars="-416"/>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val="en-US" w:eastAsia="zh-CN"/>
        </w:rPr>
        <w:t xml:space="preserve">                                                   </w:t>
      </w:r>
      <w:r>
        <w:rPr>
          <w:rFonts w:hint="eastAsia" w:cs="仿宋_GB2312" w:asciiTheme="minorEastAsia" w:hAnsiTheme="minorEastAsia" w:eastAsiaTheme="minorEastAsia"/>
          <w:color w:val="auto"/>
          <w:kern w:val="0"/>
          <w:sz w:val="24"/>
          <w:lang w:val="zh-CN"/>
        </w:rPr>
        <w:t>供应商名称（电子签名）：</w:t>
      </w:r>
    </w:p>
    <w:p w14:paraId="0FE80273">
      <w:pPr>
        <w:autoSpaceDE w:val="0"/>
        <w:autoSpaceDN w:val="0"/>
        <w:spacing w:line="360" w:lineRule="auto"/>
        <w:ind w:left="5040" w:hanging="5040" w:hangingChars="2100"/>
        <w:jc w:val="righ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   日</w:t>
      </w:r>
    </w:p>
    <w:p w14:paraId="5398F813">
      <w:pPr>
        <w:spacing w:line="500" w:lineRule="exact"/>
        <w:jc w:val="center"/>
        <w:rPr>
          <w:rFonts w:hint="eastAsia" w:ascii="宋体" w:hAnsi="宋体" w:cs="Arial"/>
          <w:b/>
          <w:bCs/>
          <w:color w:val="auto"/>
          <w:sz w:val="24"/>
        </w:rPr>
      </w:pPr>
    </w:p>
    <w:p w14:paraId="229D7E75">
      <w:pPr>
        <w:rPr>
          <w:rFonts w:hint="eastAsia" w:ascii="宋体" w:hAnsi="宋体" w:eastAsia="宋体" w:cs="Arial"/>
          <w:b/>
          <w:bCs/>
          <w:color w:val="FF0000"/>
          <w:sz w:val="24"/>
          <w:lang w:val="en-US" w:eastAsia="zh-CN"/>
        </w:rPr>
      </w:pPr>
      <w:r>
        <w:rPr>
          <w:rFonts w:hint="eastAsia" w:ascii="宋体" w:hAnsi="宋体" w:eastAsia="宋体" w:cs="Arial"/>
          <w:b/>
          <w:bCs/>
          <w:color w:val="FF0000"/>
          <w:sz w:val="24"/>
          <w:lang w:val="en-US" w:eastAsia="zh-CN"/>
        </w:rPr>
        <w:br w:type="page"/>
      </w:r>
    </w:p>
    <w:p w14:paraId="6ABA95A0">
      <w:pPr>
        <w:rPr>
          <w:rFonts w:cs="仿宋_GB2312" w:asciiTheme="minorEastAsia" w:hAnsiTheme="minorEastAsia" w:eastAsiaTheme="minorEastAsia"/>
          <w:color w:val="auto"/>
          <w:kern w:val="0"/>
          <w:sz w:val="24"/>
          <w:lang w:val="zh-CN"/>
        </w:rPr>
      </w:pPr>
    </w:p>
    <w:p w14:paraId="026C4CBD">
      <w:pPr>
        <w:widowControl/>
        <w:numPr>
          <w:ilvl w:val="0"/>
          <w:numId w:val="14"/>
        </w:numPr>
        <w:adjustRightInd/>
        <w:jc w:val="center"/>
        <w:rPr>
          <w:rFonts w:hint="eastAsia"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lang w:val="en-US" w:eastAsia="zh-CN"/>
        </w:rPr>
        <w:t>报价情况说明（如果有）</w:t>
      </w:r>
    </w:p>
    <w:p w14:paraId="74E11C9E">
      <w:pPr>
        <w:pStyle w:val="5"/>
        <w:numPr>
          <w:ilvl w:val="-1"/>
          <w:numId w:val="0"/>
        </w:numPr>
        <w:ind w:left="0" w:firstLine="0"/>
        <w:rPr>
          <w:rFonts w:hint="default"/>
          <w:color w:val="auto"/>
          <w:lang w:val="en-US" w:eastAsia="zh-CN"/>
        </w:rPr>
      </w:pPr>
      <w:r>
        <w:rPr>
          <w:rFonts w:hint="eastAsia" w:ascii="宋体" w:hAnsi="宋体" w:eastAsia="宋体" w:cs="宋体"/>
          <w:b w:val="0"/>
          <w:bCs w:val="0"/>
          <w:color w:val="auto"/>
          <w:sz w:val="24"/>
          <w:szCs w:val="24"/>
          <w:lang w:val="en-US"/>
        </w:rPr>
        <w:t>（如供应商报价低于项目预算</w:t>
      </w:r>
      <w:r>
        <w:rPr>
          <w:rFonts w:hint="eastAsia" w:ascii="宋体" w:hAnsi="宋体" w:eastAsia="宋体" w:cs="宋体"/>
          <w:b w:val="0"/>
          <w:bCs w:val="0"/>
          <w:color w:val="auto"/>
          <w:sz w:val="24"/>
          <w:szCs w:val="24"/>
          <w:lang w:val="en-US" w:eastAsia="zh-CN"/>
        </w:rPr>
        <w:t>45</w:t>
      </w:r>
      <w:r>
        <w:rPr>
          <w:rFonts w:hint="eastAsia" w:ascii="宋体" w:hAnsi="宋体" w:eastAsia="宋体" w:cs="宋体"/>
          <w:b w:val="0"/>
          <w:bCs w:val="0"/>
          <w:color w:val="auto"/>
          <w:sz w:val="24"/>
          <w:szCs w:val="24"/>
          <w:lang w:val="en-US"/>
        </w:rPr>
        <w:t>%的，应当提交本文档，详细阐述不影响产品质量或者诚信履约的具体原因</w:t>
      </w:r>
      <w:r>
        <w:rPr>
          <w:rFonts w:hint="eastAsia" w:ascii="宋体" w:hAnsi="宋体" w:eastAsia="宋体" w:cs="宋体"/>
          <w:b w:val="0"/>
          <w:bCs w:val="0"/>
          <w:color w:val="auto"/>
          <w:sz w:val="24"/>
          <w:szCs w:val="24"/>
          <w:highlight w:val="none"/>
          <w:lang w:val="en-US" w:eastAsia="zh-CN"/>
        </w:rPr>
        <w:t>，提供项目具体成本测算等与报价合理性相关的书面说明及必要的证明材料，包括但不限于原材料成本、人工成本等</w:t>
      </w:r>
      <w:r>
        <w:rPr>
          <w:rFonts w:hint="eastAsia" w:ascii="宋体" w:hAnsi="宋体" w:eastAsia="宋体" w:cs="宋体"/>
          <w:b w:val="0"/>
          <w:bCs w:val="0"/>
          <w:color w:val="auto"/>
          <w:sz w:val="24"/>
          <w:szCs w:val="24"/>
          <w:lang w:val="en-US"/>
        </w:rPr>
        <w:t>）</w:t>
      </w:r>
    </w:p>
    <w:p w14:paraId="22EC207C">
      <w:pPr>
        <w:widowControl/>
        <w:adjustRightInd/>
        <w:jc w:val="center"/>
        <w:rPr>
          <w:rFonts w:hint="eastAsia" w:asciiTheme="minorEastAsia" w:hAnsiTheme="minorEastAsia" w:eastAsiaTheme="minorEastAsia"/>
          <w:b/>
          <w:color w:val="auto"/>
          <w:sz w:val="32"/>
          <w:szCs w:val="32"/>
        </w:rPr>
      </w:pPr>
    </w:p>
    <w:p w14:paraId="6CE3888F">
      <w:pPr>
        <w:widowControl/>
        <w:adjustRightInd/>
        <w:jc w:val="center"/>
        <w:rPr>
          <w:rFonts w:hint="eastAsia" w:asciiTheme="minorEastAsia" w:hAnsiTheme="minorEastAsia" w:eastAsiaTheme="minorEastAsia"/>
          <w:b/>
          <w:color w:val="auto"/>
          <w:sz w:val="32"/>
          <w:szCs w:val="32"/>
        </w:rPr>
      </w:pPr>
    </w:p>
    <w:p w14:paraId="76DC6238">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（三）中小企业声明函</w:t>
      </w:r>
      <w:bookmarkStart w:id="125" w:name="_Toc465665161"/>
      <w:r>
        <w:rPr>
          <w:rFonts w:hint="eastAsia" w:asciiTheme="minorEastAsia" w:hAnsiTheme="minorEastAsia" w:eastAsiaTheme="minorEastAsia"/>
          <w:b/>
          <w:color w:val="auto"/>
          <w:sz w:val="32"/>
          <w:szCs w:val="32"/>
        </w:rPr>
        <w:t>（如果有）</w:t>
      </w:r>
    </w:p>
    <w:p w14:paraId="56884858">
      <w:pPr>
        <w:widowControl/>
        <w:spacing w:line="360" w:lineRule="auto"/>
        <w:ind w:firstLine="120" w:firstLineChars="50"/>
        <w:jc w:val="left"/>
        <w:rPr>
          <w:rFonts w:cs="宋体" w:asciiTheme="minorEastAsia" w:hAnsiTheme="minorEastAsia" w:eastAsiaTheme="minorEastAsia"/>
          <w:b/>
          <w:color w:val="auto"/>
          <w:sz w:val="24"/>
        </w:rPr>
      </w:pPr>
    </w:p>
    <w:p w14:paraId="5BEDB362">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7C596E45">
      <w:pPr>
        <w:widowControl/>
        <w:adjustRightInd/>
        <w:jc w:val="center"/>
        <w:rPr>
          <w:rFonts w:cs="仿宋_GB2312" w:asciiTheme="minorEastAsia" w:hAnsiTheme="minorEastAsia" w:eastAsiaTheme="minorEastAsia"/>
          <w:color w:val="auto"/>
          <w:sz w:val="24"/>
        </w:rPr>
      </w:pPr>
    </w:p>
    <w:p w14:paraId="3FA560D9">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0F8825B7">
      <w:pPr>
        <w:pStyle w:val="4"/>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rPr>
      </w:pPr>
      <w:bookmarkStart w:id="126" w:name="_Toc25053"/>
      <w:bookmarkStart w:id="127" w:name="_Toc584"/>
      <w:bookmarkStart w:id="128" w:name="_Toc29448"/>
      <w:r>
        <w:rPr>
          <w:rFonts w:hint="eastAsia" w:cs="仿宋_GB2312" w:asciiTheme="minorEastAsia" w:hAnsiTheme="minorEastAsia" w:eastAsiaTheme="minorEastAsia"/>
          <w:color w:val="auto"/>
        </w:rPr>
        <w:t>附件</w:t>
      </w:r>
      <w:bookmarkEnd w:id="125"/>
      <w:bookmarkEnd w:id="126"/>
      <w:bookmarkEnd w:id="127"/>
      <w:bookmarkEnd w:id="128"/>
    </w:p>
    <w:p w14:paraId="64FB042A">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2CCD4D06">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598F6A39">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4246B35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399760C2">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41E4806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73B05BA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7176812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F5606A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5167F0C2">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61301AAD">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3F507D4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47BCF3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0F40DE2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C07AEF6">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21917948">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3B95000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54CD06F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380C4898">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661A50D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17F6E56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1B12B05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22016A46">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2062E2D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687163A8">
      <w:pPr>
        <w:spacing w:line="360" w:lineRule="auto"/>
        <w:rPr>
          <w:rFonts w:cs="仿宋_GB2312" w:asciiTheme="minorEastAsia" w:hAnsiTheme="minorEastAsia" w:eastAsiaTheme="minorEastAsia"/>
          <w:color w:val="auto"/>
          <w:sz w:val="24"/>
        </w:rPr>
      </w:pPr>
    </w:p>
    <w:p w14:paraId="0927827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5DEEF3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321A26F0">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0F7DADE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67EAE7C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634ADAE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6DA020B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60AF48A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65E3A44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41ED7B52">
      <w:pPr>
        <w:widowControl/>
        <w:spacing w:line="360" w:lineRule="auto"/>
        <w:ind w:firstLine="600" w:firstLineChars="200"/>
        <w:jc w:val="left"/>
        <w:rPr>
          <w:rFonts w:cs="仿宋_GB2312" w:asciiTheme="minorEastAsia" w:hAnsiTheme="minorEastAsia" w:eastAsiaTheme="minorEastAsia"/>
          <w:color w:val="auto"/>
          <w:sz w:val="30"/>
          <w:szCs w:val="30"/>
        </w:rPr>
      </w:pPr>
    </w:p>
    <w:p w14:paraId="318C49F8">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7D2D8E73">
      <w:pPr>
        <w:spacing w:line="360" w:lineRule="auto"/>
        <w:jc w:val="center"/>
        <w:rPr>
          <w:rFonts w:cs="仿宋_GB2312" w:asciiTheme="minorEastAsia" w:hAnsiTheme="minorEastAsia" w:eastAsiaTheme="minorEastAsia"/>
          <w:b/>
          <w:color w:val="auto"/>
          <w:sz w:val="24"/>
        </w:rPr>
      </w:pPr>
    </w:p>
    <w:p w14:paraId="62F933A3">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308F85D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36D7636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60B8F3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259C6B6">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28AC9F02">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E27773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006E99D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30AE635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A255B1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4A094D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FE4B29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106FF91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553A9E1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FC2FEA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7BBA9E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406483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25766699">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603A2EA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7D48D91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CF78A5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790AE8F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219F5F0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206EA8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33DA8049">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03779DC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FD38B66">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10B66CB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7F53449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68FC543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6227D47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16F2A42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2BD1733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1D93609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2E9CC63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66D3405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19E3372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8AEA9C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413FF2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8E86F1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0B7A15CB">
      <w:pPr>
        <w:spacing w:line="360" w:lineRule="auto"/>
        <w:rPr>
          <w:rFonts w:cs="仿宋_GB2312" w:asciiTheme="minorEastAsia" w:hAnsiTheme="minorEastAsia" w:eastAsiaTheme="minorEastAsia"/>
          <w:b/>
          <w:color w:val="auto"/>
          <w:sz w:val="24"/>
        </w:rPr>
      </w:pPr>
    </w:p>
    <w:p w14:paraId="608C4581">
      <w:pPr>
        <w:spacing w:line="360" w:lineRule="auto"/>
        <w:rPr>
          <w:rFonts w:cs="仿宋_GB2312" w:asciiTheme="minorEastAsia" w:hAnsiTheme="minorEastAsia" w:eastAsiaTheme="minorEastAsia"/>
          <w:b/>
          <w:color w:val="auto"/>
          <w:sz w:val="24"/>
        </w:rPr>
      </w:pPr>
    </w:p>
    <w:p w14:paraId="403F8C7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6D52E8AC">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6FEA31E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5EB0B2F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3A4447B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7370E0F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0F06F90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32541BFA">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4A8D796B">
      <w:pPr>
        <w:rPr>
          <w:rFonts w:cs="仿宋_GB2312" w:asciiTheme="minorEastAsia" w:hAnsiTheme="minorEastAsia" w:eastAsiaTheme="minorEastAsia"/>
          <w:b/>
          <w:color w:val="auto"/>
          <w:sz w:val="24"/>
        </w:rPr>
      </w:pPr>
    </w:p>
    <w:p w14:paraId="44DE0F6B">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5D21668E">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54F64628">
      <w:pPr>
        <w:spacing w:line="360" w:lineRule="auto"/>
        <w:rPr>
          <w:rFonts w:asciiTheme="minorEastAsia" w:hAnsiTheme="minorEastAsia" w:eastAsiaTheme="minorEastAsia"/>
          <w:b/>
          <w:color w:val="auto"/>
          <w:spacing w:val="6"/>
          <w:sz w:val="32"/>
          <w:szCs w:val="32"/>
        </w:rPr>
      </w:pPr>
    </w:p>
    <w:p w14:paraId="625608B3">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6E32C380">
      <w:pPr>
        <w:spacing w:line="360" w:lineRule="auto"/>
        <w:rPr>
          <w:rFonts w:asciiTheme="minorEastAsia" w:hAnsiTheme="minorEastAsia" w:eastAsiaTheme="minorEastAsia"/>
          <w:b/>
          <w:color w:val="auto"/>
          <w:spacing w:val="6"/>
          <w:sz w:val="30"/>
          <w:szCs w:val="30"/>
        </w:rPr>
      </w:pPr>
    </w:p>
    <w:p w14:paraId="3D7FDB17">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49CFEA98">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2F44E207">
      <w:pPr>
        <w:spacing w:line="360" w:lineRule="auto"/>
        <w:ind w:firstLine="480" w:firstLineChars="200"/>
        <w:rPr>
          <w:rFonts w:cs="仿宋_GB2312" w:asciiTheme="minorEastAsia" w:hAnsiTheme="minorEastAsia" w:eastAsiaTheme="minorEastAsia"/>
          <w:color w:val="auto"/>
          <w:sz w:val="24"/>
        </w:rPr>
      </w:pPr>
    </w:p>
    <w:p w14:paraId="494E74D5">
      <w:pPr>
        <w:spacing w:line="360" w:lineRule="auto"/>
        <w:ind w:firstLine="480" w:firstLineChars="200"/>
        <w:rPr>
          <w:rFonts w:cs="仿宋_GB2312" w:asciiTheme="minorEastAsia" w:hAnsiTheme="minorEastAsia" w:eastAsiaTheme="minorEastAsia"/>
          <w:color w:val="auto"/>
          <w:sz w:val="24"/>
        </w:rPr>
      </w:pPr>
    </w:p>
    <w:p w14:paraId="1547E762">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单位名称（</w:t>
      </w:r>
      <w:r>
        <w:rPr>
          <w:rFonts w:hint="eastAsia" w:cs="仿宋_GB2312" w:asciiTheme="minorEastAsia" w:hAnsiTheme="minorEastAsia" w:eastAsiaTheme="minorEastAsia"/>
          <w:color w:val="auto"/>
          <w:kern w:val="0"/>
          <w:sz w:val="24"/>
        </w:rPr>
        <w:t>电子签名</w:t>
      </w:r>
      <w:r>
        <w:rPr>
          <w:rFonts w:hint="eastAsia" w:cs="仿宋_GB2312" w:asciiTheme="minorEastAsia" w:hAnsiTheme="minorEastAsia" w:eastAsiaTheme="minorEastAsia"/>
          <w:color w:val="auto"/>
          <w:sz w:val="24"/>
        </w:rPr>
        <w:t>）：</w:t>
      </w:r>
    </w:p>
    <w:p w14:paraId="5A85B47D">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52AA7519">
      <w:pPr>
        <w:spacing w:line="360" w:lineRule="auto"/>
        <w:ind w:firstLine="480" w:firstLineChars="200"/>
        <w:rPr>
          <w:rFonts w:cs="仿宋_GB2312" w:asciiTheme="minorEastAsia" w:hAnsiTheme="minorEastAsia" w:eastAsiaTheme="minorEastAsia"/>
          <w:color w:val="auto"/>
          <w:sz w:val="24"/>
        </w:rPr>
      </w:pPr>
    </w:p>
    <w:p w14:paraId="7E0F1313">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2EC0A607">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59D2E7CD">
      <w:pPr>
        <w:spacing w:line="360" w:lineRule="auto"/>
        <w:jc w:val="left"/>
        <w:rPr>
          <w:rFonts w:cs="仿宋_GB2312" w:asciiTheme="minorEastAsia" w:hAnsiTheme="minorEastAsia" w:eastAsiaTheme="minorEastAsia"/>
          <w:b/>
          <w:color w:val="auto"/>
          <w:sz w:val="24"/>
        </w:rPr>
      </w:pPr>
    </w:p>
    <w:p w14:paraId="5694E757">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0F97E606">
      <w:pPr>
        <w:autoSpaceDE w:val="0"/>
        <w:autoSpaceDN w:val="0"/>
        <w:jc w:val="center"/>
        <w:rPr>
          <w:rFonts w:asciiTheme="minorEastAsia" w:hAnsiTheme="minorEastAsia" w:eastAsiaTheme="minorEastAsia"/>
          <w:b/>
          <w:bCs/>
          <w:color w:val="auto"/>
          <w:sz w:val="32"/>
          <w:szCs w:val="32"/>
        </w:rPr>
      </w:pPr>
    </w:p>
    <w:p w14:paraId="494B56C5">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0A339FB4">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       】</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06352B0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37631E28">
      <w:pPr>
        <w:spacing w:line="360" w:lineRule="auto"/>
        <w:ind w:firstLine="494"/>
        <w:rPr>
          <w:rFonts w:cs="宋体" w:asciiTheme="minorEastAsia" w:hAnsiTheme="minorEastAsia" w:eastAsiaTheme="minorEastAsia"/>
          <w:color w:val="auto"/>
          <w:sz w:val="24"/>
        </w:rPr>
      </w:pPr>
    </w:p>
    <w:p w14:paraId="168EDF9C">
      <w:pPr>
        <w:spacing w:line="360" w:lineRule="auto"/>
        <w:ind w:firstLine="494"/>
        <w:rPr>
          <w:rFonts w:cs="宋体" w:asciiTheme="minorEastAsia" w:hAnsiTheme="minorEastAsia" w:eastAsiaTheme="minorEastAsia"/>
          <w:color w:val="auto"/>
          <w:sz w:val="24"/>
        </w:rPr>
      </w:pPr>
    </w:p>
    <w:p w14:paraId="3BF7499E">
      <w:pPr>
        <w:spacing w:line="360" w:lineRule="auto"/>
        <w:ind w:firstLine="494"/>
        <w:rPr>
          <w:rFonts w:cs="宋体" w:asciiTheme="minorEastAsia" w:hAnsiTheme="minorEastAsia" w:eastAsiaTheme="minorEastAsia"/>
          <w:color w:val="auto"/>
          <w:sz w:val="24"/>
        </w:rPr>
      </w:pPr>
    </w:p>
    <w:p w14:paraId="6C08A1BC">
      <w:pPr>
        <w:spacing w:line="360" w:lineRule="auto"/>
        <w:ind w:firstLine="494"/>
        <w:rPr>
          <w:rFonts w:cs="宋体" w:asciiTheme="minorEastAsia" w:hAnsiTheme="minorEastAsia" w:eastAsiaTheme="minorEastAsia"/>
          <w:color w:val="auto"/>
          <w:sz w:val="24"/>
        </w:rPr>
      </w:pPr>
    </w:p>
    <w:p w14:paraId="5028D3EC">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2A6EE5BD">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716392DC">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2C7F2710">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64995AC8">
      <w:pPr>
        <w:widowControl/>
        <w:spacing w:line="360" w:lineRule="auto"/>
        <w:ind w:firstLine="480" w:firstLineChars="200"/>
        <w:jc w:val="left"/>
        <w:rPr>
          <w:rFonts w:cs="宋体" w:asciiTheme="minorEastAsia" w:hAnsiTheme="minorEastAsia" w:eastAsiaTheme="minorEastAsia"/>
          <w:color w:val="auto"/>
          <w:kern w:val="0"/>
          <w:sz w:val="24"/>
        </w:rPr>
      </w:pPr>
    </w:p>
    <w:p w14:paraId="49464571">
      <w:pPr>
        <w:snapToGrid w:val="0"/>
        <w:spacing w:line="360" w:lineRule="auto"/>
        <w:jc w:val="center"/>
        <w:rPr>
          <w:rFonts w:cs="仿宋_GB2312" w:asciiTheme="minorEastAsia" w:hAnsiTheme="minorEastAsia" w:eastAsiaTheme="minorEastAsia"/>
          <w:b/>
          <w:color w:val="auto"/>
          <w:sz w:val="24"/>
        </w:rPr>
      </w:pPr>
    </w:p>
    <w:p w14:paraId="79F2CAA6">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02770214">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56531E89">
      <w:pPr>
        <w:spacing w:line="360" w:lineRule="auto"/>
        <w:jc w:val="center"/>
        <w:rPr>
          <w:rFonts w:cs="宋体" w:asciiTheme="minorEastAsia" w:hAnsiTheme="minorEastAsia" w:eastAsiaTheme="minorEastAsia"/>
          <w:b/>
          <w:color w:val="auto"/>
          <w:sz w:val="32"/>
          <w:szCs w:val="32"/>
        </w:rPr>
      </w:pPr>
    </w:p>
    <w:p w14:paraId="066FC7A1">
      <w:pPr>
        <w:adjustRightInd/>
        <w:spacing w:line="360" w:lineRule="auto"/>
        <w:jc w:val="center"/>
        <w:outlineLvl w:val="0"/>
        <w:rPr>
          <w:rFonts w:cs="仿宋_GB2312" w:asciiTheme="minorEastAsia" w:hAnsiTheme="minorEastAsia" w:eastAsiaTheme="minorEastAsia"/>
          <w:b/>
          <w:color w:val="auto"/>
          <w:sz w:val="36"/>
          <w:szCs w:val="36"/>
        </w:rPr>
      </w:pPr>
      <w:bookmarkStart w:id="129" w:name="_Toc16552"/>
      <w:bookmarkStart w:id="130" w:name="_Toc27846"/>
      <w:bookmarkStart w:id="131" w:name="_Toc5568"/>
      <w:r>
        <w:rPr>
          <w:rFonts w:hint="eastAsia" w:cs="仿宋_GB2312" w:asciiTheme="minorEastAsia" w:hAnsiTheme="minorEastAsia" w:eastAsiaTheme="minorEastAsia"/>
          <w:b/>
          <w:color w:val="auto"/>
          <w:sz w:val="36"/>
          <w:szCs w:val="36"/>
        </w:rPr>
        <w:t>中小企业声明函（服务）</w:t>
      </w:r>
      <w:bookmarkEnd w:id="129"/>
      <w:bookmarkEnd w:id="130"/>
      <w:bookmarkEnd w:id="131"/>
    </w:p>
    <w:p w14:paraId="05607C05">
      <w:pPr>
        <w:spacing w:line="360" w:lineRule="auto"/>
        <w:jc w:val="center"/>
        <w:rPr>
          <w:rFonts w:cs="宋体" w:asciiTheme="minorEastAsia" w:hAnsiTheme="minorEastAsia" w:eastAsiaTheme="minorEastAsia"/>
          <w:b/>
          <w:color w:val="auto"/>
          <w:sz w:val="32"/>
          <w:szCs w:val="32"/>
        </w:rPr>
      </w:pPr>
    </w:p>
    <w:p w14:paraId="6347B888">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采购活动，服务全部由符合政策要求的中小企业承接。相关企业（含联合体中的中小企业、签订分包意向协议的中小企业）的具体情况如下：</w:t>
      </w:r>
    </w:p>
    <w:p w14:paraId="7DCFC898">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b/>
          <w:bCs/>
          <w:color w:val="auto"/>
          <w:sz w:val="24"/>
          <w:szCs w:val="24"/>
          <w:u w:val="single"/>
          <w:lang w:eastAsia="zh-CN"/>
        </w:rPr>
        <w:t>中国科学院基础医学与肿瘤研究所（筹）2026-2027年度消防维保服务采购项目</w:t>
      </w:r>
      <w:r>
        <w:rPr>
          <w:rFonts w:hint="eastAsia" w:cs="宋体" w:asciiTheme="minorEastAsia" w:hAnsiTheme="minorEastAsia" w:eastAsiaTheme="minorEastAsia"/>
          <w:color w:val="auto"/>
          <w:sz w:val="24"/>
        </w:rPr>
        <w:t>，属于</w:t>
      </w:r>
      <w:r>
        <w:rPr>
          <w:rFonts w:hint="eastAsia" w:cs="宋体" w:asciiTheme="minorEastAsia" w:hAnsiTheme="minorEastAsia" w:eastAsiaTheme="minorEastAsia"/>
          <w:b/>
          <w:bCs/>
          <w:color w:val="auto"/>
          <w:sz w:val="24"/>
          <w:u w:val="single"/>
        </w:rPr>
        <w:t xml:space="preserve"> </w:t>
      </w:r>
      <w:r>
        <w:rPr>
          <w:rFonts w:hint="eastAsia" w:cs="宋体" w:asciiTheme="minorEastAsia" w:hAnsiTheme="minorEastAsia" w:eastAsiaTheme="minorEastAsia"/>
          <w:b/>
          <w:bCs/>
          <w:color w:val="auto"/>
          <w:sz w:val="24"/>
          <w:u w:val="single"/>
          <w:lang w:val="en-US" w:eastAsia="zh-CN"/>
        </w:rPr>
        <w:t>其他未列明行业</w:t>
      </w:r>
      <w:r>
        <w:rPr>
          <w:rFonts w:hint="eastAsia" w:cs="宋体" w:asciiTheme="minorEastAsia" w:hAnsiTheme="minorEastAsia" w:eastAsiaTheme="minorEastAsia"/>
          <w:b/>
          <w:bCs/>
          <w:color w:val="auto"/>
          <w:sz w:val="24"/>
          <w:u w:val="single"/>
        </w:rPr>
        <w:t xml:space="preserve"> </w:t>
      </w:r>
      <w:r>
        <w:rPr>
          <w:rFonts w:hint="eastAsia" w:cs="宋体" w:asciiTheme="minorEastAsia" w:hAnsiTheme="minorEastAsia" w:eastAsiaTheme="minorEastAsia"/>
          <w:color w:val="auto"/>
          <w:sz w:val="24"/>
        </w:rPr>
        <w:t xml:space="preserve">；承接企业为 </w:t>
      </w:r>
      <w:r>
        <w:rPr>
          <w:rFonts w:hint="eastAsia" w:cs="宋体" w:asciiTheme="minorEastAsia" w:hAnsiTheme="minorEastAsia" w:eastAsiaTheme="minorEastAsia"/>
          <w:b/>
          <w:bCs/>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72D5D6DC">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63CCA2B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2552AE68">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5989E58A">
      <w:pPr>
        <w:spacing w:line="360" w:lineRule="auto"/>
        <w:ind w:right="1760"/>
        <w:jc w:val="right"/>
        <w:rPr>
          <w:rFonts w:hint="eastAsia" w:cs="宋体" w:asciiTheme="minorEastAsia" w:hAnsiTheme="minorEastAsia" w:eastAsiaTheme="minorEastAsia"/>
          <w:color w:val="auto"/>
          <w:sz w:val="24"/>
        </w:rPr>
      </w:pPr>
    </w:p>
    <w:p w14:paraId="15B6AD1A">
      <w:pPr>
        <w:spacing w:line="360" w:lineRule="auto"/>
        <w:ind w:right="176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供应商名称（电子签名）：</w:t>
      </w:r>
    </w:p>
    <w:p w14:paraId="35998460">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6BAA1921">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54CFA667">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w:t>
      </w:r>
    </w:p>
    <w:p w14:paraId="375B00DE">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10B513A">
      <w:pPr>
        <w:snapToGrid w:val="0"/>
        <w:spacing w:line="360" w:lineRule="auto"/>
        <w:jc w:val="left"/>
        <w:rPr>
          <w:color w:val="auto"/>
          <w:highlight w:val="none"/>
        </w:rPr>
      </w:pPr>
      <w:r>
        <w:rPr>
          <w:b/>
          <w:color w:val="auto"/>
          <w:highlight w:val="none"/>
        </w:rPr>
        <w:t>请登录工业和信息化部</w:t>
      </w:r>
      <w:r>
        <w:rPr>
          <w:b/>
          <w:color w:val="auto"/>
          <w:highlight w:val="none"/>
        </w:rPr>
        <w:fldChar w:fldCharType="begin"/>
      </w:r>
      <w:r>
        <w:rPr>
          <w:b/>
          <w:color w:val="auto"/>
          <w:highlight w:val="none"/>
        </w:rPr>
        <w:instrText xml:space="preserve"> INCLUDEPICTURE "C:\\Documents and Settings\\Administrator\\Application Data\\Tencent\\QQTempSys\\[5UQ[BL(6~BS2JV6W}N6[%S.png" \* MERGEFORMATINET </w:instrText>
      </w:r>
      <w:r>
        <w:rPr>
          <w:b/>
          <w:color w:val="auto"/>
          <w:highlight w:val="none"/>
        </w:rPr>
        <w:fldChar w:fldCharType="separate"/>
      </w:r>
      <w:r>
        <w:rPr>
          <w:b/>
          <w:color w:val="auto"/>
          <w:highlight w:val="none"/>
        </w:rPr>
        <w:drawing>
          <wp:inline distT="0" distB="0" distL="114300" distR="114300">
            <wp:extent cx="189230" cy="142875"/>
            <wp:effectExtent l="0" t="0" r="8890" b="9525"/>
            <wp:docPr id="24"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5UQ[BL(6~BS2JV6W}N6[%S"/>
                    <pic:cNvPicPr>
                      <a:picLocks noChangeAspect="1"/>
                    </pic:cNvPicPr>
                  </pic:nvPicPr>
                  <pic:blipFill>
                    <a:blip r:embed="rId16" cstate="print"/>
                    <a:stretch>
                      <a:fillRect/>
                    </a:stretch>
                  </pic:blipFill>
                  <pic:spPr>
                    <a:xfrm>
                      <a:off x="0" y="0"/>
                      <a:ext cx="189230" cy="142875"/>
                    </a:xfrm>
                    <a:prstGeom prst="rect">
                      <a:avLst/>
                    </a:prstGeom>
                    <a:noFill/>
                    <a:ln>
                      <a:noFill/>
                    </a:ln>
                  </pic:spPr>
                </pic:pic>
              </a:graphicData>
            </a:graphic>
          </wp:inline>
        </w:drawing>
      </w:r>
      <w:r>
        <w:rPr>
          <w:b/>
          <w:color w:val="auto"/>
          <w:highlight w:val="none"/>
        </w:rPr>
        <w:fldChar w:fldCharType="end"/>
      </w:r>
      <w:r>
        <w:rPr>
          <w:b/>
          <w:color w:val="auto"/>
          <w:highlight w:val="none"/>
        </w:rPr>
        <w:t>https://www.miit.gov.cn/网站，</w:t>
      </w:r>
      <w:r>
        <w:rPr>
          <w:color w:val="auto"/>
          <w:highlight w:val="none"/>
        </w:rPr>
        <w:fldChar w:fldCharType="begin"/>
      </w:r>
      <w:r>
        <w:rPr>
          <w:color w:val="auto"/>
          <w:highlight w:val="none"/>
        </w:rPr>
        <w:instrText xml:space="preserve"> INCLUDEPICTURE "C:\\Program Files\\Tencent\\QQ\\Users\\1121991092\\Image\\Group2\\6N\\K6\\6NK6[U(5_DT(HU5(T4EZ222.png" \* MERGEFORMATINET </w:instrText>
      </w:r>
      <w:r>
        <w:rPr>
          <w:color w:val="auto"/>
          <w:highlight w:val="none"/>
        </w:rPr>
        <w:fldChar w:fldCharType="separate"/>
      </w:r>
      <w:r>
        <w:rPr>
          <w:color w:val="auto"/>
          <w:highlight w:val="none"/>
        </w:rPr>
        <w:drawing>
          <wp:inline distT="0" distB="0" distL="114300" distR="114300">
            <wp:extent cx="5505450" cy="1305560"/>
            <wp:effectExtent l="0" t="0" r="11430" b="5080"/>
            <wp:docPr id="25" name="图片 2" descr="6NK6[U(5_DT(HU5(T4EZ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6NK6[U(5_DT(HU5(T4EZ222"/>
                    <pic:cNvPicPr>
                      <a:picLocks noChangeAspect="1"/>
                    </pic:cNvPicPr>
                  </pic:nvPicPr>
                  <pic:blipFill>
                    <a:blip r:embed="rId17" cstate="print"/>
                    <a:stretch>
                      <a:fillRect/>
                    </a:stretch>
                  </pic:blipFill>
                  <pic:spPr>
                    <a:xfrm>
                      <a:off x="0" y="0"/>
                      <a:ext cx="5505450" cy="1305560"/>
                    </a:xfrm>
                    <a:prstGeom prst="rect">
                      <a:avLst/>
                    </a:prstGeom>
                    <a:noFill/>
                    <a:ln>
                      <a:noFill/>
                    </a:ln>
                  </pic:spPr>
                </pic:pic>
              </a:graphicData>
            </a:graphic>
          </wp:inline>
        </w:drawing>
      </w:r>
      <w:r>
        <w:rPr>
          <w:color w:val="auto"/>
          <w:highlight w:val="none"/>
        </w:rPr>
        <w:fldChar w:fldCharType="end"/>
      </w:r>
    </w:p>
    <w:p w14:paraId="120597EE">
      <w:pPr>
        <w:spacing w:line="360" w:lineRule="auto"/>
        <w:rPr>
          <w:rFonts w:cs="仿宋_GB2312" w:asciiTheme="minorEastAsia" w:hAnsiTheme="minorEastAsia" w:eastAsiaTheme="minorEastAsia"/>
          <w:b/>
          <w:color w:val="auto"/>
          <w:sz w:val="24"/>
        </w:rPr>
      </w:pPr>
      <w:r>
        <w:rPr>
          <w:rFonts w:hint="eastAsia" w:ascii="宋体" w:hAnsi="宋体" w:eastAsia="宋体" w:cs="宋体"/>
          <w:color w:val="auto"/>
          <w:sz w:val="24"/>
          <w:szCs w:val="24"/>
          <w:highlight w:val="none"/>
          <w:lang w:val="en-US"/>
        </w:rPr>
        <w:t>点开“中小企业规模类型自测小程序”，填写投标产品所属的行业和投标企业从业人员交社保职工人数及上年末资产总额指标数据自动生成企业规模类型测试结果。</w:t>
      </w:r>
    </w:p>
    <w:p w14:paraId="55CEF9DD">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DejaVu Math TeX Gyre"/>
    <w:panose1 w:val="00000000000000000000"/>
    <w:charset w:val="00"/>
    <w:family w:val="swiss"/>
    <w:pitch w:val="default"/>
    <w:sig w:usb0="00000000" w:usb1="00000000" w:usb2="00000000" w:usb3="00000000" w:csb0="00000011" w:csb1="00000000"/>
  </w:font>
  <w:font w:name="DejaVu Math TeX Gyre">
    <w:panose1 w:val="02000503000000000000"/>
    <w:charset w:val="00"/>
    <w:family w:val="auto"/>
    <w:pitch w:val="default"/>
    <w:sig w:usb0="A10000EF" w:usb1="4201F9EE" w:usb2="02000000" w:usb3="00000000" w:csb0="60000193" w:csb1="0DD4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Hv">
    <w:altName w:val="DejaVu Math TeX Gyre"/>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国标仿宋"/>
    <w:panose1 w:val="00000000000000000000"/>
    <w:charset w:val="00"/>
    <w:family w:val="modern"/>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DejaVu Math TeX Gyre"/>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国标仿宋"/>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roma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8AE1">
    <w:pPr>
      <w:pStyle w:val="39"/>
      <w:ind w:right="360" w:firstLine="36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925D6B">
                          <w:pPr>
                            <w:pStyle w:val="3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70925D6B">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79B5">
    <w:pPr>
      <w:pStyle w:val="39"/>
      <w:jc w:val="center"/>
      <w:rPr>
        <w:rFonts w:ascii="仿宋_GB2312" w:eastAsia="仿宋_GB2312"/>
      </w:rPr>
    </w:pPr>
    <w:r>
      <w:rPr>
        <w:sz w:val="18"/>
      </w:rPr>
      <mc:AlternateContent>
        <mc:Choice Requires="wps">
          <w:drawing>
            <wp:anchor distT="0" distB="0" distL="114300" distR="114300" simplePos="0" relativeHeight="251685888" behindDoc="0" locked="0" layoutInCell="1" allowOverlap="1">
              <wp:simplePos x="0" y="0"/>
              <wp:positionH relativeFrom="page">
                <wp:posOffset>3342640</wp:posOffset>
              </wp:positionH>
              <wp:positionV relativeFrom="paragraph">
                <wp:posOffset>-36830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F89A5">
                          <w:pPr>
                            <w:pStyle w:val="3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3.2pt;margin-top:-2.9pt;height:144pt;width:144pt;mso-position-horizontal-relative:page;mso-wrap-style:none;z-index:251685888;mso-width-relative:page;mso-height-relative:page;" filled="f" stroked="f" coordsize="21600,21600" o:gfxdata="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bFFx1wAAAAo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710F89A5">
                    <w:pPr>
                      <w:pStyle w:val="3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BB6E">
    <w:pPr>
      <w:pStyle w:val="39"/>
      <w:framePr w:wrap="around" w:vAnchor="text" w:hAnchor="margin" w:xAlign="right" w:y="1"/>
      <w:rPr>
        <w:rStyle w:val="64"/>
      </w:rPr>
    </w:pPr>
    <w:r>
      <w:fldChar w:fldCharType="begin"/>
    </w:r>
    <w:r>
      <w:rPr>
        <w:rStyle w:val="64"/>
      </w:rPr>
      <w:instrText xml:space="preserve">PAGE  </w:instrText>
    </w:r>
    <w:r>
      <w:fldChar w:fldCharType="end"/>
    </w:r>
  </w:p>
  <w:p w14:paraId="5C21EA19">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BCAD">
    <w:pPr>
      <w:pStyle w:val="39"/>
      <w:jc w:val="center"/>
      <w:rPr>
        <w:rFonts w:ascii="仿宋_GB2312" w:eastAsia="仿宋_GB2312"/>
      </w:rPr>
    </w:pPr>
    <w:r>
      <w:rPr>
        <w:sz w:val="18"/>
      </w:rPr>
      <mc:AlternateContent>
        <mc:Choice Requires="wps">
          <w:drawing>
            <wp:anchor distT="0" distB="0" distL="114300" distR="114300" simplePos="0" relativeHeight="251686912" behindDoc="0" locked="0" layoutInCell="1" allowOverlap="1">
              <wp:simplePos x="0" y="0"/>
              <wp:positionH relativeFrom="page">
                <wp:posOffset>3342640</wp:posOffset>
              </wp:positionH>
              <wp:positionV relativeFrom="paragraph">
                <wp:posOffset>-36830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C540E">
                          <w:pPr>
                            <w:pStyle w:val="3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3.2pt;margin-top:-2.9pt;height:144pt;width:144pt;mso-position-horizontal-relative:page;mso-wrap-style:none;z-index:251686912;mso-width-relative:page;mso-height-relative:page;" filled="f" stroked="f" coordsize="21600,21600" o:gfxdata="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2xRcd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582C540E">
                    <w:pPr>
                      <w:pStyle w:val="3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3BE2">
    <w:pPr>
      <w:pStyle w:val="39"/>
      <w:jc w:val="center"/>
      <w:rPr>
        <w:rFonts w:ascii="仿宋_GB2312" w:eastAsia="仿宋_GB2312"/>
        <w:szCs w:val="24"/>
      </w:rPr>
    </w:pPr>
    <w:r>
      <w:rPr>
        <w:sz w:val="18"/>
      </w:rPr>
      <mc:AlternateContent>
        <mc:Choice Requires="wps">
          <w:drawing>
            <wp:anchor distT="0" distB="0" distL="114300" distR="114300" simplePos="0" relativeHeight="251687936" behindDoc="0" locked="0" layoutInCell="1" allowOverlap="1">
              <wp:simplePos x="0" y="0"/>
              <wp:positionH relativeFrom="page">
                <wp:posOffset>3342640</wp:posOffset>
              </wp:positionH>
              <wp:positionV relativeFrom="paragraph">
                <wp:posOffset>102870</wp:posOffset>
              </wp:positionV>
              <wp:extent cx="1828800" cy="1333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33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3809D">
                          <w:pPr>
                            <w:pStyle w:val="3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63.2pt;margin-top:8.1pt;height:10.5pt;width:144pt;mso-position-horizontal-relative:page;mso-wrap-style:none;z-index:251687936;mso-width-relative:page;mso-height-relative:page;" filled="f" stroked="f" coordsize="21600,21600" o:gfxdata="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AyPYAAAACQEAAA8AAAAAAAAAAQAgAAAAIgAAAGRycy9kb3ducmV2Lnht&#10;bFBLAQIUABQAAAAIAIdO4kCLLZ0TMgIAAGAEAAAOAAAAAAAAAAEAIAAAACcBAABkcnMvZTJvRG9j&#10;LnhtbFBLBQYAAAAABgAGAFkBAADLBQAAAAA=&#10;">
              <v:fill on="f" focussize="0,0"/>
              <v:stroke on="f" weight="0.5pt"/>
              <v:imagedata o:title=""/>
              <o:lock v:ext="edit" aspectratio="f"/>
              <v:textbox inset="0mm,0mm,0mm,0mm">
                <w:txbxContent>
                  <w:p w14:paraId="7773809D">
                    <w:pPr>
                      <w:pStyle w:val="3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F332">
    <w:pPr>
      <w:pStyle w:val="39"/>
      <w:framePr w:wrap="around" w:vAnchor="text" w:hAnchor="margin" w:xAlign="right" w:y="1"/>
      <w:rPr>
        <w:rStyle w:val="64"/>
      </w:rPr>
    </w:pPr>
    <w:r>
      <w:fldChar w:fldCharType="begin"/>
    </w:r>
    <w:r>
      <w:rPr>
        <w:rStyle w:val="64"/>
      </w:rPr>
      <w:instrText xml:space="preserve">PAGE  </w:instrText>
    </w:r>
    <w:r>
      <w:fldChar w:fldCharType="end"/>
    </w:r>
  </w:p>
  <w:p w14:paraId="688A4222">
    <w:pPr>
      <w:pStyle w:val="3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580A">
    <w:pPr>
      <w:pStyle w:val="39"/>
      <w:jc w:val="center"/>
      <w:rPr>
        <w:rFonts w:ascii="仿宋_GB2312" w:eastAsia="仿宋_GB2312"/>
      </w:rPr>
    </w:pPr>
    <w:r>
      <w:rPr>
        <w:sz w:val="18"/>
      </w:rPr>
      <mc:AlternateContent>
        <mc:Choice Requires="wps">
          <w:drawing>
            <wp:anchor distT="0" distB="0" distL="114300" distR="114300" simplePos="0" relativeHeight="251688960" behindDoc="0" locked="0" layoutInCell="1" allowOverlap="1">
              <wp:simplePos x="0" y="0"/>
              <wp:positionH relativeFrom="page">
                <wp:posOffset>3342640</wp:posOffset>
              </wp:positionH>
              <wp:positionV relativeFrom="paragraph">
                <wp:posOffset>-36830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2F0C">
                          <w:pPr>
                            <w:pStyle w:val="3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3.2pt;margin-top:-2.9pt;height:144pt;width:144pt;mso-position-horizontal-relative:page;mso-wrap-style:none;z-index:251688960;mso-width-relative:page;mso-height-relative:page;" filled="f" stroked="f" coordsize="21600,21600" o:gfxdata="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2xRcdcAAAAKAQAADwAAAAAAAAABACAAAAAiAAAAZHJzL2Rvd25yZXYueG1s&#10;UEsBAhQAFAAAAAgAh07iQNR3mOYyAgAAYwQAAA4AAAAAAAAAAQAgAAAAJgEAAGRycy9lMm9Eb2Mu&#10;eG1sUEsFBgAAAAAGAAYAWQEAAMoFAAAAAA==&#10;">
              <v:fill on="f" focussize="0,0"/>
              <v:stroke on="f" weight="0.5pt"/>
              <v:imagedata o:title=""/>
              <o:lock v:ext="edit" aspectratio="f"/>
              <v:textbox inset="0mm,0mm,0mm,0mm" style="mso-fit-shape-to-text:t;">
                <w:txbxContent>
                  <w:p w14:paraId="76C62F0C">
                    <w:pPr>
                      <w:pStyle w:val="3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8A7A">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71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E1B3">
    <w:pPr>
      <w:pStyle w:val="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0F4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70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906B1"/>
    <w:multiLevelType w:val="singleLevel"/>
    <w:tmpl w:val="FC4906B1"/>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DC47A4"/>
    <w:multiLevelType w:val="singleLevel"/>
    <w:tmpl w:val="00DC47A4"/>
    <w:lvl w:ilvl="0" w:tentative="0">
      <w:start w:val="2"/>
      <w:numFmt w:val="chineseCounting"/>
      <w:suff w:val="nothing"/>
      <w:lvlText w:val="（%1）"/>
      <w:lvlJc w:val="left"/>
      <w:rPr>
        <w:rFonts w:hint="eastAsia"/>
      </w:rPr>
    </w:lvl>
  </w:abstractNum>
  <w:abstractNum w:abstractNumId="5">
    <w:nsid w:val="05431D8E"/>
    <w:multiLevelType w:val="singleLevel"/>
    <w:tmpl w:val="05431D8E"/>
    <w:lvl w:ilvl="0" w:tentative="0">
      <w:start w:val="3"/>
      <w:numFmt w:val="chineseCounting"/>
      <w:suff w:val="nothing"/>
      <w:lvlText w:val="%1、"/>
      <w:lvlJc w:val="left"/>
      <w:rPr>
        <w:rFonts w:hint="eastAsia"/>
      </w:rPr>
    </w:lvl>
  </w:abstractNum>
  <w:abstractNum w:abstractNumId="6">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7">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98AC9B8"/>
    <w:multiLevelType w:val="singleLevel"/>
    <w:tmpl w:val="798AC9B8"/>
    <w:lvl w:ilvl="0" w:tentative="0">
      <w:start w:val="1"/>
      <w:numFmt w:val="decimalFullWidth"/>
      <w:lvlText w:val="%1"/>
      <w:lvlJc w:val="left"/>
      <w:pPr>
        <w:tabs>
          <w:tab w:val="left" w:pos="420"/>
        </w:tabs>
        <w:ind w:left="425" w:hanging="425"/>
      </w:pPr>
      <w:rPr>
        <w:rFonts w:hint="eastAsia"/>
      </w:rPr>
    </w:lvl>
  </w:abstractNum>
  <w:abstractNum w:abstractNumId="13">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9"/>
  </w:num>
  <w:num w:numId="6">
    <w:abstractNumId w:val="11"/>
  </w:num>
  <w:num w:numId="7">
    <w:abstractNumId w:val="13"/>
  </w:num>
  <w:num w:numId="8">
    <w:abstractNumId w:val="5"/>
  </w:num>
  <w:num w:numId="9">
    <w:abstractNumId w:val="0"/>
  </w:num>
  <w:num w:numId="10">
    <w:abstractNumId w:val="12"/>
  </w:num>
  <w:num w:numId="11">
    <w:abstractNumId w:val="7"/>
  </w:num>
  <w:num w:numId="12">
    <w:abstractNumId w:val="10"/>
  </w:num>
  <w:num w:numId="13">
    <w:abstractNumId w:val="8"/>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jRkN2I0NmM4Yzc2YjU0NDM5MGVhOWVlNjgwY2M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1F"/>
    <w:rsid w:val="00131C2D"/>
    <w:rsid w:val="00133387"/>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2968"/>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656"/>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860"/>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094"/>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0914"/>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08C"/>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3274"/>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0A1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2BA6"/>
    <w:rsid w:val="008C58E7"/>
    <w:rsid w:val="008C65F4"/>
    <w:rsid w:val="008C6C96"/>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3B16"/>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6CB9"/>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470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51FC"/>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4FF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3D"/>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5477"/>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01B5E"/>
    <w:rsid w:val="01056AE7"/>
    <w:rsid w:val="010651D9"/>
    <w:rsid w:val="01355984"/>
    <w:rsid w:val="013A432D"/>
    <w:rsid w:val="013B2B96"/>
    <w:rsid w:val="01423632"/>
    <w:rsid w:val="0175017E"/>
    <w:rsid w:val="017B4905"/>
    <w:rsid w:val="018A1427"/>
    <w:rsid w:val="019422A6"/>
    <w:rsid w:val="01964270"/>
    <w:rsid w:val="01C64604"/>
    <w:rsid w:val="01D717C3"/>
    <w:rsid w:val="01E70628"/>
    <w:rsid w:val="01ED1D27"/>
    <w:rsid w:val="01FE0482"/>
    <w:rsid w:val="02037A0D"/>
    <w:rsid w:val="0204567E"/>
    <w:rsid w:val="02566283"/>
    <w:rsid w:val="0261655A"/>
    <w:rsid w:val="02854EBE"/>
    <w:rsid w:val="02A55BF3"/>
    <w:rsid w:val="02B26E88"/>
    <w:rsid w:val="02B4330B"/>
    <w:rsid w:val="02BE02BD"/>
    <w:rsid w:val="02CA6606"/>
    <w:rsid w:val="02CD5A6F"/>
    <w:rsid w:val="02CF4E51"/>
    <w:rsid w:val="02DA0C0E"/>
    <w:rsid w:val="02DA5354"/>
    <w:rsid w:val="02DB4FA1"/>
    <w:rsid w:val="02E4100B"/>
    <w:rsid w:val="02EE513F"/>
    <w:rsid w:val="030C2C93"/>
    <w:rsid w:val="0316787B"/>
    <w:rsid w:val="032F672A"/>
    <w:rsid w:val="033E071B"/>
    <w:rsid w:val="03465822"/>
    <w:rsid w:val="034A3564"/>
    <w:rsid w:val="036A3366"/>
    <w:rsid w:val="03724869"/>
    <w:rsid w:val="038C7ACA"/>
    <w:rsid w:val="03960557"/>
    <w:rsid w:val="0397607D"/>
    <w:rsid w:val="03A066B7"/>
    <w:rsid w:val="03B42306"/>
    <w:rsid w:val="03B43D79"/>
    <w:rsid w:val="03DD35E4"/>
    <w:rsid w:val="03DF1EFE"/>
    <w:rsid w:val="03EF1A15"/>
    <w:rsid w:val="0405748B"/>
    <w:rsid w:val="04177516"/>
    <w:rsid w:val="042518DB"/>
    <w:rsid w:val="042F4508"/>
    <w:rsid w:val="043A35D9"/>
    <w:rsid w:val="04520391"/>
    <w:rsid w:val="045913C5"/>
    <w:rsid w:val="045B52FD"/>
    <w:rsid w:val="047B14FB"/>
    <w:rsid w:val="047E6FD0"/>
    <w:rsid w:val="048D6780"/>
    <w:rsid w:val="04C236D0"/>
    <w:rsid w:val="04E24CCF"/>
    <w:rsid w:val="04E627DB"/>
    <w:rsid w:val="04E62F3C"/>
    <w:rsid w:val="04F412B9"/>
    <w:rsid w:val="04F574FF"/>
    <w:rsid w:val="053D6AA7"/>
    <w:rsid w:val="05595CE0"/>
    <w:rsid w:val="05656433"/>
    <w:rsid w:val="057272E7"/>
    <w:rsid w:val="05790131"/>
    <w:rsid w:val="057B5C57"/>
    <w:rsid w:val="05A52CD4"/>
    <w:rsid w:val="05A86B9D"/>
    <w:rsid w:val="05B64EE1"/>
    <w:rsid w:val="05DB7DA4"/>
    <w:rsid w:val="05E27A84"/>
    <w:rsid w:val="061240D8"/>
    <w:rsid w:val="062E6FBB"/>
    <w:rsid w:val="063E1BE4"/>
    <w:rsid w:val="06546916"/>
    <w:rsid w:val="065A6178"/>
    <w:rsid w:val="06683779"/>
    <w:rsid w:val="066A5D01"/>
    <w:rsid w:val="068127A2"/>
    <w:rsid w:val="0692233C"/>
    <w:rsid w:val="06FF6413"/>
    <w:rsid w:val="07097292"/>
    <w:rsid w:val="071D689A"/>
    <w:rsid w:val="07243D34"/>
    <w:rsid w:val="073D0CEA"/>
    <w:rsid w:val="073F2CB4"/>
    <w:rsid w:val="0742408A"/>
    <w:rsid w:val="074254F3"/>
    <w:rsid w:val="075562B7"/>
    <w:rsid w:val="077B16E9"/>
    <w:rsid w:val="078B7CA7"/>
    <w:rsid w:val="079117D8"/>
    <w:rsid w:val="079B25E0"/>
    <w:rsid w:val="07B96F04"/>
    <w:rsid w:val="07D77390"/>
    <w:rsid w:val="07DF664F"/>
    <w:rsid w:val="07E73DCE"/>
    <w:rsid w:val="07E775D3"/>
    <w:rsid w:val="07F6164B"/>
    <w:rsid w:val="07F96AAF"/>
    <w:rsid w:val="081E4FBF"/>
    <w:rsid w:val="084560A8"/>
    <w:rsid w:val="0854453D"/>
    <w:rsid w:val="085D1B81"/>
    <w:rsid w:val="086A1FB2"/>
    <w:rsid w:val="0874698D"/>
    <w:rsid w:val="087A1B7A"/>
    <w:rsid w:val="08962DA7"/>
    <w:rsid w:val="08B5175A"/>
    <w:rsid w:val="08B9660B"/>
    <w:rsid w:val="08C416C3"/>
    <w:rsid w:val="08D87384"/>
    <w:rsid w:val="08DD09D6"/>
    <w:rsid w:val="08E41D65"/>
    <w:rsid w:val="08E6788B"/>
    <w:rsid w:val="09063A89"/>
    <w:rsid w:val="090D6477"/>
    <w:rsid w:val="0913264A"/>
    <w:rsid w:val="091D1F5B"/>
    <w:rsid w:val="09214893"/>
    <w:rsid w:val="092A575B"/>
    <w:rsid w:val="092B539A"/>
    <w:rsid w:val="092E2FE0"/>
    <w:rsid w:val="093822B1"/>
    <w:rsid w:val="093E11AB"/>
    <w:rsid w:val="096B2097"/>
    <w:rsid w:val="096D49B8"/>
    <w:rsid w:val="09840E52"/>
    <w:rsid w:val="09880942"/>
    <w:rsid w:val="098E2786"/>
    <w:rsid w:val="0994100B"/>
    <w:rsid w:val="099A30B1"/>
    <w:rsid w:val="09B41737"/>
    <w:rsid w:val="09B63701"/>
    <w:rsid w:val="09C0632E"/>
    <w:rsid w:val="09D242DF"/>
    <w:rsid w:val="09D85BD4"/>
    <w:rsid w:val="0A00672A"/>
    <w:rsid w:val="0A31358E"/>
    <w:rsid w:val="0A3137C7"/>
    <w:rsid w:val="0A316362"/>
    <w:rsid w:val="0A3E54A5"/>
    <w:rsid w:val="0A471136"/>
    <w:rsid w:val="0A5B7E63"/>
    <w:rsid w:val="0A724F69"/>
    <w:rsid w:val="0A8049D5"/>
    <w:rsid w:val="0A831432"/>
    <w:rsid w:val="0AB0412C"/>
    <w:rsid w:val="0ACE2BAA"/>
    <w:rsid w:val="0ACF434F"/>
    <w:rsid w:val="0AE222D4"/>
    <w:rsid w:val="0AED28C7"/>
    <w:rsid w:val="0AF50259"/>
    <w:rsid w:val="0B00275A"/>
    <w:rsid w:val="0B1526A9"/>
    <w:rsid w:val="0B275F39"/>
    <w:rsid w:val="0B4B60CB"/>
    <w:rsid w:val="0B4C599F"/>
    <w:rsid w:val="0B582BD0"/>
    <w:rsid w:val="0B584344"/>
    <w:rsid w:val="0B646ACD"/>
    <w:rsid w:val="0B64718D"/>
    <w:rsid w:val="0B67047E"/>
    <w:rsid w:val="0B6E5916"/>
    <w:rsid w:val="0B7D3DAB"/>
    <w:rsid w:val="0B896BF3"/>
    <w:rsid w:val="0B8E7D02"/>
    <w:rsid w:val="0B9474DB"/>
    <w:rsid w:val="0B955598"/>
    <w:rsid w:val="0BA50342"/>
    <w:rsid w:val="0BB2614A"/>
    <w:rsid w:val="0BB313D0"/>
    <w:rsid w:val="0BF56037"/>
    <w:rsid w:val="0C01346C"/>
    <w:rsid w:val="0C05627A"/>
    <w:rsid w:val="0C104C1F"/>
    <w:rsid w:val="0C1666D9"/>
    <w:rsid w:val="0C22507E"/>
    <w:rsid w:val="0C276DF0"/>
    <w:rsid w:val="0C6531BD"/>
    <w:rsid w:val="0C7139C9"/>
    <w:rsid w:val="0C752C72"/>
    <w:rsid w:val="0C7D0506"/>
    <w:rsid w:val="0C87121B"/>
    <w:rsid w:val="0C942E80"/>
    <w:rsid w:val="0CBD2B44"/>
    <w:rsid w:val="0CC06645"/>
    <w:rsid w:val="0CC25F19"/>
    <w:rsid w:val="0CCA74C4"/>
    <w:rsid w:val="0CD66F96"/>
    <w:rsid w:val="0D1411E7"/>
    <w:rsid w:val="0D162709"/>
    <w:rsid w:val="0D4508F8"/>
    <w:rsid w:val="0D4A5F0F"/>
    <w:rsid w:val="0D6773EC"/>
    <w:rsid w:val="0D951880"/>
    <w:rsid w:val="0D9E12BD"/>
    <w:rsid w:val="0DCD1019"/>
    <w:rsid w:val="0DF702FE"/>
    <w:rsid w:val="0E0B1B42"/>
    <w:rsid w:val="0E1B64AA"/>
    <w:rsid w:val="0E3F698B"/>
    <w:rsid w:val="0E572FD9"/>
    <w:rsid w:val="0E790B1F"/>
    <w:rsid w:val="0EA37FCC"/>
    <w:rsid w:val="0EAF4BC3"/>
    <w:rsid w:val="0EB65F51"/>
    <w:rsid w:val="0EBB3B59"/>
    <w:rsid w:val="0EC56195"/>
    <w:rsid w:val="0ED514F0"/>
    <w:rsid w:val="0ED71A24"/>
    <w:rsid w:val="0EF83E74"/>
    <w:rsid w:val="0F0767AD"/>
    <w:rsid w:val="0F0C48F3"/>
    <w:rsid w:val="0F0F11BE"/>
    <w:rsid w:val="0F1A4F5D"/>
    <w:rsid w:val="0F20161D"/>
    <w:rsid w:val="0F21508F"/>
    <w:rsid w:val="0F36499C"/>
    <w:rsid w:val="0F4075C9"/>
    <w:rsid w:val="0F5C2CE4"/>
    <w:rsid w:val="0F5E4F2D"/>
    <w:rsid w:val="0F615EBD"/>
    <w:rsid w:val="0F816ACD"/>
    <w:rsid w:val="0F9E7E09"/>
    <w:rsid w:val="0FA01AD6"/>
    <w:rsid w:val="0FB00BF3"/>
    <w:rsid w:val="0FB81855"/>
    <w:rsid w:val="0FB94501"/>
    <w:rsid w:val="0FBE29A1"/>
    <w:rsid w:val="0FC71A98"/>
    <w:rsid w:val="0FCB10FE"/>
    <w:rsid w:val="0FDA17CC"/>
    <w:rsid w:val="100B3C5A"/>
    <w:rsid w:val="10137363"/>
    <w:rsid w:val="104135F9"/>
    <w:rsid w:val="10467572"/>
    <w:rsid w:val="105C426B"/>
    <w:rsid w:val="10707AB3"/>
    <w:rsid w:val="1075667F"/>
    <w:rsid w:val="10830D81"/>
    <w:rsid w:val="10844706"/>
    <w:rsid w:val="108A4FA0"/>
    <w:rsid w:val="10B047CF"/>
    <w:rsid w:val="10C11F3D"/>
    <w:rsid w:val="10C67A22"/>
    <w:rsid w:val="10D6186F"/>
    <w:rsid w:val="10E0510E"/>
    <w:rsid w:val="10E741A0"/>
    <w:rsid w:val="10FB1715"/>
    <w:rsid w:val="10FC16EA"/>
    <w:rsid w:val="11027767"/>
    <w:rsid w:val="110B6818"/>
    <w:rsid w:val="110F3353"/>
    <w:rsid w:val="111E393A"/>
    <w:rsid w:val="113A2365"/>
    <w:rsid w:val="114F2BF1"/>
    <w:rsid w:val="11832975"/>
    <w:rsid w:val="118963A1"/>
    <w:rsid w:val="11A2456B"/>
    <w:rsid w:val="11A26319"/>
    <w:rsid w:val="11B42768"/>
    <w:rsid w:val="11B63B8E"/>
    <w:rsid w:val="11BA7AC1"/>
    <w:rsid w:val="11CA3BA6"/>
    <w:rsid w:val="11DA1F57"/>
    <w:rsid w:val="11E608FC"/>
    <w:rsid w:val="11F34DC7"/>
    <w:rsid w:val="12143431"/>
    <w:rsid w:val="12163467"/>
    <w:rsid w:val="12350FCC"/>
    <w:rsid w:val="12386C7D"/>
    <w:rsid w:val="12463148"/>
    <w:rsid w:val="124F57C0"/>
    <w:rsid w:val="125A6BF4"/>
    <w:rsid w:val="125C0BBE"/>
    <w:rsid w:val="127723A9"/>
    <w:rsid w:val="127E3260"/>
    <w:rsid w:val="128C4495"/>
    <w:rsid w:val="12902616"/>
    <w:rsid w:val="129B7938"/>
    <w:rsid w:val="12C80001"/>
    <w:rsid w:val="12C86070"/>
    <w:rsid w:val="12D81CC1"/>
    <w:rsid w:val="12DE6E73"/>
    <w:rsid w:val="13031039"/>
    <w:rsid w:val="13051F0E"/>
    <w:rsid w:val="13072A44"/>
    <w:rsid w:val="131256D2"/>
    <w:rsid w:val="13313DF9"/>
    <w:rsid w:val="13370CE3"/>
    <w:rsid w:val="13765CAF"/>
    <w:rsid w:val="137F2DB6"/>
    <w:rsid w:val="13803EED"/>
    <w:rsid w:val="13833F28"/>
    <w:rsid w:val="13897791"/>
    <w:rsid w:val="138C0A29"/>
    <w:rsid w:val="139A199E"/>
    <w:rsid w:val="139B74C4"/>
    <w:rsid w:val="13AB531F"/>
    <w:rsid w:val="13B30CB1"/>
    <w:rsid w:val="13B862C8"/>
    <w:rsid w:val="13C06F2A"/>
    <w:rsid w:val="13C13042"/>
    <w:rsid w:val="13C92283"/>
    <w:rsid w:val="13D36C5E"/>
    <w:rsid w:val="13DA2D70"/>
    <w:rsid w:val="13DD5D2E"/>
    <w:rsid w:val="13F53078"/>
    <w:rsid w:val="142D2812"/>
    <w:rsid w:val="143E4134"/>
    <w:rsid w:val="14456D19"/>
    <w:rsid w:val="144B713C"/>
    <w:rsid w:val="145044FA"/>
    <w:rsid w:val="147B75AF"/>
    <w:rsid w:val="14866E4C"/>
    <w:rsid w:val="149A777C"/>
    <w:rsid w:val="14B720DC"/>
    <w:rsid w:val="14C17ED5"/>
    <w:rsid w:val="14CD5DA3"/>
    <w:rsid w:val="14E1068F"/>
    <w:rsid w:val="14E962FE"/>
    <w:rsid w:val="150D2643"/>
    <w:rsid w:val="151614F8"/>
    <w:rsid w:val="151C63E2"/>
    <w:rsid w:val="152139F9"/>
    <w:rsid w:val="1528122B"/>
    <w:rsid w:val="152A093A"/>
    <w:rsid w:val="152E2536"/>
    <w:rsid w:val="1534197E"/>
    <w:rsid w:val="15603729"/>
    <w:rsid w:val="15747FCD"/>
    <w:rsid w:val="158C796B"/>
    <w:rsid w:val="15951651"/>
    <w:rsid w:val="15962639"/>
    <w:rsid w:val="15AE7093"/>
    <w:rsid w:val="15AF7257"/>
    <w:rsid w:val="15B14D7D"/>
    <w:rsid w:val="15B21F7D"/>
    <w:rsid w:val="15D31197"/>
    <w:rsid w:val="15E109E8"/>
    <w:rsid w:val="15E74C42"/>
    <w:rsid w:val="15FB36E6"/>
    <w:rsid w:val="162E05C6"/>
    <w:rsid w:val="164B4075"/>
    <w:rsid w:val="164F4421"/>
    <w:rsid w:val="16523373"/>
    <w:rsid w:val="1658778B"/>
    <w:rsid w:val="1666025D"/>
    <w:rsid w:val="166B57B1"/>
    <w:rsid w:val="16D926E6"/>
    <w:rsid w:val="16DD382F"/>
    <w:rsid w:val="16EB5131"/>
    <w:rsid w:val="16F66234"/>
    <w:rsid w:val="16FC26C6"/>
    <w:rsid w:val="16FF1C7C"/>
    <w:rsid w:val="1714194C"/>
    <w:rsid w:val="17255A22"/>
    <w:rsid w:val="17314ACA"/>
    <w:rsid w:val="173C4B1A"/>
    <w:rsid w:val="174A5489"/>
    <w:rsid w:val="175A6895"/>
    <w:rsid w:val="17984446"/>
    <w:rsid w:val="17991F6C"/>
    <w:rsid w:val="179B5CE4"/>
    <w:rsid w:val="17A56B63"/>
    <w:rsid w:val="17C0574B"/>
    <w:rsid w:val="17C20009"/>
    <w:rsid w:val="17CA0378"/>
    <w:rsid w:val="17CE050F"/>
    <w:rsid w:val="17DB07D7"/>
    <w:rsid w:val="17EE308A"/>
    <w:rsid w:val="17F04282"/>
    <w:rsid w:val="18067406"/>
    <w:rsid w:val="180D7837"/>
    <w:rsid w:val="18185587"/>
    <w:rsid w:val="181E2472"/>
    <w:rsid w:val="18220A05"/>
    <w:rsid w:val="18252F5E"/>
    <w:rsid w:val="185C7DDA"/>
    <w:rsid w:val="1864257A"/>
    <w:rsid w:val="186742B0"/>
    <w:rsid w:val="186B401E"/>
    <w:rsid w:val="18A4506D"/>
    <w:rsid w:val="18BB4F23"/>
    <w:rsid w:val="18D21BDA"/>
    <w:rsid w:val="18DC19BB"/>
    <w:rsid w:val="18DC675A"/>
    <w:rsid w:val="18E216F1"/>
    <w:rsid w:val="18FB1B4F"/>
    <w:rsid w:val="19214933"/>
    <w:rsid w:val="19257F5C"/>
    <w:rsid w:val="1927569A"/>
    <w:rsid w:val="192E125B"/>
    <w:rsid w:val="193B777F"/>
    <w:rsid w:val="193D16FC"/>
    <w:rsid w:val="193D1AF8"/>
    <w:rsid w:val="193F08F1"/>
    <w:rsid w:val="194505FE"/>
    <w:rsid w:val="1945415A"/>
    <w:rsid w:val="19490804"/>
    <w:rsid w:val="196C0167"/>
    <w:rsid w:val="19834C82"/>
    <w:rsid w:val="19924EC5"/>
    <w:rsid w:val="19976A31"/>
    <w:rsid w:val="19AA66B3"/>
    <w:rsid w:val="19AF6B44"/>
    <w:rsid w:val="19BB04E7"/>
    <w:rsid w:val="19BF7A99"/>
    <w:rsid w:val="19CE05F3"/>
    <w:rsid w:val="19E739E6"/>
    <w:rsid w:val="1A027489"/>
    <w:rsid w:val="1A0F3E3B"/>
    <w:rsid w:val="1A2E3CEA"/>
    <w:rsid w:val="1A3E6F6D"/>
    <w:rsid w:val="1A5C0426"/>
    <w:rsid w:val="1A693E78"/>
    <w:rsid w:val="1A7A7E33"/>
    <w:rsid w:val="1A8213DE"/>
    <w:rsid w:val="1A8352A2"/>
    <w:rsid w:val="1A9D69B7"/>
    <w:rsid w:val="1AD622CB"/>
    <w:rsid w:val="1ADA6B24"/>
    <w:rsid w:val="1AE14356"/>
    <w:rsid w:val="1AF93350"/>
    <w:rsid w:val="1B051C79"/>
    <w:rsid w:val="1B2A271F"/>
    <w:rsid w:val="1B3E75C0"/>
    <w:rsid w:val="1B4D5548"/>
    <w:rsid w:val="1B682381"/>
    <w:rsid w:val="1B6A434C"/>
    <w:rsid w:val="1B717A8C"/>
    <w:rsid w:val="1B7619A8"/>
    <w:rsid w:val="1B7C7BDB"/>
    <w:rsid w:val="1B83337F"/>
    <w:rsid w:val="1B890139"/>
    <w:rsid w:val="1B8A054A"/>
    <w:rsid w:val="1B8B42C2"/>
    <w:rsid w:val="1BAF3AEB"/>
    <w:rsid w:val="1BBB4BA7"/>
    <w:rsid w:val="1BE649E3"/>
    <w:rsid w:val="1BF87D6F"/>
    <w:rsid w:val="1C057BD0"/>
    <w:rsid w:val="1C0F0A4F"/>
    <w:rsid w:val="1C122663"/>
    <w:rsid w:val="1C145C8B"/>
    <w:rsid w:val="1C26048F"/>
    <w:rsid w:val="1C2C7853"/>
    <w:rsid w:val="1C6A3ED7"/>
    <w:rsid w:val="1C737896"/>
    <w:rsid w:val="1C9E24D3"/>
    <w:rsid w:val="1C9F0B9D"/>
    <w:rsid w:val="1CA7512B"/>
    <w:rsid w:val="1CA904A1"/>
    <w:rsid w:val="1CCD303F"/>
    <w:rsid w:val="1CDD0B4D"/>
    <w:rsid w:val="1D047E88"/>
    <w:rsid w:val="1D1208AF"/>
    <w:rsid w:val="1D212567"/>
    <w:rsid w:val="1D266CE1"/>
    <w:rsid w:val="1D2C7ACF"/>
    <w:rsid w:val="1D3963AF"/>
    <w:rsid w:val="1DA1596B"/>
    <w:rsid w:val="1DB25B36"/>
    <w:rsid w:val="1DC15D79"/>
    <w:rsid w:val="1DD04AF0"/>
    <w:rsid w:val="1DF03510"/>
    <w:rsid w:val="1DF83E91"/>
    <w:rsid w:val="1E116AEB"/>
    <w:rsid w:val="1E27281C"/>
    <w:rsid w:val="1E3B3D7D"/>
    <w:rsid w:val="1E4E1D03"/>
    <w:rsid w:val="1E635082"/>
    <w:rsid w:val="1E6A6411"/>
    <w:rsid w:val="1E6E3059"/>
    <w:rsid w:val="1E714A66"/>
    <w:rsid w:val="1E8F7C25"/>
    <w:rsid w:val="1E9516DF"/>
    <w:rsid w:val="1E982F7E"/>
    <w:rsid w:val="1EA41352"/>
    <w:rsid w:val="1EC272B3"/>
    <w:rsid w:val="1ED0134D"/>
    <w:rsid w:val="1ED45A78"/>
    <w:rsid w:val="1EDA6E4E"/>
    <w:rsid w:val="1EDF6D85"/>
    <w:rsid w:val="1EE512C1"/>
    <w:rsid w:val="1EEF294F"/>
    <w:rsid w:val="1EF93C13"/>
    <w:rsid w:val="1F0C571A"/>
    <w:rsid w:val="1F0D30A9"/>
    <w:rsid w:val="1F130856"/>
    <w:rsid w:val="1F2E6B9D"/>
    <w:rsid w:val="1F3F3E47"/>
    <w:rsid w:val="1F4C5B16"/>
    <w:rsid w:val="1F584FBC"/>
    <w:rsid w:val="1F6400AC"/>
    <w:rsid w:val="1F676E65"/>
    <w:rsid w:val="1F6F5903"/>
    <w:rsid w:val="1FA0344A"/>
    <w:rsid w:val="1FA65EC1"/>
    <w:rsid w:val="1FE868A9"/>
    <w:rsid w:val="1FEC3CCD"/>
    <w:rsid w:val="1FFB1A16"/>
    <w:rsid w:val="200C759B"/>
    <w:rsid w:val="202167A3"/>
    <w:rsid w:val="20253D96"/>
    <w:rsid w:val="202A22FB"/>
    <w:rsid w:val="20304BC9"/>
    <w:rsid w:val="2051202C"/>
    <w:rsid w:val="205525F7"/>
    <w:rsid w:val="205E3D53"/>
    <w:rsid w:val="20711CD8"/>
    <w:rsid w:val="20743577"/>
    <w:rsid w:val="2080012F"/>
    <w:rsid w:val="20817D3B"/>
    <w:rsid w:val="20830959"/>
    <w:rsid w:val="208E4638"/>
    <w:rsid w:val="20A35C0A"/>
    <w:rsid w:val="20B34EB6"/>
    <w:rsid w:val="20CA072E"/>
    <w:rsid w:val="20DD1BD2"/>
    <w:rsid w:val="210B52D2"/>
    <w:rsid w:val="210C7C53"/>
    <w:rsid w:val="211E26D6"/>
    <w:rsid w:val="21283D08"/>
    <w:rsid w:val="212A1E87"/>
    <w:rsid w:val="21337A9C"/>
    <w:rsid w:val="21354AB4"/>
    <w:rsid w:val="213B6104"/>
    <w:rsid w:val="213C1752"/>
    <w:rsid w:val="214857D0"/>
    <w:rsid w:val="215018EE"/>
    <w:rsid w:val="21634E12"/>
    <w:rsid w:val="216E446A"/>
    <w:rsid w:val="21886A3B"/>
    <w:rsid w:val="219577E4"/>
    <w:rsid w:val="219D5955"/>
    <w:rsid w:val="21A327AA"/>
    <w:rsid w:val="21B50C01"/>
    <w:rsid w:val="21C753D4"/>
    <w:rsid w:val="21D4251F"/>
    <w:rsid w:val="21E309B4"/>
    <w:rsid w:val="22001566"/>
    <w:rsid w:val="22026C30"/>
    <w:rsid w:val="221809DB"/>
    <w:rsid w:val="2230171F"/>
    <w:rsid w:val="223D16E1"/>
    <w:rsid w:val="22555026"/>
    <w:rsid w:val="22570F89"/>
    <w:rsid w:val="22653B02"/>
    <w:rsid w:val="227F528A"/>
    <w:rsid w:val="229C3F76"/>
    <w:rsid w:val="22A30143"/>
    <w:rsid w:val="22B1228B"/>
    <w:rsid w:val="22BC4191"/>
    <w:rsid w:val="22D61E2F"/>
    <w:rsid w:val="22DB168B"/>
    <w:rsid w:val="2306139A"/>
    <w:rsid w:val="230973FA"/>
    <w:rsid w:val="230D5B4A"/>
    <w:rsid w:val="231A786B"/>
    <w:rsid w:val="231B7FD1"/>
    <w:rsid w:val="23337719"/>
    <w:rsid w:val="23607DE2"/>
    <w:rsid w:val="236478D2"/>
    <w:rsid w:val="23867849"/>
    <w:rsid w:val="23894496"/>
    <w:rsid w:val="238F7436"/>
    <w:rsid w:val="239F2CF3"/>
    <w:rsid w:val="23AE5B30"/>
    <w:rsid w:val="23F23130"/>
    <w:rsid w:val="23F32A04"/>
    <w:rsid w:val="23F72873"/>
    <w:rsid w:val="23FE3883"/>
    <w:rsid w:val="24107A5A"/>
    <w:rsid w:val="24175B4B"/>
    <w:rsid w:val="241E3F25"/>
    <w:rsid w:val="242157C3"/>
    <w:rsid w:val="2423778D"/>
    <w:rsid w:val="242A2B38"/>
    <w:rsid w:val="24311EAA"/>
    <w:rsid w:val="243572BA"/>
    <w:rsid w:val="24377EC4"/>
    <w:rsid w:val="243C084F"/>
    <w:rsid w:val="2446522A"/>
    <w:rsid w:val="24671D45"/>
    <w:rsid w:val="2483373B"/>
    <w:rsid w:val="24960E20"/>
    <w:rsid w:val="24AA57B9"/>
    <w:rsid w:val="24D22230"/>
    <w:rsid w:val="24F37160"/>
    <w:rsid w:val="25053D41"/>
    <w:rsid w:val="251946ED"/>
    <w:rsid w:val="251952A9"/>
    <w:rsid w:val="25214834"/>
    <w:rsid w:val="25453733"/>
    <w:rsid w:val="25A641D2"/>
    <w:rsid w:val="25A77F4A"/>
    <w:rsid w:val="25AE752B"/>
    <w:rsid w:val="25B440B3"/>
    <w:rsid w:val="25D10748"/>
    <w:rsid w:val="25DC7BF4"/>
    <w:rsid w:val="25FC0296"/>
    <w:rsid w:val="2604714B"/>
    <w:rsid w:val="260B2287"/>
    <w:rsid w:val="2626798E"/>
    <w:rsid w:val="263A07BA"/>
    <w:rsid w:val="263C0693"/>
    <w:rsid w:val="264A1B3C"/>
    <w:rsid w:val="26560582"/>
    <w:rsid w:val="265F5DFB"/>
    <w:rsid w:val="26615780"/>
    <w:rsid w:val="26620F1A"/>
    <w:rsid w:val="2662531A"/>
    <w:rsid w:val="2668575E"/>
    <w:rsid w:val="2681079B"/>
    <w:rsid w:val="268A3AF4"/>
    <w:rsid w:val="26913497"/>
    <w:rsid w:val="26A4214D"/>
    <w:rsid w:val="26B75F6B"/>
    <w:rsid w:val="26B872EF"/>
    <w:rsid w:val="26BE19EF"/>
    <w:rsid w:val="26C568DA"/>
    <w:rsid w:val="26C7664B"/>
    <w:rsid w:val="26D27249"/>
    <w:rsid w:val="26F55BF7"/>
    <w:rsid w:val="27035654"/>
    <w:rsid w:val="27174F7C"/>
    <w:rsid w:val="27223D2C"/>
    <w:rsid w:val="273E0B10"/>
    <w:rsid w:val="27402EAC"/>
    <w:rsid w:val="274C2B57"/>
    <w:rsid w:val="274C6FFB"/>
    <w:rsid w:val="274E2D73"/>
    <w:rsid w:val="27657728"/>
    <w:rsid w:val="277D341D"/>
    <w:rsid w:val="277F0920"/>
    <w:rsid w:val="27912F71"/>
    <w:rsid w:val="27A21CE7"/>
    <w:rsid w:val="27CA14D8"/>
    <w:rsid w:val="27CB5757"/>
    <w:rsid w:val="27F240CC"/>
    <w:rsid w:val="281176BA"/>
    <w:rsid w:val="2818512F"/>
    <w:rsid w:val="28237D5C"/>
    <w:rsid w:val="28565D06"/>
    <w:rsid w:val="28980E56"/>
    <w:rsid w:val="2898760C"/>
    <w:rsid w:val="2899001E"/>
    <w:rsid w:val="289E0862"/>
    <w:rsid w:val="28A63FEB"/>
    <w:rsid w:val="28CF4308"/>
    <w:rsid w:val="28D21782"/>
    <w:rsid w:val="28D4506D"/>
    <w:rsid w:val="28E3573D"/>
    <w:rsid w:val="28E868B0"/>
    <w:rsid w:val="28F044D8"/>
    <w:rsid w:val="29183639"/>
    <w:rsid w:val="29280258"/>
    <w:rsid w:val="292A5A4F"/>
    <w:rsid w:val="29455AB0"/>
    <w:rsid w:val="295977AD"/>
    <w:rsid w:val="29600B3C"/>
    <w:rsid w:val="296F5223"/>
    <w:rsid w:val="298A05DE"/>
    <w:rsid w:val="299627B0"/>
    <w:rsid w:val="29982961"/>
    <w:rsid w:val="29C54E43"/>
    <w:rsid w:val="29CF181E"/>
    <w:rsid w:val="29D137E8"/>
    <w:rsid w:val="29D972E5"/>
    <w:rsid w:val="29E8245E"/>
    <w:rsid w:val="29EF3C6E"/>
    <w:rsid w:val="2A021BF3"/>
    <w:rsid w:val="2A182051"/>
    <w:rsid w:val="2A21557C"/>
    <w:rsid w:val="2A2F7E86"/>
    <w:rsid w:val="2A32072A"/>
    <w:rsid w:val="2A3B6F35"/>
    <w:rsid w:val="2A3F7AD5"/>
    <w:rsid w:val="2A43427B"/>
    <w:rsid w:val="2A452073"/>
    <w:rsid w:val="2A507D42"/>
    <w:rsid w:val="2A5C2D60"/>
    <w:rsid w:val="2A756A5F"/>
    <w:rsid w:val="2A894796"/>
    <w:rsid w:val="2A92699F"/>
    <w:rsid w:val="2AA1365A"/>
    <w:rsid w:val="2AC11911"/>
    <w:rsid w:val="2AC145C0"/>
    <w:rsid w:val="2AC65D1D"/>
    <w:rsid w:val="2AE0599B"/>
    <w:rsid w:val="2AED4651"/>
    <w:rsid w:val="2B0B54C5"/>
    <w:rsid w:val="2B2D313F"/>
    <w:rsid w:val="2B33475A"/>
    <w:rsid w:val="2B400C25"/>
    <w:rsid w:val="2B4C75CA"/>
    <w:rsid w:val="2B5E146E"/>
    <w:rsid w:val="2B6921D1"/>
    <w:rsid w:val="2B6A7A50"/>
    <w:rsid w:val="2B792842"/>
    <w:rsid w:val="2B876854"/>
    <w:rsid w:val="2BA43E27"/>
    <w:rsid w:val="2BB4516F"/>
    <w:rsid w:val="2BBA0936"/>
    <w:rsid w:val="2BDF6A60"/>
    <w:rsid w:val="2BEE0A24"/>
    <w:rsid w:val="2BF93E1B"/>
    <w:rsid w:val="2C2E0A7D"/>
    <w:rsid w:val="2C3D5164"/>
    <w:rsid w:val="2C4D184B"/>
    <w:rsid w:val="2C501E03"/>
    <w:rsid w:val="2C6E29F7"/>
    <w:rsid w:val="2C730B86"/>
    <w:rsid w:val="2C7D1A05"/>
    <w:rsid w:val="2C866B0B"/>
    <w:rsid w:val="2CD258AD"/>
    <w:rsid w:val="2CDE6443"/>
    <w:rsid w:val="2CDF446E"/>
    <w:rsid w:val="2CE25150"/>
    <w:rsid w:val="2CF9552F"/>
    <w:rsid w:val="2D047039"/>
    <w:rsid w:val="2D050476"/>
    <w:rsid w:val="2D1265F1"/>
    <w:rsid w:val="2D2F71A3"/>
    <w:rsid w:val="2D3A4124"/>
    <w:rsid w:val="2D4F60B3"/>
    <w:rsid w:val="2D546C0A"/>
    <w:rsid w:val="2D5C66B1"/>
    <w:rsid w:val="2D6055AE"/>
    <w:rsid w:val="2D6C7316"/>
    <w:rsid w:val="2D7D7F0E"/>
    <w:rsid w:val="2D8F7C42"/>
    <w:rsid w:val="2D9B31CE"/>
    <w:rsid w:val="2DD15014"/>
    <w:rsid w:val="2DEB754B"/>
    <w:rsid w:val="2DF16206"/>
    <w:rsid w:val="2E15025B"/>
    <w:rsid w:val="2E332C0A"/>
    <w:rsid w:val="2E3E5979"/>
    <w:rsid w:val="2E4166E3"/>
    <w:rsid w:val="2E4270DC"/>
    <w:rsid w:val="2E670A87"/>
    <w:rsid w:val="2E717347"/>
    <w:rsid w:val="2E7C6418"/>
    <w:rsid w:val="2E892307"/>
    <w:rsid w:val="2E960B5C"/>
    <w:rsid w:val="2EA01DE3"/>
    <w:rsid w:val="2EAB4607"/>
    <w:rsid w:val="2EB801FB"/>
    <w:rsid w:val="2EBF4557"/>
    <w:rsid w:val="2ECB3F4C"/>
    <w:rsid w:val="2F425A88"/>
    <w:rsid w:val="2F69578E"/>
    <w:rsid w:val="2F7719BC"/>
    <w:rsid w:val="2F936C13"/>
    <w:rsid w:val="2F9B467C"/>
    <w:rsid w:val="2FC82F97"/>
    <w:rsid w:val="2FD03ECC"/>
    <w:rsid w:val="2FD25781"/>
    <w:rsid w:val="2FE7076C"/>
    <w:rsid w:val="2FEC6C55"/>
    <w:rsid w:val="2FFE04CB"/>
    <w:rsid w:val="300F69BA"/>
    <w:rsid w:val="3014442E"/>
    <w:rsid w:val="301461DC"/>
    <w:rsid w:val="302503E9"/>
    <w:rsid w:val="305F3739"/>
    <w:rsid w:val="308A649E"/>
    <w:rsid w:val="308B45D6"/>
    <w:rsid w:val="30974F3B"/>
    <w:rsid w:val="30AE7629"/>
    <w:rsid w:val="30B26121"/>
    <w:rsid w:val="30B401E5"/>
    <w:rsid w:val="30D13D52"/>
    <w:rsid w:val="30D82FEF"/>
    <w:rsid w:val="30E43E01"/>
    <w:rsid w:val="311741D6"/>
    <w:rsid w:val="31445AD2"/>
    <w:rsid w:val="31460CCA"/>
    <w:rsid w:val="31472DF9"/>
    <w:rsid w:val="31654A5D"/>
    <w:rsid w:val="3172765E"/>
    <w:rsid w:val="318F6462"/>
    <w:rsid w:val="319941E5"/>
    <w:rsid w:val="319C292D"/>
    <w:rsid w:val="319C6071"/>
    <w:rsid w:val="31A35A6A"/>
    <w:rsid w:val="31AA329C"/>
    <w:rsid w:val="31B17D02"/>
    <w:rsid w:val="31B934DF"/>
    <w:rsid w:val="31BD2FCF"/>
    <w:rsid w:val="31ED4F37"/>
    <w:rsid w:val="31F555CE"/>
    <w:rsid w:val="31F83A42"/>
    <w:rsid w:val="31FB3AF8"/>
    <w:rsid w:val="31FD7870"/>
    <w:rsid w:val="32020ED9"/>
    <w:rsid w:val="320F4EAD"/>
    <w:rsid w:val="321921D0"/>
    <w:rsid w:val="322C3CB1"/>
    <w:rsid w:val="323103FA"/>
    <w:rsid w:val="3239017C"/>
    <w:rsid w:val="323D1A1A"/>
    <w:rsid w:val="32430E48"/>
    <w:rsid w:val="324F174E"/>
    <w:rsid w:val="3267516F"/>
    <w:rsid w:val="32A721EF"/>
    <w:rsid w:val="32BF2D77"/>
    <w:rsid w:val="32C739DA"/>
    <w:rsid w:val="32CD6857"/>
    <w:rsid w:val="32D71C14"/>
    <w:rsid w:val="32DB72BE"/>
    <w:rsid w:val="32EA40D1"/>
    <w:rsid w:val="32FA3DAF"/>
    <w:rsid w:val="32FA5DE4"/>
    <w:rsid w:val="33002663"/>
    <w:rsid w:val="33164C7B"/>
    <w:rsid w:val="331E0810"/>
    <w:rsid w:val="332B3F69"/>
    <w:rsid w:val="33460DA3"/>
    <w:rsid w:val="334E1113"/>
    <w:rsid w:val="335C246D"/>
    <w:rsid w:val="336809E1"/>
    <w:rsid w:val="337C2C02"/>
    <w:rsid w:val="339908D9"/>
    <w:rsid w:val="33D345F1"/>
    <w:rsid w:val="33FA324D"/>
    <w:rsid w:val="34050C5E"/>
    <w:rsid w:val="340F0A54"/>
    <w:rsid w:val="34117602"/>
    <w:rsid w:val="341F7742"/>
    <w:rsid w:val="3429288A"/>
    <w:rsid w:val="342A2381"/>
    <w:rsid w:val="342E63AB"/>
    <w:rsid w:val="34372409"/>
    <w:rsid w:val="343F4D55"/>
    <w:rsid w:val="34403A44"/>
    <w:rsid w:val="345D260B"/>
    <w:rsid w:val="34925776"/>
    <w:rsid w:val="34AE4D1A"/>
    <w:rsid w:val="34B25729"/>
    <w:rsid w:val="34D436AF"/>
    <w:rsid w:val="34DA1006"/>
    <w:rsid w:val="35011425"/>
    <w:rsid w:val="352A1B07"/>
    <w:rsid w:val="35523A2F"/>
    <w:rsid w:val="3558300F"/>
    <w:rsid w:val="355E6877"/>
    <w:rsid w:val="356537BB"/>
    <w:rsid w:val="356550E4"/>
    <w:rsid w:val="356B2D42"/>
    <w:rsid w:val="35834451"/>
    <w:rsid w:val="35A46254"/>
    <w:rsid w:val="35D20537"/>
    <w:rsid w:val="35D72186"/>
    <w:rsid w:val="35DF4944"/>
    <w:rsid w:val="35E9276F"/>
    <w:rsid w:val="35EE5151"/>
    <w:rsid w:val="35F5085E"/>
    <w:rsid w:val="36095E77"/>
    <w:rsid w:val="361B3EDC"/>
    <w:rsid w:val="361E1B63"/>
    <w:rsid w:val="363C3EC8"/>
    <w:rsid w:val="36462F9D"/>
    <w:rsid w:val="365302AE"/>
    <w:rsid w:val="36581519"/>
    <w:rsid w:val="36932551"/>
    <w:rsid w:val="369E4A52"/>
    <w:rsid w:val="36AC1EE8"/>
    <w:rsid w:val="36CF6827"/>
    <w:rsid w:val="36DD557A"/>
    <w:rsid w:val="36FB1EA4"/>
    <w:rsid w:val="370C5E5F"/>
    <w:rsid w:val="371B2546"/>
    <w:rsid w:val="374A0955"/>
    <w:rsid w:val="37652E67"/>
    <w:rsid w:val="37677539"/>
    <w:rsid w:val="3768578B"/>
    <w:rsid w:val="379742D9"/>
    <w:rsid w:val="37A62DA4"/>
    <w:rsid w:val="37B2215D"/>
    <w:rsid w:val="37BF7375"/>
    <w:rsid w:val="37CD55EE"/>
    <w:rsid w:val="37F142D2"/>
    <w:rsid w:val="38351EAB"/>
    <w:rsid w:val="383A11A1"/>
    <w:rsid w:val="38561A88"/>
    <w:rsid w:val="386E7E64"/>
    <w:rsid w:val="388365F5"/>
    <w:rsid w:val="38891CA9"/>
    <w:rsid w:val="388E7474"/>
    <w:rsid w:val="38B93DC5"/>
    <w:rsid w:val="38CA4224"/>
    <w:rsid w:val="38D17360"/>
    <w:rsid w:val="3925145A"/>
    <w:rsid w:val="392B4CC2"/>
    <w:rsid w:val="39494A8F"/>
    <w:rsid w:val="394C4C39"/>
    <w:rsid w:val="39534219"/>
    <w:rsid w:val="397440E8"/>
    <w:rsid w:val="39870A2B"/>
    <w:rsid w:val="39A13F14"/>
    <w:rsid w:val="39B34CB8"/>
    <w:rsid w:val="39C10157"/>
    <w:rsid w:val="39D029ED"/>
    <w:rsid w:val="39D33525"/>
    <w:rsid w:val="39E54D28"/>
    <w:rsid w:val="39EB4452"/>
    <w:rsid w:val="39FD0783"/>
    <w:rsid w:val="3A086DB2"/>
    <w:rsid w:val="3A145757"/>
    <w:rsid w:val="3A541FF7"/>
    <w:rsid w:val="3A6326C8"/>
    <w:rsid w:val="3A836438"/>
    <w:rsid w:val="3A8561F5"/>
    <w:rsid w:val="3A8C45DC"/>
    <w:rsid w:val="3A971EE4"/>
    <w:rsid w:val="3AC611CB"/>
    <w:rsid w:val="3ACF167E"/>
    <w:rsid w:val="3B0F23C2"/>
    <w:rsid w:val="3B27450D"/>
    <w:rsid w:val="3B4B3147"/>
    <w:rsid w:val="3B567FF1"/>
    <w:rsid w:val="3B574FCC"/>
    <w:rsid w:val="3B5D4EDB"/>
    <w:rsid w:val="3B6963A9"/>
    <w:rsid w:val="3B7177DB"/>
    <w:rsid w:val="3B723F5D"/>
    <w:rsid w:val="3B746636"/>
    <w:rsid w:val="3B7B1805"/>
    <w:rsid w:val="3B8551AA"/>
    <w:rsid w:val="3B903503"/>
    <w:rsid w:val="3BC74A4B"/>
    <w:rsid w:val="3BC9590E"/>
    <w:rsid w:val="3BD35859"/>
    <w:rsid w:val="3BF22502"/>
    <w:rsid w:val="3BF56022"/>
    <w:rsid w:val="3BF75330"/>
    <w:rsid w:val="3C14129D"/>
    <w:rsid w:val="3C1732DC"/>
    <w:rsid w:val="3C205AD6"/>
    <w:rsid w:val="3C29300F"/>
    <w:rsid w:val="3C356086"/>
    <w:rsid w:val="3C4D28A3"/>
    <w:rsid w:val="3C5E7392"/>
    <w:rsid w:val="3C5F759A"/>
    <w:rsid w:val="3C701C06"/>
    <w:rsid w:val="3C705A38"/>
    <w:rsid w:val="3C8B3CCA"/>
    <w:rsid w:val="3C8D43E2"/>
    <w:rsid w:val="3C9377CF"/>
    <w:rsid w:val="3CA3737D"/>
    <w:rsid w:val="3CB12907"/>
    <w:rsid w:val="3CC60841"/>
    <w:rsid w:val="3CCC4650"/>
    <w:rsid w:val="3CCF1E09"/>
    <w:rsid w:val="3CEA22D2"/>
    <w:rsid w:val="3D0E7E96"/>
    <w:rsid w:val="3D115634"/>
    <w:rsid w:val="3D1708FC"/>
    <w:rsid w:val="3D215B2D"/>
    <w:rsid w:val="3D324146"/>
    <w:rsid w:val="3D464EC8"/>
    <w:rsid w:val="3D4E3EA3"/>
    <w:rsid w:val="3D5A3DC8"/>
    <w:rsid w:val="3D5C78D4"/>
    <w:rsid w:val="3D5F1B8E"/>
    <w:rsid w:val="3D610BB5"/>
    <w:rsid w:val="3D771424"/>
    <w:rsid w:val="3D7D3613"/>
    <w:rsid w:val="3D7E611D"/>
    <w:rsid w:val="3D8C1AA8"/>
    <w:rsid w:val="3D9646D4"/>
    <w:rsid w:val="3DA60A7B"/>
    <w:rsid w:val="3DB64D77"/>
    <w:rsid w:val="3DE85EB5"/>
    <w:rsid w:val="3DF11094"/>
    <w:rsid w:val="3E0E1FAB"/>
    <w:rsid w:val="3E261EFC"/>
    <w:rsid w:val="3E2F22A8"/>
    <w:rsid w:val="3E4D33B6"/>
    <w:rsid w:val="3E4E4FAF"/>
    <w:rsid w:val="3E957529"/>
    <w:rsid w:val="3EB72464"/>
    <w:rsid w:val="3EBA4D6D"/>
    <w:rsid w:val="3EC6723B"/>
    <w:rsid w:val="3F0674B8"/>
    <w:rsid w:val="3F1B30E3"/>
    <w:rsid w:val="3F221C11"/>
    <w:rsid w:val="3F3F6F12"/>
    <w:rsid w:val="3F5900B0"/>
    <w:rsid w:val="3F5C6695"/>
    <w:rsid w:val="3F735D70"/>
    <w:rsid w:val="3F746048"/>
    <w:rsid w:val="3F892743"/>
    <w:rsid w:val="3F9C2AE9"/>
    <w:rsid w:val="3F9EDE95"/>
    <w:rsid w:val="3FA532F5"/>
    <w:rsid w:val="3FA546D0"/>
    <w:rsid w:val="3FB162C0"/>
    <w:rsid w:val="3FED7B60"/>
    <w:rsid w:val="3FF1653A"/>
    <w:rsid w:val="3FFC1167"/>
    <w:rsid w:val="3FFF72A6"/>
    <w:rsid w:val="4004386D"/>
    <w:rsid w:val="400C0C7E"/>
    <w:rsid w:val="401B0F1D"/>
    <w:rsid w:val="40226D9C"/>
    <w:rsid w:val="40297A82"/>
    <w:rsid w:val="402B3D21"/>
    <w:rsid w:val="402E0D20"/>
    <w:rsid w:val="40392451"/>
    <w:rsid w:val="40436D96"/>
    <w:rsid w:val="40572841"/>
    <w:rsid w:val="405745EF"/>
    <w:rsid w:val="406867FC"/>
    <w:rsid w:val="40773589"/>
    <w:rsid w:val="408D1951"/>
    <w:rsid w:val="40A5523C"/>
    <w:rsid w:val="40AB493B"/>
    <w:rsid w:val="40C17CBA"/>
    <w:rsid w:val="40CE4A65"/>
    <w:rsid w:val="40DF6392"/>
    <w:rsid w:val="41175B2C"/>
    <w:rsid w:val="41354204"/>
    <w:rsid w:val="41406E31"/>
    <w:rsid w:val="41456B3D"/>
    <w:rsid w:val="415E195D"/>
    <w:rsid w:val="416A0352"/>
    <w:rsid w:val="41845E0B"/>
    <w:rsid w:val="41A44417"/>
    <w:rsid w:val="41A7128F"/>
    <w:rsid w:val="41B02ADF"/>
    <w:rsid w:val="41B31CF9"/>
    <w:rsid w:val="41E702F5"/>
    <w:rsid w:val="41FA5106"/>
    <w:rsid w:val="41FC5435"/>
    <w:rsid w:val="41FE7B14"/>
    <w:rsid w:val="42075BA1"/>
    <w:rsid w:val="420905A3"/>
    <w:rsid w:val="42181B5C"/>
    <w:rsid w:val="42277E78"/>
    <w:rsid w:val="42366D55"/>
    <w:rsid w:val="42440BA3"/>
    <w:rsid w:val="42450845"/>
    <w:rsid w:val="425E3619"/>
    <w:rsid w:val="42601C37"/>
    <w:rsid w:val="426E45CA"/>
    <w:rsid w:val="42925DB2"/>
    <w:rsid w:val="42A71772"/>
    <w:rsid w:val="42A81132"/>
    <w:rsid w:val="42BE0955"/>
    <w:rsid w:val="42C817D4"/>
    <w:rsid w:val="42C84132"/>
    <w:rsid w:val="42CD2946"/>
    <w:rsid w:val="42D812EB"/>
    <w:rsid w:val="42E1381E"/>
    <w:rsid w:val="42EF6D61"/>
    <w:rsid w:val="42F70452"/>
    <w:rsid w:val="42FE51F6"/>
    <w:rsid w:val="43016E5C"/>
    <w:rsid w:val="430F5A1A"/>
    <w:rsid w:val="43104F29"/>
    <w:rsid w:val="431B1D72"/>
    <w:rsid w:val="431D774E"/>
    <w:rsid w:val="431E02ED"/>
    <w:rsid w:val="432247A7"/>
    <w:rsid w:val="4323316B"/>
    <w:rsid w:val="432D5ADB"/>
    <w:rsid w:val="435766B4"/>
    <w:rsid w:val="436713EB"/>
    <w:rsid w:val="43755A74"/>
    <w:rsid w:val="43764102"/>
    <w:rsid w:val="43790D20"/>
    <w:rsid w:val="437B5DF5"/>
    <w:rsid w:val="43940D01"/>
    <w:rsid w:val="439E6C28"/>
    <w:rsid w:val="43AC3725"/>
    <w:rsid w:val="43AF6AFE"/>
    <w:rsid w:val="43B35D4E"/>
    <w:rsid w:val="43B72D8E"/>
    <w:rsid w:val="43B87906"/>
    <w:rsid w:val="43CC70A2"/>
    <w:rsid w:val="43DE02A0"/>
    <w:rsid w:val="43E731C5"/>
    <w:rsid w:val="43EB39CA"/>
    <w:rsid w:val="43FB717C"/>
    <w:rsid w:val="43FF1225"/>
    <w:rsid w:val="43FF57C3"/>
    <w:rsid w:val="44015BA0"/>
    <w:rsid w:val="441427F7"/>
    <w:rsid w:val="441D16AC"/>
    <w:rsid w:val="444D644B"/>
    <w:rsid w:val="44590772"/>
    <w:rsid w:val="445A46AE"/>
    <w:rsid w:val="44623109"/>
    <w:rsid w:val="446954AC"/>
    <w:rsid w:val="446A2417"/>
    <w:rsid w:val="44774662"/>
    <w:rsid w:val="449A7EB1"/>
    <w:rsid w:val="44A65701"/>
    <w:rsid w:val="44B562B9"/>
    <w:rsid w:val="44BB7AFC"/>
    <w:rsid w:val="44BE2E8F"/>
    <w:rsid w:val="44D0505E"/>
    <w:rsid w:val="44D108E9"/>
    <w:rsid w:val="44F63392"/>
    <w:rsid w:val="44FA19ED"/>
    <w:rsid w:val="45004453"/>
    <w:rsid w:val="451E447A"/>
    <w:rsid w:val="45274413"/>
    <w:rsid w:val="45345B76"/>
    <w:rsid w:val="454F61FC"/>
    <w:rsid w:val="4550160D"/>
    <w:rsid w:val="45585F0F"/>
    <w:rsid w:val="455A69D1"/>
    <w:rsid w:val="45986F93"/>
    <w:rsid w:val="459E05CA"/>
    <w:rsid w:val="45A57D99"/>
    <w:rsid w:val="45A831F7"/>
    <w:rsid w:val="45CA7611"/>
    <w:rsid w:val="45D77616"/>
    <w:rsid w:val="45F60406"/>
    <w:rsid w:val="46031658"/>
    <w:rsid w:val="46244F73"/>
    <w:rsid w:val="46592743"/>
    <w:rsid w:val="465A0995"/>
    <w:rsid w:val="466753B0"/>
    <w:rsid w:val="46715CDF"/>
    <w:rsid w:val="46903023"/>
    <w:rsid w:val="469A3487"/>
    <w:rsid w:val="46A000C5"/>
    <w:rsid w:val="46C93D3E"/>
    <w:rsid w:val="46DF1529"/>
    <w:rsid w:val="46E75FA1"/>
    <w:rsid w:val="46EE37D3"/>
    <w:rsid w:val="46F5246C"/>
    <w:rsid w:val="47097EB0"/>
    <w:rsid w:val="4712572F"/>
    <w:rsid w:val="47172FCE"/>
    <w:rsid w:val="471C3E9C"/>
    <w:rsid w:val="47204D96"/>
    <w:rsid w:val="472C5918"/>
    <w:rsid w:val="47307808"/>
    <w:rsid w:val="474D51D4"/>
    <w:rsid w:val="47541888"/>
    <w:rsid w:val="4772770F"/>
    <w:rsid w:val="479142C7"/>
    <w:rsid w:val="47B16CDB"/>
    <w:rsid w:val="47B90515"/>
    <w:rsid w:val="47BC6336"/>
    <w:rsid w:val="47CE09D2"/>
    <w:rsid w:val="47D227AD"/>
    <w:rsid w:val="47DC4BB3"/>
    <w:rsid w:val="47E0311C"/>
    <w:rsid w:val="47E86474"/>
    <w:rsid w:val="481E1E96"/>
    <w:rsid w:val="483B70E9"/>
    <w:rsid w:val="48403BBB"/>
    <w:rsid w:val="48425B85"/>
    <w:rsid w:val="4856518C"/>
    <w:rsid w:val="486F747C"/>
    <w:rsid w:val="487B1097"/>
    <w:rsid w:val="489344DA"/>
    <w:rsid w:val="489A632B"/>
    <w:rsid w:val="48B766CE"/>
    <w:rsid w:val="48C37705"/>
    <w:rsid w:val="48C7185B"/>
    <w:rsid w:val="48D1479B"/>
    <w:rsid w:val="48DA7B6B"/>
    <w:rsid w:val="490948F4"/>
    <w:rsid w:val="49117305"/>
    <w:rsid w:val="49197859"/>
    <w:rsid w:val="49284D7B"/>
    <w:rsid w:val="49414D2A"/>
    <w:rsid w:val="495F7186"/>
    <w:rsid w:val="497A30FC"/>
    <w:rsid w:val="497C4079"/>
    <w:rsid w:val="497F0713"/>
    <w:rsid w:val="49B34328"/>
    <w:rsid w:val="49C34687"/>
    <w:rsid w:val="49CC5CD6"/>
    <w:rsid w:val="49D57801"/>
    <w:rsid w:val="49E862B8"/>
    <w:rsid w:val="49F4637B"/>
    <w:rsid w:val="4A45552A"/>
    <w:rsid w:val="4A4756D4"/>
    <w:rsid w:val="4A4E6A63"/>
    <w:rsid w:val="4A8D6713"/>
    <w:rsid w:val="4A966F56"/>
    <w:rsid w:val="4ABA5EA6"/>
    <w:rsid w:val="4AC75AD6"/>
    <w:rsid w:val="4AE402FF"/>
    <w:rsid w:val="4AF44BDA"/>
    <w:rsid w:val="4AFB026D"/>
    <w:rsid w:val="4B0E3212"/>
    <w:rsid w:val="4B1E20B0"/>
    <w:rsid w:val="4B2D7088"/>
    <w:rsid w:val="4B3B5A5E"/>
    <w:rsid w:val="4B4C2876"/>
    <w:rsid w:val="4B7122DD"/>
    <w:rsid w:val="4B7324F9"/>
    <w:rsid w:val="4B842010"/>
    <w:rsid w:val="4B8D7117"/>
    <w:rsid w:val="4B8F3F68"/>
    <w:rsid w:val="4B923A2A"/>
    <w:rsid w:val="4BA84747"/>
    <w:rsid w:val="4BB804C2"/>
    <w:rsid w:val="4BCE41B0"/>
    <w:rsid w:val="4BCF3BD3"/>
    <w:rsid w:val="4BD56D10"/>
    <w:rsid w:val="4BF3650E"/>
    <w:rsid w:val="4C006274"/>
    <w:rsid w:val="4C0A0767"/>
    <w:rsid w:val="4C121545"/>
    <w:rsid w:val="4C211DF2"/>
    <w:rsid w:val="4C2F6420"/>
    <w:rsid w:val="4C341C88"/>
    <w:rsid w:val="4C373527"/>
    <w:rsid w:val="4C3B40D4"/>
    <w:rsid w:val="4C3C1624"/>
    <w:rsid w:val="4C42674D"/>
    <w:rsid w:val="4C63256E"/>
    <w:rsid w:val="4C651E42"/>
    <w:rsid w:val="4C720363"/>
    <w:rsid w:val="4C790A74"/>
    <w:rsid w:val="4C9646F1"/>
    <w:rsid w:val="4C995F8F"/>
    <w:rsid w:val="4CA50490"/>
    <w:rsid w:val="4CC54518"/>
    <w:rsid w:val="4CD11E79"/>
    <w:rsid w:val="4D043409"/>
    <w:rsid w:val="4D057181"/>
    <w:rsid w:val="4D2251EF"/>
    <w:rsid w:val="4D365425"/>
    <w:rsid w:val="4D624216"/>
    <w:rsid w:val="4D6965EF"/>
    <w:rsid w:val="4D7660EF"/>
    <w:rsid w:val="4D7C38E7"/>
    <w:rsid w:val="4D861CF6"/>
    <w:rsid w:val="4D8C33FE"/>
    <w:rsid w:val="4D962A96"/>
    <w:rsid w:val="4DBC0941"/>
    <w:rsid w:val="4DC46AC9"/>
    <w:rsid w:val="4DCB03CA"/>
    <w:rsid w:val="4DCD4142"/>
    <w:rsid w:val="4DEA7721"/>
    <w:rsid w:val="4DF200CA"/>
    <w:rsid w:val="4DF346D3"/>
    <w:rsid w:val="4DF844BD"/>
    <w:rsid w:val="4E0062A7"/>
    <w:rsid w:val="4E0538DC"/>
    <w:rsid w:val="4E274249"/>
    <w:rsid w:val="4E4D6647"/>
    <w:rsid w:val="4E507D3B"/>
    <w:rsid w:val="4E676345"/>
    <w:rsid w:val="4E766588"/>
    <w:rsid w:val="4E7740AE"/>
    <w:rsid w:val="4E8A3DE2"/>
    <w:rsid w:val="4EA03605"/>
    <w:rsid w:val="4EB946C7"/>
    <w:rsid w:val="4EDB4BC8"/>
    <w:rsid w:val="4EE554BC"/>
    <w:rsid w:val="4EEC23A6"/>
    <w:rsid w:val="4EF31987"/>
    <w:rsid w:val="4F035942"/>
    <w:rsid w:val="4F361873"/>
    <w:rsid w:val="4F652AF2"/>
    <w:rsid w:val="4F6B3C13"/>
    <w:rsid w:val="4F754A92"/>
    <w:rsid w:val="4F764366"/>
    <w:rsid w:val="4F7B372A"/>
    <w:rsid w:val="4F941F3D"/>
    <w:rsid w:val="4FAE0657"/>
    <w:rsid w:val="4FE44606"/>
    <w:rsid w:val="4FED7EE7"/>
    <w:rsid w:val="4FF44AA8"/>
    <w:rsid w:val="4FFD05E3"/>
    <w:rsid w:val="50083210"/>
    <w:rsid w:val="500A342C"/>
    <w:rsid w:val="500B71A4"/>
    <w:rsid w:val="50286274"/>
    <w:rsid w:val="503B3794"/>
    <w:rsid w:val="50424E60"/>
    <w:rsid w:val="50502E09"/>
    <w:rsid w:val="50614ABD"/>
    <w:rsid w:val="506C29B3"/>
    <w:rsid w:val="50835338"/>
    <w:rsid w:val="50A2159F"/>
    <w:rsid w:val="50C80BF1"/>
    <w:rsid w:val="50DC32B4"/>
    <w:rsid w:val="50DD23FB"/>
    <w:rsid w:val="51045D31"/>
    <w:rsid w:val="51051E45"/>
    <w:rsid w:val="510A120A"/>
    <w:rsid w:val="51241629"/>
    <w:rsid w:val="51333993"/>
    <w:rsid w:val="51621046"/>
    <w:rsid w:val="51622D02"/>
    <w:rsid w:val="517C60EC"/>
    <w:rsid w:val="51903C20"/>
    <w:rsid w:val="51932FAD"/>
    <w:rsid w:val="519D69DA"/>
    <w:rsid w:val="51A0432A"/>
    <w:rsid w:val="51A60F32"/>
    <w:rsid w:val="51B64EEE"/>
    <w:rsid w:val="51B74128"/>
    <w:rsid w:val="51D3784E"/>
    <w:rsid w:val="51E8779D"/>
    <w:rsid w:val="522307D5"/>
    <w:rsid w:val="522A389E"/>
    <w:rsid w:val="5232121A"/>
    <w:rsid w:val="52481FEA"/>
    <w:rsid w:val="525766D1"/>
    <w:rsid w:val="527140E5"/>
    <w:rsid w:val="5277467D"/>
    <w:rsid w:val="5292508F"/>
    <w:rsid w:val="52A05CBC"/>
    <w:rsid w:val="52A96B6F"/>
    <w:rsid w:val="52B458D1"/>
    <w:rsid w:val="52B7716F"/>
    <w:rsid w:val="52DF7F15"/>
    <w:rsid w:val="52E431BD"/>
    <w:rsid w:val="52E66C14"/>
    <w:rsid w:val="52EA11E6"/>
    <w:rsid w:val="52EA3B7F"/>
    <w:rsid w:val="531B14AC"/>
    <w:rsid w:val="532E1E14"/>
    <w:rsid w:val="53551B86"/>
    <w:rsid w:val="536642A8"/>
    <w:rsid w:val="536A66F2"/>
    <w:rsid w:val="538916F6"/>
    <w:rsid w:val="538B78A2"/>
    <w:rsid w:val="53CB2ED2"/>
    <w:rsid w:val="53D8739D"/>
    <w:rsid w:val="541C54DC"/>
    <w:rsid w:val="544243E9"/>
    <w:rsid w:val="545033D7"/>
    <w:rsid w:val="5455279C"/>
    <w:rsid w:val="545F300D"/>
    <w:rsid w:val="54691A69"/>
    <w:rsid w:val="547E6196"/>
    <w:rsid w:val="54994D7E"/>
    <w:rsid w:val="54AA6F8B"/>
    <w:rsid w:val="54B00DFC"/>
    <w:rsid w:val="54CA13DC"/>
    <w:rsid w:val="550764A4"/>
    <w:rsid w:val="550E2F41"/>
    <w:rsid w:val="551926E0"/>
    <w:rsid w:val="551E7032"/>
    <w:rsid w:val="5524472E"/>
    <w:rsid w:val="5530701A"/>
    <w:rsid w:val="553176F0"/>
    <w:rsid w:val="55445577"/>
    <w:rsid w:val="55466588"/>
    <w:rsid w:val="554E7C57"/>
    <w:rsid w:val="5561504D"/>
    <w:rsid w:val="55915A56"/>
    <w:rsid w:val="55B33C1E"/>
    <w:rsid w:val="55EE4C56"/>
    <w:rsid w:val="55F67FAE"/>
    <w:rsid w:val="561279B9"/>
    <w:rsid w:val="561A36DD"/>
    <w:rsid w:val="56312D95"/>
    <w:rsid w:val="5641068D"/>
    <w:rsid w:val="5641747C"/>
    <w:rsid w:val="564B654C"/>
    <w:rsid w:val="56515F3B"/>
    <w:rsid w:val="565C42B5"/>
    <w:rsid w:val="565D3B8A"/>
    <w:rsid w:val="566C29CD"/>
    <w:rsid w:val="566C7AF3"/>
    <w:rsid w:val="569021B1"/>
    <w:rsid w:val="56A112CF"/>
    <w:rsid w:val="56A8574D"/>
    <w:rsid w:val="56B5263B"/>
    <w:rsid w:val="56B85046"/>
    <w:rsid w:val="56C12CE0"/>
    <w:rsid w:val="56C94BCE"/>
    <w:rsid w:val="56F3064E"/>
    <w:rsid w:val="570566FB"/>
    <w:rsid w:val="570D3EEE"/>
    <w:rsid w:val="57106E4E"/>
    <w:rsid w:val="572A7F10"/>
    <w:rsid w:val="572B71CA"/>
    <w:rsid w:val="57345E2C"/>
    <w:rsid w:val="57362D58"/>
    <w:rsid w:val="573B750D"/>
    <w:rsid w:val="575C2093"/>
    <w:rsid w:val="576C677A"/>
    <w:rsid w:val="576F0018"/>
    <w:rsid w:val="578F0943"/>
    <w:rsid w:val="579D2DD8"/>
    <w:rsid w:val="57AB79F3"/>
    <w:rsid w:val="57CC79D8"/>
    <w:rsid w:val="57E32DB5"/>
    <w:rsid w:val="57EB55D8"/>
    <w:rsid w:val="58022C3B"/>
    <w:rsid w:val="585A687B"/>
    <w:rsid w:val="586A19D7"/>
    <w:rsid w:val="5875340D"/>
    <w:rsid w:val="58767185"/>
    <w:rsid w:val="58805469"/>
    <w:rsid w:val="58AE4F0C"/>
    <w:rsid w:val="58B33F35"/>
    <w:rsid w:val="58D56670"/>
    <w:rsid w:val="58E33CEB"/>
    <w:rsid w:val="58F53D3A"/>
    <w:rsid w:val="59444C41"/>
    <w:rsid w:val="59657925"/>
    <w:rsid w:val="596A049B"/>
    <w:rsid w:val="597763BF"/>
    <w:rsid w:val="597A69E7"/>
    <w:rsid w:val="59994DBA"/>
    <w:rsid w:val="59B77B4D"/>
    <w:rsid w:val="59C26B25"/>
    <w:rsid w:val="59D029E6"/>
    <w:rsid w:val="59DD74BB"/>
    <w:rsid w:val="59F842F5"/>
    <w:rsid w:val="5A0C522A"/>
    <w:rsid w:val="5A1B4488"/>
    <w:rsid w:val="5A2A7C7B"/>
    <w:rsid w:val="5A3410A5"/>
    <w:rsid w:val="5A3572F7"/>
    <w:rsid w:val="5A396CCA"/>
    <w:rsid w:val="5A4F6AF7"/>
    <w:rsid w:val="5A596DE6"/>
    <w:rsid w:val="5A5D379E"/>
    <w:rsid w:val="5A6307F6"/>
    <w:rsid w:val="5A6E2809"/>
    <w:rsid w:val="5A750228"/>
    <w:rsid w:val="5A7A04D6"/>
    <w:rsid w:val="5A7F23F7"/>
    <w:rsid w:val="5A7F4A16"/>
    <w:rsid w:val="5AA44ADA"/>
    <w:rsid w:val="5AA93841"/>
    <w:rsid w:val="5AFA5519"/>
    <w:rsid w:val="5AFD12A8"/>
    <w:rsid w:val="5B045EB1"/>
    <w:rsid w:val="5B046CCA"/>
    <w:rsid w:val="5B1213E7"/>
    <w:rsid w:val="5B1A473F"/>
    <w:rsid w:val="5B1D7444"/>
    <w:rsid w:val="5B215D77"/>
    <w:rsid w:val="5B2E3D47"/>
    <w:rsid w:val="5B2F1F99"/>
    <w:rsid w:val="5B347A37"/>
    <w:rsid w:val="5B3C46B5"/>
    <w:rsid w:val="5B57329D"/>
    <w:rsid w:val="5B5A0571"/>
    <w:rsid w:val="5B834092"/>
    <w:rsid w:val="5B995664"/>
    <w:rsid w:val="5BA364E3"/>
    <w:rsid w:val="5BBA264D"/>
    <w:rsid w:val="5BC16969"/>
    <w:rsid w:val="5BCA4877"/>
    <w:rsid w:val="5BEA5EBF"/>
    <w:rsid w:val="5BF907F8"/>
    <w:rsid w:val="5C0304F1"/>
    <w:rsid w:val="5C07200B"/>
    <w:rsid w:val="5C205D85"/>
    <w:rsid w:val="5C5C12BA"/>
    <w:rsid w:val="5C662A50"/>
    <w:rsid w:val="5C80234E"/>
    <w:rsid w:val="5C843150"/>
    <w:rsid w:val="5C85416C"/>
    <w:rsid w:val="5CC44962"/>
    <w:rsid w:val="5CC91C79"/>
    <w:rsid w:val="5CCD00BB"/>
    <w:rsid w:val="5CD526CC"/>
    <w:rsid w:val="5CDA369A"/>
    <w:rsid w:val="5CDE485D"/>
    <w:rsid w:val="5CDF354A"/>
    <w:rsid w:val="5CE36C91"/>
    <w:rsid w:val="5D017965"/>
    <w:rsid w:val="5D110251"/>
    <w:rsid w:val="5D4D55B1"/>
    <w:rsid w:val="5D576DDA"/>
    <w:rsid w:val="5D5F28DD"/>
    <w:rsid w:val="5D63715B"/>
    <w:rsid w:val="5D7C523D"/>
    <w:rsid w:val="5D882C51"/>
    <w:rsid w:val="5DA84284"/>
    <w:rsid w:val="5DAB05EC"/>
    <w:rsid w:val="5DCB1F9A"/>
    <w:rsid w:val="5DD9443E"/>
    <w:rsid w:val="5DDE7158"/>
    <w:rsid w:val="5DF105F4"/>
    <w:rsid w:val="5E0365D9"/>
    <w:rsid w:val="5E0A3C4C"/>
    <w:rsid w:val="5E0F1C0D"/>
    <w:rsid w:val="5E184609"/>
    <w:rsid w:val="5E1B2CA8"/>
    <w:rsid w:val="5E224037"/>
    <w:rsid w:val="5E261785"/>
    <w:rsid w:val="5E2B0834"/>
    <w:rsid w:val="5E4D2736"/>
    <w:rsid w:val="5E4F64AE"/>
    <w:rsid w:val="5E5E3A95"/>
    <w:rsid w:val="5E724251"/>
    <w:rsid w:val="5E945534"/>
    <w:rsid w:val="5E954808"/>
    <w:rsid w:val="5E9B5B97"/>
    <w:rsid w:val="5E9D7F2A"/>
    <w:rsid w:val="5EB52F86"/>
    <w:rsid w:val="5EB81C90"/>
    <w:rsid w:val="5EBB422E"/>
    <w:rsid w:val="5EBF3633"/>
    <w:rsid w:val="5EC73A2C"/>
    <w:rsid w:val="5EE906B0"/>
    <w:rsid w:val="5EE96902"/>
    <w:rsid w:val="5EEE0CA7"/>
    <w:rsid w:val="5EFC4AFE"/>
    <w:rsid w:val="5F0D4AFC"/>
    <w:rsid w:val="5F217E4A"/>
    <w:rsid w:val="5F461381"/>
    <w:rsid w:val="5F4A0C6E"/>
    <w:rsid w:val="5F4C1185"/>
    <w:rsid w:val="5F50072F"/>
    <w:rsid w:val="5F535DEE"/>
    <w:rsid w:val="5F6661A5"/>
    <w:rsid w:val="5F6B3399"/>
    <w:rsid w:val="5F6E5059"/>
    <w:rsid w:val="5F773F0E"/>
    <w:rsid w:val="5F7D7362"/>
    <w:rsid w:val="5F9D19F4"/>
    <w:rsid w:val="5F9E5B89"/>
    <w:rsid w:val="5FB15AF3"/>
    <w:rsid w:val="5FB6020D"/>
    <w:rsid w:val="5FC66C44"/>
    <w:rsid w:val="5FC8476A"/>
    <w:rsid w:val="5FCC5339"/>
    <w:rsid w:val="5FE54462"/>
    <w:rsid w:val="5FE70807"/>
    <w:rsid w:val="60075E80"/>
    <w:rsid w:val="600F4A8D"/>
    <w:rsid w:val="60150277"/>
    <w:rsid w:val="602D64AE"/>
    <w:rsid w:val="603E4A2C"/>
    <w:rsid w:val="60402552"/>
    <w:rsid w:val="60566E7F"/>
    <w:rsid w:val="6065645C"/>
    <w:rsid w:val="609B2D54"/>
    <w:rsid w:val="609E2CF9"/>
    <w:rsid w:val="60C27AD9"/>
    <w:rsid w:val="60C56EFB"/>
    <w:rsid w:val="60C92D54"/>
    <w:rsid w:val="60D30C15"/>
    <w:rsid w:val="60DC55EB"/>
    <w:rsid w:val="60E53485"/>
    <w:rsid w:val="60EA0710"/>
    <w:rsid w:val="60FD0443"/>
    <w:rsid w:val="60FE1E59"/>
    <w:rsid w:val="61045C75"/>
    <w:rsid w:val="61054A27"/>
    <w:rsid w:val="61090AB7"/>
    <w:rsid w:val="61151C31"/>
    <w:rsid w:val="611D0AE5"/>
    <w:rsid w:val="611D2366"/>
    <w:rsid w:val="612F350F"/>
    <w:rsid w:val="614E775E"/>
    <w:rsid w:val="615838CB"/>
    <w:rsid w:val="615A3AE7"/>
    <w:rsid w:val="617C3A5E"/>
    <w:rsid w:val="618F1676"/>
    <w:rsid w:val="618F68F6"/>
    <w:rsid w:val="619A76DD"/>
    <w:rsid w:val="61AD0418"/>
    <w:rsid w:val="61B054B5"/>
    <w:rsid w:val="61BC3E5A"/>
    <w:rsid w:val="61DC62AA"/>
    <w:rsid w:val="62043A19"/>
    <w:rsid w:val="620852F1"/>
    <w:rsid w:val="62223D6B"/>
    <w:rsid w:val="623A0958"/>
    <w:rsid w:val="623E1855"/>
    <w:rsid w:val="62481B92"/>
    <w:rsid w:val="627209BD"/>
    <w:rsid w:val="62726C0F"/>
    <w:rsid w:val="627523B1"/>
    <w:rsid w:val="62775CD2"/>
    <w:rsid w:val="62885958"/>
    <w:rsid w:val="628D57F7"/>
    <w:rsid w:val="628E7B75"/>
    <w:rsid w:val="62917095"/>
    <w:rsid w:val="62B24547"/>
    <w:rsid w:val="62B334AF"/>
    <w:rsid w:val="62B56C18"/>
    <w:rsid w:val="62C27B96"/>
    <w:rsid w:val="62C51434"/>
    <w:rsid w:val="62CE135C"/>
    <w:rsid w:val="62D60F4C"/>
    <w:rsid w:val="62E00F58"/>
    <w:rsid w:val="62E55633"/>
    <w:rsid w:val="630930CF"/>
    <w:rsid w:val="630C2BBF"/>
    <w:rsid w:val="631344F6"/>
    <w:rsid w:val="631847CF"/>
    <w:rsid w:val="63412DD7"/>
    <w:rsid w:val="63636986"/>
    <w:rsid w:val="63660521"/>
    <w:rsid w:val="636B3D8A"/>
    <w:rsid w:val="638A6C51"/>
    <w:rsid w:val="639114B0"/>
    <w:rsid w:val="639524C4"/>
    <w:rsid w:val="63A31776"/>
    <w:rsid w:val="63B84AF5"/>
    <w:rsid w:val="63E1224D"/>
    <w:rsid w:val="63E1404C"/>
    <w:rsid w:val="63ED5FAC"/>
    <w:rsid w:val="64022F35"/>
    <w:rsid w:val="640D1A04"/>
    <w:rsid w:val="640D6BEF"/>
    <w:rsid w:val="640E5323"/>
    <w:rsid w:val="64263097"/>
    <w:rsid w:val="64275B83"/>
    <w:rsid w:val="64436AB5"/>
    <w:rsid w:val="6449606E"/>
    <w:rsid w:val="64A62BA0"/>
    <w:rsid w:val="64C64337"/>
    <w:rsid w:val="64CE2EAA"/>
    <w:rsid w:val="64DB4F3F"/>
    <w:rsid w:val="64E74F5B"/>
    <w:rsid w:val="64F7097C"/>
    <w:rsid w:val="64FC5434"/>
    <w:rsid w:val="64FC57BD"/>
    <w:rsid w:val="652266CA"/>
    <w:rsid w:val="65474383"/>
    <w:rsid w:val="65516FAF"/>
    <w:rsid w:val="655F347A"/>
    <w:rsid w:val="65660CAD"/>
    <w:rsid w:val="657B5DDA"/>
    <w:rsid w:val="657F1946"/>
    <w:rsid w:val="65901886"/>
    <w:rsid w:val="659B4200"/>
    <w:rsid w:val="65AE6E51"/>
    <w:rsid w:val="65BB098D"/>
    <w:rsid w:val="65C94D98"/>
    <w:rsid w:val="65D100A6"/>
    <w:rsid w:val="65D53F00"/>
    <w:rsid w:val="65EC0A86"/>
    <w:rsid w:val="65F52031"/>
    <w:rsid w:val="65F60286"/>
    <w:rsid w:val="66003425"/>
    <w:rsid w:val="6617225C"/>
    <w:rsid w:val="662E75B1"/>
    <w:rsid w:val="66342C2E"/>
    <w:rsid w:val="663E784C"/>
    <w:rsid w:val="663F15CE"/>
    <w:rsid w:val="66423110"/>
    <w:rsid w:val="665F1585"/>
    <w:rsid w:val="665F43C6"/>
    <w:rsid w:val="66613222"/>
    <w:rsid w:val="666A19E3"/>
    <w:rsid w:val="66882EA5"/>
    <w:rsid w:val="669C425A"/>
    <w:rsid w:val="66A202A8"/>
    <w:rsid w:val="66A31A68"/>
    <w:rsid w:val="66B912B0"/>
    <w:rsid w:val="66C34FCC"/>
    <w:rsid w:val="66C8504F"/>
    <w:rsid w:val="66CC190A"/>
    <w:rsid w:val="66ED0F5A"/>
    <w:rsid w:val="66EF4CD2"/>
    <w:rsid w:val="66F153DF"/>
    <w:rsid w:val="66FD0815"/>
    <w:rsid w:val="670562A3"/>
    <w:rsid w:val="670A38BA"/>
    <w:rsid w:val="67217B8C"/>
    <w:rsid w:val="674212A6"/>
    <w:rsid w:val="676E05AF"/>
    <w:rsid w:val="678500BD"/>
    <w:rsid w:val="67870603"/>
    <w:rsid w:val="6790177A"/>
    <w:rsid w:val="679873DB"/>
    <w:rsid w:val="67B766A0"/>
    <w:rsid w:val="67C73559"/>
    <w:rsid w:val="67D75874"/>
    <w:rsid w:val="67E21F20"/>
    <w:rsid w:val="67F075F3"/>
    <w:rsid w:val="67F27B00"/>
    <w:rsid w:val="681F24B3"/>
    <w:rsid w:val="68356714"/>
    <w:rsid w:val="683D71C8"/>
    <w:rsid w:val="6854001D"/>
    <w:rsid w:val="68582403"/>
    <w:rsid w:val="685867EC"/>
    <w:rsid w:val="68647BCC"/>
    <w:rsid w:val="68660FC4"/>
    <w:rsid w:val="687C7414"/>
    <w:rsid w:val="687E00BB"/>
    <w:rsid w:val="688B1508"/>
    <w:rsid w:val="68A23C02"/>
    <w:rsid w:val="68A779E4"/>
    <w:rsid w:val="68AFC6B3"/>
    <w:rsid w:val="68C90380"/>
    <w:rsid w:val="68D2558C"/>
    <w:rsid w:val="68D26659"/>
    <w:rsid w:val="68D91796"/>
    <w:rsid w:val="68DB3760"/>
    <w:rsid w:val="68E357B5"/>
    <w:rsid w:val="69074555"/>
    <w:rsid w:val="690A5DF3"/>
    <w:rsid w:val="692F69C9"/>
    <w:rsid w:val="69362744"/>
    <w:rsid w:val="693F733D"/>
    <w:rsid w:val="69676588"/>
    <w:rsid w:val="697F2D9A"/>
    <w:rsid w:val="698E07D2"/>
    <w:rsid w:val="69C917BA"/>
    <w:rsid w:val="69DB153D"/>
    <w:rsid w:val="69E228CC"/>
    <w:rsid w:val="69E55F18"/>
    <w:rsid w:val="69E84436"/>
    <w:rsid w:val="69E94057"/>
    <w:rsid w:val="69ED5BED"/>
    <w:rsid w:val="69F86FD8"/>
    <w:rsid w:val="6A0E3851"/>
    <w:rsid w:val="6A31115D"/>
    <w:rsid w:val="6A3F6C07"/>
    <w:rsid w:val="6A75729C"/>
    <w:rsid w:val="6A7A6FA8"/>
    <w:rsid w:val="6A8B6AC0"/>
    <w:rsid w:val="6A8D6CDC"/>
    <w:rsid w:val="6AA45DD3"/>
    <w:rsid w:val="6AA92B43"/>
    <w:rsid w:val="6AAA07D3"/>
    <w:rsid w:val="6ABD403C"/>
    <w:rsid w:val="6ACF10A2"/>
    <w:rsid w:val="6AE332B6"/>
    <w:rsid w:val="6AF93EF3"/>
    <w:rsid w:val="6AFC6826"/>
    <w:rsid w:val="6B316605"/>
    <w:rsid w:val="6B3453A9"/>
    <w:rsid w:val="6B39476E"/>
    <w:rsid w:val="6B8A1717"/>
    <w:rsid w:val="6B947BF6"/>
    <w:rsid w:val="6B9BEA84"/>
    <w:rsid w:val="6BD3071E"/>
    <w:rsid w:val="6BFD0C3C"/>
    <w:rsid w:val="6C093AFA"/>
    <w:rsid w:val="6C1148DF"/>
    <w:rsid w:val="6C2566D1"/>
    <w:rsid w:val="6C327B3B"/>
    <w:rsid w:val="6C3869C1"/>
    <w:rsid w:val="6C5C5E78"/>
    <w:rsid w:val="6C6121CE"/>
    <w:rsid w:val="6C647510"/>
    <w:rsid w:val="6C726189"/>
    <w:rsid w:val="6C751A9E"/>
    <w:rsid w:val="6C783AEA"/>
    <w:rsid w:val="6C9205D9"/>
    <w:rsid w:val="6CE1105C"/>
    <w:rsid w:val="6CFC3CA5"/>
    <w:rsid w:val="6D023046"/>
    <w:rsid w:val="6D2356D5"/>
    <w:rsid w:val="6D4713C4"/>
    <w:rsid w:val="6D4B1748"/>
    <w:rsid w:val="6D5722C8"/>
    <w:rsid w:val="6D673814"/>
    <w:rsid w:val="6D702546"/>
    <w:rsid w:val="6D8048D6"/>
    <w:rsid w:val="6D804F3A"/>
    <w:rsid w:val="6D806684"/>
    <w:rsid w:val="6D8B6DD7"/>
    <w:rsid w:val="6DA0788E"/>
    <w:rsid w:val="6DC5678C"/>
    <w:rsid w:val="6DFBB19C"/>
    <w:rsid w:val="6E0A419F"/>
    <w:rsid w:val="6E311667"/>
    <w:rsid w:val="6E432276"/>
    <w:rsid w:val="6E6B2DC5"/>
    <w:rsid w:val="6E6C4E5A"/>
    <w:rsid w:val="6E7B0DE6"/>
    <w:rsid w:val="6E8E12EF"/>
    <w:rsid w:val="6E90491E"/>
    <w:rsid w:val="6EC425A0"/>
    <w:rsid w:val="6EEA2A6C"/>
    <w:rsid w:val="6EFB2DDB"/>
    <w:rsid w:val="6F33219C"/>
    <w:rsid w:val="6F452253"/>
    <w:rsid w:val="6F531CBC"/>
    <w:rsid w:val="6F6826E2"/>
    <w:rsid w:val="6F6A3147"/>
    <w:rsid w:val="6F800F2B"/>
    <w:rsid w:val="6F8C0845"/>
    <w:rsid w:val="6F963F3C"/>
    <w:rsid w:val="6F9C52CB"/>
    <w:rsid w:val="6FC94C07"/>
    <w:rsid w:val="6FF677BA"/>
    <w:rsid w:val="6FFE593C"/>
    <w:rsid w:val="7005548D"/>
    <w:rsid w:val="70090BB2"/>
    <w:rsid w:val="70221C74"/>
    <w:rsid w:val="702E686B"/>
    <w:rsid w:val="70634B65"/>
    <w:rsid w:val="70A33082"/>
    <w:rsid w:val="70C40F7D"/>
    <w:rsid w:val="70C77B9F"/>
    <w:rsid w:val="70D62830"/>
    <w:rsid w:val="70F16E84"/>
    <w:rsid w:val="70FB78FE"/>
    <w:rsid w:val="71460C9F"/>
    <w:rsid w:val="71493231"/>
    <w:rsid w:val="7157594D"/>
    <w:rsid w:val="715F4802"/>
    <w:rsid w:val="71647D8E"/>
    <w:rsid w:val="716B2E0A"/>
    <w:rsid w:val="717E112C"/>
    <w:rsid w:val="71950224"/>
    <w:rsid w:val="71C01745"/>
    <w:rsid w:val="71CA25C3"/>
    <w:rsid w:val="71D10874"/>
    <w:rsid w:val="71D347C7"/>
    <w:rsid w:val="71D43752"/>
    <w:rsid w:val="71E73175"/>
    <w:rsid w:val="7206470C"/>
    <w:rsid w:val="720E7B51"/>
    <w:rsid w:val="723E464B"/>
    <w:rsid w:val="723F732A"/>
    <w:rsid w:val="72473C14"/>
    <w:rsid w:val="72655E48"/>
    <w:rsid w:val="728B779D"/>
    <w:rsid w:val="729F135A"/>
    <w:rsid w:val="72D52FCE"/>
    <w:rsid w:val="72E65950"/>
    <w:rsid w:val="72FA2A34"/>
    <w:rsid w:val="730258AB"/>
    <w:rsid w:val="730B2E93"/>
    <w:rsid w:val="73266C12"/>
    <w:rsid w:val="732872DB"/>
    <w:rsid w:val="73335F46"/>
    <w:rsid w:val="733571DB"/>
    <w:rsid w:val="73372296"/>
    <w:rsid w:val="734865C6"/>
    <w:rsid w:val="734E2D80"/>
    <w:rsid w:val="735760D9"/>
    <w:rsid w:val="73611072"/>
    <w:rsid w:val="739461BC"/>
    <w:rsid w:val="73B52DFF"/>
    <w:rsid w:val="73B94CA7"/>
    <w:rsid w:val="73D43285"/>
    <w:rsid w:val="73DD6243"/>
    <w:rsid w:val="73E6120B"/>
    <w:rsid w:val="73EE6F02"/>
    <w:rsid w:val="73EF00BF"/>
    <w:rsid w:val="73F072D7"/>
    <w:rsid w:val="73FA7D50"/>
    <w:rsid w:val="73FB6A64"/>
    <w:rsid w:val="741B5358"/>
    <w:rsid w:val="742F3313"/>
    <w:rsid w:val="74324450"/>
    <w:rsid w:val="74412253"/>
    <w:rsid w:val="7447614D"/>
    <w:rsid w:val="749C4185"/>
    <w:rsid w:val="74D174E5"/>
    <w:rsid w:val="74DE17C4"/>
    <w:rsid w:val="7555324A"/>
    <w:rsid w:val="7560203B"/>
    <w:rsid w:val="75814841"/>
    <w:rsid w:val="758C0FA4"/>
    <w:rsid w:val="758C5AB9"/>
    <w:rsid w:val="75A6452F"/>
    <w:rsid w:val="75C37A55"/>
    <w:rsid w:val="75CB4B5C"/>
    <w:rsid w:val="75D61609"/>
    <w:rsid w:val="75D92DD5"/>
    <w:rsid w:val="75DA2C18"/>
    <w:rsid w:val="75DE608F"/>
    <w:rsid w:val="75E579CC"/>
    <w:rsid w:val="75FA1033"/>
    <w:rsid w:val="760F67F7"/>
    <w:rsid w:val="764364A0"/>
    <w:rsid w:val="764E2556"/>
    <w:rsid w:val="767E1BCE"/>
    <w:rsid w:val="76C738D8"/>
    <w:rsid w:val="7704226E"/>
    <w:rsid w:val="770F3BA0"/>
    <w:rsid w:val="772956DC"/>
    <w:rsid w:val="77356731"/>
    <w:rsid w:val="773615C6"/>
    <w:rsid w:val="77404C59"/>
    <w:rsid w:val="774447E4"/>
    <w:rsid w:val="77451719"/>
    <w:rsid w:val="775319EF"/>
    <w:rsid w:val="77621E69"/>
    <w:rsid w:val="77660D3C"/>
    <w:rsid w:val="776E39F1"/>
    <w:rsid w:val="778B45A3"/>
    <w:rsid w:val="779500A7"/>
    <w:rsid w:val="779C055E"/>
    <w:rsid w:val="77CD4BBB"/>
    <w:rsid w:val="77D4130B"/>
    <w:rsid w:val="77E62E12"/>
    <w:rsid w:val="77E972FF"/>
    <w:rsid w:val="78054355"/>
    <w:rsid w:val="78160310"/>
    <w:rsid w:val="78231881"/>
    <w:rsid w:val="78414C61"/>
    <w:rsid w:val="7879074C"/>
    <w:rsid w:val="787E5EB6"/>
    <w:rsid w:val="78A51694"/>
    <w:rsid w:val="78B418D7"/>
    <w:rsid w:val="78BF08DD"/>
    <w:rsid w:val="78C52B63"/>
    <w:rsid w:val="78CC09CF"/>
    <w:rsid w:val="78D57448"/>
    <w:rsid w:val="78DB1C04"/>
    <w:rsid w:val="78DE103E"/>
    <w:rsid w:val="78E35D19"/>
    <w:rsid w:val="78EF46BD"/>
    <w:rsid w:val="78F31E56"/>
    <w:rsid w:val="790F1C77"/>
    <w:rsid w:val="7911045C"/>
    <w:rsid w:val="79231130"/>
    <w:rsid w:val="792C5912"/>
    <w:rsid w:val="79330A4E"/>
    <w:rsid w:val="79382508"/>
    <w:rsid w:val="79427F27"/>
    <w:rsid w:val="796111D5"/>
    <w:rsid w:val="797512D4"/>
    <w:rsid w:val="79872B48"/>
    <w:rsid w:val="79AA0D57"/>
    <w:rsid w:val="79CC49FF"/>
    <w:rsid w:val="79D97847"/>
    <w:rsid w:val="79DE4E5E"/>
    <w:rsid w:val="79EE5FFB"/>
    <w:rsid w:val="79F006ED"/>
    <w:rsid w:val="79F770AB"/>
    <w:rsid w:val="79FC52E4"/>
    <w:rsid w:val="7A1868A4"/>
    <w:rsid w:val="7A4A42A1"/>
    <w:rsid w:val="7A644042"/>
    <w:rsid w:val="7A67303B"/>
    <w:rsid w:val="7A6D32CA"/>
    <w:rsid w:val="7A7D6631"/>
    <w:rsid w:val="7A881A99"/>
    <w:rsid w:val="7A8F4FCE"/>
    <w:rsid w:val="7AA35DB1"/>
    <w:rsid w:val="7AA90236"/>
    <w:rsid w:val="7AAB1D04"/>
    <w:rsid w:val="7AB67B89"/>
    <w:rsid w:val="7ABA4368"/>
    <w:rsid w:val="7AD37FA0"/>
    <w:rsid w:val="7AD41DBD"/>
    <w:rsid w:val="7AD47BE9"/>
    <w:rsid w:val="7AEB2AF0"/>
    <w:rsid w:val="7AF97A75"/>
    <w:rsid w:val="7AFE508C"/>
    <w:rsid w:val="7B044EA1"/>
    <w:rsid w:val="7B0F6DF8"/>
    <w:rsid w:val="7B257FFD"/>
    <w:rsid w:val="7B3440B3"/>
    <w:rsid w:val="7B47544A"/>
    <w:rsid w:val="7B4B123C"/>
    <w:rsid w:val="7B551150"/>
    <w:rsid w:val="7B560A24"/>
    <w:rsid w:val="7B590514"/>
    <w:rsid w:val="7B6773DA"/>
    <w:rsid w:val="7B694BFB"/>
    <w:rsid w:val="7B7E5B06"/>
    <w:rsid w:val="7B9B1144"/>
    <w:rsid w:val="7BB80878"/>
    <w:rsid w:val="7BC21475"/>
    <w:rsid w:val="7BC45653"/>
    <w:rsid w:val="7BD55DED"/>
    <w:rsid w:val="7BDF42FF"/>
    <w:rsid w:val="7BE15E8E"/>
    <w:rsid w:val="7BE7E228"/>
    <w:rsid w:val="7BEB3862"/>
    <w:rsid w:val="7BFA5D31"/>
    <w:rsid w:val="7C06069C"/>
    <w:rsid w:val="7C093CE8"/>
    <w:rsid w:val="7C29201E"/>
    <w:rsid w:val="7C2B1DA5"/>
    <w:rsid w:val="7C336FB7"/>
    <w:rsid w:val="7C570EF7"/>
    <w:rsid w:val="7C642A9F"/>
    <w:rsid w:val="7C964821"/>
    <w:rsid w:val="7C99412C"/>
    <w:rsid w:val="7CBC6927"/>
    <w:rsid w:val="7CC16371"/>
    <w:rsid w:val="7CD32A24"/>
    <w:rsid w:val="7CD62F74"/>
    <w:rsid w:val="7CDB7C20"/>
    <w:rsid w:val="7CE111F7"/>
    <w:rsid w:val="7D39684F"/>
    <w:rsid w:val="7D4274B2"/>
    <w:rsid w:val="7D536B95"/>
    <w:rsid w:val="7D5D078F"/>
    <w:rsid w:val="7D60202E"/>
    <w:rsid w:val="7D627B54"/>
    <w:rsid w:val="7D655957"/>
    <w:rsid w:val="7D740759"/>
    <w:rsid w:val="7D9D6DDE"/>
    <w:rsid w:val="7DAC0DCF"/>
    <w:rsid w:val="7DAF18A7"/>
    <w:rsid w:val="7DC46119"/>
    <w:rsid w:val="7DDB6B31"/>
    <w:rsid w:val="7DF4317E"/>
    <w:rsid w:val="7DFF1847"/>
    <w:rsid w:val="7E1E7F1F"/>
    <w:rsid w:val="7E232FE6"/>
    <w:rsid w:val="7E235535"/>
    <w:rsid w:val="7E235555"/>
    <w:rsid w:val="7E25246F"/>
    <w:rsid w:val="7E2B34D6"/>
    <w:rsid w:val="7E3E30CD"/>
    <w:rsid w:val="7E4E2F1D"/>
    <w:rsid w:val="7E5020A2"/>
    <w:rsid w:val="7E5B7D05"/>
    <w:rsid w:val="7E64308B"/>
    <w:rsid w:val="7E6F669E"/>
    <w:rsid w:val="7E717883"/>
    <w:rsid w:val="7E85325E"/>
    <w:rsid w:val="7E9382ED"/>
    <w:rsid w:val="7E952391"/>
    <w:rsid w:val="7E9E5A62"/>
    <w:rsid w:val="7EAF49DC"/>
    <w:rsid w:val="7EB97C47"/>
    <w:rsid w:val="7EBE6945"/>
    <w:rsid w:val="7EE747B5"/>
    <w:rsid w:val="7EED5B43"/>
    <w:rsid w:val="7F0E7A1F"/>
    <w:rsid w:val="7F1430D0"/>
    <w:rsid w:val="7F1440ED"/>
    <w:rsid w:val="7F2F7F0A"/>
    <w:rsid w:val="7F403A04"/>
    <w:rsid w:val="7F405C73"/>
    <w:rsid w:val="7F4C0ABC"/>
    <w:rsid w:val="7F5D4E95"/>
    <w:rsid w:val="7F645CD7"/>
    <w:rsid w:val="7F7678E7"/>
    <w:rsid w:val="7F7F2173"/>
    <w:rsid w:val="7F8A3392"/>
    <w:rsid w:val="7F927E50"/>
    <w:rsid w:val="7FAB5753"/>
    <w:rsid w:val="7FAD0332"/>
    <w:rsid w:val="7FBBF1DF"/>
    <w:rsid w:val="7FBD3A06"/>
    <w:rsid w:val="7FC317DF"/>
    <w:rsid w:val="7FD84A57"/>
    <w:rsid w:val="7FD84FE4"/>
    <w:rsid w:val="7FD94112"/>
    <w:rsid w:val="7FDFC113"/>
    <w:rsid w:val="7FE42AA2"/>
    <w:rsid w:val="7FED56D2"/>
    <w:rsid w:val="7FF11F9E"/>
    <w:rsid w:val="7FF301CB"/>
    <w:rsid w:val="96FB8D6B"/>
    <w:rsid w:val="9B58B86D"/>
    <w:rsid w:val="9BFF29A0"/>
    <w:rsid w:val="AFDB0E14"/>
    <w:rsid w:val="BFFF4211"/>
    <w:rsid w:val="DAEBD11D"/>
    <w:rsid w:val="DE9EEEEE"/>
    <w:rsid w:val="E5D7E97D"/>
    <w:rsid w:val="E78F7E0E"/>
    <w:rsid w:val="EFFB818C"/>
    <w:rsid w:val="F3FB51A5"/>
    <w:rsid w:val="FBE756EE"/>
    <w:rsid w:val="FD7637A7"/>
    <w:rsid w:val="FDEA803E"/>
    <w:rsid w:val="FEC7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8"/>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598"/>
    <w:autoRedefine/>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2"/>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0"/>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0"/>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18"/>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501"/>
    <w:autoRedefine/>
    <w:qFormat/>
    <w:uiPriority w:val="0"/>
    <w:pPr>
      <w:adjustRightInd/>
      <w:spacing w:after="120" w:line="240" w:lineRule="auto"/>
      <w:ind w:left="420" w:leftChars="200" w:firstLine="210"/>
    </w:pPr>
    <w:rPr>
      <w:sz w:val="21"/>
    </w:rPr>
  </w:style>
  <w:style w:type="paragraph" w:styleId="3">
    <w:name w:val="Body Text Indent"/>
    <w:basedOn w:val="1"/>
    <w:link w:val="474"/>
    <w:autoRedefine/>
    <w:qFormat/>
    <w:uiPriority w:val="0"/>
    <w:pPr>
      <w:spacing w:line="480" w:lineRule="exact"/>
      <w:ind w:firstLine="480" w:firstLineChars="200"/>
    </w:pPr>
    <w:rPr>
      <w:rFonts w:ascii="宋体" w:hAnsi="宋体"/>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2"/>
    <w:autoRedefine/>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autoRedefine/>
    <w:semiHidden/>
    <w:qFormat/>
    <w:uiPriority w:val="0"/>
    <w:pPr>
      <w:shd w:val="clear" w:color="auto" w:fill="000080"/>
    </w:pPr>
  </w:style>
  <w:style w:type="paragraph" w:styleId="21">
    <w:name w:val="annotation text"/>
    <w:basedOn w:val="1"/>
    <w:link w:val="613"/>
    <w:autoRedefine/>
    <w:qFormat/>
    <w:uiPriority w:val="99"/>
    <w:pPr>
      <w:jc w:val="left"/>
    </w:pPr>
  </w:style>
  <w:style w:type="paragraph" w:styleId="22">
    <w:name w:val="Salutation"/>
    <w:basedOn w:val="1"/>
    <w:next w:val="1"/>
    <w:link w:val="481"/>
    <w:autoRedefine/>
    <w:qFormat/>
    <w:uiPriority w:val="0"/>
    <w:rPr>
      <w:rFonts w:ascii="仿宋_GB2312" w:eastAsia="仿宋_GB2312"/>
      <w:sz w:val="28"/>
      <w:szCs w:val="20"/>
    </w:rPr>
  </w:style>
  <w:style w:type="paragraph" w:styleId="23">
    <w:name w:val="Body Text 3"/>
    <w:basedOn w:val="1"/>
    <w:link w:val="580"/>
    <w:autoRedefine/>
    <w:qFormat/>
    <w:uiPriority w:val="0"/>
    <w:pPr>
      <w:jc w:val="center"/>
    </w:pPr>
    <w:rPr>
      <w:szCs w:val="20"/>
    </w:rPr>
  </w:style>
  <w:style w:type="paragraph" w:styleId="24">
    <w:name w:val="Body Text"/>
    <w:basedOn w:val="1"/>
    <w:next w:val="25"/>
    <w:link w:val="511"/>
    <w:autoRedefine/>
    <w:qFormat/>
    <w:uiPriority w:val="0"/>
    <w:pPr>
      <w:autoSpaceDE w:val="0"/>
      <w:autoSpaceDN w:val="0"/>
      <w:spacing w:line="360" w:lineRule="auto"/>
    </w:pPr>
    <w:rPr>
      <w:rFonts w:ascii="宋体"/>
      <w:sz w:val="24"/>
      <w:szCs w:val="21"/>
      <w:lang w:val="zh-CN"/>
    </w:rPr>
  </w:style>
  <w:style w:type="paragraph" w:styleId="25">
    <w:name w:val="Body Text First Indent"/>
    <w:basedOn w:val="24"/>
    <w:next w:val="1"/>
    <w:link w:val="544"/>
    <w:autoRedefine/>
    <w:qFormat/>
    <w:uiPriority w:val="0"/>
    <w:pPr>
      <w:ind w:firstLine="420"/>
    </w:pPr>
    <w:rPr>
      <w:szCs w:val="20"/>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88"/>
    <w:autoRedefine/>
    <w:qFormat/>
    <w:uiPriority w:val="0"/>
    <w:rPr>
      <w:rFonts w:ascii="宋体" w:hAnsi="Courier New"/>
      <w:szCs w:val="20"/>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597"/>
    <w:autoRedefine/>
    <w:qFormat/>
    <w:uiPriority w:val="0"/>
    <w:pPr>
      <w:ind w:left="100" w:leftChars="2500"/>
    </w:pPr>
    <w:rPr>
      <w:rFonts w:ascii="宋体"/>
      <w:sz w:val="24"/>
      <w:szCs w:val="21"/>
      <w:lang w:val="zh-CN"/>
    </w:rPr>
  </w:style>
  <w:style w:type="paragraph" w:styleId="37">
    <w:name w:val="Body Text Indent 2"/>
    <w:basedOn w:val="1"/>
    <w:link w:val="502"/>
    <w:autoRedefine/>
    <w:qFormat/>
    <w:uiPriority w:val="0"/>
    <w:pPr>
      <w:spacing w:line="360" w:lineRule="auto"/>
      <w:ind w:firstLine="601"/>
      <w:textAlignment w:val="baseline"/>
    </w:pPr>
    <w:rPr>
      <w:rFonts w:ascii="宋体"/>
      <w:kern w:val="0"/>
      <w:sz w:val="28"/>
      <w:szCs w:val="20"/>
    </w:rPr>
  </w:style>
  <w:style w:type="paragraph" w:styleId="38">
    <w:name w:val="Balloon Text"/>
    <w:basedOn w:val="1"/>
    <w:link w:val="614"/>
    <w:autoRedefine/>
    <w:semiHidden/>
    <w:qFormat/>
    <w:uiPriority w:val="0"/>
    <w:rPr>
      <w:sz w:val="18"/>
      <w:szCs w:val="18"/>
    </w:rPr>
  </w:style>
  <w:style w:type="paragraph" w:styleId="39">
    <w:name w:val="footer"/>
    <w:basedOn w:val="1"/>
    <w:autoRedefine/>
    <w:qFormat/>
    <w:uiPriority w:val="0"/>
    <w:pPr>
      <w:tabs>
        <w:tab w:val="center" w:pos="4153"/>
        <w:tab w:val="right" w:pos="8306"/>
      </w:tabs>
      <w:snapToGrid w:val="0"/>
      <w:jc w:val="left"/>
    </w:pPr>
    <w:rPr>
      <w:sz w:val="18"/>
      <w:szCs w:val="18"/>
    </w:rPr>
  </w:style>
  <w:style w:type="paragraph" w:styleId="4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48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17"/>
    <w:link w:val="472"/>
    <w:autoRedefine/>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587"/>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autoRedefine/>
    <w:qFormat/>
    <w:uiPriority w:val="0"/>
    <w:pPr>
      <w:spacing w:after="120" w:line="480" w:lineRule="auto"/>
    </w:pPr>
  </w:style>
  <w:style w:type="paragraph" w:styleId="56">
    <w:name w:val="HTML Preformatted"/>
    <w:basedOn w:val="1"/>
    <w:link w:val="5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autoRedefine/>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autoRedefine/>
    <w:semiHidden/>
    <w:qFormat/>
    <w:uiPriority w:val="0"/>
    <w:rPr>
      <w:b/>
      <w:bCs/>
    </w:rPr>
  </w:style>
  <w:style w:type="table" w:styleId="61">
    <w:name w:val="Table Grid"/>
    <w:basedOn w:val="60"/>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autoRedefine/>
    <w:qFormat/>
    <w:uiPriority w:val="22"/>
    <w:rPr>
      <w:b/>
      <w:bCs/>
    </w:rPr>
  </w:style>
  <w:style w:type="character" w:styleId="64">
    <w:name w:val="page number"/>
    <w:basedOn w:val="62"/>
    <w:autoRedefine/>
    <w:qFormat/>
    <w:uiPriority w:val="0"/>
  </w:style>
  <w:style w:type="character" w:styleId="65">
    <w:name w:val="FollowedHyperlink"/>
    <w:autoRedefine/>
    <w:qFormat/>
    <w:uiPriority w:val="0"/>
    <w:rPr>
      <w:rFonts w:ascii="Arial" w:hAnsi="Arial" w:eastAsia="黑体" w:cs="Arial"/>
      <w:snapToGrid w:val="0"/>
      <w:color w:val="000000"/>
      <w:kern w:val="0"/>
      <w:sz w:val="18"/>
      <w:szCs w:val="18"/>
      <w:u w:val="none"/>
    </w:rPr>
  </w:style>
  <w:style w:type="character" w:styleId="66">
    <w:name w:val="Emphasis"/>
    <w:autoRedefine/>
    <w:qFormat/>
    <w:uiPriority w:val="0"/>
    <w:rPr>
      <w:color w:val="CC0033"/>
    </w:rPr>
  </w:style>
  <w:style w:type="character" w:styleId="67">
    <w:name w:val="line number"/>
    <w:basedOn w:val="62"/>
    <w:autoRedefine/>
    <w:qFormat/>
    <w:uiPriority w:val="0"/>
  </w:style>
  <w:style w:type="character" w:styleId="68">
    <w:name w:val="Hyperlink"/>
    <w:autoRedefine/>
    <w:qFormat/>
    <w:uiPriority w:val="0"/>
    <w:rPr>
      <w:rFonts w:ascii="Arial" w:hAnsi="Arial" w:eastAsia="黑体" w:cs="Arial"/>
      <w:snapToGrid w:val="0"/>
      <w:color w:val="000000"/>
      <w:kern w:val="0"/>
      <w:sz w:val="18"/>
      <w:szCs w:val="18"/>
      <w:u w:val="none"/>
    </w:rPr>
  </w:style>
  <w:style w:type="character" w:styleId="69">
    <w:name w:val="HTML Code"/>
    <w:autoRedefine/>
    <w:qFormat/>
    <w:uiPriority w:val="0"/>
    <w:rPr>
      <w:rFonts w:ascii="黑体" w:hAnsi="Courier New" w:eastAsia="黑体" w:cs="楷体_GB2312"/>
      <w:sz w:val="20"/>
      <w:szCs w:val="20"/>
    </w:rPr>
  </w:style>
  <w:style w:type="character" w:styleId="70">
    <w:name w:val="annotation reference"/>
    <w:autoRedefine/>
    <w:qFormat/>
    <w:uiPriority w:val="99"/>
    <w:rPr>
      <w:sz w:val="21"/>
      <w:szCs w:val="21"/>
    </w:rPr>
  </w:style>
  <w:style w:type="paragraph" w:customStyle="1" w:styleId="71">
    <w:name w:val="Normal Indent1"/>
    <w:basedOn w:val="1"/>
    <w:next w:val="1"/>
    <w:autoRedefine/>
    <w:qFormat/>
    <w:uiPriority w:val="0"/>
    <w:pPr>
      <w:adjustRightInd w:val="0"/>
      <w:spacing w:line="312" w:lineRule="atLeast"/>
      <w:ind w:firstLine="420"/>
      <w:textAlignment w:val="baseline"/>
    </w:pPr>
    <w:rPr>
      <w:rFonts w:ascii="仿宋_GB2312"/>
      <w:b/>
      <w:kern w:val="0"/>
      <w:szCs w:val="32"/>
    </w:rPr>
  </w:style>
  <w:style w:type="paragraph" w:customStyle="1" w:styleId="72">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autoRedefine/>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autoRedefine/>
    <w:qFormat/>
    <w:uiPriority w:val="0"/>
    <w:pPr>
      <w:tabs>
        <w:tab w:val="left" w:pos="2790"/>
        <w:tab w:val="left" w:pos="4230"/>
      </w:tabs>
      <w:spacing w:before="312" w:beforeLines="100"/>
      <w:jc w:val="left"/>
    </w:pPr>
  </w:style>
  <w:style w:type="paragraph" w:customStyle="1" w:styleId="75">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autoRedefine/>
    <w:qFormat/>
    <w:uiPriority w:val="0"/>
    <w:pPr>
      <w:adjustRightInd/>
      <w:spacing w:line="288" w:lineRule="auto"/>
      <w:ind w:firstLine="425" w:firstLineChars="200"/>
    </w:pPr>
  </w:style>
  <w:style w:type="paragraph" w:customStyle="1" w:styleId="77">
    <w:name w:val="Char1 Char Char Char"/>
    <w:basedOn w:val="1"/>
    <w:autoRedefine/>
    <w:qFormat/>
    <w:uiPriority w:val="0"/>
    <w:rPr>
      <w:rFonts w:ascii="Tahoma" w:hAnsi="Tahoma"/>
      <w:sz w:val="24"/>
      <w:szCs w:val="20"/>
    </w:rPr>
  </w:style>
  <w:style w:type="paragraph" w:customStyle="1" w:styleId="78">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autoRedefine/>
    <w:qFormat/>
    <w:uiPriority w:val="0"/>
    <w:pPr>
      <w:spacing w:after="156" w:afterLines="50"/>
      <w:jc w:val="left"/>
      <w:outlineLvl w:val="3"/>
    </w:pPr>
    <w:rPr>
      <w:sz w:val="24"/>
      <w:szCs w:val="24"/>
    </w:rPr>
  </w:style>
  <w:style w:type="paragraph" w:customStyle="1" w:styleId="83">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autoRedefine/>
    <w:qFormat/>
    <w:uiPriority w:val="0"/>
    <w:pPr>
      <w:numPr>
        <w:ilvl w:val="1"/>
        <w:numId w:val="4"/>
      </w:numPr>
      <w:adjustRightInd/>
    </w:pPr>
  </w:style>
  <w:style w:type="paragraph" w:customStyle="1" w:styleId="85">
    <w:name w:val="Char3"/>
    <w:basedOn w:val="1"/>
    <w:autoRedefine/>
    <w:qFormat/>
    <w:uiPriority w:val="0"/>
    <w:pPr>
      <w:adjustRightInd/>
    </w:pPr>
    <w:rPr>
      <w:rFonts w:ascii="仿宋_GB2312" w:eastAsia="仿宋_GB2312"/>
      <w:b/>
      <w:sz w:val="32"/>
      <w:szCs w:val="32"/>
    </w:rPr>
  </w:style>
  <w:style w:type="paragraph" w:customStyle="1" w:styleId="86">
    <w:name w:val="Char Char1 Char Char Char Char Char Char"/>
    <w:basedOn w:val="1"/>
    <w:autoRedefine/>
    <w:qFormat/>
    <w:uiPriority w:val="0"/>
    <w:rPr>
      <w:rFonts w:ascii="仿宋_GB2312" w:eastAsia="仿宋_GB2312"/>
      <w:b/>
      <w:sz w:val="32"/>
      <w:szCs w:val="20"/>
    </w:rPr>
  </w:style>
  <w:style w:type="paragraph" w:customStyle="1" w:styleId="87">
    <w:name w:val="文本正文 Char"/>
    <w:basedOn w:val="1"/>
    <w:autoRedefine/>
    <w:qFormat/>
    <w:uiPriority w:val="0"/>
    <w:pPr>
      <w:spacing w:line="360" w:lineRule="auto"/>
      <w:ind w:firstLine="200" w:firstLineChars="200"/>
    </w:pPr>
    <w:rPr>
      <w:kern w:val="0"/>
      <w:sz w:val="24"/>
      <w:szCs w:val="20"/>
    </w:rPr>
  </w:style>
  <w:style w:type="paragraph" w:customStyle="1" w:styleId="8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5"/>
    <w:next w:val="1"/>
    <w:autoRedefine/>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97">
    <w:name w:val="Char1"/>
    <w:basedOn w:val="1"/>
    <w:autoRedefine/>
    <w:qFormat/>
    <w:uiPriority w:val="0"/>
    <w:rPr>
      <w:rFonts w:ascii="仿宋_GB2312" w:eastAsia="仿宋_GB2312"/>
      <w:b/>
      <w:sz w:val="32"/>
      <w:szCs w:val="32"/>
    </w:rPr>
  </w:style>
  <w:style w:type="paragraph" w:customStyle="1" w:styleId="98">
    <w:name w:val="CM14"/>
    <w:basedOn w:val="99"/>
    <w:next w:val="99"/>
    <w:autoRedefine/>
    <w:qFormat/>
    <w:uiPriority w:val="0"/>
    <w:pPr>
      <w:spacing w:after="68"/>
    </w:pPr>
    <w:rPr>
      <w:rFonts w:ascii="FHLHE E+ Futura Bk" w:eastAsia="FHLHE E+ Futura Bk" w:cs="Times New Roman"/>
      <w:color w:val="auto"/>
    </w:rPr>
  </w:style>
  <w:style w:type="paragraph" w:customStyle="1" w:styleId="99">
    <w:name w:val="Default"/>
    <w:link w:val="62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autoRedefine/>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7"/>
    <w:autoRedefine/>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next w:val="1"/>
    <w:autoRedefine/>
    <w:qFormat/>
    <w:uiPriority w:val="0"/>
    <w:pPr>
      <w:spacing w:line="360" w:lineRule="auto"/>
      <w:ind w:firstLine="200" w:firstLineChars="200"/>
    </w:pPr>
    <w:rPr>
      <w:rFonts w:eastAsia="楷体_GB2312" w:cs="Lucida Sans"/>
      <w:sz w:val="24"/>
    </w:rPr>
  </w:style>
  <w:style w:type="paragraph" w:customStyle="1" w:styleId="106">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autoRedefine/>
    <w:qFormat/>
    <w:uiPriority w:val="0"/>
    <w:rPr>
      <w:rFonts w:ascii="仿宋_GB2312" w:eastAsia="仿宋_GB2312"/>
      <w:b/>
      <w:sz w:val="32"/>
      <w:szCs w:val="32"/>
    </w:rPr>
  </w:style>
  <w:style w:type="paragraph" w:customStyle="1" w:styleId="108">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3"/>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autoRedefine/>
    <w:qFormat/>
    <w:uiPriority w:val="0"/>
    <w:rPr>
      <w:rFonts w:ascii="Tahoma" w:hAnsi="Tahoma"/>
      <w:sz w:val="24"/>
      <w:szCs w:val="20"/>
    </w:rPr>
  </w:style>
  <w:style w:type="paragraph" w:customStyle="1" w:styleId="1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3">
    <w:name w:val="样式 正文缩进 + 首行缩进:  2 字符"/>
    <w:basedOn w:val="17"/>
    <w:autoRedefine/>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autoRedefine/>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autoRedefine/>
    <w:qFormat/>
    <w:uiPriority w:val="0"/>
    <w:pPr>
      <w:spacing w:line="360" w:lineRule="auto"/>
      <w:ind w:firstLine="480" w:firstLineChars="200"/>
    </w:pPr>
    <w:rPr>
      <w:rFonts w:hAnsi="宋体"/>
      <w:sz w:val="24"/>
      <w:szCs w:val="20"/>
    </w:rPr>
  </w:style>
  <w:style w:type="paragraph" w:customStyle="1" w:styleId="120">
    <w:name w:val="MM Topic 4"/>
    <w:basedOn w:val="7"/>
    <w:autoRedefine/>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autoRedefine/>
    <w:qFormat/>
    <w:uiPriority w:val="0"/>
    <w:pPr>
      <w:adjustRightInd/>
      <w:spacing w:line="400" w:lineRule="exact"/>
      <w:ind w:firstLine="200" w:firstLineChars="200"/>
    </w:pPr>
    <w:rPr>
      <w:rFonts w:ascii="Arial" w:hAnsi="Arial"/>
    </w:rPr>
  </w:style>
  <w:style w:type="paragraph" w:customStyle="1" w:styleId="123">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autoRedefine/>
    <w:qFormat/>
    <w:uiPriority w:val="0"/>
    <w:rPr>
      <w:rFonts w:ascii="Tahoma" w:hAnsi="Tahoma"/>
      <w:sz w:val="24"/>
      <w:szCs w:val="20"/>
    </w:rPr>
  </w:style>
  <w:style w:type="paragraph" w:customStyle="1" w:styleId="125">
    <w:name w:val="Char1 Char Char Char2"/>
    <w:basedOn w:val="1"/>
    <w:autoRedefine/>
    <w:qFormat/>
    <w:uiPriority w:val="0"/>
    <w:pPr>
      <w:adjustRightInd/>
      <w:ind w:firstLine="200" w:firstLineChars="200"/>
    </w:pPr>
    <w:rPr>
      <w:rFonts w:ascii="Tahoma" w:hAnsi="Tahoma"/>
      <w:sz w:val="24"/>
      <w:szCs w:val="20"/>
    </w:rPr>
  </w:style>
  <w:style w:type="paragraph" w:customStyle="1" w:styleId="126">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autoRedefine/>
    <w:qFormat/>
    <w:uiPriority w:val="0"/>
    <w:pPr>
      <w:adjustRightInd/>
      <w:spacing w:line="360" w:lineRule="auto"/>
      <w:ind w:firstLine="480"/>
    </w:pPr>
    <w:rPr>
      <w:sz w:val="24"/>
    </w:rPr>
  </w:style>
  <w:style w:type="paragraph" w:customStyle="1" w:styleId="1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autoRedefine/>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autoRedefine/>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autoRedefine/>
    <w:qFormat/>
    <w:uiPriority w:val="0"/>
    <w:pPr>
      <w:adjustRightInd/>
      <w:spacing w:line="300" w:lineRule="auto"/>
      <w:jc w:val="center"/>
    </w:pPr>
  </w:style>
  <w:style w:type="paragraph" w:customStyle="1" w:styleId="134">
    <w:name w:val="Char Char Char1 Char"/>
    <w:basedOn w:val="1"/>
    <w:autoRedefine/>
    <w:qFormat/>
    <w:uiPriority w:val="0"/>
    <w:rPr>
      <w:szCs w:val="20"/>
    </w:rPr>
  </w:style>
  <w:style w:type="paragraph" w:customStyle="1" w:styleId="13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137">
    <w:name w:val="章标题"/>
    <w:next w:val="138"/>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7"/>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142">
    <w:name w:val="表文字"/>
    <w:autoRedefine/>
    <w:qFormat/>
    <w:uiPriority w:val="0"/>
    <w:rPr>
      <w:rFonts w:ascii="宋体" w:hAnsi="Times New Roman" w:eastAsia="宋体" w:cs="Times New Roman"/>
      <w:kern w:val="2"/>
      <w:lang w:val="en-US" w:eastAsia="zh-CN" w:bidi="ar-SA"/>
    </w:rPr>
  </w:style>
  <w:style w:type="paragraph" w:customStyle="1" w:styleId="143">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autoRedefine/>
    <w:qFormat/>
    <w:uiPriority w:val="0"/>
    <w:pPr>
      <w:widowControl/>
      <w:tabs>
        <w:tab w:val="left" w:pos="840"/>
      </w:tabs>
      <w:ind w:left="840" w:hanging="420"/>
      <w:jc w:val="left"/>
    </w:pPr>
    <w:rPr>
      <w:kern w:val="0"/>
      <w:sz w:val="18"/>
    </w:rPr>
  </w:style>
  <w:style w:type="paragraph" w:customStyle="1" w:styleId="14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autoRedefine/>
    <w:qFormat/>
    <w:uiPriority w:val="0"/>
    <w:pPr>
      <w:adjustRightInd/>
    </w:pPr>
    <w:rPr>
      <w:rFonts w:ascii="Tahoma" w:hAnsi="Tahoma"/>
      <w:sz w:val="24"/>
      <w:szCs w:val="20"/>
    </w:rPr>
  </w:style>
  <w:style w:type="paragraph" w:customStyle="1" w:styleId="15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154">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autoRedefine/>
    <w:qFormat/>
    <w:uiPriority w:val="0"/>
    <w:rPr>
      <w:rFonts w:ascii="仿宋_GB2312" w:eastAsia="仿宋_GB2312"/>
      <w:b/>
      <w:sz w:val="32"/>
      <w:szCs w:val="20"/>
    </w:rPr>
  </w:style>
  <w:style w:type="paragraph" w:customStyle="1" w:styleId="156">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autoRedefine/>
    <w:qFormat/>
    <w:uiPriority w:val="0"/>
    <w:pPr>
      <w:suppressAutoHyphens/>
      <w:adjustRightInd/>
      <w:ind w:firstLine="420"/>
    </w:pPr>
    <w:rPr>
      <w:kern w:val="1"/>
      <w:szCs w:val="20"/>
    </w:rPr>
  </w:style>
  <w:style w:type="paragraph" w:customStyle="1" w:styleId="158">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autoRedefine/>
    <w:qFormat/>
    <w:uiPriority w:val="0"/>
    <w:pPr>
      <w:spacing w:line="360" w:lineRule="auto"/>
    </w:pPr>
    <w:rPr>
      <w:szCs w:val="20"/>
    </w:rPr>
  </w:style>
  <w:style w:type="paragraph" w:customStyle="1" w:styleId="161">
    <w:name w:val="Char Char11 Char Char Char"/>
    <w:basedOn w:val="1"/>
    <w:autoRedefine/>
    <w:qFormat/>
    <w:uiPriority w:val="0"/>
    <w:pPr>
      <w:spacing w:line="360" w:lineRule="auto"/>
    </w:pPr>
    <w:rPr>
      <w:szCs w:val="20"/>
    </w:rPr>
  </w:style>
  <w:style w:type="paragraph" w:customStyle="1" w:styleId="162">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autoRedefine/>
    <w:qFormat/>
    <w:uiPriority w:val="0"/>
    <w:pPr>
      <w:adjustRightInd/>
      <w:ind w:firstLine="200" w:firstLineChars="200"/>
      <w:jc w:val="right"/>
    </w:pPr>
  </w:style>
  <w:style w:type="paragraph" w:customStyle="1" w:styleId="165">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autoRedefine/>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autoRedefine/>
    <w:qFormat/>
    <w:uiPriority w:val="0"/>
    <w:pPr>
      <w:tabs>
        <w:tab w:val="left" w:pos="2356"/>
      </w:tabs>
    </w:pPr>
  </w:style>
  <w:style w:type="paragraph" w:customStyle="1" w:styleId="170">
    <w:name w:val="样式 标题 4h4H4Fab-4T5Ref Heading 1rh1Heading sqlsect 1.2.3...."/>
    <w:basedOn w:val="7"/>
    <w:link w:val="558"/>
    <w:autoRedefine/>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autoRedefine/>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autoRedefine/>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autoRedefine/>
    <w:qFormat/>
    <w:uiPriority w:val="0"/>
    <w:pPr>
      <w:numPr>
        <w:ilvl w:val="3"/>
        <w:numId w:val="4"/>
      </w:numPr>
      <w:tabs>
        <w:tab w:val="left" w:pos="1680"/>
      </w:tabs>
      <w:ind w:left="0"/>
      <w:outlineLvl w:val="3"/>
    </w:pPr>
  </w:style>
  <w:style w:type="paragraph" w:customStyle="1" w:styleId="174">
    <w:name w:val="一级条标题"/>
    <w:basedOn w:val="137"/>
    <w:next w:val="138"/>
    <w:autoRedefine/>
    <w:qFormat/>
    <w:uiPriority w:val="0"/>
    <w:pPr>
      <w:tabs>
        <w:tab w:val="left" w:pos="1680"/>
        <w:tab w:val="clear" w:pos="1260"/>
      </w:tabs>
      <w:spacing w:before="0" w:beforeLines="0" w:after="0" w:afterLines="0"/>
      <w:ind w:left="1680"/>
      <w:outlineLvl w:val="2"/>
    </w:pPr>
  </w:style>
  <w:style w:type="paragraph" w:customStyle="1" w:styleId="175">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autoRedefine/>
    <w:qFormat/>
    <w:uiPriority w:val="0"/>
    <w:pPr>
      <w:spacing w:line="360" w:lineRule="auto"/>
      <w:ind w:firstLine="480" w:firstLineChars="200"/>
    </w:pPr>
    <w:rPr>
      <w:rFonts w:ascii="Arial" w:hAnsi="Arial"/>
      <w:sz w:val="24"/>
      <w:szCs w:val="21"/>
    </w:rPr>
  </w:style>
  <w:style w:type="paragraph" w:customStyle="1" w:styleId="177">
    <w:name w:val="表格"/>
    <w:basedOn w:val="1"/>
    <w:autoRedefine/>
    <w:qFormat/>
    <w:uiPriority w:val="0"/>
    <w:pPr>
      <w:snapToGrid w:val="0"/>
      <w:ind w:firstLine="42" w:firstLineChars="21"/>
    </w:pPr>
    <w:rPr>
      <w:rFonts w:ascii="宋体" w:hAnsi="宋体"/>
      <w:kern w:val="0"/>
      <w:sz w:val="20"/>
      <w:szCs w:val="20"/>
    </w:rPr>
  </w:style>
  <w:style w:type="paragraph" w:customStyle="1" w:styleId="178">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autoRedefine/>
    <w:qFormat/>
    <w:uiPriority w:val="0"/>
    <w:rPr>
      <w:rFonts w:ascii="仿宋_GB2312" w:eastAsia="仿宋_GB2312"/>
      <w:b/>
      <w:sz w:val="32"/>
      <w:szCs w:val="32"/>
    </w:rPr>
  </w:style>
  <w:style w:type="paragraph" w:customStyle="1" w:styleId="1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autoRedefine/>
    <w:qFormat/>
    <w:uiPriority w:val="0"/>
    <w:rPr>
      <w:rFonts w:ascii="仿宋_GB2312" w:eastAsia="仿宋_GB2312"/>
      <w:b/>
      <w:sz w:val="32"/>
      <w:szCs w:val="32"/>
    </w:rPr>
  </w:style>
  <w:style w:type="paragraph" w:customStyle="1" w:styleId="18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6"/>
    <w:autoRedefine/>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5"/>
    <w:autoRedefine/>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autoRedefine/>
    <w:qFormat/>
    <w:uiPriority w:val="0"/>
    <w:pPr>
      <w:widowControl/>
      <w:adjustRightInd/>
      <w:spacing w:after="160" w:line="240" w:lineRule="exact"/>
      <w:jc w:val="left"/>
    </w:pPr>
  </w:style>
  <w:style w:type="paragraph" w:customStyle="1" w:styleId="193">
    <w:name w:val="Char2 Char Char1"/>
    <w:basedOn w:val="1"/>
    <w:autoRedefine/>
    <w:qFormat/>
    <w:uiPriority w:val="0"/>
    <w:pPr>
      <w:adjustRightInd/>
    </w:pPr>
    <w:rPr>
      <w:rFonts w:ascii="Tahoma" w:hAnsi="Tahoma"/>
      <w:sz w:val="24"/>
      <w:szCs w:val="20"/>
    </w:rPr>
  </w:style>
  <w:style w:type="paragraph" w:customStyle="1" w:styleId="194">
    <w:name w:val="默认段落字体 Para Char Char Char Char Char Char Char"/>
    <w:basedOn w:val="1"/>
    <w:autoRedefine/>
    <w:qFormat/>
    <w:uiPriority w:val="0"/>
    <w:rPr>
      <w:rFonts w:eastAsia="仿宋_GB2312"/>
      <w:sz w:val="28"/>
      <w:szCs w:val="20"/>
    </w:rPr>
  </w:style>
  <w:style w:type="paragraph" w:customStyle="1" w:styleId="195">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196">
    <w:name w:val="正文21"/>
    <w:basedOn w:val="1"/>
    <w:autoRedefine/>
    <w:qFormat/>
    <w:uiPriority w:val="0"/>
    <w:pPr>
      <w:adjustRightInd/>
      <w:spacing w:before="156" w:line="360" w:lineRule="auto"/>
      <w:ind w:firstLine="510" w:firstLineChars="200"/>
    </w:pPr>
    <w:rPr>
      <w:sz w:val="24"/>
      <w:szCs w:val="20"/>
    </w:rPr>
  </w:style>
  <w:style w:type="paragraph" w:customStyle="1" w:styleId="197">
    <w:name w:val="标题4_自定义"/>
    <w:basedOn w:val="7"/>
    <w:autoRedefine/>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autoRedefine/>
    <w:qFormat/>
    <w:uiPriority w:val="0"/>
    <w:pPr>
      <w:adjustRightInd/>
      <w:spacing w:before="156" w:beforeLines="50" w:line="360" w:lineRule="auto"/>
    </w:pPr>
    <w:rPr>
      <w:b/>
      <w:sz w:val="24"/>
    </w:rPr>
  </w:style>
  <w:style w:type="paragraph" w:customStyle="1" w:styleId="200">
    <w:name w:val="样式 标题 3H3 + 两端对齐"/>
    <w:basedOn w:val="6"/>
    <w:autoRedefine/>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autoRedefine/>
    <w:qFormat/>
    <w:uiPriority w:val="0"/>
    <w:pPr>
      <w:spacing w:line="360" w:lineRule="auto"/>
    </w:pPr>
    <w:rPr>
      <w:szCs w:val="20"/>
    </w:rPr>
  </w:style>
  <w:style w:type="paragraph" w:customStyle="1" w:styleId="20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4"/>
    <w:autoRedefine/>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autoRedefine/>
    <w:qFormat/>
    <w:uiPriority w:val="0"/>
    <w:pPr>
      <w:spacing w:line="360" w:lineRule="auto"/>
    </w:pPr>
    <w:rPr>
      <w:szCs w:val="20"/>
    </w:rPr>
  </w:style>
  <w:style w:type="paragraph" w:customStyle="1" w:styleId="208">
    <w:name w:val="Char Char1 Char Char Char1"/>
    <w:basedOn w:val="1"/>
    <w:autoRedefine/>
    <w:qFormat/>
    <w:uiPriority w:val="0"/>
    <w:rPr>
      <w:rFonts w:ascii="仿宋_GB2312" w:eastAsia="仿宋_GB2312"/>
      <w:b/>
      <w:sz w:val="32"/>
      <w:szCs w:val="32"/>
    </w:rPr>
  </w:style>
  <w:style w:type="paragraph" w:customStyle="1" w:styleId="209">
    <w:name w:val="样式 标题 4PIM 4H4h4bulletblbbH41H42H43H44H45H46H47H48...1"/>
    <w:basedOn w:val="7"/>
    <w:autoRedefine/>
    <w:qFormat/>
    <w:uiPriority w:val="0"/>
    <w:pPr>
      <w:widowControl/>
      <w:jc w:val="left"/>
    </w:pPr>
    <w:rPr>
      <w:rFonts w:cs="宋体"/>
      <w:sz w:val="24"/>
      <w:szCs w:val="20"/>
    </w:rPr>
  </w:style>
  <w:style w:type="paragraph" w:customStyle="1" w:styleId="210">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autoRedefine/>
    <w:qFormat/>
    <w:uiPriority w:val="0"/>
    <w:rPr>
      <w:b/>
    </w:rPr>
  </w:style>
  <w:style w:type="paragraph" w:customStyle="1" w:styleId="212">
    <w:name w:val="表格内文"/>
    <w:basedOn w:val="1"/>
    <w:autoRedefine/>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autoRedefine/>
    <w:qFormat/>
    <w:uiPriority w:val="0"/>
    <w:rPr>
      <w:rFonts w:ascii="仿宋_GB2312" w:eastAsia="仿宋_GB2312"/>
      <w:b/>
      <w:sz w:val="32"/>
      <w:szCs w:val="32"/>
    </w:rPr>
  </w:style>
  <w:style w:type="paragraph" w:customStyle="1" w:styleId="21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9"/>
    <w:next w:val="1"/>
    <w:autoRedefine/>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autoRedefine/>
    <w:qFormat/>
    <w:uiPriority w:val="0"/>
    <w:pPr>
      <w:adjustRightInd/>
      <w:ind w:firstLine="420" w:firstLineChars="200"/>
    </w:pPr>
    <w:rPr>
      <w:rFonts w:ascii="宋体" w:hAnsi="宋体"/>
      <w:sz w:val="24"/>
    </w:rPr>
  </w:style>
  <w:style w:type="paragraph" w:customStyle="1" w:styleId="218">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4"/>
    <w:next w:val="1"/>
    <w:autoRedefine/>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222">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autoRedefine/>
    <w:qFormat/>
    <w:uiPriority w:val="0"/>
    <w:pPr>
      <w:widowControl/>
      <w:spacing w:before="60" w:after="60"/>
      <w:jc w:val="left"/>
    </w:pPr>
    <w:rPr>
      <w:kern w:val="0"/>
      <w:sz w:val="24"/>
    </w:rPr>
  </w:style>
  <w:style w:type="paragraph" w:customStyle="1" w:styleId="22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autoRedefine/>
    <w:qFormat/>
    <w:uiPriority w:val="0"/>
    <w:rPr>
      <w:rFonts w:ascii="仿宋_GB2312" w:eastAsia="仿宋_GB2312"/>
      <w:b/>
      <w:sz w:val="32"/>
      <w:szCs w:val="32"/>
    </w:rPr>
  </w:style>
  <w:style w:type="paragraph" w:customStyle="1" w:styleId="227">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5"/>
    <w:autoRedefine/>
    <w:qFormat/>
    <w:uiPriority w:val="0"/>
    <w:pPr>
      <w:snapToGrid w:val="0"/>
      <w:spacing w:line="360" w:lineRule="auto"/>
    </w:pPr>
    <w:rPr>
      <w:rFonts w:ascii="宋体"/>
      <w:b/>
      <w:sz w:val="24"/>
      <w:szCs w:val="20"/>
    </w:rPr>
  </w:style>
  <w:style w:type="paragraph" w:customStyle="1" w:styleId="229">
    <w:name w:val="模板普通正文"/>
    <w:basedOn w:val="3"/>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autoRedefine/>
    <w:qFormat/>
    <w:uiPriority w:val="0"/>
    <w:rPr>
      <w:rFonts w:ascii="仿宋_GB2312" w:eastAsia="仿宋_GB2312"/>
      <w:b/>
      <w:sz w:val="32"/>
      <w:szCs w:val="32"/>
    </w:rPr>
  </w:style>
  <w:style w:type="paragraph" w:customStyle="1" w:styleId="234">
    <w:name w:val="冯广丽"/>
    <w:basedOn w:val="1"/>
    <w:link w:val="471"/>
    <w:autoRedefine/>
    <w:qFormat/>
    <w:uiPriority w:val="0"/>
    <w:pPr>
      <w:adjustRightInd/>
      <w:spacing w:line="360" w:lineRule="auto"/>
      <w:ind w:firstLine="480" w:firstLineChars="200"/>
    </w:pPr>
    <w:rPr>
      <w:rFonts w:ascii="宋体" w:hAnsi="宋体"/>
      <w:sz w:val="24"/>
      <w:szCs w:val="22"/>
    </w:rPr>
  </w:style>
  <w:style w:type="paragraph" w:customStyle="1" w:styleId="235">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autoRedefine/>
    <w:qFormat/>
    <w:uiPriority w:val="0"/>
    <w:pPr>
      <w:adjustRightInd/>
      <w:ind w:firstLine="200" w:firstLineChars="200"/>
    </w:pPr>
    <w:rPr>
      <w:rFonts w:ascii="Tahoma" w:hAnsi="Tahoma"/>
      <w:sz w:val="24"/>
      <w:szCs w:val="20"/>
    </w:rPr>
  </w:style>
  <w:style w:type="paragraph" w:customStyle="1" w:styleId="237">
    <w:name w:val="Char Char11 Char Char Char1"/>
    <w:basedOn w:val="1"/>
    <w:autoRedefine/>
    <w:qFormat/>
    <w:uiPriority w:val="0"/>
    <w:pPr>
      <w:spacing w:line="360" w:lineRule="auto"/>
    </w:pPr>
    <w:rPr>
      <w:szCs w:val="20"/>
    </w:rPr>
  </w:style>
  <w:style w:type="paragraph" w:customStyle="1" w:styleId="238">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239">
    <w:name w:val="_Style 236"/>
    <w:autoRedefine/>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3"/>
    <w:autoRedefine/>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244">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7"/>
    <w:autoRedefine/>
    <w:qFormat/>
    <w:uiPriority w:val="0"/>
    <w:pPr>
      <w:spacing w:after="120" w:line="480" w:lineRule="auto"/>
      <w:ind w:left="420" w:leftChars="200"/>
    </w:pPr>
    <w:rPr>
      <w:sz w:val="24"/>
      <w:szCs w:val="20"/>
    </w:rPr>
  </w:style>
  <w:style w:type="paragraph" w:customStyle="1" w:styleId="247">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autoRedefine/>
    <w:qFormat/>
    <w:uiPriority w:val="0"/>
    <w:pPr>
      <w:adjustRightInd/>
    </w:pPr>
    <w:rPr>
      <w:rFonts w:ascii="Tahoma" w:hAnsi="Tahoma"/>
      <w:sz w:val="24"/>
    </w:rPr>
  </w:style>
  <w:style w:type="paragraph" w:customStyle="1" w:styleId="24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autoRedefine/>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autoRedefine/>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autoRedefine/>
    <w:qFormat/>
    <w:uiPriority w:val="0"/>
    <w:rPr>
      <w:rFonts w:ascii="宋体" w:eastAsia="宋体" w:cs="Times New Roman"/>
      <w:color w:val="auto"/>
    </w:rPr>
  </w:style>
  <w:style w:type="paragraph" w:customStyle="1" w:styleId="2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6"/>
    <w:autoRedefine/>
    <w:qFormat/>
    <w:uiPriority w:val="0"/>
    <w:pPr>
      <w:snapToGrid w:val="0"/>
      <w:ind w:left="0" w:firstLine="0"/>
      <w:jc w:val="left"/>
    </w:pPr>
    <w:rPr>
      <w:rFonts w:eastAsia="黑体" w:cs="宋体"/>
      <w:sz w:val="28"/>
      <w:szCs w:val="20"/>
    </w:rPr>
  </w:style>
  <w:style w:type="paragraph" w:customStyle="1" w:styleId="258">
    <w:name w:val="Char5"/>
    <w:basedOn w:val="1"/>
    <w:autoRedefine/>
    <w:qFormat/>
    <w:uiPriority w:val="0"/>
    <w:rPr>
      <w:rFonts w:ascii="仿宋_GB2312" w:eastAsia="仿宋_GB2312"/>
      <w:b/>
      <w:sz w:val="32"/>
      <w:szCs w:val="32"/>
    </w:rPr>
  </w:style>
  <w:style w:type="paragraph" w:customStyle="1" w:styleId="25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autoRedefine/>
    <w:qFormat/>
    <w:uiPriority w:val="0"/>
    <w:rPr>
      <w:rFonts w:ascii="仿宋_GB2312" w:eastAsia="仿宋_GB2312"/>
      <w:b/>
      <w:sz w:val="32"/>
      <w:szCs w:val="20"/>
    </w:rPr>
  </w:style>
  <w:style w:type="paragraph" w:customStyle="1" w:styleId="267">
    <w:name w:val="Char Char Char Char Char Char Char Char Char Char Char Char1 Char"/>
    <w:basedOn w:val="1"/>
    <w:autoRedefine/>
    <w:qFormat/>
    <w:uiPriority w:val="0"/>
    <w:rPr>
      <w:rFonts w:ascii="Tahoma" w:hAnsi="Tahoma" w:cs="仿宋_GB2312"/>
      <w:sz w:val="24"/>
      <w:szCs w:val="20"/>
    </w:rPr>
  </w:style>
  <w:style w:type="paragraph" w:customStyle="1" w:styleId="268">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270">
    <w:name w:val="样式 标题 2标题2H2Heading 2 HiddenHeading 2 CCBSheading 22nd lev..."/>
    <w:basedOn w:val="5"/>
    <w:autoRedefine/>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273">
    <w:name w:val="Char1 Char Char Char3"/>
    <w:basedOn w:val="1"/>
    <w:autoRedefine/>
    <w:qFormat/>
    <w:uiPriority w:val="0"/>
    <w:pPr>
      <w:adjustRightInd/>
      <w:ind w:firstLine="200" w:firstLineChars="200"/>
    </w:pPr>
    <w:rPr>
      <w:rFonts w:ascii="Tahoma" w:hAnsi="Tahoma"/>
      <w:sz w:val="24"/>
      <w:szCs w:val="20"/>
    </w:rPr>
  </w:style>
  <w:style w:type="paragraph" w:customStyle="1" w:styleId="274">
    <w:name w:val="_Style 271"/>
    <w:basedOn w:val="4"/>
    <w:next w:val="1"/>
    <w:autoRedefine/>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autoRedefine/>
    <w:qFormat/>
    <w:uiPriority w:val="0"/>
    <w:rPr>
      <w:rFonts w:ascii="Tahoma" w:hAnsi="Tahoma" w:cs="仿宋_GB2312"/>
      <w:sz w:val="24"/>
      <w:szCs w:val="20"/>
    </w:rPr>
  </w:style>
  <w:style w:type="paragraph" w:customStyle="1" w:styleId="276">
    <w:name w:val="Char Char1 Char1"/>
    <w:basedOn w:val="1"/>
    <w:autoRedefine/>
    <w:qFormat/>
    <w:uiPriority w:val="0"/>
    <w:rPr>
      <w:rFonts w:ascii="仿宋_GB2312" w:eastAsia="仿宋_GB2312"/>
      <w:b/>
      <w:sz w:val="32"/>
      <w:szCs w:val="32"/>
    </w:rPr>
  </w:style>
  <w:style w:type="paragraph" w:customStyle="1" w:styleId="277">
    <w:name w:val="List Paragraph11"/>
    <w:basedOn w:val="1"/>
    <w:autoRedefine/>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autoRedefine/>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5"/>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autoRedefine/>
    <w:qFormat/>
    <w:uiPriority w:val="0"/>
    <w:pPr>
      <w:widowControl/>
      <w:spacing w:after="160" w:line="240" w:lineRule="exact"/>
      <w:jc w:val="left"/>
    </w:pPr>
    <w:rPr>
      <w:rFonts w:eastAsia="仿宋_GB2312"/>
      <w:sz w:val="28"/>
    </w:rPr>
  </w:style>
  <w:style w:type="paragraph" w:customStyle="1" w:styleId="281">
    <w:name w:val="单元格居中"/>
    <w:basedOn w:val="1"/>
    <w:autoRedefine/>
    <w:qFormat/>
    <w:uiPriority w:val="0"/>
    <w:pPr>
      <w:adjustRightInd/>
      <w:spacing w:line="360" w:lineRule="auto"/>
      <w:jc w:val="center"/>
    </w:pPr>
    <w:rPr>
      <w:sz w:val="24"/>
    </w:rPr>
  </w:style>
  <w:style w:type="paragraph" w:customStyle="1" w:styleId="282">
    <w:name w:val="正文缩进1"/>
    <w:basedOn w:val="1"/>
    <w:next w:val="3"/>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4"/>
    <w:autoRedefine/>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285">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autoRedefine/>
    <w:qFormat/>
    <w:uiPriority w:val="0"/>
    <w:pPr>
      <w:adjustRightInd/>
    </w:pPr>
  </w:style>
  <w:style w:type="paragraph" w:customStyle="1" w:styleId="288">
    <w:name w:val="文档正文"/>
    <w:basedOn w:val="1"/>
    <w:autoRedefine/>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autoRedefine/>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5"/>
    <w:autoRedefine/>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autoRedefine/>
    <w:qFormat/>
    <w:uiPriority w:val="0"/>
    <w:rPr>
      <w:rFonts w:ascii="仿宋_GB2312" w:eastAsia="仿宋_GB2312"/>
      <w:b/>
      <w:sz w:val="32"/>
      <w:szCs w:val="32"/>
    </w:rPr>
  </w:style>
  <w:style w:type="paragraph" w:customStyle="1" w:styleId="293">
    <w:name w:val="gf正文1"/>
    <w:basedOn w:val="1"/>
    <w:autoRedefine/>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autoRedefine/>
    <w:qFormat/>
    <w:uiPriority w:val="0"/>
    <w:pPr>
      <w:spacing w:line="240" w:lineRule="atLeast"/>
      <w:ind w:left="420" w:firstLine="420"/>
    </w:pPr>
    <w:rPr>
      <w:sz w:val="24"/>
    </w:rPr>
  </w:style>
  <w:style w:type="paragraph" w:styleId="29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autoRedefine/>
    <w:qFormat/>
    <w:uiPriority w:val="0"/>
    <w:pPr>
      <w:adjustRightInd/>
      <w:ind w:firstLine="200" w:firstLineChars="200"/>
    </w:pPr>
    <w:rPr>
      <w:rFonts w:ascii="Tahoma" w:hAnsi="Tahoma"/>
      <w:sz w:val="24"/>
      <w:szCs w:val="20"/>
    </w:rPr>
  </w:style>
  <w:style w:type="paragraph" w:customStyle="1" w:styleId="298">
    <w:name w:val="Char Char Char Char Char Char Char1"/>
    <w:basedOn w:val="1"/>
    <w:autoRedefine/>
    <w:qFormat/>
    <w:uiPriority w:val="0"/>
    <w:rPr>
      <w:rFonts w:ascii="仿宋_GB2312" w:eastAsia="仿宋_GB2312"/>
      <w:b/>
      <w:sz w:val="32"/>
      <w:szCs w:val="32"/>
    </w:rPr>
  </w:style>
  <w:style w:type="paragraph" w:customStyle="1" w:styleId="29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autoRedefine/>
    <w:qFormat/>
    <w:uiPriority w:val="0"/>
    <w:pPr>
      <w:adjustRightInd/>
      <w:spacing w:line="360" w:lineRule="auto"/>
    </w:pPr>
    <w:rPr>
      <w:rFonts w:ascii="宋体" w:hAnsi="宋体"/>
      <w:szCs w:val="20"/>
    </w:rPr>
  </w:style>
  <w:style w:type="paragraph" w:customStyle="1" w:styleId="30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autoRedefine/>
    <w:qFormat/>
    <w:uiPriority w:val="0"/>
    <w:pPr>
      <w:spacing w:line="360" w:lineRule="auto"/>
      <w:ind w:firstLine="480" w:firstLineChars="200"/>
    </w:pPr>
    <w:rPr>
      <w:rFonts w:ascii="宋体"/>
      <w:sz w:val="24"/>
      <w:szCs w:val="20"/>
    </w:rPr>
  </w:style>
  <w:style w:type="paragraph" w:customStyle="1" w:styleId="306">
    <w:name w:val="Char1 Char Char Char1"/>
    <w:basedOn w:val="1"/>
    <w:autoRedefine/>
    <w:qFormat/>
    <w:uiPriority w:val="0"/>
    <w:pPr>
      <w:adjustRightInd/>
      <w:ind w:firstLine="200" w:firstLineChars="200"/>
    </w:pPr>
    <w:rPr>
      <w:rFonts w:ascii="Tahoma" w:hAnsi="Tahoma"/>
      <w:sz w:val="24"/>
      <w:szCs w:val="20"/>
    </w:rPr>
  </w:style>
  <w:style w:type="paragraph" w:customStyle="1" w:styleId="307">
    <w:name w:val="MM Topic 2"/>
    <w:basedOn w:val="5"/>
    <w:autoRedefine/>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autoRedefine/>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autoRedefine/>
    <w:qFormat/>
    <w:uiPriority w:val="34"/>
    <w:pPr>
      <w:spacing w:line="360" w:lineRule="auto"/>
      <w:ind w:firstLine="200" w:firstLineChars="200"/>
    </w:pPr>
    <w:rPr>
      <w:rFonts w:eastAsia="楷体_GB2312" w:cs="Lucida Sans"/>
      <w:sz w:val="24"/>
    </w:rPr>
  </w:style>
  <w:style w:type="paragraph" w:customStyle="1" w:styleId="31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autoRedefine/>
    <w:qFormat/>
    <w:uiPriority w:val="0"/>
    <w:pPr>
      <w:spacing w:line="360" w:lineRule="auto"/>
    </w:pPr>
    <w:rPr>
      <w:szCs w:val="20"/>
    </w:rPr>
  </w:style>
  <w:style w:type="paragraph" w:customStyle="1" w:styleId="318">
    <w:name w:val="Char Char11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autoRedefine/>
    <w:qFormat/>
    <w:uiPriority w:val="0"/>
    <w:pPr>
      <w:numPr>
        <w:ilvl w:val="0"/>
        <w:numId w:val="6"/>
      </w:numPr>
      <w:tabs>
        <w:tab w:val="left" w:pos="840"/>
      </w:tabs>
      <w:spacing w:after="0"/>
    </w:pPr>
  </w:style>
  <w:style w:type="paragraph" w:customStyle="1" w:styleId="320">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autoRedefine/>
    <w:qFormat/>
    <w:uiPriority w:val="0"/>
    <w:rPr>
      <w:szCs w:val="20"/>
    </w:rPr>
  </w:style>
  <w:style w:type="paragraph" w:customStyle="1" w:styleId="32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6"/>
    <w:next w:val="1"/>
    <w:autoRedefine/>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autoRedefine/>
    <w:qFormat/>
    <w:uiPriority w:val="0"/>
    <w:pPr>
      <w:adjustRightInd/>
      <w:spacing w:line="360" w:lineRule="auto"/>
      <w:ind w:firstLine="480" w:firstLineChars="200"/>
    </w:pPr>
    <w:rPr>
      <w:sz w:val="24"/>
      <w:szCs w:val="20"/>
    </w:rPr>
  </w:style>
  <w:style w:type="paragraph" w:customStyle="1" w:styleId="330">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332">
    <w:name w:val="Test2"/>
    <w:basedOn w:val="5"/>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5"/>
    <w:next w:val="1"/>
    <w:autoRedefine/>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autoRedefine/>
    <w:qFormat/>
    <w:uiPriority w:val="0"/>
    <w:pPr>
      <w:adjustRightInd/>
      <w:ind w:firstLine="420" w:firstLineChars="200"/>
    </w:pPr>
    <w:rPr>
      <w:rFonts w:ascii="Calibri" w:hAnsi="Calibri"/>
      <w:szCs w:val="22"/>
    </w:rPr>
  </w:style>
  <w:style w:type="paragraph" w:customStyle="1" w:styleId="335">
    <w:name w:val="数字标题4"/>
    <w:basedOn w:val="7"/>
    <w:autoRedefine/>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autoRedefine/>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autoRedefine/>
    <w:qFormat/>
    <w:uiPriority w:val="0"/>
    <w:pPr>
      <w:spacing w:line="360" w:lineRule="auto"/>
      <w:ind w:firstLine="200" w:firstLineChars="200"/>
    </w:pPr>
    <w:rPr>
      <w:sz w:val="24"/>
    </w:rPr>
  </w:style>
  <w:style w:type="paragraph" w:customStyle="1" w:styleId="340">
    <w:name w:val="MM Topic 3"/>
    <w:basedOn w:val="6"/>
    <w:autoRedefine/>
    <w:qFormat/>
    <w:uiPriority w:val="0"/>
    <w:pPr>
      <w:numPr>
        <w:numId w:val="4"/>
      </w:numPr>
      <w:tabs>
        <w:tab w:val="left" w:pos="840"/>
        <w:tab w:val="left" w:pos="1680"/>
        <w:tab w:val="clear" w:pos="900"/>
      </w:tabs>
      <w:adjustRightInd/>
    </w:pPr>
  </w:style>
  <w:style w:type="paragraph" w:customStyle="1" w:styleId="341">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343">
    <w:name w:val="正文－恩普"/>
    <w:basedOn w:val="17"/>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autoRedefine/>
    <w:qFormat/>
    <w:uiPriority w:val="0"/>
    <w:pPr>
      <w:adjustRightInd/>
      <w:ind w:firstLine="200" w:firstLineChars="200"/>
    </w:pPr>
    <w:rPr>
      <w:rFonts w:ascii="仿宋_GB2312" w:eastAsia="仿宋_GB2312"/>
      <w:b/>
      <w:sz w:val="32"/>
      <w:szCs w:val="32"/>
    </w:rPr>
  </w:style>
  <w:style w:type="paragraph" w:customStyle="1" w:styleId="345">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7"/>
    <w:link w:val="551"/>
    <w:autoRedefine/>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autoRedefine/>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autoRedefine/>
    <w:qFormat/>
    <w:uiPriority w:val="0"/>
    <w:rPr>
      <w:rFonts w:ascii="仿宋_GB2312" w:eastAsia="仿宋_GB2312"/>
      <w:b/>
      <w:sz w:val="32"/>
      <w:szCs w:val="32"/>
    </w:rPr>
  </w:style>
  <w:style w:type="paragraph" w:customStyle="1" w:styleId="35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autoRedefine/>
    <w:qFormat/>
    <w:uiPriority w:val="0"/>
    <w:pPr>
      <w:adjustRightInd/>
      <w:spacing w:line="360" w:lineRule="auto"/>
      <w:ind w:firstLine="200" w:firstLineChars="200"/>
    </w:pPr>
    <w:rPr>
      <w:sz w:val="24"/>
    </w:rPr>
  </w:style>
  <w:style w:type="paragraph" w:customStyle="1" w:styleId="35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autoRedefine/>
    <w:qFormat/>
    <w:uiPriority w:val="0"/>
    <w:pPr>
      <w:widowControl/>
      <w:adjustRightInd/>
      <w:spacing w:after="160" w:line="240" w:lineRule="exact"/>
      <w:jc w:val="left"/>
    </w:pPr>
    <w:rPr>
      <w:szCs w:val="20"/>
    </w:rPr>
  </w:style>
  <w:style w:type="paragraph" w:customStyle="1" w:styleId="3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autoRedefine/>
    <w:qFormat/>
    <w:uiPriority w:val="0"/>
    <w:rPr>
      <w:rFonts w:ascii="Times New Roman" w:hAnsi="Times New Roman" w:eastAsia="宋体" w:cs="Times New Roman"/>
      <w:lang w:val="en-US" w:eastAsia="en-US" w:bidi="ar-SA"/>
    </w:rPr>
  </w:style>
  <w:style w:type="paragraph" w:customStyle="1" w:styleId="360">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autoRedefine/>
    <w:qFormat/>
    <w:uiPriority w:val="0"/>
    <w:pPr>
      <w:widowControl/>
      <w:spacing w:line="300" w:lineRule="atLeast"/>
      <w:jc w:val="left"/>
    </w:pPr>
    <w:rPr>
      <w:rFonts w:ascii="宋体" w:hAnsi="宋体"/>
      <w:kern w:val="0"/>
      <w:sz w:val="18"/>
      <w:szCs w:val="20"/>
    </w:rPr>
  </w:style>
  <w:style w:type="paragraph" w:customStyle="1" w:styleId="36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364">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autoRedefine/>
    <w:qFormat/>
    <w:uiPriority w:val="0"/>
    <w:pPr>
      <w:ind w:left="0"/>
    </w:pPr>
  </w:style>
  <w:style w:type="paragraph" w:customStyle="1" w:styleId="366">
    <w:name w:val="Char3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20"/>
    <w:autoRedefine/>
    <w:qFormat/>
    <w:uiPriority w:val="0"/>
    <w:pPr>
      <w:snapToGrid w:val="0"/>
      <w:spacing w:line="360" w:lineRule="auto"/>
    </w:pPr>
  </w:style>
  <w:style w:type="paragraph" w:customStyle="1" w:styleId="371">
    <w:name w:val="表格题注"/>
    <w:next w:val="1"/>
    <w:autoRedefine/>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5"/>
    <w:autoRedefine/>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autoRedefine/>
    <w:qFormat/>
    <w:uiPriority w:val="0"/>
    <w:pPr>
      <w:spacing w:line="360" w:lineRule="auto"/>
    </w:pPr>
    <w:rPr>
      <w:rFonts w:ascii="Tahoma" w:hAnsi="Tahoma"/>
      <w:sz w:val="24"/>
      <w:szCs w:val="20"/>
    </w:rPr>
  </w:style>
  <w:style w:type="paragraph" w:customStyle="1" w:styleId="375">
    <w:name w:val="列出段落1"/>
    <w:basedOn w:val="1"/>
    <w:autoRedefine/>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4"/>
    <w:autoRedefine/>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autoRedefine/>
    <w:qFormat/>
    <w:uiPriority w:val="0"/>
    <w:pPr>
      <w:adjustRightInd/>
      <w:ind w:firstLine="420" w:firstLineChars="200"/>
    </w:pPr>
    <w:rPr>
      <w:rFonts w:ascii="Calibri" w:hAnsi="Calibri"/>
      <w:szCs w:val="22"/>
    </w:rPr>
  </w:style>
  <w:style w:type="paragraph" w:customStyle="1" w:styleId="378">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autoRedefine/>
    <w:qFormat/>
    <w:uiPriority w:val="0"/>
    <w:pPr>
      <w:adjustRightInd/>
    </w:pPr>
    <w:rPr>
      <w:szCs w:val="20"/>
    </w:rPr>
  </w:style>
  <w:style w:type="paragraph" w:customStyle="1" w:styleId="380">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3"/>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autoRedefine/>
    <w:qFormat/>
    <w:uiPriority w:val="0"/>
    <w:pPr>
      <w:adjustRightInd/>
      <w:snapToGrid w:val="0"/>
      <w:spacing w:line="300" w:lineRule="auto"/>
    </w:pPr>
    <w:rPr>
      <w:rFonts w:eastAsia="仿宋"/>
      <w:szCs w:val="21"/>
    </w:rPr>
  </w:style>
  <w:style w:type="paragraph" w:customStyle="1" w:styleId="38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autoRedefine/>
    <w:qFormat/>
    <w:uiPriority w:val="0"/>
    <w:rPr>
      <w:rFonts w:ascii="Tahoma" w:hAnsi="Tahoma"/>
      <w:sz w:val="24"/>
      <w:szCs w:val="20"/>
    </w:rPr>
  </w:style>
  <w:style w:type="paragraph" w:customStyle="1" w:styleId="389">
    <w:name w:val="p0"/>
    <w:basedOn w:val="1"/>
    <w:autoRedefine/>
    <w:qFormat/>
    <w:uiPriority w:val="0"/>
    <w:pPr>
      <w:widowControl/>
      <w:adjustRightInd/>
    </w:pPr>
    <w:rPr>
      <w:kern w:val="0"/>
      <w:szCs w:val="21"/>
    </w:rPr>
  </w:style>
  <w:style w:type="paragraph" w:customStyle="1" w:styleId="390">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391">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autoRedefine/>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autoRedefine/>
    <w:qFormat/>
    <w:uiPriority w:val="0"/>
    <w:pPr>
      <w:spacing w:before="156" w:line="360" w:lineRule="auto"/>
      <w:ind w:firstLine="510" w:firstLineChars="200"/>
    </w:pPr>
    <w:rPr>
      <w:sz w:val="24"/>
      <w:szCs w:val="20"/>
    </w:rPr>
  </w:style>
  <w:style w:type="paragraph" w:customStyle="1" w:styleId="394">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autoRedefine/>
    <w:qFormat/>
    <w:uiPriority w:val="0"/>
    <w:pPr>
      <w:tabs>
        <w:tab w:val="left" w:pos="840"/>
      </w:tabs>
      <w:adjustRightInd/>
      <w:ind w:left="840" w:hanging="420"/>
    </w:pPr>
  </w:style>
  <w:style w:type="paragraph" w:customStyle="1" w:styleId="398">
    <w:name w:val="五级条标题"/>
    <w:basedOn w:val="171"/>
    <w:next w:val="138"/>
    <w:autoRedefine/>
    <w:qFormat/>
    <w:uiPriority w:val="0"/>
    <w:pPr>
      <w:numPr>
        <w:ilvl w:val="6"/>
      </w:numPr>
      <w:tabs>
        <w:tab w:val="clear" w:pos="2940"/>
      </w:tabs>
      <w:outlineLvl w:val="6"/>
    </w:pPr>
  </w:style>
  <w:style w:type="paragraph" w:customStyle="1" w:styleId="399">
    <w:name w:val="Char Char Char Char Char Char Char Char"/>
    <w:basedOn w:val="1"/>
    <w:autoRedefine/>
    <w:qFormat/>
    <w:uiPriority w:val="0"/>
    <w:pPr>
      <w:tabs>
        <w:tab w:val="left" w:pos="360"/>
      </w:tabs>
    </w:pPr>
    <w:rPr>
      <w:sz w:val="24"/>
      <w:szCs w:val="20"/>
    </w:rPr>
  </w:style>
  <w:style w:type="paragraph" w:customStyle="1" w:styleId="4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8"/>
    <w:next w:val="1"/>
    <w:autoRedefine/>
    <w:qFormat/>
    <w:uiPriority w:val="0"/>
    <w:pPr>
      <w:numPr>
        <w:numId w:val="5"/>
      </w:numPr>
      <w:tabs>
        <w:tab w:val="left" w:pos="480"/>
        <w:tab w:val="left" w:pos="1080"/>
        <w:tab w:val="clear" w:pos="1008"/>
      </w:tabs>
    </w:pPr>
  </w:style>
  <w:style w:type="paragraph" w:customStyle="1" w:styleId="402">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autoRedefine/>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7"/>
    <w:autoRedefine/>
    <w:qFormat/>
    <w:uiPriority w:val="0"/>
    <w:pPr>
      <w:adjustRightInd/>
      <w:ind w:firstLine="200" w:firstLineChars="200"/>
    </w:pPr>
    <w:rPr>
      <w:rFonts w:ascii="Arial" w:hAnsi="Arial"/>
      <w:spacing w:val="-5"/>
      <w:kern w:val="0"/>
      <w:sz w:val="24"/>
      <w:szCs w:val="20"/>
    </w:rPr>
  </w:style>
  <w:style w:type="paragraph" w:customStyle="1" w:styleId="406">
    <w:name w:val="0"/>
    <w:basedOn w:val="1"/>
    <w:autoRedefine/>
    <w:qFormat/>
    <w:uiPriority w:val="0"/>
    <w:pPr>
      <w:widowControl/>
    </w:pPr>
    <w:rPr>
      <w:kern w:val="0"/>
      <w:sz w:val="24"/>
      <w:szCs w:val="20"/>
    </w:rPr>
  </w:style>
  <w:style w:type="paragraph" w:customStyle="1" w:styleId="407">
    <w:name w:val="Char1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8"/>
    <w:autoRedefine/>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6"/>
    <w:autoRedefine/>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4"/>
    <w:next w:val="1"/>
    <w:autoRedefine/>
    <w:qFormat/>
    <w:uiPriority w:val="0"/>
    <w:pPr>
      <w:numPr>
        <w:numId w:val="5"/>
      </w:numPr>
      <w:tabs>
        <w:tab w:val="left" w:pos="480"/>
        <w:tab w:val="clear" w:pos="432"/>
      </w:tabs>
    </w:pPr>
  </w:style>
  <w:style w:type="paragraph" w:customStyle="1" w:styleId="413">
    <w:name w:val="Char1 Char Char Char6"/>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6"/>
    <w:autoRedefine/>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4"/>
    <w:autoRedefine/>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autoRedefine/>
    <w:qFormat/>
    <w:uiPriority w:val="0"/>
    <w:pPr>
      <w:tabs>
        <w:tab w:val="left" w:pos="360"/>
      </w:tabs>
    </w:pPr>
    <w:rPr>
      <w:sz w:val="24"/>
      <w:szCs w:val="20"/>
    </w:rPr>
  </w:style>
  <w:style w:type="paragraph" w:customStyle="1" w:styleId="422">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autoRedefine/>
    <w:qFormat/>
    <w:uiPriority w:val="0"/>
    <w:pPr>
      <w:widowControl/>
      <w:adjustRightInd/>
      <w:spacing w:after="160" w:line="240" w:lineRule="exact"/>
      <w:jc w:val="left"/>
    </w:pPr>
    <w:rPr>
      <w:szCs w:val="20"/>
    </w:rPr>
  </w:style>
  <w:style w:type="paragraph" w:customStyle="1" w:styleId="424">
    <w:name w:val="Char Char12"/>
    <w:basedOn w:val="1"/>
    <w:autoRedefine/>
    <w:qFormat/>
    <w:uiPriority w:val="0"/>
    <w:pPr>
      <w:widowControl/>
      <w:spacing w:after="160" w:line="240" w:lineRule="exact"/>
      <w:jc w:val="left"/>
    </w:pPr>
    <w:rPr>
      <w:rFonts w:eastAsia="仿宋_GB2312"/>
      <w:sz w:val="28"/>
    </w:rPr>
  </w:style>
  <w:style w:type="paragraph" w:customStyle="1" w:styleId="42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426">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autoRedefine/>
    <w:qFormat/>
    <w:uiPriority w:val="0"/>
    <w:pPr>
      <w:adjustRightInd/>
      <w:spacing w:line="360" w:lineRule="auto"/>
    </w:pPr>
    <w:rPr>
      <w:sz w:val="24"/>
    </w:rPr>
  </w:style>
  <w:style w:type="paragraph" w:customStyle="1" w:styleId="429">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autoRedefine/>
    <w:qFormat/>
    <w:uiPriority w:val="0"/>
    <w:rPr>
      <w:rFonts w:eastAsia="宋体"/>
      <w:kern w:val="2"/>
      <w:sz w:val="24"/>
      <w:szCs w:val="24"/>
      <w:lang w:val="en-US" w:eastAsia="zh-CN" w:bidi="ar-SA"/>
    </w:rPr>
  </w:style>
  <w:style w:type="character" w:customStyle="1" w:styleId="432">
    <w:name w:val="myp1111"/>
    <w:autoRedefine/>
    <w:qFormat/>
    <w:uiPriority w:val="0"/>
    <w:rPr>
      <w:rFonts w:hint="default" w:ascii="ˎ̥" w:hAnsi="ˎ̥"/>
      <w:color w:val="000000"/>
      <w:sz w:val="20"/>
      <w:szCs w:val="20"/>
      <w:u w:val="none"/>
    </w:rPr>
  </w:style>
  <w:style w:type="character" w:customStyle="1" w:styleId="433">
    <w:name w:val="mdeck"/>
    <w:autoRedefine/>
    <w:qFormat/>
    <w:uiPriority w:val="0"/>
    <w:rPr>
      <w:rFonts w:ascii="仿宋_GB2312" w:eastAsia="微软雅黑"/>
      <w:b/>
      <w:kern w:val="2"/>
      <w:sz w:val="32"/>
      <w:szCs w:val="32"/>
      <w:lang w:val="en-US" w:eastAsia="zh-CN" w:bidi="ar-SA"/>
    </w:rPr>
  </w:style>
  <w:style w:type="character" w:customStyle="1" w:styleId="434">
    <w:name w:val="签名 Char"/>
    <w:link w:val="41"/>
    <w:autoRedefine/>
    <w:qFormat/>
    <w:uiPriority w:val="0"/>
    <w:rPr>
      <w:rFonts w:eastAsia="仿宋_GB2312"/>
      <w:sz w:val="24"/>
    </w:rPr>
  </w:style>
  <w:style w:type="character" w:customStyle="1" w:styleId="435">
    <w:name w:val="tw4winMark"/>
    <w:autoRedefine/>
    <w:qFormat/>
    <w:uiPriority w:val="0"/>
    <w:rPr>
      <w:rFonts w:ascii="Courier New" w:hAnsi="Courier New" w:cs="Courier New"/>
      <w:vanish/>
      <w:color w:val="800080"/>
      <w:sz w:val="24"/>
      <w:szCs w:val="24"/>
      <w:vertAlign w:val="subscript"/>
    </w:rPr>
  </w:style>
  <w:style w:type="character" w:customStyle="1" w:styleId="436">
    <w:name w:val="Char Char9"/>
    <w:autoRedefine/>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autoRedefine/>
    <w:semiHidden/>
    <w:qFormat/>
    <w:locked/>
    <w:uiPriority w:val="0"/>
    <w:rPr>
      <w:rFonts w:eastAsia="宋体"/>
      <w:kern w:val="2"/>
      <w:sz w:val="18"/>
      <w:szCs w:val="18"/>
      <w:lang w:val="en-US" w:eastAsia="zh-CN" w:bidi="ar-SA"/>
    </w:rPr>
  </w:style>
  <w:style w:type="character" w:customStyle="1" w:styleId="438">
    <w:name w:val="正文非缩进 Char"/>
    <w:autoRedefine/>
    <w:qFormat/>
    <w:uiPriority w:val="0"/>
    <w:rPr>
      <w:rFonts w:ascii="宋体" w:eastAsia="宋体"/>
      <w:snapToGrid w:val="0"/>
      <w:color w:val="000000"/>
      <w:kern w:val="28"/>
      <w:sz w:val="28"/>
      <w:lang w:val="en-US" w:eastAsia="zh-CN" w:bidi="ar-SA"/>
    </w:rPr>
  </w:style>
  <w:style w:type="character" w:customStyle="1" w:styleId="439">
    <w:name w:val="此正文 Char"/>
    <w:link w:val="354"/>
    <w:autoRedefine/>
    <w:qFormat/>
    <w:uiPriority w:val="0"/>
    <w:rPr>
      <w:kern w:val="2"/>
      <w:sz w:val="24"/>
      <w:szCs w:val="24"/>
    </w:rPr>
  </w:style>
  <w:style w:type="character" w:customStyle="1" w:styleId="440">
    <w:name w:val="Ò³Ã¼ Char Char"/>
    <w:autoRedefine/>
    <w:qFormat/>
    <w:uiPriority w:val="0"/>
    <w:rPr>
      <w:rFonts w:eastAsia="宋体"/>
      <w:kern w:val="2"/>
      <w:sz w:val="18"/>
      <w:lang w:val="en-US" w:eastAsia="zh-CN" w:bidi="ar-SA"/>
    </w:rPr>
  </w:style>
  <w:style w:type="character" w:customStyle="1" w:styleId="441">
    <w:name w:val="style91"/>
    <w:autoRedefine/>
    <w:qFormat/>
    <w:uiPriority w:val="0"/>
    <w:rPr>
      <w:color w:val="333333"/>
    </w:rPr>
  </w:style>
  <w:style w:type="character" w:customStyle="1" w:styleId="442">
    <w:name w:val="标书1 Char"/>
    <w:autoRedefine/>
    <w:qFormat/>
    <w:uiPriority w:val="0"/>
    <w:rPr>
      <w:rFonts w:eastAsia="宋体"/>
      <w:b/>
      <w:bCs/>
      <w:kern w:val="44"/>
      <w:sz w:val="44"/>
      <w:szCs w:val="44"/>
      <w:lang w:val="en-US" w:eastAsia="zh-CN" w:bidi="ar-SA"/>
    </w:rPr>
  </w:style>
  <w:style w:type="character" w:customStyle="1" w:styleId="443">
    <w:name w:val="ca-131"/>
    <w:autoRedefine/>
    <w:qFormat/>
    <w:uiPriority w:val="0"/>
    <w:rPr>
      <w:rFonts w:hint="eastAsia" w:ascii="仿宋_GB2312" w:eastAsia="仿宋_GB2312"/>
      <w:b/>
      <w:bCs/>
      <w:color w:val="000000"/>
      <w:spacing w:val="-20"/>
      <w:sz w:val="24"/>
      <w:szCs w:val="24"/>
    </w:rPr>
  </w:style>
  <w:style w:type="character" w:customStyle="1" w:styleId="444">
    <w:name w:val="标书正文格式 Char"/>
    <w:autoRedefine/>
    <w:qFormat/>
    <w:uiPriority w:val="0"/>
    <w:rPr>
      <w:rFonts w:eastAsia="楷体_GB2312"/>
      <w:kern w:val="2"/>
      <w:sz w:val="24"/>
      <w:szCs w:val="24"/>
      <w:lang w:bidi="ar-SA"/>
    </w:rPr>
  </w:style>
  <w:style w:type="character" w:customStyle="1" w:styleId="445">
    <w:name w:val="Char Char6"/>
    <w:autoRedefine/>
    <w:qFormat/>
    <w:uiPriority w:val="0"/>
    <w:rPr>
      <w:rFonts w:eastAsia="宋体"/>
      <w:kern w:val="2"/>
      <w:sz w:val="21"/>
      <w:szCs w:val="24"/>
      <w:lang w:val="en-US" w:eastAsia="zh-CN" w:bidi="ar-SA"/>
    </w:rPr>
  </w:style>
  <w:style w:type="character" w:customStyle="1" w:styleId="446">
    <w:name w:val="正文2 Char Char"/>
    <w:link w:val="393"/>
    <w:autoRedefine/>
    <w:qFormat/>
    <w:uiPriority w:val="0"/>
    <w:rPr>
      <w:rFonts w:eastAsia="宋体"/>
      <w:kern w:val="2"/>
      <w:sz w:val="24"/>
      <w:lang w:val="en-US" w:eastAsia="zh-CN" w:bidi="ar-SA"/>
    </w:rPr>
  </w:style>
  <w:style w:type="character" w:customStyle="1" w:styleId="447">
    <w:name w:val="content"/>
    <w:autoRedefine/>
    <w:qFormat/>
    <w:uiPriority w:val="0"/>
  </w:style>
  <w:style w:type="character" w:customStyle="1" w:styleId="448">
    <w:name w:val="正文文本 2 Char"/>
    <w:autoRedefine/>
    <w:qFormat/>
    <w:uiPriority w:val="0"/>
    <w:rPr>
      <w:rFonts w:eastAsia="宋体"/>
      <w:kern w:val="2"/>
      <w:sz w:val="21"/>
      <w:szCs w:val="24"/>
      <w:lang w:val="en-US" w:eastAsia="zh-CN" w:bidi="ar-SA"/>
    </w:rPr>
  </w:style>
  <w:style w:type="character" w:customStyle="1" w:styleId="449">
    <w:name w:val="Heading 2 Hidden Char"/>
    <w:autoRedefine/>
    <w:qFormat/>
    <w:uiPriority w:val="0"/>
    <w:rPr>
      <w:rFonts w:ascii="仿宋_GB2312" w:eastAsia="仿宋_GB2312"/>
      <w:b/>
      <w:bCs/>
      <w:kern w:val="2"/>
      <w:sz w:val="24"/>
      <w:szCs w:val="24"/>
      <w:lang w:val="zh-CN" w:eastAsia="zh-CN" w:bidi="ar-SA"/>
    </w:rPr>
  </w:style>
  <w:style w:type="character" w:customStyle="1" w:styleId="450">
    <w:name w:val="首行缩进 Char"/>
    <w:autoRedefine/>
    <w:qFormat/>
    <w:uiPriority w:val="0"/>
    <w:rPr>
      <w:rFonts w:ascii="宋体" w:eastAsia="宋体"/>
      <w:kern w:val="2"/>
      <w:sz w:val="24"/>
      <w:lang w:val="en-US" w:eastAsia="zh-CN" w:bidi="ar-SA"/>
    </w:rPr>
  </w:style>
  <w:style w:type="character" w:customStyle="1" w:styleId="45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autoRedefine/>
    <w:qFormat/>
    <w:uiPriority w:val="0"/>
    <w:rPr>
      <w:rFonts w:ascii="宋体" w:hAnsi="Courier New"/>
      <w:kern w:val="2"/>
      <w:sz w:val="21"/>
    </w:rPr>
  </w:style>
  <w:style w:type="character" w:customStyle="1" w:styleId="453">
    <w:name w:val="Footer-Even Char"/>
    <w:autoRedefine/>
    <w:qFormat/>
    <w:uiPriority w:val="0"/>
    <w:rPr>
      <w:rFonts w:eastAsia="宋体"/>
      <w:kern w:val="2"/>
      <w:sz w:val="18"/>
      <w:lang w:val="en-US" w:eastAsia="zh-CN" w:bidi="ar-SA"/>
    </w:rPr>
  </w:style>
  <w:style w:type="character" w:customStyle="1" w:styleId="454">
    <w:name w:val="dandyren_title1"/>
    <w:autoRedefine/>
    <w:qFormat/>
    <w:uiPriority w:val="0"/>
    <w:rPr>
      <w:b/>
      <w:bCs/>
      <w:color w:val="FF6633"/>
      <w:sz w:val="18"/>
      <w:szCs w:val="18"/>
    </w:rPr>
  </w:style>
  <w:style w:type="character" w:customStyle="1" w:styleId="455">
    <w:name w:val="标题 3 Char2"/>
    <w:autoRedefine/>
    <w:qFormat/>
    <w:uiPriority w:val="0"/>
    <w:rPr>
      <w:rFonts w:eastAsia="宋体"/>
      <w:b/>
      <w:bCs/>
      <w:kern w:val="2"/>
      <w:sz w:val="32"/>
      <w:szCs w:val="32"/>
      <w:lang w:val="en-US" w:eastAsia="zh-CN" w:bidi="ar-SA"/>
    </w:rPr>
  </w:style>
  <w:style w:type="character" w:customStyle="1" w:styleId="456">
    <w:name w:val="gray6"/>
    <w:basedOn w:val="62"/>
    <w:autoRedefine/>
    <w:qFormat/>
    <w:uiPriority w:val="0"/>
  </w:style>
  <w:style w:type="character" w:customStyle="1" w:styleId="457">
    <w:name w:val="标准正文格式 Char"/>
    <w:autoRedefine/>
    <w:qFormat/>
    <w:uiPriority w:val="0"/>
    <w:rPr>
      <w:rFonts w:ascii="宋体" w:eastAsia="仿宋_GB2312" w:cs="宋体"/>
      <w:color w:val="000000"/>
      <w:sz w:val="24"/>
      <w:lang w:val="en-US" w:eastAsia="zh-CN" w:bidi="ar-SA"/>
    </w:rPr>
  </w:style>
  <w:style w:type="character" w:customStyle="1" w:styleId="458">
    <w:name w:val="Char Char3"/>
    <w:autoRedefine/>
    <w:qFormat/>
    <w:uiPriority w:val="0"/>
    <w:rPr>
      <w:rFonts w:eastAsia="宋体"/>
      <w:kern w:val="2"/>
      <w:sz w:val="21"/>
      <w:szCs w:val="24"/>
      <w:lang w:val="en-US" w:eastAsia="zh-CN" w:bidi="ar-SA"/>
    </w:rPr>
  </w:style>
  <w:style w:type="character" w:customStyle="1" w:styleId="459">
    <w:name w:val="px14"/>
    <w:autoRedefine/>
    <w:qFormat/>
    <w:uiPriority w:val="0"/>
    <w:rPr>
      <w:rFonts w:ascii="仿宋_GB2312" w:eastAsia="微软雅黑" w:cs="Times New Roman"/>
      <w:b/>
      <w:kern w:val="2"/>
      <w:sz w:val="32"/>
      <w:szCs w:val="32"/>
      <w:lang w:val="en-US" w:eastAsia="zh-CN" w:bidi="ar-SA"/>
    </w:rPr>
  </w:style>
  <w:style w:type="character" w:customStyle="1" w:styleId="460">
    <w:name w:val="txt"/>
    <w:autoRedefine/>
    <w:qFormat/>
    <w:uiPriority w:val="0"/>
    <w:rPr>
      <w:rFonts w:ascii="仿宋_GB2312" w:eastAsia="微软雅黑"/>
      <w:b/>
      <w:kern w:val="2"/>
      <w:sz w:val="32"/>
      <w:szCs w:val="32"/>
      <w:lang w:val="en-US" w:eastAsia="zh-CN" w:bidi="ar-SA"/>
    </w:rPr>
  </w:style>
  <w:style w:type="character" w:customStyle="1" w:styleId="461">
    <w:name w:val="仿宋正文 Char"/>
    <w:link w:val="338"/>
    <w:autoRedefine/>
    <w:qFormat/>
    <w:uiPriority w:val="0"/>
    <w:rPr>
      <w:rFonts w:ascii="仿宋_GB2312" w:eastAsia="仿宋_GB2312"/>
      <w:kern w:val="2"/>
      <w:sz w:val="24"/>
      <w:lang w:val="en-US" w:eastAsia="zh-CN" w:bidi="ar-SA"/>
    </w:rPr>
  </w:style>
  <w:style w:type="character" w:customStyle="1" w:styleId="462">
    <w:name w:val="Comment Text Char"/>
    <w:autoRedefine/>
    <w:semiHidden/>
    <w:qFormat/>
    <w:locked/>
    <w:uiPriority w:val="0"/>
    <w:rPr>
      <w:rFonts w:ascii="宋体" w:hAnsi="宋体" w:eastAsia="宋体"/>
      <w:kern w:val="2"/>
      <w:sz w:val="24"/>
      <w:lang w:val="en-US" w:eastAsia="zh-CN" w:bidi="ar-SA"/>
    </w:rPr>
  </w:style>
  <w:style w:type="character" w:customStyle="1" w:styleId="463">
    <w:name w:val="tw4winExternal"/>
    <w:autoRedefine/>
    <w:qFormat/>
    <w:uiPriority w:val="0"/>
    <w:rPr>
      <w:rFonts w:ascii="Courier New" w:hAnsi="Courier New" w:cs="Courier New"/>
      <w:color w:val="808080"/>
    </w:rPr>
  </w:style>
  <w:style w:type="character" w:customStyle="1" w:styleId="464">
    <w:name w:val="Char Char10"/>
    <w:autoRedefine/>
    <w:semiHidden/>
    <w:qFormat/>
    <w:uiPriority w:val="0"/>
    <w:rPr>
      <w:rFonts w:ascii="宋体" w:hAnsi="宋体"/>
      <w:kern w:val="2"/>
      <w:sz w:val="21"/>
      <w:szCs w:val="24"/>
    </w:rPr>
  </w:style>
  <w:style w:type="character" w:customStyle="1" w:styleId="465">
    <w:name w:val="Bold"/>
    <w:autoRedefine/>
    <w:qFormat/>
    <w:uiPriority w:val="0"/>
    <w:rPr>
      <w:rFonts w:ascii="Arial" w:hAnsi="Arial" w:eastAsia="黑体" w:cs="Times New Roman"/>
      <w:b/>
      <w:kern w:val="2"/>
      <w:sz w:val="32"/>
      <w:szCs w:val="32"/>
      <w:lang w:val="en-US" w:eastAsia="zh-CN" w:bidi="ar-SA"/>
    </w:rPr>
  </w:style>
  <w:style w:type="character" w:customStyle="1" w:styleId="466">
    <w:name w:val="Font Style82"/>
    <w:autoRedefine/>
    <w:qFormat/>
    <w:uiPriority w:val="99"/>
    <w:rPr>
      <w:rFonts w:ascii="宋体" w:eastAsia="宋体" w:cs="宋体"/>
      <w:color w:val="000000"/>
      <w:sz w:val="14"/>
      <w:szCs w:val="14"/>
    </w:rPr>
  </w:style>
  <w:style w:type="character" w:customStyle="1" w:styleId="467">
    <w:name w:val="标题 2 Char"/>
    <w:autoRedefine/>
    <w:qFormat/>
    <w:uiPriority w:val="0"/>
    <w:rPr>
      <w:rFonts w:ascii="Arial" w:hAnsi="Arial" w:eastAsia="黑体"/>
      <w:b/>
      <w:kern w:val="2"/>
      <w:sz w:val="32"/>
      <w:lang w:val="en-US" w:eastAsia="zh-CN"/>
    </w:rPr>
  </w:style>
  <w:style w:type="character" w:customStyle="1" w:styleId="468">
    <w:name w:val="h3 Char"/>
    <w:autoRedefine/>
    <w:qFormat/>
    <w:uiPriority w:val="0"/>
    <w:rPr>
      <w:rFonts w:eastAsia="宋体"/>
      <w:b/>
      <w:kern w:val="2"/>
      <w:sz w:val="32"/>
      <w:lang w:val="en-US" w:eastAsia="zh-CN" w:bidi="ar-SA"/>
    </w:rPr>
  </w:style>
  <w:style w:type="character" w:customStyle="1" w:styleId="469">
    <w:name w:val="页眉 Char1"/>
    <w:autoRedefine/>
    <w:qFormat/>
    <w:uiPriority w:val="0"/>
    <w:rPr>
      <w:rFonts w:eastAsia="宋体"/>
      <w:kern w:val="2"/>
      <w:sz w:val="18"/>
      <w:szCs w:val="18"/>
      <w:lang w:val="en-US" w:eastAsia="zh-CN" w:bidi="ar-SA"/>
    </w:rPr>
  </w:style>
  <w:style w:type="character" w:customStyle="1" w:styleId="470">
    <w:name w:val="标题 8 Char"/>
    <w:link w:val="11"/>
    <w:autoRedefine/>
    <w:qFormat/>
    <w:uiPriority w:val="0"/>
    <w:rPr>
      <w:rFonts w:ascii="Arial" w:hAnsi="Arial" w:eastAsia="黑体"/>
      <w:kern w:val="2"/>
      <w:sz w:val="24"/>
      <w:szCs w:val="24"/>
    </w:rPr>
  </w:style>
  <w:style w:type="character" w:customStyle="1" w:styleId="471">
    <w:name w:val="冯广丽 Char"/>
    <w:link w:val="234"/>
    <w:autoRedefine/>
    <w:qFormat/>
    <w:uiPriority w:val="0"/>
    <w:rPr>
      <w:rFonts w:ascii="宋体" w:hAnsi="宋体"/>
      <w:kern w:val="2"/>
      <w:sz w:val="24"/>
      <w:szCs w:val="22"/>
    </w:rPr>
  </w:style>
  <w:style w:type="character" w:customStyle="1" w:styleId="472">
    <w:name w:val="脚注文本 Char"/>
    <w:link w:val="49"/>
    <w:autoRedefine/>
    <w:qFormat/>
    <w:uiPriority w:val="0"/>
    <w:rPr>
      <w:color w:val="0000FF"/>
      <w:sz w:val="21"/>
    </w:rPr>
  </w:style>
  <w:style w:type="character" w:customStyle="1" w:styleId="473">
    <w:name w:val="font12gray1"/>
    <w:autoRedefine/>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3"/>
    <w:autoRedefine/>
    <w:qFormat/>
    <w:uiPriority w:val="0"/>
    <w:rPr>
      <w:rFonts w:ascii="宋体" w:hAnsi="宋体"/>
      <w:kern w:val="2"/>
      <w:sz w:val="24"/>
      <w:szCs w:val="24"/>
    </w:rPr>
  </w:style>
  <w:style w:type="character" w:customStyle="1" w:styleId="475">
    <w:name w:val="方案正文 Char"/>
    <w:autoRedefine/>
    <w:qFormat/>
    <w:uiPriority w:val="0"/>
    <w:rPr>
      <w:rFonts w:ascii="仿宋_GB2312" w:eastAsia="仿宋_GB2312"/>
      <w:b/>
      <w:color w:val="000000"/>
      <w:kern w:val="2"/>
      <w:sz w:val="24"/>
      <w:lang w:val="en-US" w:eastAsia="zh-CN" w:bidi="ar-SA"/>
    </w:rPr>
  </w:style>
  <w:style w:type="character" w:customStyle="1" w:styleId="476">
    <w:name w:val="Item List Char"/>
    <w:link w:val="261"/>
    <w:autoRedefine/>
    <w:qFormat/>
    <w:uiPriority w:val="0"/>
    <w:rPr>
      <w:rFonts w:ascii="Arial"/>
      <w:bCs/>
      <w:sz w:val="21"/>
      <w:szCs w:val="21"/>
      <w:lang w:val="en-US" w:eastAsia="zh-CN" w:bidi="ar-SA"/>
    </w:rPr>
  </w:style>
  <w:style w:type="character" w:customStyle="1" w:styleId="477">
    <w:name w:val="Normal Indent Char Char"/>
    <w:autoRedefine/>
    <w:qFormat/>
    <w:uiPriority w:val="0"/>
    <w:rPr>
      <w:rFonts w:eastAsia="宋体"/>
      <w:kern w:val="2"/>
      <w:sz w:val="21"/>
      <w:lang w:val="en-US" w:eastAsia="zh-CN" w:bidi="ar-SA"/>
    </w:rPr>
  </w:style>
  <w:style w:type="character" w:customStyle="1" w:styleId="478">
    <w:name w:val="t21"/>
    <w:autoRedefine/>
    <w:qFormat/>
    <w:uiPriority w:val="0"/>
    <w:rPr>
      <w:rFonts w:ascii="仿宋_GB2312" w:eastAsia="微软雅黑"/>
      <w:b/>
      <w:kern w:val="2"/>
      <w:sz w:val="23"/>
      <w:szCs w:val="23"/>
      <w:lang w:val="en-US" w:eastAsia="zh-CN" w:bidi="ar-SA"/>
    </w:rPr>
  </w:style>
  <w:style w:type="character" w:customStyle="1" w:styleId="479">
    <w:name w:val="Char Char121"/>
    <w:autoRedefine/>
    <w:qFormat/>
    <w:uiPriority w:val="0"/>
    <w:rPr>
      <w:rFonts w:ascii="仿宋_GB2312" w:eastAsia="仿宋_GB2312"/>
      <w:b/>
      <w:bCs/>
      <w:kern w:val="2"/>
      <w:sz w:val="24"/>
      <w:szCs w:val="24"/>
      <w:lang w:val="zh-CN" w:eastAsia="zh-CN" w:bidi="ar-SA"/>
    </w:rPr>
  </w:style>
  <w:style w:type="character" w:customStyle="1" w:styleId="480">
    <w:name w:val="标题 7 Char"/>
    <w:link w:val="10"/>
    <w:autoRedefine/>
    <w:qFormat/>
    <w:uiPriority w:val="0"/>
    <w:rPr>
      <w:b/>
      <w:bCs/>
      <w:kern w:val="2"/>
      <w:sz w:val="24"/>
      <w:szCs w:val="24"/>
    </w:rPr>
  </w:style>
  <w:style w:type="character" w:customStyle="1" w:styleId="481">
    <w:name w:val="称呼 Char"/>
    <w:link w:val="22"/>
    <w:autoRedefine/>
    <w:qFormat/>
    <w:uiPriority w:val="0"/>
    <w:rPr>
      <w:rFonts w:ascii="仿宋_GB2312" w:eastAsia="仿宋_GB2312"/>
      <w:kern w:val="2"/>
      <w:sz w:val="28"/>
    </w:rPr>
  </w:style>
  <w:style w:type="character" w:customStyle="1" w:styleId="482">
    <w:name w:val="正文 项目 Char"/>
    <w:autoRedefine/>
    <w:qFormat/>
    <w:uiPriority w:val="0"/>
    <w:rPr>
      <w:rFonts w:ascii="仿宋_GB2312" w:hAnsi="仿宋_GB2312" w:eastAsia="仿宋_GB2312"/>
      <w:kern w:val="2"/>
      <w:sz w:val="24"/>
      <w:lang w:bidi="ar-SA"/>
    </w:rPr>
  </w:style>
  <w:style w:type="character" w:customStyle="1" w:styleId="483">
    <w:name w:val="普通文字 Char1"/>
    <w:autoRedefine/>
    <w:qFormat/>
    <w:uiPriority w:val="0"/>
    <w:rPr>
      <w:rFonts w:ascii="宋体" w:hAnsi="Courier New" w:eastAsia="宋体"/>
      <w:kern w:val="2"/>
      <w:sz w:val="21"/>
      <w:lang w:val="en-US" w:eastAsia="zh-CN"/>
    </w:rPr>
  </w:style>
  <w:style w:type="character" w:customStyle="1" w:styleId="484">
    <w:name w:val="正文1 Char1"/>
    <w:autoRedefine/>
    <w:qFormat/>
    <w:uiPriority w:val="0"/>
    <w:rPr>
      <w:rFonts w:ascii="仿宋_GB2312" w:hAnsi="Courier New" w:eastAsia="仿宋_GB2312"/>
      <w:kern w:val="28"/>
      <w:sz w:val="24"/>
      <w:szCs w:val="24"/>
    </w:rPr>
  </w:style>
  <w:style w:type="character" w:customStyle="1" w:styleId="485">
    <w:name w:val="hei16b1"/>
    <w:autoRedefine/>
    <w:qFormat/>
    <w:uiPriority w:val="0"/>
    <w:rPr>
      <w:rFonts w:hint="default" w:ascii="Arial" w:hAnsi="Arial" w:cs="Arial"/>
      <w:b/>
      <w:bCs/>
      <w:color w:val="000000"/>
      <w:sz w:val="24"/>
      <w:szCs w:val="24"/>
    </w:rPr>
  </w:style>
  <w:style w:type="character" w:customStyle="1" w:styleId="486">
    <w:name w:val="c7 style3"/>
    <w:autoRedefine/>
    <w:qFormat/>
    <w:uiPriority w:val="0"/>
  </w:style>
  <w:style w:type="character" w:customStyle="1" w:styleId="487">
    <w:name w:val="副标题 Char"/>
    <w:link w:val="46"/>
    <w:autoRedefine/>
    <w:qFormat/>
    <w:uiPriority w:val="0"/>
    <w:rPr>
      <w:rFonts w:ascii="Arial" w:hAnsi="Arial" w:eastAsia="隶书"/>
      <w:b/>
      <w:bCs/>
      <w:kern w:val="28"/>
      <w:sz w:val="44"/>
      <w:szCs w:val="32"/>
      <w:lang w:val="en-US" w:eastAsia="zh-CN" w:bidi="ar-SA"/>
    </w:rPr>
  </w:style>
  <w:style w:type="character" w:customStyle="1" w:styleId="488">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489">
    <w:name w:val="表正文 Char1"/>
    <w:autoRedefine/>
    <w:qFormat/>
    <w:uiPriority w:val="0"/>
    <w:rPr>
      <w:rFonts w:ascii="宋体" w:eastAsia="宋体"/>
      <w:snapToGrid w:val="0"/>
      <w:color w:val="000000"/>
      <w:kern w:val="28"/>
      <w:sz w:val="28"/>
    </w:rPr>
  </w:style>
  <w:style w:type="character" w:customStyle="1" w:styleId="490">
    <w:name w:val="Char Char5"/>
    <w:autoRedefine/>
    <w:qFormat/>
    <w:uiPriority w:val="0"/>
    <w:rPr>
      <w:rFonts w:ascii="宋体" w:hAnsi="Courier New" w:eastAsia="宋体"/>
      <w:kern w:val="2"/>
      <w:sz w:val="21"/>
      <w:lang w:val="en-US" w:eastAsia="zh-CN"/>
    </w:rPr>
  </w:style>
  <w:style w:type="character" w:customStyle="1" w:styleId="491">
    <w:name w:val="标题 1 Char Char"/>
    <w:autoRedefine/>
    <w:qFormat/>
    <w:uiPriority w:val="0"/>
    <w:rPr>
      <w:rFonts w:hint="eastAsia" w:ascii="宋体" w:hAnsi="宋体" w:eastAsia="宋体"/>
      <w:b/>
      <w:spacing w:val="-2"/>
      <w:sz w:val="24"/>
      <w:lang w:val="en-US" w:eastAsia="zh-CN" w:bidi="ar-SA"/>
    </w:rPr>
  </w:style>
  <w:style w:type="character" w:customStyle="1" w:styleId="492">
    <w:name w:val="Char Char4"/>
    <w:autoRedefine/>
    <w:qFormat/>
    <w:uiPriority w:val="0"/>
    <w:rPr>
      <w:rFonts w:eastAsia="宋体"/>
      <w:b/>
      <w:sz w:val="24"/>
      <w:lang w:val="en-GB" w:eastAsia="zh-CN" w:bidi="ar-SA"/>
    </w:rPr>
  </w:style>
  <w:style w:type="character" w:customStyle="1" w:styleId="493">
    <w:name w:val="zbggmain style9"/>
    <w:autoRedefine/>
    <w:qFormat/>
    <w:uiPriority w:val="0"/>
  </w:style>
  <w:style w:type="character" w:customStyle="1" w:styleId="494">
    <w:name w:val="Header Char"/>
    <w:autoRedefine/>
    <w:semiHidden/>
    <w:qFormat/>
    <w:locked/>
    <w:uiPriority w:val="0"/>
    <w:rPr>
      <w:rFonts w:eastAsia="宋体"/>
      <w:kern w:val="2"/>
      <w:sz w:val="18"/>
      <w:szCs w:val="18"/>
      <w:lang w:val="en-US" w:eastAsia="zh-CN" w:bidi="ar-SA"/>
    </w:rPr>
  </w:style>
  <w:style w:type="character" w:customStyle="1" w:styleId="495">
    <w:name w:val="样式 宋体"/>
    <w:autoRedefine/>
    <w:qFormat/>
    <w:uiPriority w:val="0"/>
    <w:rPr>
      <w:rFonts w:ascii="宋体" w:hAnsi="宋体"/>
      <w:sz w:val="24"/>
    </w:rPr>
  </w:style>
  <w:style w:type="character" w:customStyle="1" w:styleId="496">
    <w:name w:val="哈哈正文 Char"/>
    <w:link w:val="312"/>
    <w:autoRedefine/>
    <w:qFormat/>
    <w:uiPriority w:val="0"/>
    <w:rPr>
      <w:rFonts w:ascii="宋体" w:hAnsi="宋体" w:eastAsia="宋体"/>
      <w:kern w:val="2"/>
      <w:sz w:val="24"/>
      <w:lang w:bidi="ar-SA"/>
    </w:rPr>
  </w:style>
  <w:style w:type="character" w:customStyle="1" w:styleId="497">
    <w:name w:val="标题 Char"/>
    <w:autoRedefine/>
    <w:qFormat/>
    <w:uiPriority w:val="0"/>
    <w:rPr>
      <w:rFonts w:eastAsia="宋体"/>
      <w:b/>
      <w:sz w:val="24"/>
      <w:lang w:val="en-GB" w:eastAsia="zh-CN" w:bidi="ar-SA"/>
    </w:rPr>
  </w:style>
  <w:style w:type="character" w:customStyle="1" w:styleId="498">
    <w:name w:val="纯文本 Char Char Char"/>
    <w:autoRedefine/>
    <w:qFormat/>
    <w:uiPriority w:val="0"/>
    <w:rPr>
      <w:rFonts w:ascii="宋体" w:hAnsi="Courier New" w:eastAsia="宋体"/>
      <w:kern w:val="2"/>
      <w:sz w:val="21"/>
      <w:lang w:val="en-US" w:eastAsia="zh-CN" w:bidi="ar-SA"/>
    </w:rPr>
  </w:style>
  <w:style w:type="character" w:customStyle="1" w:styleId="499">
    <w:name w:val="正文 编号 Char"/>
    <w:autoRedefine/>
    <w:qFormat/>
    <w:uiPriority w:val="0"/>
    <w:rPr>
      <w:rFonts w:ascii="仿宋_GB2312" w:hAnsi="仿宋_GB2312" w:eastAsia="仿宋_GB2312"/>
      <w:kern w:val="2"/>
      <w:sz w:val="24"/>
      <w:lang w:bidi="ar-SA"/>
    </w:rPr>
  </w:style>
  <w:style w:type="character" w:customStyle="1" w:styleId="500">
    <w:name w:val="插图说明 Char"/>
    <w:autoRedefine/>
    <w:qFormat/>
    <w:uiPriority w:val="0"/>
    <w:rPr>
      <w:rFonts w:eastAsia="黑体"/>
      <w:sz w:val="24"/>
      <w:lang w:val="en-US" w:eastAsia="zh-CN"/>
    </w:rPr>
  </w:style>
  <w:style w:type="character" w:customStyle="1" w:styleId="501">
    <w:name w:val="正文首行缩进 2 Char"/>
    <w:link w:val="2"/>
    <w:autoRedefine/>
    <w:qFormat/>
    <w:uiPriority w:val="0"/>
    <w:rPr>
      <w:rFonts w:ascii="宋体" w:hAnsi="宋体"/>
      <w:kern w:val="2"/>
      <w:sz w:val="21"/>
      <w:szCs w:val="24"/>
    </w:rPr>
  </w:style>
  <w:style w:type="character" w:customStyle="1" w:styleId="502">
    <w:name w:val="正文文本缩进 2 Char"/>
    <w:link w:val="37"/>
    <w:autoRedefine/>
    <w:qFormat/>
    <w:uiPriority w:val="0"/>
    <w:rPr>
      <w:rFonts w:ascii="宋体"/>
      <w:sz w:val="28"/>
    </w:rPr>
  </w:style>
  <w:style w:type="character" w:customStyle="1" w:styleId="503">
    <w:name w:val="公文正文 Char"/>
    <w:autoRedefine/>
    <w:qFormat/>
    <w:uiPriority w:val="0"/>
    <w:rPr>
      <w:rFonts w:ascii="仿宋_GB2312" w:eastAsia="仿宋_GB2312"/>
      <w:kern w:val="2"/>
      <w:sz w:val="24"/>
      <w:szCs w:val="24"/>
      <w:lang w:val="en-US" w:eastAsia="zh-CN" w:bidi="ar-SA"/>
    </w:rPr>
  </w:style>
  <w:style w:type="character" w:customStyle="1" w:styleId="504">
    <w:name w:val="Char Char41"/>
    <w:autoRedefine/>
    <w:qFormat/>
    <w:uiPriority w:val="0"/>
    <w:rPr>
      <w:rFonts w:eastAsia="宋体"/>
      <w:b/>
      <w:sz w:val="24"/>
      <w:lang w:val="en-GB" w:eastAsia="zh-CN" w:bidi="ar-SA"/>
    </w:rPr>
  </w:style>
  <w:style w:type="character" w:customStyle="1" w:styleId="505">
    <w:name w:val="unnamed31"/>
    <w:autoRedefine/>
    <w:qFormat/>
    <w:uiPriority w:val="0"/>
    <w:rPr>
      <w:rFonts w:ascii="Tahoma" w:hAnsi="Tahoma" w:eastAsia="宋体"/>
      <w:b/>
      <w:kern w:val="2"/>
      <w:sz w:val="24"/>
      <w:szCs w:val="32"/>
      <w:u w:val="none"/>
      <w:lang w:val="en-US" w:eastAsia="zh-CN" w:bidi="ar-SA"/>
    </w:rPr>
  </w:style>
  <w:style w:type="character" w:customStyle="1" w:styleId="506">
    <w:name w:val="Char Char91"/>
    <w:autoRedefine/>
    <w:qFormat/>
    <w:uiPriority w:val="0"/>
    <w:rPr>
      <w:rFonts w:eastAsia="宋体"/>
      <w:kern w:val="2"/>
      <w:sz w:val="18"/>
      <w:szCs w:val="18"/>
      <w:lang w:val="en-US" w:eastAsia="zh-CN" w:bidi="ar-SA"/>
    </w:rPr>
  </w:style>
  <w:style w:type="character" w:customStyle="1" w:styleId="507">
    <w:name w:val="Footer-Even Char1"/>
    <w:autoRedefine/>
    <w:qFormat/>
    <w:uiPriority w:val="0"/>
    <w:rPr>
      <w:rFonts w:eastAsia="宋体"/>
      <w:kern w:val="2"/>
      <w:sz w:val="18"/>
      <w:szCs w:val="18"/>
      <w:lang w:val="en-US" w:eastAsia="zh-CN" w:bidi="ar-SA"/>
    </w:rPr>
  </w:style>
  <w:style w:type="character" w:customStyle="1" w:styleId="508">
    <w:name w:val="gf正文1 Char"/>
    <w:autoRedefine/>
    <w:qFormat/>
    <w:uiPriority w:val="0"/>
    <w:rPr>
      <w:rFonts w:ascii="宋体" w:hAnsi="宋体" w:eastAsia="宋体" w:cs="宋体"/>
      <w:kern w:val="2"/>
      <w:sz w:val="24"/>
      <w:szCs w:val="24"/>
      <w:lang w:val="en-US" w:eastAsia="zh-CN" w:bidi="ar-SA"/>
    </w:rPr>
  </w:style>
  <w:style w:type="character" w:customStyle="1" w:styleId="509">
    <w:name w:val="javascript"/>
    <w:autoRedefine/>
    <w:qFormat/>
    <w:uiPriority w:val="0"/>
  </w:style>
  <w:style w:type="character" w:customStyle="1" w:styleId="510">
    <w:name w:val="列出段落 Char"/>
    <w:autoRedefine/>
    <w:qFormat/>
    <w:uiPriority w:val="34"/>
    <w:rPr>
      <w:rFonts w:eastAsia="楷体_GB2312" w:cs="Lucida Sans"/>
      <w:kern w:val="2"/>
      <w:sz w:val="24"/>
      <w:szCs w:val="24"/>
      <w:lang w:val="en-US" w:eastAsia="zh-CN" w:bidi="ar-SA"/>
    </w:rPr>
  </w:style>
  <w:style w:type="character" w:customStyle="1" w:styleId="511">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autoRedefine/>
    <w:qFormat/>
    <w:uiPriority w:val="0"/>
    <w:rPr>
      <w:kern w:val="2"/>
      <w:sz w:val="21"/>
      <w:szCs w:val="24"/>
      <w:lang w:bidi="ar-SA"/>
    </w:rPr>
  </w:style>
  <w:style w:type="character" w:customStyle="1" w:styleId="513">
    <w:name w:val="普通文字 Char3"/>
    <w:autoRedefine/>
    <w:qFormat/>
    <w:uiPriority w:val="0"/>
    <w:rPr>
      <w:rFonts w:ascii="宋体" w:hAnsi="Courier New" w:eastAsia="宋体"/>
      <w:kern w:val="2"/>
      <w:sz w:val="21"/>
      <w:lang w:val="en-US" w:eastAsia="zh-CN" w:bidi="ar-SA"/>
    </w:rPr>
  </w:style>
  <w:style w:type="character" w:customStyle="1" w:styleId="514">
    <w:name w:val="h Char Char1"/>
    <w:autoRedefine/>
    <w:qFormat/>
    <w:uiPriority w:val="0"/>
    <w:rPr>
      <w:rFonts w:eastAsia="宋体"/>
      <w:kern w:val="2"/>
      <w:sz w:val="18"/>
      <w:szCs w:val="18"/>
      <w:lang w:val="en-US" w:eastAsia="zh-CN" w:bidi="ar-SA"/>
    </w:rPr>
  </w:style>
  <w:style w:type="character" w:customStyle="1" w:styleId="515">
    <w:name w:val="冯 Char"/>
    <w:link w:val="73"/>
    <w:autoRedefine/>
    <w:qFormat/>
    <w:uiPriority w:val="0"/>
    <w:rPr>
      <w:rFonts w:ascii="宋体" w:hAnsi="宋体"/>
      <w:color w:val="000000"/>
      <w:sz w:val="24"/>
      <w:szCs w:val="24"/>
    </w:rPr>
  </w:style>
  <w:style w:type="character" w:customStyle="1" w:styleId="516">
    <w:name w:val="highlight1"/>
    <w:autoRedefine/>
    <w:qFormat/>
    <w:uiPriority w:val="0"/>
    <w:rPr>
      <w:rFonts w:ascii="仿宋_GB2312" w:eastAsia="微软雅黑"/>
      <w:b/>
      <w:kern w:val="2"/>
      <w:sz w:val="23"/>
      <w:szCs w:val="23"/>
      <w:lang w:val="en-US" w:eastAsia="zh-CN" w:bidi="ar-SA"/>
    </w:rPr>
  </w:style>
  <w:style w:type="character" w:customStyle="1" w:styleId="517">
    <w:name w:val="样式6 Char"/>
    <w:autoRedefine/>
    <w:qFormat/>
    <w:uiPriority w:val="0"/>
    <w:rPr>
      <w:rFonts w:ascii="仿宋_GB2312" w:hAnsi="宋体" w:eastAsia="仿宋_GB2312"/>
      <w:b/>
      <w:bCs/>
      <w:kern w:val="2"/>
      <w:sz w:val="24"/>
      <w:szCs w:val="24"/>
      <w:lang w:val="en-US" w:eastAsia="zh-CN" w:bidi="ar-SA"/>
    </w:rPr>
  </w:style>
  <w:style w:type="character" w:customStyle="1" w:styleId="518">
    <w:name w:val="标题 9 Char"/>
    <w:link w:val="12"/>
    <w:autoRedefine/>
    <w:qFormat/>
    <w:uiPriority w:val="0"/>
    <w:rPr>
      <w:rFonts w:ascii="Arial" w:hAnsi="Arial" w:eastAsia="黑体"/>
      <w:kern w:val="2"/>
      <w:sz w:val="21"/>
      <w:szCs w:val="21"/>
    </w:rPr>
  </w:style>
  <w:style w:type="character" w:customStyle="1" w:styleId="519">
    <w:name w:val="md"/>
    <w:basedOn w:val="62"/>
    <w:autoRedefine/>
    <w:qFormat/>
    <w:uiPriority w:val="0"/>
  </w:style>
  <w:style w:type="character" w:customStyle="1" w:styleId="520">
    <w:name w:val="myp11"/>
    <w:autoRedefine/>
    <w:qFormat/>
    <w:uiPriority w:val="0"/>
    <w:rPr>
      <w:rFonts w:ascii="仿宋_GB2312" w:eastAsia="微软雅黑"/>
      <w:b/>
      <w:kern w:val="2"/>
      <w:sz w:val="32"/>
      <w:szCs w:val="32"/>
      <w:lang w:val="en-US" w:eastAsia="zh-CN" w:bidi="ar-SA"/>
    </w:rPr>
  </w:style>
  <w:style w:type="character" w:customStyle="1" w:styleId="521">
    <w:name w:val="Ò³Ã¼ Char Char1"/>
    <w:autoRedefine/>
    <w:qFormat/>
    <w:uiPriority w:val="0"/>
    <w:rPr>
      <w:rFonts w:eastAsia="宋体"/>
      <w:kern w:val="2"/>
      <w:sz w:val="18"/>
      <w:szCs w:val="18"/>
      <w:lang w:val="en-US" w:eastAsia="zh-CN" w:bidi="ar-SA"/>
    </w:rPr>
  </w:style>
  <w:style w:type="character" w:customStyle="1" w:styleId="522">
    <w:name w:val="tw4winTerm"/>
    <w:autoRedefine/>
    <w:qFormat/>
    <w:uiPriority w:val="0"/>
    <w:rPr>
      <w:color w:val="0000FF"/>
    </w:rPr>
  </w:style>
  <w:style w:type="character" w:customStyle="1" w:styleId="523">
    <w:name w:val="表格 Char Char"/>
    <w:autoRedefine/>
    <w:qFormat/>
    <w:uiPriority w:val="0"/>
    <w:rPr>
      <w:rFonts w:ascii="宋体" w:hAnsi="宋体" w:eastAsia="宋体"/>
      <w:lang w:bidi="ar-SA"/>
    </w:rPr>
  </w:style>
  <w:style w:type="character" w:customStyle="1" w:styleId="524">
    <w:name w:val="样式8 Char"/>
    <w:autoRedefine/>
    <w:qFormat/>
    <w:uiPriority w:val="0"/>
    <w:rPr>
      <w:rFonts w:ascii="仿宋_GB2312" w:hAnsi="宋体" w:eastAsia="仿宋_GB2312"/>
      <w:b/>
      <w:bCs/>
      <w:kern w:val="2"/>
      <w:sz w:val="24"/>
      <w:szCs w:val="24"/>
    </w:rPr>
  </w:style>
  <w:style w:type="character" w:customStyle="1" w:styleId="525">
    <w:name w:val="样式5 Char"/>
    <w:autoRedefine/>
    <w:qFormat/>
    <w:uiPriority w:val="0"/>
    <w:rPr>
      <w:rFonts w:ascii="仿宋_GB2312" w:hAnsi="仿宋" w:eastAsia="仿宋_GB2312"/>
      <w:kern w:val="2"/>
      <w:sz w:val="24"/>
      <w:szCs w:val="24"/>
    </w:rPr>
  </w:style>
  <w:style w:type="character" w:customStyle="1" w:styleId="526">
    <w:name w:val="页脚 Char1"/>
    <w:autoRedefine/>
    <w:qFormat/>
    <w:uiPriority w:val="0"/>
    <w:rPr>
      <w:rFonts w:eastAsia="宋体"/>
      <w:kern w:val="2"/>
      <w:sz w:val="18"/>
      <w:szCs w:val="18"/>
      <w:lang w:val="en-US" w:eastAsia="zh-CN" w:bidi="ar-SA"/>
    </w:rPr>
  </w:style>
  <w:style w:type="character" w:customStyle="1" w:styleId="527">
    <w:name w:val="tw4winJump"/>
    <w:autoRedefine/>
    <w:qFormat/>
    <w:uiPriority w:val="0"/>
    <w:rPr>
      <w:rFonts w:ascii="Courier New" w:hAnsi="Courier New" w:cs="Courier New"/>
      <w:color w:val="008080"/>
    </w:rPr>
  </w:style>
  <w:style w:type="character" w:customStyle="1" w:styleId="528">
    <w:name w:val="批注文字 Char"/>
    <w:autoRedefine/>
    <w:qFormat/>
    <w:uiPriority w:val="99"/>
    <w:rPr>
      <w:kern w:val="2"/>
      <w:sz w:val="21"/>
      <w:szCs w:val="24"/>
    </w:rPr>
  </w:style>
  <w:style w:type="character" w:customStyle="1" w:styleId="529">
    <w:name w:val="Char Char122"/>
    <w:autoRedefine/>
    <w:qFormat/>
    <w:uiPriority w:val="0"/>
    <w:rPr>
      <w:rFonts w:ascii="仿宋_GB2312" w:eastAsia="仿宋_GB2312"/>
      <w:b/>
      <w:bCs/>
      <w:kern w:val="2"/>
      <w:sz w:val="24"/>
      <w:szCs w:val="24"/>
      <w:lang w:val="zh-CN" w:eastAsia="zh-CN" w:bidi="ar-SA"/>
    </w:rPr>
  </w:style>
  <w:style w:type="character" w:customStyle="1" w:styleId="530">
    <w:name w:val="No Spacing Char"/>
    <w:link w:val="168"/>
    <w:autoRedefine/>
    <w:qFormat/>
    <w:uiPriority w:val="1"/>
    <w:rPr>
      <w:rFonts w:ascii="Calibri" w:hAnsi="Calibri"/>
      <w:sz w:val="22"/>
      <w:szCs w:val="22"/>
      <w:lang w:val="en-US" w:eastAsia="zh-CN" w:bidi="ar-SA"/>
    </w:rPr>
  </w:style>
  <w:style w:type="character" w:customStyle="1" w:styleId="531">
    <w:name w:val="Char Char21"/>
    <w:autoRedefine/>
    <w:qFormat/>
    <w:uiPriority w:val="0"/>
    <w:rPr>
      <w:rFonts w:ascii="宋体" w:hAnsi="Courier New" w:eastAsia="宋体"/>
      <w:kern w:val="2"/>
      <w:sz w:val="21"/>
      <w:lang w:val="en-US" w:eastAsia="zh-CN" w:bidi="ar-SA"/>
    </w:rPr>
  </w:style>
  <w:style w:type="character" w:customStyle="1" w:styleId="532">
    <w:name w:val="Char Char8"/>
    <w:autoRedefine/>
    <w:qFormat/>
    <w:uiPriority w:val="0"/>
    <w:rPr>
      <w:rFonts w:eastAsia="宋体"/>
      <w:b/>
      <w:sz w:val="24"/>
      <w:lang w:val="en-GB" w:eastAsia="zh-CN"/>
    </w:rPr>
  </w:style>
  <w:style w:type="character" w:customStyle="1" w:styleId="533">
    <w:name w:val="font21"/>
    <w:autoRedefine/>
    <w:qFormat/>
    <w:uiPriority w:val="0"/>
    <w:rPr>
      <w:rFonts w:hint="eastAsia" w:ascii="宋体" w:hAnsi="宋体" w:eastAsia="宋体"/>
      <w:kern w:val="2"/>
      <w:sz w:val="28"/>
      <w:szCs w:val="28"/>
      <w:lang w:val="en-US" w:eastAsia="zh-CN" w:bidi="ar-SA"/>
    </w:rPr>
  </w:style>
  <w:style w:type="character" w:customStyle="1" w:styleId="534">
    <w:name w:val="正文2 Char"/>
    <w:autoRedefine/>
    <w:qFormat/>
    <w:uiPriority w:val="0"/>
    <w:rPr>
      <w:rFonts w:eastAsia="宋体"/>
      <w:kern w:val="2"/>
      <w:sz w:val="24"/>
      <w:lang w:val="en-US" w:eastAsia="zh-CN" w:bidi="ar-SA"/>
    </w:rPr>
  </w:style>
  <w:style w:type="character" w:customStyle="1" w:styleId="535">
    <w:name w:val="big1"/>
    <w:autoRedefine/>
    <w:qFormat/>
    <w:uiPriority w:val="0"/>
    <w:rPr>
      <w:rFonts w:hint="eastAsia" w:ascii="宋体" w:hAnsi="宋体" w:eastAsia="宋体"/>
      <w:color w:val="333333"/>
      <w:sz w:val="22"/>
      <w:szCs w:val="22"/>
    </w:rPr>
  </w:style>
  <w:style w:type="character" w:customStyle="1" w:styleId="536">
    <w:name w:val="Body Text(ch) Char Char"/>
    <w:autoRedefine/>
    <w:qFormat/>
    <w:uiPriority w:val="0"/>
    <w:rPr>
      <w:rFonts w:ascii="宋体"/>
      <w:kern w:val="2"/>
      <w:sz w:val="24"/>
      <w:szCs w:val="21"/>
      <w:lang w:val="zh-CN"/>
    </w:rPr>
  </w:style>
  <w:style w:type="character" w:customStyle="1" w:styleId="537">
    <w:name w:val="blue1"/>
    <w:basedOn w:val="62"/>
    <w:autoRedefine/>
    <w:qFormat/>
    <w:uiPriority w:val="0"/>
  </w:style>
  <w:style w:type="character" w:customStyle="1" w:styleId="538">
    <w:name w:val="正文 项目2 Char"/>
    <w:basedOn w:val="482"/>
    <w:autoRedefine/>
    <w:qFormat/>
    <w:uiPriority w:val="0"/>
    <w:rPr>
      <w:rFonts w:ascii="仿宋_GB2312" w:hAnsi="仿宋_GB2312" w:eastAsia="仿宋_GB2312"/>
      <w:kern w:val="2"/>
      <w:sz w:val="24"/>
      <w:lang w:bidi="ar-SA"/>
    </w:rPr>
  </w:style>
  <w:style w:type="character" w:customStyle="1" w:styleId="539">
    <w:name w:val="solutionfonts"/>
    <w:autoRedefine/>
    <w:qFormat/>
    <w:uiPriority w:val="0"/>
  </w:style>
  <w:style w:type="character" w:customStyle="1" w:styleId="540">
    <w:name w:val="Char Char81"/>
    <w:autoRedefine/>
    <w:qFormat/>
    <w:uiPriority w:val="0"/>
    <w:rPr>
      <w:rFonts w:eastAsia="宋体"/>
      <w:b/>
      <w:sz w:val="24"/>
      <w:lang w:val="en-GB" w:eastAsia="zh-CN"/>
    </w:rPr>
  </w:style>
  <w:style w:type="character" w:customStyle="1" w:styleId="541">
    <w:name w:val="Char Char2"/>
    <w:autoRedefine/>
    <w:qFormat/>
    <w:uiPriority w:val="0"/>
    <w:rPr>
      <w:rFonts w:eastAsia="宋体"/>
      <w:b/>
      <w:bCs/>
      <w:kern w:val="2"/>
      <w:sz w:val="21"/>
      <w:szCs w:val="24"/>
      <w:lang w:val="en-US" w:eastAsia="zh-CN" w:bidi="ar-SA"/>
    </w:rPr>
  </w:style>
  <w:style w:type="character" w:customStyle="1" w:styleId="542">
    <w:name w:val="HTML 预设格式 Char"/>
    <w:link w:val="56"/>
    <w:autoRedefine/>
    <w:qFormat/>
    <w:uiPriority w:val="0"/>
    <w:rPr>
      <w:rFonts w:ascii="黑体" w:hAnsi="Courier New" w:eastAsia="黑体"/>
    </w:rPr>
  </w:style>
  <w:style w:type="character" w:customStyle="1" w:styleId="543">
    <w:name w:val="Heading 7 Char"/>
    <w:autoRedefine/>
    <w:qFormat/>
    <w:locked/>
    <w:uiPriority w:val="0"/>
    <w:rPr>
      <w:rFonts w:ascii="宋体" w:hAnsi="宋体" w:eastAsia="宋体"/>
      <w:b/>
      <w:bCs/>
      <w:kern w:val="2"/>
      <w:sz w:val="24"/>
      <w:szCs w:val="24"/>
      <w:lang w:val="en-US" w:eastAsia="zh-CN" w:bidi="ar-SA"/>
    </w:rPr>
  </w:style>
  <w:style w:type="character" w:customStyle="1" w:styleId="544">
    <w:name w:val="正文首行缩进 Char"/>
    <w:link w:val="25"/>
    <w:autoRedefine/>
    <w:qFormat/>
    <w:uiPriority w:val="0"/>
    <w:rPr>
      <w:rFonts w:ascii="宋体"/>
      <w:kern w:val="2"/>
      <w:sz w:val="24"/>
      <w:lang w:val="zh-CN"/>
    </w:rPr>
  </w:style>
  <w:style w:type="character" w:customStyle="1" w:styleId="545">
    <w:name w:val="标题 2 Char Char"/>
    <w:autoRedefine/>
    <w:qFormat/>
    <w:uiPriority w:val="0"/>
    <w:rPr>
      <w:rFonts w:ascii="楷体_GB2312" w:hAnsi="Arial" w:eastAsia="楷体_GB2312"/>
      <w:b/>
      <w:bCs/>
      <w:kern w:val="2"/>
      <w:sz w:val="24"/>
      <w:szCs w:val="32"/>
      <w:lang w:val="en-US" w:eastAsia="zh-CN" w:bidi="ar-SA"/>
    </w:rPr>
  </w:style>
  <w:style w:type="character" w:customStyle="1" w:styleId="546">
    <w:name w:val="pt141"/>
    <w:autoRedefine/>
    <w:qFormat/>
    <w:uiPriority w:val="0"/>
    <w:rPr>
      <w:color w:val="330066"/>
      <w:sz w:val="22"/>
      <w:szCs w:val="22"/>
    </w:rPr>
  </w:style>
  <w:style w:type="character" w:customStyle="1" w:styleId="547">
    <w:name w:val="h Char Char"/>
    <w:autoRedefine/>
    <w:qFormat/>
    <w:uiPriority w:val="0"/>
    <w:rPr>
      <w:rFonts w:eastAsia="宋体"/>
      <w:kern w:val="2"/>
      <w:sz w:val="18"/>
      <w:lang w:val="en-US" w:eastAsia="zh-CN" w:bidi="ar-SA"/>
    </w:rPr>
  </w:style>
  <w:style w:type="character" w:customStyle="1" w:styleId="548">
    <w:name w:val="标题 1 Char"/>
    <w:link w:val="4"/>
    <w:autoRedefine/>
    <w:qFormat/>
    <w:uiPriority w:val="0"/>
    <w:rPr>
      <w:b/>
      <w:bCs/>
      <w:kern w:val="44"/>
      <w:sz w:val="44"/>
      <w:szCs w:val="44"/>
    </w:rPr>
  </w:style>
  <w:style w:type="character" w:customStyle="1" w:styleId="549">
    <w:name w:val="页眉 Char"/>
    <w:autoRedefine/>
    <w:qFormat/>
    <w:uiPriority w:val="0"/>
    <w:rPr>
      <w:rFonts w:eastAsia="仿宋_GB2312"/>
      <w:kern w:val="2"/>
      <w:sz w:val="18"/>
      <w:lang w:val="en-US" w:eastAsia="zh-CN"/>
    </w:rPr>
  </w:style>
  <w:style w:type="character" w:customStyle="1" w:styleId="550">
    <w:name w:val="b11_01b Char"/>
    <w:link w:val="408"/>
    <w:autoRedefine/>
    <w:qFormat/>
    <w:uiPriority w:val="0"/>
    <w:rPr>
      <w:rFonts w:ascii="Verdana" w:hAnsi="Verdana"/>
      <w:b/>
      <w:bCs/>
      <w:color w:val="4A82CA"/>
      <w:sz w:val="17"/>
      <w:szCs w:val="17"/>
    </w:rPr>
  </w:style>
  <w:style w:type="character" w:customStyle="1" w:styleId="551">
    <w:name w:val="标题4-dyf Char"/>
    <w:link w:val="346"/>
    <w:autoRedefine/>
    <w:qFormat/>
    <w:uiPriority w:val="0"/>
    <w:rPr>
      <w:rFonts w:ascii="Cambria" w:hAnsi="Cambria"/>
      <w:b/>
      <w:bCs/>
      <w:color w:val="000000"/>
      <w:kern w:val="2"/>
      <w:sz w:val="21"/>
      <w:szCs w:val="21"/>
    </w:rPr>
  </w:style>
  <w:style w:type="character" w:customStyle="1" w:styleId="552">
    <w:name w:val="批注主题 Char"/>
    <w:autoRedefine/>
    <w:qFormat/>
    <w:uiPriority w:val="0"/>
    <w:rPr>
      <w:rFonts w:eastAsia="宋体"/>
      <w:b/>
      <w:bCs/>
      <w:kern w:val="2"/>
      <w:sz w:val="21"/>
      <w:szCs w:val="24"/>
      <w:lang w:val="en-US" w:eastAsia="zh-CN" w:bidi="ar-SA"/>
    </w:rPr>
  </w:style>
  <w:style w:type="character" w:customStyle="1" w:styleId="553">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autoRedefine/>
    <w:qFormat/>
    <w:uiPriority w:val="0"/>
    <w:rPr>
      <w:sz w:val="24"/>
      <w:szCs w:val="24"/>
      <w:lang w:val="en-US" w:eastAsia="zh-CN" w:bidi="ar-SA"/>
    </w:rPr>
  </w:style>
  <w:style w:type="character" w:customStyle="1" w:styleId="555">
    <w:name w:val="Char Char51"/>
    <w:autoRedefine/>
    <w:qFormat/>
    <w:uiPriority w:val="0"/>
    <w:rPr>
      <w:rFonts w:ascii="宋体" w:hAnsi="Courier New" w:eastAsia="宋体"/>
      <w:kern w:val="2"/>
      <w:sz w:val="21"/>
      <w:lang w:val="en-US" w:eastAsia="zh-CN"/>
    </w:rPr>
  </w:style>
  <w:style w:type="character" w:customStyle="1" w:styleId="556">
    <w:name w:val="带编号样式 Char"/>
    <w:autoRedefine/>
    <w:qFormat/>
    <w:uiPriority w:val="0"/>
    <w:rPr>
      <w:rFonts w:ascii="仿宋_GB2312" w:eastAsia="仿宋_GB2312"/>
      <w:color w:val="000000"/>
      <w:sz w:val="24"/>
      <w:lang w:bidi="ar-SA"/>
    </w:rPr>
  </w:style>
  <w:style w:type="character" w:customStyle="1" w:styleId="557">
    <w:name w:val="样式4 Char"/>
    <w:autoRedefine/>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autoRedefine/>
    <w:qFormat/>
    <w:uiPriority w:val="0"/>
    <w:rPr>
      <w:rFonts w:ascii="微软雅黑" w:hAnsi="微软雅黑" w:eastAsia="微软雅黑"/>
      <w:b/>
      <w:bCs/>
      <w:kern w:val="2"/>
      <w:sz w:val="24"/>
      <w:szCs w:val="28"/>
    </w:rPr>
  </w:style>
  <w:style w:type="character" w:customStyle="1" w:styleId="559">
    <w:name w:val="PI Char"/>
    <w:autoRedefine/>
    <w:qFormat/>
    <w:uiPriority w:val="0"/>
    <w:rPr>
      <w:rFonts w:ascii="宋体" w:hAnsi="宋体" w:eastAsia="宋体"/>
      <w:kern w:val="2"/>
      <w:sz w:val="24"/>
      <w:szCs w:val="24"/>
      <w:lang w:val="en-US" w:eastAsia="zh-CN" w:bidi="ar-SA"/>
    </w:rPr>
  </w:style>
  <w:style w:type="character" w:customStyle="1" w:styleId="560">
    <w:name w:val="Char Char111"/>
    <w:autoRedefine/>
    <w:qFormat/>
    <w:locked/>
    <w:uiPriority w:val="0"/>
    <w:rPr>
      <w:rFonts w:ascii="宋体" w:hAnsi="宋体" w:eastAsia="宋体"/>
      <w:b/>
      <w:kern w:val="2"/>
      <w:sz w:val="24"/>
      <w:szCs w:val="24"/>
      <w:lang w:val="en-US" w:eastAsia="zh-CN" w:bidi="ar-SA"/>
    </w:rPr>
  </w:style>
  <w:style w:type="character" w:customStyle="1" w:styleId="561">
    <w:name w:val="Document Map Char"/>
    <w:autoRedefine/>
    <w:semiHidden/>
    <w:qFormat/>
    <w:locked/>
    <w:uiPriority w:val="0"/>
    <w:rPr>
      <w:rFonts w:eastAsia="宋体"/>
      <w:kern w:val="2"/>
      <w:sz w:val="21"/>
      <w:szCs w:val="24"/>
      <w:lang w:val="en-US" w:eastAsia="zh-CN" w:bidi="ar-SA"/>
    </w:rPr>
  </w:style>
  <w:style w:type="character" w:customStyle="1" w:styleId="562">
    <w:name w:val="正文文本缩进 Char"/>
    <w:autoRedefine/>
    <w:qFormat/>
    <w:uiPriority w:val="0"/>
    <w:rPr>
      <w:rFonts w:ascii="宋体" w:hAnsi="宋体"/>
      <w:kern w:val="2"/>
      <w:sz w:val="24"/>
      <w:szCs w:val="24"/>
    </w:rPr>
  </w:style>
  <w:style w:type="character" w:customStyle="1" w:styleId="563">
    <w:name w:val="文本正文 Char Char"/>
    <w:autoRedefine/>
    <w:qFormat/>
    <w:locked/>
    <w:uiPriority w:val="0"/>
    <w:rPr>
      <w:sz w:val="24"/>
      <w:lang w:bidi="ar-SA"/>
    </w:rPr>
  </w:style>
  <w:style w:type="character" w:customStyle="1" w:styleId="564">
    <w:name w:val="样式7 Char"/>
    <w:autoRedefine/>
    <w:qFormat/>
    <w:uiPriority w:val="0"/>
    <w:rPr>
      <w:rFonts w:ascii="仿宋_GB2312" w:hAnsi="仿宋" w:eastAsia="仿宋_GB2312"/>
      <w:b/>
      <w:kern w:val="2"/>
      <w:sz w:val="24"/>
      <w:szCs w:val="24"/>
    </w:rPr>
  </w:style>
  <w:style w:type="character" w:customStyle="1" w:styleId="565">
    <w:name w:val="样式3 Char"/>
    <w:basedOn w:val="566"/>
    <w:autoRedefine/>
    <w:qFormat/>
    <w:uiPriority w:val="0"/>
    <w:rPr>
      <w:rFonts w:ascii="仿宋_GB2312" w:hAnsi="仿宋" w:eastAsia="仿宋_GB2312" w:cs="仿宋_GB2312"/>
      <w:sz w:val="32"/>
      <w:szCs w:val="30"/>
      <w:lang w:val="zh-CN"/>
    </w:rPr>
  </w:style>
  <w:style w:type="character" w:customStyle="1" w:styleId="566">
    <w:name w:val="样式2 Char"/>
    <w:autoRedefine/>
    <w:qFormat/>
    <w:uiPriority w:val="0"/>
    <w:rPr>
      <w:rFonts w:ascii="仿宋_GB2312" w:hAnsi="仿宋" w:eastAsia="仿宋_GB2312" w:cs="仿宋_GB2312"/>
      <w:b/>
      <w:bCs/>
      <w:sz w:val="32"/>
      <w:szCs w:val="30"/>
      <w:lang w:val="zh-CN"/>
    </w:rPr>
  </w:style>
  <w:style w:type="character" w:customStyle="1" w:styleId="567">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568">
    <w:name w:val="Table Text Char1"/>
    <w:autoRedefine/>
    <w:qFormat/>
    <w:uiPriority w:val="0"/>
    <w:rPr>
      <w:rFonts w:eastAsia="宋体"/>
      <w:sz w:val="24"/>
      <w:szCs w:val="24"/>
      <w:lang w:val="en-US" w:eastAsia="zh-CN" w:bidi="ar-SA"/>
    </w:rPr>
  </w:style>
  <w:style w:type="character" w:customStyle="1" w:styleId="569">
    <w:name w:val="shadow11"/>
    <w:autoRedefine/>
    <w:qFormat/>
    <w:uiPriority w:val="0"/>
    <w:rPr>
      <w:color w:val="000000"/>
      <w:sz w:val="21"/>
    </w:rPr>
  </w:style>
  <w:style w:type="character" w:customStyle="1" w:styleId="570">
    <w:name w:val="HTML 地址 Char"/>
    <w:link w:val="30"/>
    <w:autoRedefine/>
    <w:qFormat/>
    <w:uiPriority w:val="0"/>
    <w:rPr>
      <w:rFonts w:ascii="宋体" w:hAnsi="宋体"/>
      <w:i/>
      <w:iCs/>
      <w:sz w:val="24"/>
      <w:szCs w:val="24"/>
    </w:rPr>
  </w:style>
  <w:style w:type="character" w:customStyle="1" w:styleId="571">
    <w:name w:val="Char Char22"/>
    <w:autoRedefine/>
    <w:qFormat/>
    <w:uiPriority w:val="0"/>
    <w:rPr>
      <w:rFonts w:eastAsia="宋体"/>
      <w:b/>
      <w:bCs/>
      <w:kern w:val="2"/>
      <w:sz w:val="21"/>
      <w:szCs w:val="24"/>
      <w:lang w:val="en-US" w:eastAsia="zh-CN" w:bidi="ar-SA"/>
    </w:rPr>
  </w:style>
  <w:style w:type="character" w:customStyle="1" w:styleId="572">
    <w:name w:val="标题 5 Char"/>
    <w:link w:val="8"/>
    <w:autoRedefine/>
    <w:qFormat/>
    <w:uiPriority w:val="0"/>
    <w:rPr>
      <w:b/>
      <w:bCs/>
      <w:kern w:val="2"/>
      <w:sz w:val="28"/>
      <w:szCs w:val="28"/>
    </w:rPr>
  </w:style>
  <w:style w:type="character" w:customStyle="1" w:styleId="573">
    <w:name w:val="h3 Char1"/>
    <w:autoRedefine/>
    <w:qFormat/>
    <w:uiPriority w:val="0"/>
    <w:rPr>
      <w:rFonts w:eastAsia="宋体"/>
      <w:b/>
      <w:bCs/>
      <w:kern w:val="2"/>
      <w:sz w:val="32"/>
      <w:szCs w:val="32"/>
      <w:lang w:bidi="ar-SA"/>
    </w:rPr>
  </w:style>
  <w:style w:type="character" w:customStyle="1" w:styleId="574">
    <w:name w:val="FA正文 Char Char"/>
    <w:autoRedefine/>
    <w:qFormat/>
    <w:uiPriority w:val="0"/>
    <w:rPr>
      <w:rFonts w:hAnsi="宋体"/>
      <w:kern w:val="2"/>
      <w:sz w:val="24"/>
      <w:lang w:bidi="ar-SA"/>
    </w:rPr>
  </w:style>
  <w:style w:type="character" w:customStyle="1" w:styleId="575">
    <w:name w:val="Char Char7"/>
    <w:autoRedefine/>
    <w:semiHidden/>
    <w:qFormat/>
    <w:uiPriority w:val="0"/>
    <w:rPr>
      <w:rFonts w:eastAsia="宋体"/>
      <w:kern w:val="2"/>
      <w:sz w:val="21"/>
      <w:szCs w:val="24"/>
      <w:lang w:val="en-US" w:eastAsia="zh-CN" w:bidi="ar-SA"/>
    </w:rPr>
  </w:style>
  <w:style w:type="character" w:customStyle="1" w:styleId="576">
    <w:name w:val="hui"/>
    <w:basedOn w:val="62"/>
    <w:autoRedefine/>
    <w:qFormat/>
    <w:uiPriority w:val="0"/>
  </w:style>
  <w:style w:type="character" w:customStyle="1" w:styleId="577">
    <w:name w:val="正文缩进 Char"/>
    <w:autoRedefine/>
    <w:qFormat/>
    <w:uiPriority w:val="0"/>
    <w:rPr>
      <w:rFonts w:eastAsia="宋体"/>
      <w:kern w:val="2"/>
      <w:sz w:val="21"/>
      <w:lang w:val="en-US" w:eastAsia="zh-CN"/>
    </w:rPr>
  </w:style>
  <w:style w:type="character" w:customStyle="1" w:styleId="578">
    <w:name w:val="正文1 Char"/>
    <w:autoRedefine/>
    <w:qFormat/>
    <w:uiPriority w:val="0"/>
    <w:rPr>
      <w:rFonts w:ascii="宋体" w:eastAsia="宋体"/>
      <w:snapToGrid w:val="0"/>
      <w:color w:val="000000"/>
      <w:kern w:val="28"/>
      <w:sz w:val="28"/>
      <w:lang w:val="en-US" w:eastAsia="zh-CN" w:bidi="ar-SA"/>
    </w:rPr>
  </w:style>
  <w:style w:type="character" w:customStyle="1" w:styleId="579">
    <w:name w:val="Char Char61"/>
    <w:autoRedefine/>
    <w:qFormat/>
    <w:uiPriority w:val="0"/>
    <w:rPr>
      <w:rFonts w:eastAsia="宋体"/>
      <w:kern w:val="2"/>
      <w:sz w:val="21"/>
      <w:szCs w:val="24"/>
      <w:lang w:val="en-US" w:eastAsia="zh-CN" w:bidi="ar-SA"/>
    </w:rPr>
  </w:style>
  <w:style w:type="character" w:customStyle="1" w:styleId="580">
    <w:name w:val="正文文本 3 Char"/>
    <w:link w:val="23"/>
    <w:autoRedefine/>
    <w:qFormat/>
    <w:uiPriority w:val="0"/>
    <w:rPr>
      <w:kern w:val="2"/>
      <w:sz w:val="21"/>
    </w:rPr>
  </w:style>
  <w:style w:type="character" w:customStyle="1" w:styleId="581">
    <w:name w:val="message1"/>
    <w:autoRedefine/>
    <w:qFormat/>
    <w:uiPriority w:val="0"/>
    <w:rPr>
      <w:rFonts w:hint="default" w:ascii="Tahoma" w:hAnsi="Tahoma" w:cs="Tahoma"/>
      <w:sz w:val="18"/>
      <w:szCs w:val="18"/>
    </w:rPr>
  </w:style>
  <w:style w:type="character" w:customStyle="1" w:styleId="582">
    <w:name w:val="DO_NOT_TRANSLATE"/>
    <w:autoRedefine/>
    <w:qFormat/>
    <w:uiPriority w:val="0"/>
    <w:rPr>
      <w:rFonts w:ascii="Courier New" w:hAnsi="Courier New" w:cs="Courier New"/>
      <w:color w:val="800000"/>
    </w:rPr>
  </w:style>
  <w:style w:type="character" w:customStyle="1" w:styleId="583">
    <w:name w:val="unnamed11"/>
    <w:autoRedefine/>
    <w:qFormat/>
    <w:uiPriority w:val="0"/>
    <w:rPr>
      <w:sz w:val="20"/>
      <w:szCs w:val="20"/>
    </w:rPr>
  </w:style>
  <w:style w:type="character" w:customStyle="1" w:styleId="584">
    <w:name w:val="tw4winInternal"/>
    <w:autoRedefine/>
    <w:qFormat/>
    <w:uiPriority w:val="0"/>
    <w:rPr>
      <w:rFonts w:ascii="Courier New" w:hAnsi="Courier New" w:cs="Courier New"/>
      <w:color w:val="FF0000"/>
    </w:rPr>
  </w:style>
  <w:style w:type="character" w:customStyle="1" w:styleId="585">
    <w:name w:val="正文（缩进2汉字） Char"/>
    <w:link w:val="325"/>
    <w:autoRedefine/>
    <w:qFormat/>
    <w:uiPriority w:val="0"/>
    <w:rPr>
      <w:rFonts w:ascii="宋体"/>
    </w:rPr>
  </w:style>
  <w:style w:type="character" w:customStyle="1" w:styleId="586">
    <w:name w:val="页脚 Char"/>
    <w:autoRedefine/>
    <w:qFormat/>
    <w:uiPriority w:val="0"/>
    <w:rPr>
      <w:rFonts w:eastAsia="仿宋_GB2312"/>
      <w:kern w:val="2"/>
      <w:sz w:val="18"/>
      <w:lang w:val="en-US" w:eastAsia="zh-CN"/>
    </w:rPr>
  </w:style>
  <w:style w:type="character" w:customStyle="1" w:styleId="587">
    <w:name w:val="正文文本缩进 3 Char"/>
    <w:link w:val="52"/>
    <w:autoRedefine/>
    <w:qFormat/>
    <w:uiPriority w:val="0"/>
    <w:rPr>
      <w:kern w:val="2"/>
      <w:sz w:val="24"/>
    </w:rPr>
  </w:style>
  <w:style w:type="character" w:customStyle="1" w:styleId="588">
    <w:name w:val="正文缩进 Char1"/>
    <w:autoRedefine/>
    <w:qFormat/>
    <w:uiPriority w:val="0"/>
    <w:rPr>
      <w:rFonts w:ascii="宋体" w:eastAsia="宋体"/>
      <w:snapToGrid w:val="0"/>
      <w:color w:val="000000"/>
      <w:kern w:val="28"/>
      <w:sz w:val="28"/>
      <w:lang w:val="en-US" w:eastAsia="zh-CN" w:bidi="ar-SA"/>
    </w:rPr>
  </w:style>
  <w:style w:type="character" w:customStyle="1" w:styleId="589">
    <w:name w:val="style36"/>
    <w:basedOn w:val="62"/>
    <w:autoRedefine/>
    <w:qFormat/>
    <w:uiPriority w:val="0"/>
  </w:style>
  <w:style w:type="character" w:customStyle="1" w:styleId="590">
    <w:name w:val="hui3"/>
    <w:autoRedefine/>
    <w:qFormat/>
    <w:uiPriority w:val="0"/>
    <w:rPr>
      <w:color w:val="333333"/>
    </w:rPr>
  </w:style>
  <w:style w:type="character" w:customStyle="1" w:styleId="591">
    <w:name w:val="apple-converted-space"/>
    <w:autoRedefine/>
    <w:qFormat/>
    <w:uiPriority w:val="0"/>
  </w:style>
  <w:style w:type="character" w:customStyle="1" w:styleId="592">
    <w:name w:val="文档结构图 Char"/>
    <w:autoRedefine/>
    <w:qFormat/>
    <w:uiPriority w:val="0"/>
    <w:rPr>
      <w:rFonts w:eastAsia="宋体"/>
      <w:kern w:val="2"/>
      <w:sz w:val="21"/>
      <w:szCs w:val="24"/>
      <w:lang w:val="en-US" w:eastAsia="zh-CN" w:bidi="ar-SA"/>
    </w:rPr>
  </w:style>
  <w:style w:type="character" w:customStyle="1" w:styleId="593">
    <w:name w:val="正文非缩进 Char3"/>
    <w:autoRedefine/>
    <w:qFormat/>
    <w:uiPriority w:val="0"/>
    <w:rPr>
      <w:rFonts w:ascii="宋体" w:eastAsia="宋体"/>
      <w:snapToGrid w:val="0"/>
      <w:color w:val="000000"/>
      <w:kern w:val="28"/>
      <w:sz w:val="28"/>
      <w:lang w:val="en-US" w:eastAsia="zh-CN" w:bidi="ar-SA"/>
    </w:rPr>
  </w:style>
  <w:style w:type="character" w:customStyle="1" w:styleId="594">
    <w:name w:val="dectext1"/>
    <w:autoRedefine/>
    <w:qFormat/>
    <w:uiPriority w:val="0"/>
    <w:rPr>
      <w:rFonts w:ascii="宋体" w:hAnsi="宋体" w:eastAsia="宋体"/>
      <w:color w:val="333333"/>
      <w:sz w:val="21"/>
      <w:szCs w:val="21"/>
      <w:u w:val="none"/>
    </w:rPr>
  </w:style>
  <w:style w:type="character" w:customStyle="1" w:styleId="595">
    <w:name w:val="副标题 Char1"/>
    <w:autoRedefine/>
    <w:qFormat/>
    <w:uiPriority w:val="0"/>
    <w:rPr>
      <w:rFonts w:ascii="Cambria" w:hAnsi="Cambria" w:eastAsia="宋体" w:cs="Times New Roman"/>
      <w:b/>
      <w:bCs/>
      <w:snapToGrid w:val="0"/>
      <w:kern w:val="28"/>
      <w:sz w:val="32"/>
      <w:szCs w:val="32"/>
    </w:rPr>
  </w:style>
  <w:style w:type="character" w:customStyle="1" w:styleId="596">
    <w:name w:val="f141"/>
    <w:autoRedefine/>
    <w:qFormat/>
    <w:uiPriority w:val="0"/>
    <w:rPr>
      <w:rFonts w:ascii="Tahoma" w:hAnsi="Tahoma" w:eastAsia="宋体"/>
      <w:b/>
      <w:kern w:val="2"/>
      <w:sz w:val="21"/>
      <w:szCs w:val="21"/>
      <w:lang w:val="en-US" w:eastAsia="zh-CN" w:bidi="ar-SA"/>
    </w:rPr>
  </w:style>
  <w:style w:type="character" w:customStyle="1" w:styleId="597">
    <w:name w:val="日期 Char"/>
    <w:link w:val="36"/>
    <w:autoRedefine/>
    <w:qFormat/>
    <w:uiPriority w:val="0"/>
    <w:rPr>
      <w:rFonts w:ascii="宋体"/>
      <w:kern w:val="2"/>
      <w:sz w:val="24"/>
      <w:szCs w:val="21"/>
      <w:lang w:val="zh-CN"/>
    </w:rPr>
  </w:style>
  <w:style w:type="character" w:customStyle="1" w:styleId="598">
    <w:name w:val="标题 4 Char"/>
    <w:link w:val="7"/>
    <w:autoRedefine/>
    <w:qFormat/>
    <w:uiPriority w:val="0"/>
    <w:rPr>
      <w:rFonts w:ascii="Arial" w:hAnsi="Arial" w:eastAsia="黑体"/>
      <w:b/>
      <w:bCs/>
      <w:kern w:val="2"/>
      <w:sz w:val="28"/>
      <w:szCs w:val="28"/>
      <w:lang w:val="zh-CN"/>
    </w:rPr>
  </w:style>
  <w:style w:type="character" w:customStyle="1" w:styleId="599">
    <w:name w:val="链接"/>
    <w:autoRedefine/>
    <w:qFormat/>
    <w:uiPriority w:val="0"/>
    <w:rPr>
      <w:color w:val="0000FF"/>
      <w:sz w:val="21"/>
      <w:szCs w:val="21"/>
      <w:u w:val="single"/>
    </w:rPr>
  </w:style>
  <w:style w:type="character" w:customStyle="1" w:styleId="600">
    <w:name w:val="正文首行缩进 Char Char Char Char Char Char"/>
    <w:autoRedefine/>
    <w:qFormat/>
    <w:uiPriority w:val="0"/>
    <w:rPr>
      <w:rFonts w:ascii="宋体" w:eastAsia="宋体"/>
      <w:kern w:val="2"/>
      <w:sz w:val="24"/>
      <w:lang w:val="zh-CN" w:bidi="ar-SA"/>
    </w:rPr>
  </w:style>
  <w:style w:type="character" w:customStyle="1" w:styleId="601">
    <w:name w:val="tw4winError"/>
    <w:autoRedefine/>
    <w:qFormat/>
    <w:uiPriority w:val="0"/>
    <w:rPr>
      <w:rFonts w:ascii="Courier New" w:hAnsi="Courier New" w:cs="Courier New"/>
      <w:color w:val="00FF00"/>
      <w:sz w:val="40"/>
      <w:szCs w:val="40"/>
    </w:rPr>
  </w:style>
  <w:style w:type="character" w:customStyle="1" w:styleId="602">
    <w:name w:val="Used by Word for text of Help footnotes Char Char"/>
    <w:autoRedefine/>
    <w:semiHidden/>
    <w:qFormat/>
    <w:uiPriority w:val="0"/>
    <w:rPr>
      <w:rFonts w:ascii="Times New Roman" w:hAnsi="Times New Roman" w:eastAsia="宋体" w:cs="Times New Roman"/>
      <w:sz w:val="20"/>
      <w:szCs w:val="20"/>
    </w:rPr>
  </w:style>
  <w:style w:type="character" w:customStyle="1" w:styleId="603">
    <w:name w:val="Char Char31"/>
    <w:autoRedefine/>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autoRedefine/>
    <w:qFormat/>
    <w:uiPriority w:val="0"/>
    <w:rPr>
      <w:rFonts w:ascii="宋体" w:eastAsia="宋体"/>
      <w:snapToGrid w:val="0"/>
      <w:color w:val="000000"/>
      <w:kern w:val="28"/>
      <w:sz w:val="28"/>
      <w:lang w:val="en-US" w:eastAsia="zh-CN" w:bidi="ar-SA"/>
    </w:rPr>
  </w:style>
  <w:style w:type="character" w:customStyle="1" w:styleId="605">
    <w:name w:val="普通文字 Char1 Char"/>
    <w:autoRedefine/>
    <w:qFormat/>
    <w:uiPriority w:val="0"/>
    <w:rPr>
      <w:rFonts w:ascii="宋体" w:hAnsi="Courier New" w:eastAsia="宋体"/>
      <w:kern w:val="2"/>
      <w:sz w:val="21"/>
      <w:szCs w:val="24"/>
      <w:lang w:val="en-US" w:eastAsia="zh-CN" w:bidi="ar-SA"/>
    </w:rPr>
  </w:style>
  <w:style w:type="character" w:customStyle="1" w:styleId="606">
    <w:name w:val="pt9"/>
    <w:autoRedefine/>
    <w:qFormat/>
    <w:uiPriority w:val="0"/>
    <w:rPr>
      <w:rFonts w:ascii="仿宋_GB2312" w:eastAsia="微软雅黑"/>
      <w:b/>
      <w:kern w:val="2"/>
      <w:sz w:val="32"/>
      <w:szCs w:val="32"/>
      <w:lang w:val="en-US" w:eastAsia="zh-CN" w:bidi="ar-SA"/>
    </w:rPr>
  </w:style>
  <w:style w:type="character" w:customStyle="1" w:styleId="607">
    <w:name w:val="large1"/>
    <w:autoRedefine/>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autoRedefine/>
    <w:qFormat/>
    <w:uiPriority w:val="0"/>
    <w:rPr>
      <w:rFonts w:ascii="微软雅黑" w:hAnsi="微软雅黑" w:eastAsia="微软雅黑"/>
      <w:b/>
      <w:bCs/>
      <w:kern w:val="2"/>
      <w:sz w:val="24"/>
      <w:szCs w:val="28"/>
    </w:rPr>
  </w:style>
  <w:style w:type="character" w:customStyle="1" w:styleId="609">
    <w:name w:val="标题 4 Char1"/>
    <w:autoRedefine/>
    <w:semiHidden/>
    <w:qFormat/>
    <w:uiPriority w:val="9"/>
    <w:rPr>
      <w:rFonts w:ascii="Cambria" w:hAnsi="Cambria" w:eastAsia="宋体" w:cs="Times New Roman"/>
      <w:b/>
      <w:bCs/>
      <w:kern w:val="2"/>
      <w:sz w:val="28"/>
      <w:szCs w:val="28"/>
    </w:rPr>
  </w:style>
  <w:style w:type="character" w:customStyle="1" w:styleId="610">
    <w:name w:val="tw4winPopup"/>
    <w:autoRedefine/>
    <w:qFormat/>
    <w:uiPriority w:val="0"/>
    <w:rPr>
      <w:rFonts w:ascii="Courier New" w:hAnsi="Courier New" w:cs="Courier New"/>
      <w:color w:val="008000"/>
    </w:rPr>
  </w:style>
  <w:style w:type="character" w:customStyle="1" w:styleId="611">
    <w:name w:val="标题 6 Char"/>
    <w:link w:val="9"/>
    <w:autoRedefine/>
    <w:qFormat/>
    <w:uiPriority w:val="0"/>
    <w:rPr>
      <w:rFonts w:ascii="Arial" w:hAnsi="Arial" w:eastAsia="黑体"/>
      <w:b/>
      <w:bCs/>
      <w:kern w:val="2"/>
      <w:sz w:val="24"/>
      <w:szCs w:val="24"/>
    </w:rPr>
  </w:style>
  <w:style w:type="character" w:customStyle="1" w:styleId="612">
    <w:name w:val="正文缩进 Char2"/>
    <w:link w:val="17"/>
    <w:autoRedefine/>
    <w:qFormat/>
    <w:uiPriority w:val="0"/>
    <w:rPr>
      <w:rFonts w:ascii="宋体" w:eastAsia="宋体"/>
      <w:snapToGrid w:val="0"/>
      <w:color w:val="000000"/>
      <w:kern w:val="28"/>
      <w:sz w:val="28"/>
      <w:lang w:val="en-US" w:eastAsia="zh-CN" w:bidi="ar-SA"/>
    </w:rPr>
  </w:style>
  <w:style w:type="character" w:customStyle="1" w:styleId="613">
    <w:name w:val="批注文字 Char1"/>
    <w:link w:val="21"/>
    <w:autoRedefine/>
    <w:qFormat/>
    <w:uiPriority w:val="99"/>
    <w:rPr>
      <w:kern w:val="2"/>
      <w:sz w:val="21"/>
      <w:szCs w:val="24"/>
    </w:rPr>
  </w:style>
  <w:style w:type="character" w:customStyle="1" w:styleId="614">
    <w:name w:val="批注框文本 Char"/>
    <w:link w:val="38"/>
    <w:autoRedefine/>
    <w:semiHidden/>
    <w:qFormat/>
    <w:uiPriority w:val="0"/>
    <w:rPr>
      <w:kern w:val="2"/>
      <w:sz w:val="18"/>
      <w:szCs w:val="18"/>
    </w:rPr>
  </w:style>
  <w:style w:type="character" w:customStyle="1" w:styleId="615">
    <w:name w:val="Footer Char"/>
    <w:autoRedefine/>
    <w:qFormat/>
    <w:locked/>
    <w:uiPriority w:val="0"/>
    <w:rPr>
      <w:rFonts w:eastAsia="宋体"/>
      <w:kern w:val="2"/>
      <w:sz w:val="18"/>
      <w:lang w:val="en-US" w:eastAsia="zh-CN" w:bidi="ar-SA"/>
    </w:rPr>
  </w:style>
  <w:style w:type="paragraph" w:customStyle="1" w:styleId="616">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autoRedefine/>
    <w:qFormat/>
    <w:uiPriority w:val="0"/>
    <w:pPr>
      <w:adjustRightInd/>
      <w:spacing w:line="360" w:lineRule="auto"/>
    </w:pPr>
    <w:rPr>
      <w:rFonts w:ascii="仿宋_GB2312" w:eastAsia="仿宋_GB2312"/>
      <w:sz w:val="24"/>
      <w:szCs w:val="20"/>
    </w:rPr>
  </w:style>
  <w:style w:type="paragraph" w:customStyle="1" w:styleId="618">
    <w:name w:val="Char Char28"/>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autoRedefine/>
    <w:qFormat/>
    <w:uiPriority w:val="0"/>
    <w:pPr>
      <w:adjustRightInd/>
    </w:pPr>
    <w:rPr>
      <w:rFonts w:ascii="宋体" w:hAnsi="Courier New"/>
      <w:szCs w:val="21"/>
    </w:rPr>
  </w:style>
  <w:style w:type="character" w:customStyle="1" w:styleId="620">
    <w:name w:val="纯文本 Char_0"/>
    <w:link w:val="619"/>
    <w:autoRedefine/>
    <w:qFormat/>
    <w:uiPriority w:val="0"/>
    <w:rPr>
      <w:rFonts w:ascii="宋体" w:hAnsi="Courier New"/>
      <w:kern w:val="2"/>
      <w:sz w:val="21"/>
      <w:szCs w:val="21"/>
      <w:lang w:val="en-US" w:eastAsia="zh-CN"/>
    </w:rPr>
  </w:style>
  <w:style w:type="character" w:customStyle="1" w:styleId="621">
    <w:name w:val="纯文本 Char1"/>
    <w:link w:val="622"/>
    <w:autoRedefine/>
    <w:qFormat/>
    <w:uiPriority w:val="0"/>
    <w:rPr>
      <w:rFonts w:ascii="宋体" w:hAnsi="Courier New"/>
    </w:rPr>
  </w:style>
  <w:style w:type="paragraph" w:customStyle="1" w:styleId="622">
    <w:name w:val="纯文本1"/>
    <w:basedOn w:val="1"/>
    <w:link w:val="621"/>
    <w:autoRedefine/>
    <w:qFormat/>
    <w:uiPriority w:val="0"/>
    <w:pPr>
      <w:adjustRightInd/>
    </w:pPr>
    <w:rPr>
      <w:rFonts w:ascii="宋体" w:hAnsi="Courier New"/>
      <w:kern w:val="0"/>
      <w:sz w:val="20"/>
      <w:szCs w:val="20"/>
    </w:rPr>
  </w:style>
  <w:style w:type="paragraph" w:customStyle="1" w:styleId="623">
    <w:name w:val="Char Char Char Char Char Char Char2"/>
    <w:basedOn w:val="1"/>
    <w:autoRedefine/>
    <w:qFormat/>
    <w:uiPriority w:val="0"/>
    <w:rPr>
      <w:rFonts w:ascii="仿宋_GB2312" w:eastAsia="仿宋_GB2312"/>
      <w:b/>
      <w:sz w:val="32"/>
      <w:szCs w:val="32"/>
    </w:rPr>
  </w:style>
  <w:style w:type="paragraph" w:customStyle="1" w:styleId="624">
    <w:name w:val="Char Char1 Char Char Char Char Char Char2"/>
    <w:basedOn w:val="1"/>
    <w:autoRedefine/>
    <w:qFormat/>
    <w:uiPriority w:val="0"/>
    <w:rPr>
      <w:rFonts w:ascii="仿宋_GB2312" w:eastAsia="仿宋_GB2312"/>
      <w:b/>
      <w:sz w:val="32"/>
      <w:szCs w:val="20"/>
    </w:rPr>
  </w:style>
  <w:style w:type="paragraph" w:customStyle="1" w:styleId="625">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autoRedefine/>
    <w:qFormat/>
    <w:uiPriority w:val="0"/>
    <w:rPr>
      <w:rFonts w:ascii="仿宋_GB2312" w:eastAsia="仿宋_GB2312" w:cs="仿宋_GB2312"/>
      <w:color w:val="000000"/>
      <w:sz w:val="24"/>
      <w:szCs w:val="24"/>
    </w:rPr>
  </w:style>
  <w:style w:type="paragraph" w:customStyle="1" w:styleId="62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autoRedefine/>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autoRedefine/>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1">
    <w:name w:val="Table Paragraph"/>
    <w:basedOn w:val="1"/>
    <w:autoRedefine/>
    <w:qFormat/>
    <w:uiPriority w:val="1"/>
    <w:pPr>
      <w:autoSpaceDE w:val="0"/>
      <w:autoSpaceDN w:val="0"/>
      <w:jc w:val="left"/>
    </w:pPr>
    <w:rPr>
      <w:rFonts w:ascii="仿宋" w:hAnsi="仿宋" w:eastAsia="仿宋" w:cs="仿宋"/>
      <w:kern w:val="0"/>
      <w:sz w:val="22"/>
      <w:lang w:val="zh-CN" w:bidi="zh-CN"/>
    </w:rPr>
  </w:style>
  <w:style w:type="character" w:customStyle="1" w:styleId="632">
    <w:name w:val="font01"/>
    <w:basedOn w:val="62"/>
    <w:autoRedefine/>
    <w:qFormat/>
    <w:uiPriority w:val="0"/>
    <w:rPr>
      <w:rFonts w:hint="default" w:ascii="仿宋_GB2312" w:eastAsia="仿宋_GB2312" w:cs="仿宋_GB2312"/>
      <w:color w:val="000000"/>
      <w:sz w:val="24"/>
      <w:szCs w:val="24"/>
      <w:u w:val="none"/>
    </w:rPr>
  </w:style>
  <w:style w:type="paragraph" w:customStyle="1" w:styleId="633">
    <w:name w:val="Body Text First Indent 2"/>
    <w:basedOn w:val="634"/>
    <w:autoRedefine/>
    <w:qFormat/>
    <w:uiPriority w:val="0"/>
    <w:pPr>
      <w:ind w:firstLine="420"/>
    </w:pPr>
    <w:rPr>
      <w:sz w:val="21"/>
    </w:rPr>
  </w:style>
  <w:style w:type="paragraph" w:customStyle="1" w:styleId="634">
    <w:name w:val="Body Text Indent"/>
    <w:basedOn w:val="1"/>
    <w:next w:val="633"/>
    <w:autoRedefine/>
    <w:qFormat/>
    <w:uiPriority w:val="0"/>
    <w:pPr>
      <w:adjustRightInd w:val="0"/>
      <w:spacing w:line="360" w:lineRule="auto"/>
      <w:ind w:firstLine="490"/>
      <w:jc w:val="left"/>
    </w:pPr>
    <w:rPr>
      <w:rFonts w:ascii="宋体" w:hAnsi="宋体" w:cs="宋体"/>
      <w:sz w:val="24"/>
      <w:szCs w:val="24"/>
    </w:rPr>
  </w:style>
  <w:style w:type="paragraph" w:customStyle="1" w:styleId="635">
    <w:name w:val="正文空2字"/>
    <w:basedOn w:val="636"/>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6">
    <w:name w:val="左对齐正文"/>
    <w:autoRedefine/>
    <w:qFormat/>
    <w:uiPriority w:val="99"/>
    <w:rPr>
      <w:rFonts w:ascii="Calibri" w:hAnsi="Calibri" w:eastAsia="仿宋_GB2312" w:cs="Calibri"/>
      <w:kern w:val="2"/>
      <w:sz w:val="32"/>
      <w:szCs w:val="32"/>
      <w:lang w:val="en-US" w:eastAsia="zh-CN" w:bidi="ar-SA"/>
    </w:rPr>
  </w:style>
  <w:style w:type="paragraph" w:customStyle="1" w:styleId="637">
    <w:name w:val="样式 样式 标题 4 + 非加粗 + (中文) 黑体 段前: 0 磅 段后: 0 磅 行距: 固定值 22 磅"/>
    <w:basedOn w:val="1"/>
    <w:autoRedefine/>
    <w:qFormat/>
    <w:uiPriority w:val="0"/>
    <w:pPr>
      <w:keepNext/>
      <w:keepLines/>
      <w:spacing w:beforeLines="50" w:afterLines="50" w:line="500" w:lineRule="exact"/>
      <w:outlineLvl w:val="3"/>
    </w:pPr>
    <w:rPr>
      <w:rFonts w:ascii="Arial" w:hAnsi="Arial" w:cs="宋体"/>
      <w:b/>
      <w:bCs/>
      <w:sz w:val="24"/>
    </w:rPr>
  </w:style>
  <w:style w:type="paragraph" w:customStyle="1" w:styleId="638">
    <w:name w:val="Body text|1"/>
    <w:basedOn w:val="1"/>
    <w:autoRedefine/>
    <w:qFormat/>
    <w:uiPriority w:val="0"/>
    <w:pPr>
      <w:spacing w:after="140" w:line="396" w:lineRule="auto"/>
      <w:ind w:firstLine="400"/>
      <w:jc w:val="left"/>
    </w:pPr>
    <w:rPr>
      <w:rFonts w:ascii="宋体" w:hAnsi="宋体" w:cs="宋体"/>
      <w:color w:val="000000"/>
      <w:kern w:val="0"/>
      <w:sz w:val="20"/>
      <w:szCs w:val="20"/>
      <w:lang w:val="zh-TW" w:eastAsia="zh-TW" w:bidi="zh-TW"/>
    </w:rPr>
  </w:style>
  <w:style w:type="paragraph" w:customStyle="1" w:styleId="639">
    <w:name w:val="Other|1"/>
    <w:basedOn w:val="1"/>
    <w:autoRedefine/>
    <w:qFormat/>
    <w:uiPriority w:val="0"/>
    <w:pPr>
      <w:spacing w:after="140" w:line="396" w:lineRule="auto"/>
      <w:ind w:firstLine="400"/>
      <w:jc w:val="left"/>
    </w:pPr>
    <w:rPr>
      <w:rFonts w:ascii="宋体" w:hAnsi="宋体" w:cs="宋体"/>
      <w:color w:val="000000"/>
      <w:kern w:val="0"/>
      <w:sz w:val="20"/>
      <w:szCs w:val="20"/>
      <w:lang w:val="zh-TW" w:eastAsia="zh-TW" w:bidi="zh-TW"/>
    </w:rPr>
  </w:style>
  <w:style w:type="paragraph" w:customStyle="1" w:styleId="640">
    <w:name w:val="Table caption|1"/>
    <w:basedOn w:val="1"/>
    <w:autoRedefine/>
    <w:qFormat/>
    <w:uiPriority w:val="0"/>
    <w:pPr>
      <w:spacing w:after="90"/>
      <w:jc w:val="left"/>
    </w:pPr>
    <w:rPr>
      <w:rFonts w:ascii="宋体" w:hAnsi="宋体" w:cs="宋体"/>
      <w:color w:val="000000"/>
      <w:kern w:val="0"/>
      <w:sz w:val="20"/>
      <w:szCs w:val="20"/>
      <w:lang w:val="zh-TW" w:eastAsia="zh-TW" w:bidi="zh-TW"/>
    </w:rPr>
  </w:style>
  <w:style w:type="character" w:customStyle="1" w:styleId="641">
    <w:name w:val="font51"/>
    <w:basedOn w:val="62"/>
    <w:qFormat/>
    <w:uiPriority w:val="0"/>
    <w:rPr>
      <w:rFonts w:hint="eastAsia" w:ascii="宋体" w:hAnsi="宋体" w:eastAsia="宋体" w:cs="宋体"/>
      <w:color w:val="0F1115"/>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9115</Words>
  <Characters>9922</Characters>
  <Lines>76</Lines>
  <Paragraphs>92</Paragraphs>
  <TotalTime>0</TotalTime>
  <ScaleCrop>false</ScaleCrop>
  <LinksUpToDate>false</LinksUpToDate>
  <CharactersWithSpaces>10239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2015-05-02T01:52:00Z</dcterms:created>
  <dc:creator>administrator1</dc:creator>
  <cp:lastModifiedBy>administrator1</cp:lastModifiedBy>
  <cp:lastPrinted>2021-10-27T10:37:00Z</cp:lastPrinted>
  <dcterms:modified xsi:type="dcterms:W3CDTF">2026-04-14T08:21:28Z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E5097A6DF47FD371A2ACAF64A1ED3ECA</vt:lpwstr>
  </property>
  <property fmtid="{D5CDD505-2E9C-101B-9397-08002B2CF9AE}" pid="4" name="KSOTemplateDocerSaveRecord">
    <vt:lpwstr>eyJoZGlkIjoiMWJlZGE5MzQ1ZGQyMmZkNjUxN2JlMGQ5ZjRiMjUzMmQiLCJ1c2VySWQiOiIyMTIxNzUzMDEifQ==</vt:lpwstr>
  </property>
</Properties>
</file>