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C3F2F">
      <w:pPr>
        <w:keepNext w:val="0"/>
        <w:keepLines w:val="0"/>
        <w:pageBreakBefore w:val="0"/>
        <w:widowControl/>
        <w:kinsoku w:val="0"/>
        <w:wordWrap/>
        <w:overflowPunct/>
        <w:topLinePunct w:val="0"/>
        <w:autoSpaceDE w:val="0"/>
        <w:autoSpaceDN w:val="0"/>
        <w:bidi w:val="0"/>
        <w:adjustRightInd w:val="0"/>
        <w:snapToGrid w:val="0"/>
        <w:spacing w:before="125" w:line="660" w:lineRule="exact"/>
        <w:jc w:val="center"/>
        <w:textAlignment w:val="baseline"/>
        <w:rPr>
          <w:rFonts w:hint="eastAsia" w:ascii="方正小标宋简体" w:hAnsi="方正小标宋简体" w:eastAsia="方正小标宋简体" w:cs="方正小标宋简体"/>
          <w:b w:val="0"/>
          <w:bCs w:val="0"/>
          <w:i w:val="0"/>
          <w:iCs w:val="0"/>
          <w:spacing w:val="2"/>
          <w:sz w:val="44"/>
          <w:szCs w:val="44"/>
          <w:u w:val="none"/>
        </w:rPr>
      </w:pPr>
      <w:bookmarkStart w:id="0" w:name="_Toc7173"/>
      <w:r>
        <w:rPr>
          <w:rFonts w:hint="eastAsia" w:ascii="方正小标宋简体" w:hAnsi="方正小标宋简体" w:eastAsia="方正小标宋简体" w:cs="方正小标宋简体"/>
          <w:b w:val="0"/>
          <w:bCs w:val="0"/>
          <w:i w:val="0"/>
          <w:iCs w:val="0"/>
          <w:sz w:val="44"/>
          <w:szCs w:val="44"/>
          <w:u w:val="none"/>
          <w:lang w:val="en-US" w:eastAsia="zh-CN"/>
        </w:rPr>
        <w:t>第一师阿拉尔市</w:t>
      </w:r>
      <w:r>
        <w:rPr>
          <w:rFonts w:hint="eastAsia" w:ascii="方正小标宋简体" w:hAnsi="方正小标宋简体" w:eastAsia="方正小标宋简体" w:cs="方正小标宋简体"/>
          <w:i w:val="0"/>
          <w:iCs w:val="0"/>
          <w:sz w:val="44"/>
          <w:szCs w:val="44"/>
          <w:u w:val="none"/>
          <w:lang w:val="en-US" w:eastAsia="zh-CN"/>
        </w:rPr>
        <w:t>2026-2027年度</w:t>
      </w:r>
      <w:r>
        <w:rPr>
          <w:rFonts w:hint="eastAsia" w:ascii="方正小标宋简体" w:hAnsi="方正小标宋简体" w:eastAsia="方正小标宋简体" w:cs="方正小标宋简体"/>
          <w:b w:val="0"/>
          <w:bCs w:val="0"/>
          <w:i w:val="0"/>
          <w:iCs w:val="0"/>
          <w:sz w:val="44"/>
          <w:szCs w:val="44"/>
          <w:u w:val="none"/>
          <w:lang w:val="en-US" w:eastAsia="zh-CN"/>
        </w:rPr>
        <w:t>行政事业单位物业管理服务框架协议</w:t>
      </w:r>
      <w:r>
        <w:rPr>
          <w:rFonts w:hint="eastAsia" w:ascii="方正小标宋简体" w:hAnsi="方正小标宋简体" w:eastAsia="方正小标宋简体" w:cs="方正小标宋简体"/>
          <w:b w:val="0"/>
          <w:bCs w:val="0"/>
          <w:i w:val="0"/>
          <w:iCs w:val="0"/>
          <w:spacing w:val="2"/>
          <w:sz w:val="44"/>
          <w:szCs w:val="44"/>
          <w:u w:val="none"/>
        </w:rPr>
        <w:t>采购方案</w:t>
      </w:r>
    </w:p>
    <w:p w14:paraId="3146B2F0">
      <w:pPr>
        <w:keepNext w:val="0"/>
        <w:keepLines w:val="0"/>
        <w:pageBreakBefore w:val="0"/>
        <w:widowControl/>
        <w:kinsoku w:val="0"/>
        <w:wordWrap/>
        <w:overflowPunct/>
        <w:topLinePunct w:val="0"/>
        <w:autoSpaceDE w:val="0"/>
        <w:autoSpaceDN w:val="0"/>
        <w:bidi w:val="0"/>
        <w:adjustRightInd w:val="0"/>
        <w:snapToGrid w:val="0"/>
        <w:spacing w:before="100" w:line="660" w:lineRule="exact"/>
        <w:ind w:firstLine="655" w:firstLineChars="200"/>
        <w:jc w:val="both"/>
        <w:textAlignment w:val="baseline"/>
        <w:outlineLvl w:val="1"/>
        <w:rPr>
          <w:rFonts w:hint="default" w:ascii="Times New Roman" w:hAnsi="Times New Roman" w:eastAsia="方正仿宋简体" w:cs="Times New Roman"/>
          <w:b/>
          <w:bCs/>
          <w:spacing w:val="3"/>
          <w:sz w:val="32"/>
          <w:szCs w:val="32"/>
        </w:rPr>
      </w:pPr>
    </w:p>
    <w:p w14:paraId="06B80C87">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326" w:firstLineChars="100"/>
        <w:jc w:val="both"/>
        <w:textAlignment w:val="baseline"/>
        <w:outlineLvl w:val="1"/>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一、征集人基本情况</w:t>
      </w:r>
    </w:p>
    <w:p w14:paraId="4D7E82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lang w:val="en-US"/>
        </w:rPr>
      </w:pPr>
      <w:r>
        <w:rPr>
          <w:rFonts w:hint="default" w:ascii="Times New Roman" w:hAnsi="Times New Roman" w:eastAsia="方正仿宋简体" w:cs="Times New Roman"/>
          <w:b w:val="0"/>
          <w:bCs w:val="0"/>
          <w:sz w:val="32"/>
          <w:szCs w:val="32"/>
        </w:rPr>
        <w:t>(一)征集人名称：</w:t>
      </w:r>
      <w:r>
        <w:rPr>
          <w:rFonts w:hint="default" w:ascii="Times New Roman" w:hAnsi="Times New Roman" w:eastAsia="方正仿宋简体" w:cs="Times New Roman"/>
          <w:b w:val="0"/>
          <w:bCs w:val="0"/>
          <w:sz w:val="32"/>
          <w:szCs w:val="32"/>
          <w:u w:val="single"/>
        </w:rPr>
        <w:t>兵团公共资源交易中心第</w:t>
      </w:r>
      <w:r>
        <w:rPr>
          <w:rFonts w:hint="default" w:ascii="Times New Roman" w:hAnsi="Times New Roman" w:eastAsia="方正仿宋简体" w:cs="Times New Roman"/>
          <w:b w:val="0"/>
          <w:bCs w:val="0"/>
          <w:sz w:val="32"/>
          <w:szCs w:val="32"/>
          <w:u w:val="single"/>
          <w:lang w:val="en-US" w:eastAsia="zh-CN"/>
        </w:rPr>
        <w:t>一</w:t>
      </w:r>
      <w:r>
        <w:rPr>
          <w:rFonts w:hint="default" w:ascii="Times New Roman" w:hAnsi="Times New Roman" w:eastAsia="方正仿宋简体" w:cs="Times New Roman"/>
          <w:b w:val="0"/>
          <w:bCs w:val="0"/>
          <w:sz w:val="32"/>
          <w:szCs w:val="32"/>
          <w:u w:val="single"/>
        </w:rPr>
        <w:t>分中心</w:t>
      </w:r>
    </w:p>
    <w:p w14:paraId="45AC04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u w:val="single"/>
          <w:lang w:val="en-US" w:eastAsia="zh-CN"/>
        </w:rPr>
      </w:pPr>
      <w:r>
        <w:rPr>
          <w:rFonts w:hint="default" w:ascii="Times New Roman" w:hAnsi="Times New Roman" w:eastAsia="方正仿宋简体" w:cs="Times New Roman"/>
          <w:b w:val="0"/>
          <w:bCs w:val="0"/>
          <w:sz w:val="32"/>
          <w:szCs w:val="32"/>
        </w:rPr>
        <w:t>(二)地址：</w:t>
      </w:r>
      <w:r>
        <w:rPr>
          <w:rFonts w:hint="default" w:ascii="Times New Roman" w:hAnsi="Times New Roman" w:eastAsia="方正仿宋简体" w:cs="Times New Roman"/>
          <w:b w:val="0"/>
          <w:bCs w:val="0"/>
          <w:sz w:val="32"/>
          <w:szCs w:val="32"/>
          <w:u w:val="single"/>
          <w:lang w:val="en-US" w:eastAsia="zh-CN"/>
        </w:rPr>
        <w:t>第一师阿拉尔市行政服务大楼三楼</w:t>
      </w:r>
    </w:p>
    <w:p w14:paraId="1A0A3A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rPr>
        <w:t>(三)联系人及联系方式：</w:t>
      </w:r>
      <w:r>
        <w:rPr>
          <w:rFonts w:hint="default" w:ascii="Times New Roman" w:hAnsi="Times New Roman" w:eastAsia="方正仿宋简体" w:cs="Times New Roman"/>
          <w:b w:val="0"/>
          <w:bCs w:val="0"/>
          <w:sz w:val="32"/>
          <w:szCs w:val="32"/>
          <w:u w:val="single"/>
          <w:lang w:val="en-US" w:eastAsia="zh-CN"/>
        </w:rPr>
        <w:t>汪海燕 韩磊 0997-6377103</w:t>
      </w:r>
    </w:p>
    <w:p w14:paraId="0EF883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rPr>
        <w:t>(四)其他：</w:t>
      </w:r>
      <w:r>
        <w:rPr>
          <w:rFonts w:hint="default" w:ascii="Times New Roman" w:hAnsi="Times New Roman" w:eastAsia="方正仿宋简体" w:cs="Times New Roman"/>
          <w:b w:val="0"/>
          <w:bCs w:val="0"/>
          <w:sz w:val="32"/>
          <w:szCs w:val="32"/>
          <w:u w:val="single"/>
          <w:lang w:val="en-US" w:eastAsia="zh-CN"/>
        </w:rPr>
        <w:t>无</w:t>
      </w:r>
    </w:p>
    <w:p w14:paraId="4FFE6F51">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326" w:firstLineChars="100"/>
        <w:jc w:val="both"/>
        <w:textAlignment w:val="baseline"/>
        <w:outlineLvl w:val="1"/>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二、采购项目概况</w:t>
      </w:r>
    </w:p>
    <w:p w14:paraId="2F5FCE10">
      <w:pPr>
        <w:keepNext w:val="0"/>
        <w:keepLines w:val="0"/>
        <w:pageBreakBefore w:val="0"/>
        <w:widowControl/>
        <w:kinsoku w:val="0"/>
        <w:wordWrap/>
        <w:overflowPunct/>
        <w:topLinePunct w:val="0"/>
        <w:autoSpaceDE w:val="0"/>
        <w:autoSpaceDN w:val="0"/>
        <w:bidi w:val="0"/>
        <w:adjustRightInd w:val="0"/>
        <w:snapToGrid w:val="0"/>
        <w:spacing w:before="125" w:line="560" w:lineRule="exact"/>
        <w:jc w:val="center"/>
        <w:textAlignment w:val="baseline"/>
        <w:rPr>
          <w:rFonts w:hint="default" w:ascii="Times New Roman" w:hAnsi="Times New Roman" w:eastAsia="方正仿宋简体" w:cs="Times New Roman"/>
          <w:b w:val="0"/>
          <w:bCs w:val="0"/>
          <w:sz w:val="32"/>
          <w:szCs w:val="32"/>
          <w:u w:val="single"/>
        </w:rPr>
      </w:pP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rPr>
        <w:t>(一)采购项目名称：</w:t>
      </w:r>
      <w:r>
        <w:rPr>
          <w:rFonts w:hint="default" w:ascii="Times New Roman" w:hAnsi="Times New Roman" w:eastAsia="方正仿宋简体" w:cs="Times New Roman"/>
          <w:b w:val="0"/>
          <w:bCs w:val="0"/>
          <w:sz w:val="32"/>
          <w:szCs w:val="32"/>
          <w:u w:val="single"/>
          <w:lang w:val="en-US" w:eastAsia="zh-CN"/>
        </w:rPr>
        <w:t>第一师阿拉尔市2026-2027年度行政事业单位物业服务框架协议</w:t>
      </w:r>
      <w:r>
        <w:rPr>
          <w:rFonts w:hint="default" w:ascii="Times New Roman" w:hAnsi="Times New Roman" w:eastAsia="方正仿宋简体" w:cs="Times New Roman"/>
          <w:b w:val="0"/>
          <w:bCs w:val="0"/>
          <w:sz w:val="32"/>
          <w:szCs w:val="32"/>
          <w:u w:val="single"/>
        </w:rPr>
        <w:t>采购方案</w:t>
      </w:r>
    </w:p>
    <w:p w14:paraId="769F64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(二)采购品目名称及编码：</w:t>
      </w:r>
      <w:r>
        <w:rPr>
          <w:rFonts w:hint="default" w:ascii="Times New Roman" w:hAnsi="Times New Roman" w:eastAsia="方正仿宋简体" w:cs="Times New Roman"/>
          <w:b w:val="0"/>
          <w:bCs w:val="0"/>
          <w:sz w:val="32"/>
          <w:szCs w:val="32"/>
          <w:u w:val="single"/>
          <w:lang w:val="en-US" w:eastAsia="zh-CN"/>
        </w:rPr>
        <w:t>物业管理</w:t>
      </w:r>
      <w:r>
        <w:rPr>
          <w:rFonts w:hint="default" w:ascii="Times New Roman" w:hAnsi="Times New Roman" w:eastAsia="方正仿宋简体" w:cs="Times New Roman"/>
          <w:b w:val="0"/>
          <w:bCs w:val="0"/>
          <w:sz w:val="32"/>
          <w:szCs w:val="32"/>
          <w:u w:val="single"/>
        </w:rPr>
        <w:t>服务</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u w:val="single"/>
          <w:lang w:val="en-US" w:eastAsia="zh-CN"/>
        </w:rPr>
        <w:t>C21040000</w:t>
      </w:r>
      <w:r>
        <w:rPr>
          <w:rFonts w:hint="default" w:ascii="Times New Roman" w:hAnsi="Times New Roman" w:eastAsia="方正仿宋简体" w:cs="Times New Roman"/>
          <w:b w:val="0"/>
          <w:bCs w:val="0"/>
          <w:sz w:val="32"/>
          <w:szCs w:val="32"/>
        </w:rPr>
        <w:t>。</w:t>
      </w:r>
    </w:p>
    <w:p w14:paraId="2DDC00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(三)适用的法定情形：(符合《政府采购框架协议采购方式管理暂行办法》第三条规定情形)</w:t>
      </w:r>
    </w:p>
    <w:p w14:paraId="625C5D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rPr>
        <w:t>集中采购目录内、小额零星采购</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lang w:eastAsia="zh-CN"/>
        </w:rPr>
        <w:t>☑</w:t>
      </w:r>
    </w:p>
    <w:p w14:paraId="485CB0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集采目录外、自采自用</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rPr>
        <w:t>□</w:t>
      </w:r>
    </w:p>
    <w:p w14:paraId="416925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集采目录外、自采他用</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rPr>
        <w:t>□</w:t>
      </w:r>
    </w:p>
    <w:p w14:paraId="4D8422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其他</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rPr>
        <w:t>□</w:t>
      </w:r>
    </w:p>
    <w:p w14:paraId="4E5501E9">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326" w:firstLineChars="100"/>
        <w:jc w:val="both"/>
        <w:textAlignment w:val="baseline"/>
        <w:outlineLvl w:val="1"/>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三、适用主体范围</w:t>
      </w:r>
    </w:p>
    <w:p w14:paraId="22F35DFB">
      <w:pPr>
        <w:keepNext w:val="0"/>
        <w:keepLines w:val="0"/>
        <w:pageBreakBefore w:val="0"/>
        <w:wordWrap/>
        <w:overflowPunct/>
        <w:topLinePunct w:val="0"/>
        <w:bidi w:val="0"/>
        <w:adjustRightInd w:val="0"/>
        <w:spacing w:line="560" w:lineRule="exact"/>
        <w:ind w:firstLine="640" w:firstLineChars="200"/>
        <w:jc w:val="both"/>
        <w:rPr>
          <w:rFonts w:hint="default" w:ascii="Times New Roman" w:hAnsi="Times New Roman" w:eastAsia="方正仿宋简体" w:cs="Times New Roman"/>
          <w:bCs/>
          <w:sz w:val="32"/>
          <w:szCs w:val="32"/>
          <w:u w:val="single"/>
          <w:lang w:eastAsia="zh-CN"/>
        </w:rPr>
      </w:pPr>
      <w:r>
        <w:rPr>
          <w:rFonts w:hint="default" w:ascii="Times New Roman" w:hAnsi="Times New Roman" w:eastAsia="方正仿宋简体" w:cs="Times New Roman"/>
          <w:b w:val="0"/>
          <w:bCs w:val="0"/>
          <w:color w:val="000000"/>
          <w:sz w:val="32"/>
          <w:szCs w:val="32"/>
          <w:u w:val="single"/>
          <w:lang w:val="en-US" w:eastAsia="zh-CN"/>
        </w:rPr>
        <w:t>第一师阿拉尔市本级及辖区团镇</w:t>
      </w:r>
      <w:r>
        <w:rPr>
          <w:rFonts w:hint="default" w:ascii="Times New Roman" w:hAnsi="Times New Roman" w:eastAsia="方正仿宋简体" w:cs="Times New Roman"/>
          <w:bCs/>
          <w:sz w:val="32"/>
          <w:szCs w:val="32"/>
          <w:u w:val="single"/>
          <w:lang w:eastAsia="zh-CN"/>
        </w:rPr>
        <w:t>的各</w:t>
      </w:r>
      <w:r>
        <w:rPr>
          <w:rFonts w:hint="default" w:ascii="Times New Roman" w:hAnsi="Times New Roman" w:eastAsia="方正仿宋简体" w:cs="Times New Roman"/>
          <w:bCs/>
          <w:sz w:val="32"/>
          <w:szCs w:val="32"/>
          <w:u w:val="single"/>
          <w:lang w:val="en-US" w:eastAsia="zh-CN"/>
        </w:rPr>
        <w:t>级</w:t>
      </w:r>
      <w:r>
        <w:rPr>
          <w:rFonts w:hint="default" w:ascii="Times New Roman" w:hAnsi="Times New Roman" w:eastAsia="方正仿宋简体" w:cs="Times New Roman"/>
          <w:bCs/>
          <w:sz w:val="32"/>
          <w:szCs w:val="32"/>
          <w:u w:val="single"/>
          <w:lang w:eastAsia="zh-CN"/>
        </w:rPr>
        <w:t>行政机关、事业单位和团体组织单位。</w:t>
      </w:r>
    </w:p>
    <w:p w14:paraId="4B712BE4">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326" w:firstLineChars="100"/>
        <w:jc w:val="both"/>
        <w:textAlignment w:val="baseline"/>
        <w:outlineLvl w:val="1"/>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lang w:val="en-US" w:eastAsia="zh-CN"/>
        </w:rPr>
        <w:t>四、</w:t>
      </w:r>
      <w:r>
        <w:rPr>
          <w:rFonts w:hint="eastAsia" w:ascii="黑体" w:hAnsi="黑体" w:eastAsia="黑体" w:cs="黑体"/>
          <w:b w:val="0"/>
          <w:bCs w:val="0"/>
          <w:spacing w:val="3"/>
          <w:sz w:val="32"/>
          <w:szCs w:val="32"/>
        </w:rPr>
        <w:t>框架协议采购类型</w:t>
      </w:r>
    </w:p>
    <w:p w14:paraId="1F1444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rPr>
        <w:t>封闭式框架协议</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lang w:eastAsia="zh-CN"/>
        </w:rPr>
        <w:t>☑</w:t>
      </w:r>
    </w:p>
    <w:p w14:paraId="175494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rPr>
        <w:t>开放式框架协议</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z w:val="32"/>
          <w:szCs w:val="32"/>
        </w:rPr>
        <w:t>□</w:t>
      </w:r>
    </w:p>
    <w:p w14:paraId="78A46249">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326" w:firstLineChars="100"/>
        <w:jc w:val="both"/>
        <w:textAlignment w:val="baseline"/>
        <w:outlineLvl w:val="1"/>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lang w:val="en-US" w:eastAsia="zh-CN"/>
        </w:rPr>
        <w:t>五、框架协议有效期</w:t>
      </w:r>
    </w:p>
    <w:p w14:paraId="2FDC5A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sz w:val="32"/>
          <w:szCs w:val="32"/>
          <w:u w:val="single"/>
          <w:lang w:val="en-US" w:eastAsia="zh-CN"/>
        </w:rPr>
      </w:pPr>
      <w:r>
        <w:rPr>
          <w:rFonts w:hint="default" w:ascii="Times New Roman" w:hAnsi="Times New Roman" w:eastAsia="方正仿宋简体" w:cs="Times New Roman"/>
          <w:b w:val="0"/>
          <w:bCs w:val="0"/>
          <w:sz w:val="32"/>
          <w:szCs w:val="32"/>
          <w:u w:val="single"/>
          <w:lang w:val="en-US" w:eastAsia="zh-CN"/>
        </w:rPr>
        <w:t>框架协议有效期为1年。</w:t>
      </w:r>
    </w:p>
    <w:bookmarkEnd w:id="0"/>
    <w:p w14:paraId="6C85EE8F">
      <w:pPr>
        <w:keepNext w:val="0"/>
        <w:keepLines w:val="0"/>
        <w:pageBreakBefore w:val="0"/>
        <w:widowControl w:val="0"/>
        <w:wordWrap/>
        <w:overflowPunct/>
        <w:topLinePunct w:val="0"/>
        <w:bidi w:val="0"/>
        <w:snapToGrid w:val="0"/>
        <w:spacing w:line="560" w:lineRule="exact"/>
        <w:ind w:firstLine="320" w:firstLineChars="100"/>
        <w:jc w:val="both"/>
        <w:outlineLvl w:val="1"/>
        <w:rPr>
          <w:rFonts w:hint="default" w:ascii="Times New Roman" w:hAnsi="Times New Roman" w:eastAsia="方正仿宋简体" w:cs="Times New Roman"/>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lang w:eastAsia="zh-CN"/>
        </w:rPr>
        <w:t>、采购需求及最高限制单价</w:t>
      </w:r>
    </w:p>
    <w:p w14:paraId="70C7D25C">
      <w:pPr>
        <w:keepNext w:val="0"/>
        <w:keepLines w:val="0"/>
        <w:pageBreakBefore w:val="0"/>
        <w:widowControl w:val="0"/>
        <w:numPr>
          <w:ilvl w:val="0"/>
          <w:numId w:val="0"/>
        </w:numPr>
        <w:wordWrap/>
        <w:overflowPunct/>
        <w:topLinePunct w:val="0"/>
        <w:bidi w:val="0"/>
        <w:snapToGrid w:val="0"/>
        <w:spacing w:line="560" w:lineRule="exact"/>
        <w:ind w:firstLine="640" w:firstLineChars="200"/>
        <w:jc w:val="both"/>
        <w:outlineLvl w:val="2"/>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lang w:eastAsia="zh-CN"/>
        </w:rPr>
        <w:t>1.</w:t>
      </w:r>
      <w:r>
        <w:rPr>
          <w:rFonts w:hint="eastAsia" w:ascii="方正楷体简体" w:hAnsi="方正楷体简体" w:eastAsia="方正楷体简体" w:cs="方正楷体简体"/>
          <w:b w:val="0"/>
          <w:bCs/>
          <w:sz w:val="32"/>
          <w:szCs w:val="32"/>
        </w:rPr>
        <w:t>房屋日常管理与维修养护</w:t>
      </w:r>
    </w:p>
    <w:p w14:paraId="79662D54">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房屋日常</w:t>
      </w:r>
      <w:r>
        <w:rPr>
          <w:rFonts w:hint="default" w:ascii="Times New Roman" w:hAnsi="Times New Roman" w:eastAsia="方正仿宋简体" w:cs="Times New Roman"/>
          <w:b w:val="0"/>
          <w:bCs/>
          <w:sz w:val="32"/>
          <w:szCs w:val="32"/>
          <w:lang w:eastAsia="zh-CN"/>
        </w:rPr>
        <w:t>管理与</w:t>
      </w:r>
      <w:r>
        <w:rPr>
          <w:rFonts w:hint="default" w:ascii="Times New Roman" w:hAnsi="Times New Roman" w:eastAsia="方正仿宋简体" w:cs="Times New Roman"/>
          <w:b w:val="0"/>
          <w:bCs/>
          <w:sz w:val="32"/>
          <w:szCs w:val="32"/>
        </w:rPr>
        <w:t>维修养护是指物业管理单位为保持办公楼</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房屋原有完好等级和正常使用</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进行日常养护和及时修复小损小坏等房屋维护管理工作。</w:t>
      </w:r>
    </w:p>
    <w:p w14:paraId="28E76321">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1.1</w:t>
      </w:r>
      <w:r>
        <w:rPr>
          <w:rFonts w:hint="default" w:ascii="Times New Roman" w:hAnsi="Times New Roman" w:eastAsia="方正仿宋简体" w:cs="Times New Roman"/>
          <w:b w:val="0"/>
          <w:bCs/>
          <w:sz w:val="32"/>
          <w:szCs w:val="32"/>
        </w:rPr>
        <w:t>服务内容</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办公楼</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房屋地面、墙</w:t>
      </w:r>
      <w:r>
        <w:rPr>
          <w:rFonts w:hint="default" w:ascii="Times New Roman" w:hAnsi="Times New Roman" w:eastAsia="方正仿宋简体" w:cs="Times New Roman"/>
          <w:b w:val="0"/>
          <w:bCs/>
          <w:sz w:val="32"/>
          <w:szCs w:val="32"/>
          <w:lang w:eastAsia="zh-CN"/>
        </w:rPr>
        <w:t>面、</w:t>
      </w:r>
      <w:r>
        <w:rPr>
          <w:rFonts w:hint="default" w:ascii="Times New Roman" w:hAnsi="Times New Roman" w:eastAsia="方正仿宋简体" w:cs="Times New Roman"/>
          <w:b w:val="0"/>
          <w:bCs/>
          <w:sz w:val="32"/>
          <w:szCs w:val="32"/>
        </w:rPr>
        <w:t>台面及吊顶、门窗、楼梯、通风道等的日常养护维修。</w:t>
      </w:r>
    </w:p>
    <w:p w14:paraId="3E9F0836">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1.2</w:t>
      </w:r>
      <w:r>
        <w:rPr>
          <w:rFonts w:hint="default" w:ascii="Times New Roman" w:hAnsi="Times New Roman" w:eastAsia="方正仿宋简体" w:cs="Times New Roman"/>
          <w:b w:val="0"/>
          <w:bCs/>
          <w:sz w:val="32"/>
          <w:szCs w:val="32"/>
        </w:rPr>
        <w:t>服务质量标准</w:t>
      </w:r>
    </w:p>
    <w:p w14:paraId="4EB06618">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确保办公楼（</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）房屋的完好等级和正常使用；及时完成各项零星维修任务，零维修合格率100%，一般维修任务不超过24小时</w:t>
      </w:r>
      <w:r>
        <w:rPr>
          <w:rFonts w:hint="default" w:ascii="Times New Roman" w:hAnsi="Times New Roman" w:eastAsia="方正仿宋简体" w:cs="Times New Roman"/>
          <w:b w:val="0"/>
          <w:bCs/>
          <w:sz w:val="32"/>
          <w:szCs w:val="32"/>
        </w:rPr>
        <w:t>。</w:t>
      </w:r>
    </w:p>
    <w:p w14:paraId="24C149EA">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1.3单位：元/月/平方米。</w:t>
      </w:r>
    </w:p>
    <w:p w14:paraId="1DBD9C63">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备注：建筑面积包括办公楼及附属建筑物。</w:t>
      </w:r>
    </w:p>
    <w:p w14:paraId="7491765B">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2.给排水设备运行维护</w:t>
      </w:r>
    </w:p>
    <w:p w14:paraId="270BC681">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给排水设备运行维护是指为保证办公楼</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给排水设备、设施的正常运行使用所进行的日常养护维修。</w:t>
      </w:r>
    </w:p>
    <w:p w14:paraId="2B2026F4">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2.1</w:t>
      </w:r>
      <w:r>
        <w:rPr>
          <w:rFonts w:hint="default" w:ascii="Times New Roman" w:hAnsi="Times New Roman" w:eastAsia="方正仿宋简体" w:cs="Times New Roman"/>
          <w:b w:val="0"/>
          <w:bCs/>
          <w:sz w:val="32"/>
          <w:szCs w:val="32"/>
        </w:rPr>
        <w:t>服务内容</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对办公楼</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室内外给排水系统的设备、设施</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如水泵、水箱、气压给水装置、水处理设备、消火栓、管道、管件、阀门、水嘴、卫生洁具、排水管、透气管及疏通、水封设备、室外排水管及其附属构筑物等正常运行使用进行日常养护维修。</w:t>
      </w:r>
    </w:p>
    <w:p w14:paraId="4CF56E24">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2.2</w:t>
      </w:r>
      <w:r>
        <w:rPr>
          <w:rFonts w:hint="default" w:ascii="Times New Roman" w:hAnsi="Times New Roman" w:eastAsia="方正仿宋简体" w:cs="Times New Roman"/>
          <w:b w:val="0"/>
          <w:bCs/>
          <w:sz w:val="32"/>
          <w:szCs w:val="32"/>
        </w:rPr>
        <w:t>服务标准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加强日常检查巡视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保证给排水系统正常运行使用。建立正常供水管理制度</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保证水质符合国家标准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防止跑、冒、滴、漏</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对供水系统管路、水泵、水箱、阀门等进行日常维护和定期检修</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水箱保持清洁卫生并定期消毒</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定期对水泵房及机电设备进行检查、保养、维修、清洁</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定期对排水管进行清通、养护及清除污垢</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保证室内外排水系统通畅</w:t>
      </w:r>
      <w:r>
        <w:rPr>
          <w:rFonts w:hint="default" w:ascii="Times New Roman" w:hAnsi="Times New Roman" w:eastAsia="方正仿宋简体" w:cs="Times New Roman"/>
          <w:b w:val="0"/>
          <w:bCs/>
          <w:sz w:val="32"/>
          <w:szCs w:val="32"/>
          <w:lang w:eastAsia="zh-CN"/>
        </w:rPr>
        <w:t>；遇供水单位限水、停水，按规定时间通知采购人；</w:t>
      </w:r>
      <w:r>
        <w:rPr>
          <w:rFonts w:hint="default" w:ascii="Times New Roman" w:hAnsi="Times New Roman" w:eastAsia="方正仿宋简体" w:cs="Times New Roman"/>
          <w:b w:val="0"/>
          <w:bCs/>
          <w:sz w:val="32"/>
          <w:szCs w:val="32"/>
        </w:rPr>
        <w:t>及时发现并解决故障</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零</w:t>
      </w:r>
      <w:r>
        <w:rPr>
          <w:rFonts w:hint="default" w:ascii="Times New Roman" w:hAnsi="Times New Roman" w:eastAsia="方正仿宋简体" w:cs="Times New Roman"/>
          <w:b w:val="0"/>
          <w:bCs/>
          <w:sz w:val="32"/>
          <w:szCs w:val="32"/>
          <w:lang w:eastAsia="zh-CN"/>
        </w:rPr>
        <w:t>星</w:t>
      </w:r>
      <w:r>
        <w:rPr>
          <w:rFonts w:hint="default" w:ascii="Times New Roman" w:hAnsi="Times New Roman" w:eastAsia="方正仿宋简体" w:cs="Times New Roman"/>
          <w:b w:val="0"/>
          <w:bCs/>
          <w:sz w:val="32"/>
          <w:szCs w:val="32"/>
        </w:rPr>
        <w:t>维修合格率100%</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故障排除不过夜</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做好节约用水工作。</w:t>
      </w:r>
    </w:p>
    <w:p w14:paraId="0A797324">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2.3单位：元/月/平方米。</w:t>
      </w:r>
    </w:p>
    <w:p w14:paraId="7719C58B">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备注：建筑面积包括办公楼及附属建筑物。</w:t>
      </w:r>
    </w:p>
    <w:p w14:paraId="0A4E62F4">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3.供电设备管理维护</w:t>
      </w:r>
    </w:p>
    <w:p w14:paraId="045025C5">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供电设备</w:t>
      </w:r>
      <w:r>
        <w:rPr>
          <w:rFonts w:hint="default" w:ascii="Times New Roman" w:hAnsi="Times New Roman" w:eastAsia="方正仿宋简体" w:cs="Times New Roman"/>
          <w:b w:val="0"/>
          <w:bCs/>
          <w:sz w:val="32"/>
          <w:szCs w:val="32"/>
          <w:lang w:eastAsia="zh-CN"/>
        </w:rPr>
        <w:t>管理</w:t>
      </w:r>
      <w:r>
        <w:rPr>
          <w:rFonts w:hint="default" w:ascii="Times New Roman" w:hAnsi="Times New Roman" w:eastAsia="方正仿宋简体" w:cs="Times New Roman"/>
          <w:b w:val="0"/>
          <w:bCs/>
          <w:sz w:val="32"/>
          <w:szCs w:val="32"/>
        </w:rPr>
        <w:t>维护是指为保证办公楼</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供电</w:t>
      </w:r>
      <w:r>
        <w:rPr>
          <w:rFonts w:hint="default" w:ascii="Times New Roman" w:hAnsi="Times New Roman" w:eastAsia="方正仿宋简体" w:cs="Times New Roman"/>
          <w:b w:val="0"/>
          <w:bCs/>
          <w:sz w:val="32"/>
          <w:szCs w:val="32"/>
          <w:lang w:eastAsia="zh-CN"/>
        </w:rPr>
        <w:t>监控</w:t>
      </w:r>
      <w:r>
        <w:rPr>
          <w:rFonts w:hint="default" w:ascii="Times New Roman" w:hAnsi="Times New Roman" w:eastAsia="方正仿宋简体" w:cs="Times New Roman"/>
          <w:b w:val="0"/>
          <w:bCs/>
          <w:sz w:val="32"/>
          <w:szCs w:val="32"/>
        </w:rPr>
        <w:t>系统正常运行对供电设备的日常管理和养护维修。</w:t>
      </w:r>
    </w:p>
    <w:p w14:paraId="2617B150">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3.1</w:t>
      </w:r>
      <w:r>
        <w:rPr>
          <w:rFonts w:hint="default" w:ascii="Times New Roman" w:hAnsi="Times New Roman" w:eastAsia="方正仿宋简体" w:cs="Times New Roman"/>
          <w:b w:val="0"/>
          <w:bCs/>
          <w:sz w:val="32"/>
          <w:szCs w:val="32"/>
        </w:rPr>
        <w:t>服务内容</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对办公楼</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供电系统、高低压电</w:t>
      </w:r>
      <w:r>
        <w:rPr>
          <w:rFonts w:hint="default" w:ascii="Times New Roman" w:hAnsi="Times New Roman" w:eastAsia="方正仿宋简体" w:cs="Times New Roman"/>
          <w:b w:val="0"/>
          <w:bCs/>
          <w:sz w:val="32"/>
          <w:szCs w:val="32"/>
          <w:lang w:eastAsia="zh-CN"/>
        </w:rPr>
        <w:t>器</w:t>
      </w:r>
      <w:r>
        <w:rPr>
          <w:rFonts w:hint="default" w:ascii="Times New Roman" w:hAnsi="Times New Roman" w:eastAsia="方正仿宋简体" w:cs="Times New Roman"/>
          <w:b w:val="0"/>
          <w:bCs/>
          <w:sz w:val="32"/>
          <w:szCs w:val="32"/>
        </w:rPr>
        <w:t>设备、电线电缆、电</w:t>
      </w:r>
      <w:r>
        <w:rPr>
          <w:rFonts w:hint="default" w:ascii="Times New Roman" w:hAnsi="Times New Roman" w:eastAsia="方正仿宋简体" w:cs="Times New Roman"/>
          <w:b w:val="0"/>
          <w:bCs/>
          <w:sz w:val="32"/>
          <w:szCs w:val="32"/>
          <w:lang w:eastAsia="zh-CN"/>
        </w:rPr>
        <w:t>气</w:t>
      </w:r>
      <w:r>
        <w:rPr>
          <w:rFonts w:hint="default" w:ascii="Times New Roman" w:hAnsi="Times New Roman" w:eastAsia="方正仿宋简体" w:cs="Times New Roman"/>
          <w:b w:val="0"/>
          <w:bCs/>
          <w:sz w:val="32"/>
          <w:szCs w:val="32"/>
        </w:rPr>
        <w:t>照明装置等</w:t>
      </w:r>
      <w:r>
        <w:rPr>
          <w:rFonts w:hint="default" w:ascii="Times New Roman" w:hAnsi="Times New Roman" w:eastAsia="方正仿宋简体" w:cs="Times New Roman"/>
          <w:b w:val="0"/>
          <w:bCs/>
          <w:sz w:val="32"/>
          <w:szCs w:val="32"/>
          <w:lang w:eastAsia="zh-CN"/>
        </w:rPr>
        <w:t>的日常管理和养护维修及避雷检测工作。</w:t>
      </w:r>
    </w:p>
    <w:p w14:paraId="6E0C98AA">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3.2</w:t>
      </w:r>
      <w:r>
        <w:rPr>
          <w:rFonts w:hint="default" w:ascii="Times New Roman" w:hAnsi="Times New Roman" w:eastAsia="方正仿宋简体" w:cs="Times New Roman"/>
          <w:b w:val="0"/>
          <w:bCs/>
          <w:sz w:val="32"/>
          <w:szCs w:val="32"/>
        </w:rPr>
        <w:t>服务标准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对供电范围内的电</w:t>
      </w:r>
      <w:r>
        <w:rPr>
          <w:rFonts w:hint="default" w:ascii="Times New Roman" w:hAnsi="Times New Roman" w:eastAsia="方正仿宋简体" w:cs="Times New Roman"/>
          <w:b w:val="0"/>
          <w:bCs/>
          <w:sz w:val="32"/>
          <w:szCs w:val="32"/>
          <w:lang w:eastAsia="zh-CN"/>
        </w:rPr>
        <w:t>器监控</w:t>
      </w:r>
      <w:r>
        <w:rPr>
          <w:rFonts w:hint="default" w:ascii="Times New Roman" w:hAnsi="Times New Roman" w:eastAsia="方正仿宋简体" w:cs="Times New Roman"/>
          <w:b w:val="0"/>
          <w:bCs/>
          <w:sz w:val="32"/>
          <w:szCs w:val="32"/>
        </w:rPr>
        <w:t>设备定期巡视维护和重点检测</w:t>
      </w:r>
      <w:r>
        <w:rPr>
          <w:rFonts w:hint="default" w:ascii="Times New Roman" w:hAnsi="Times New Roman" w:eastAsia="方正仿宋简体" w:cs="Times New Roman"/>
          <w:b w:val="0"/>
          <w:bCs/>
          <w:sz w:val="32"/>
          <w:szCs w:val="32"/>
          <w:lang w:eastAsia="zh-CN"/>
        </w:rPr>
        <w:t>，加强高低压配电柜、配电箱、控制柜及线路等重点部位监测。</w:t>
      </w:r>
      <w:r>
        <w:rPr>
          <w:rFonts w:hint="default" w:ascii="Times New Roman" w:hAnsi="Times New Roman" w:eastAsia="方正仿宋简体" w:cs="Times New Roman"/>
          <w:b w:val="0"/>
          <w:bCs/>
          <w:sz w:val="32"/>
          <w:szCs w:val="32"/>
        </w:rPr>
        <w:t>建立各项设备档案</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做到安全、合理、节约用电</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建立严格的配送电运行制度、电</w:t>
      </w:r>
      <w:r>
        <w:rPr>
          <w:rFonts w:hint="default" w:ascii="Times New Roman" w:hAnsi="Times New Roman" w:eastAsia="方正仿宋简体" w:cs="Times New Roman"/>
          <w:b w:val="0"/>
          <w:bCs/>
          <w:sz w:val="32"/>
          <w:szCs w:val="32"/>
          <w:lang w:eastAsia="zh-CN"/>
        </w:rPr>
        <w:t>气</w:t>
      </w:r>
      <w:r>
        <w:rPr>
          <w:rFonts w:hint="default" w:ascii="Times New Roman" w:hAnsi="Times New Roman" w:eastAsia="方正仿宋简体" w:cs="Times New Roman"/>
          <w:b w:val="0"/>
          <w:bCs/>
          <w:sz w:val="32"/>
          <w:szCs w:val="32"/>
        </w:rPr>
        <w:t>维修制度和配电房管理制度</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供电运行和维修人员必须持证上岗</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建立24小时运行维修值班制度</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及时排除故障</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零</w:t>
      </w:r>
      <w:r>
        <w:rPr>
          <w:rFonts w:hint="default" w:ascii="Times New Roman" w:hAnsi="Times New Roman" w:eastAsia="方正仿宋简体" w:cs="Times New Roman"/>
          <w:b w:val="0"/>
          <w:bCs/>
          <w:sz w:val="32"/>
          <w:szCs w:val="32"/>
          <w:lang w:eastAsia="zh-CN"/>
        </w:rPr>
        <w:t>星</w:t>
      </w:r>
      <w:r>
        <w:rPr>
          <w:rFonts w:hint="default" w:ascii="Times New Roman" w:hAnsi="Times New Roman" w:eastAsia="方正仿宋简体" w:cs="Times New Roman"/>
          <w:b w:val="0"/>
          <w:bCs/>
          <w:sz w:val="32"/>
          <w:szCs w:val="32"/>
        </w:rPr>
        <w:t>维修合格率100%</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加强日常维护检修</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公共使用的照明、指示灯具线路、开关</w:t>
      </w:r>
      <w:r>
        <w:rPr>
          <w:rFonts w:hint="default" w:ascii="Times New Roman" w:hAnsi="Times New Roman" w:eastAsia="方正仿宋简体" w:cs="Times New Roman"/>
          <w:b w:val="0"/>
          <w:bCs/>
          <w:sz w:val="32"/>
          <w:szCs w:val="32"/>
          <w:lang w:eastAsia="zh-CN"/>
        </w:rPr>
        <w:t>、接地等</w:t>
      </w:r>
      <w:r>
        <w:rPr>
          <w:rFonts w:hint="default" w:ascii="Times New Roman" w:hAnsi="Times New Roman" w:eastAsia="方正仿宋简体" w:cs="Times New Roman"/>
          <w:b w:val="0"/>
          <w:bCs/>
          <w:sz w:val="32"/>
          <w:szCs w:val="32"/>
        </w:rPr>
        <w:t>要保证完好</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确保用电安全</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管理和维护好避雷设施。</w:t>
      </w:r>
    </w:p>
    <w:p w14:paraId="368AA54B">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3.3单位：元/月/人。</w:t>
      </w:r>
    </w:p>
    <w:p w14:paraId="4BAA2E02">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备注：建筑面积包括办公楼及附属建筑物，电工须具备《低压电工证书》（提供相关证明材料）。</w:t>
      </w:r>
    </w:p>
    <w:p w14:paraId="1509088A">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4.电梯运行维护</w:t>
      </w:r>
    </w:p>
    <w:p w14:paraId="42AACCD7">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电梯运行维护是指为保证办公楼</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电梯设备正常使用所进行的日常运行管理和维修养护。</w:t>
      </w:r>
    </w:p>
    <w:p w14:paraId="41A2DC6E">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4.1</w:t>
      </w:r>
      <w:r>
        <w:rPr>
          <w:rFonts w:hint="default" w:ascii="Times New Roman" w:hAnsi="Times New Roman" w:eastAsia="方正仿宋简体" w:cs="Times New Roman"/>
          <w:b w:val="0"/>
          <w:bCs/>
          <w:sz w:val="32"/>
          <w:szCs w:val="32"/>
        </w:rPr>
        <w:t>服务内容</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电梯运行管理和对机房设备、井道系统、轿厢设备进行日常养护维修。</w:t>
      </w:r>
    </w:p>
    <w:p w14:paraId="58C2543F">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4.2</w:t>
      </w:r>
      <w:r>
        <w:rPr>
          <w:rFonts w:hint="default" w:ascii="Times New Roman" w:hAnsi="Times New Roman" w:eastAsia="方正仿宋简体" w:cs="Times New Roman"/>
          <w:b w:val="0"/>
          <w:bCs/>
          <w:sz w:val="32"/>
          <w:szCs w:val="32"/>
        </w:rPr>
        <w:t>服务标准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建立电梯运行管理、设备管理、安全管理制度</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确保电梯按规定时间运行</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安全设施齐全有效</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通风、照明</w:t>
      </w:r>
      <w:r>
        <w:rPr>
          <w:rFonts w:hint="default" w:ascii="Times New Roman" w:hAnsi="Times New Roman" w:eastAsia="方正仿宋简体" w:cs="Times New Roman"/>
          <w:b w:val="0"/>
          <w:bCs/>
          <w:sz w:val="32"/>
          <w:szCs w:val="32"/>
          <w:lang w:eastAsia="zh-CN"/>
        </w:rPr>
        <w:t>及其他</w:t>
      </w:r>
      <w:r>
        <w:rPr>
          <w:rFonts w:hint="default" w:ascii="Times New Roman" w:hAnsi="Times New Roman" w:eastAsia="方正仿宋简体" w:cs="Times New Roman"/>
          <w:b w:val="0"/>
          <w:bCs/>
          <w:sz w:val="32"/>
          <w:szCs w:val="32"/>
        </w:rPr>
        <w:t>附属设施完好</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严格执行国家有关电梯管理规定和安全规程</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电梯准用证、年检合格证、维修保养合同完备</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定期进行维护保养</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轿厢、井道保持清洁</w:t>
      </w:r>
      <w:r>
        <w:rPr>
          <w:rFonts w:hint="default" w:ascii="Times New Roman" w:hAnsi="Times New Roman" w:eastAsia="方正仿宋简体" w:cs="Times New Roman"/>
          <w:b w:val="0"/>
          <w:bCs/>
          <w:sz w:val="32"/>
          <w:szCs w:val="32"/>
          <w:lang w:eastAsia="zh-CN"/>
        </w:rPr>
        <w:t>；电梯紧急电话保持畅通，</w:t>
      </w:r>
      <w:r>
        <w:rPr>
          <w:rFonts w:hint="default" w:ascii="Times New Roman" w:hAnsi="Times New Roman" w:eastAsia="方正仿宋简体" w:cs="Times New Roman"/>
          <w:b w:val="0"/>
          <w:bCs/>
          <w:sz w:val="32"/>
          <w:szCs w:val="32"/>
        </w:rPr>
        <w:t>因故障停梯</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接到报修后维修人员应在</w:t>
      </w:r>
      <w:r>
        <w:rPr>
          <w:rFonts w:hint="default" w:ascii="Times New Roman" w:hAnsi="Times New Roman" w:eastAsia="方正仿宋简体" w:cs="Times New Roman"/>
          <w:b w:val="0"/>
          <w:bCs/>
          <w:sz w:val="32"/>
          <w:szCs w:val="32"/>
          <w:lang w:eastAsia="zh-CN"/>
        </w:rPr>
        <w:t>20</w:t>
      </w:r>
      <w:r>
        <w:rPr>
          <w:rFonts w:hint="default" w:ascii="Times New Roman" w:hAnsi="Times New Roman" w:eastAsia="方正仿宋简体" w:cs="Times New Roman"/>
          <w:b w:val="0"/>
          <w:bCs/>
          <w:sz w:val="32"/>
          <w:szCs w:val="32"/>
        </w:rPr>
        <w:t>分钟内到达现场抢修</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及时排除故障。</w:t>
      </w:r>
    </w:p>
    <w:p w14:paraId="15F8936C">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4.3单位：元/月/部。</w:t>
      </w:r>
    </w:p>
    <w:p w14:paraId="0BC0E799">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备注：承诺协助采购人落实电梯专业维保公司，进行维保服务。维修所产生维修费及材料费由中标单位承担（资产或设备达到使用年限需更换的除外）。电梯维修人员必须具备相关证书。</w:t>
      </w:r>
    </w:p>
    <w:p w14:paraId="6F2020CD">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5.空调系统运行维护</w:t>
      </w:r>
    </w:p>
    <w:p w14:paraId="07D2918C">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空调系统运行维护是指为保证办公楼</w:t>
      </w:r>
      <w:r>
        <w:rPr>
          <w:rFonts w:hint="default" w:ascii="Times New Roman" w:hAnsi="Times New Roman" w:eastAsia="方正仿宋简体" w:cs="Times New Roman"/>
          <w:b w:val="0"/>
          <w:bCs/>
          <w:sz w:val="32"/>
          <w:szCs w:val="32"/>
          <w:lang w:eastAsia="zh-CN"/>
        </w:rPr>
        <w:t>（区）</w:t>
      </w:r>
      <w:r>
        <w:rPr>
          <w:rFonts w:hint="default" w:ascii="Times New Roman" w:hAnsi="Times New Roman" w:eastAsia="方正仿宋简体" w:cs="Times New Roman"/>
          <w:b w:val="0"/>
          <w:bCs/>
          <w:sz w:val="32"/>
          <w:szCs w:val="32"/>
        </w:rPr>
        <w:t>集中空调系统正常运行所进行的日常管理和养护维修。</w:t>
      </w:r>
    </w:p>
    <w:p w14:paraId="4090E3AD">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5.1</w:t>
      </w:r>
      <w:r>
        <w:rPr>
          <w:rFonts w:hint="default" w:ascii="Times New Roman" w:hAnsi="Times New Roman" w:eastAsia="方正仿宋简体" w:cs="Times New Roman"/>
          <w:b w:val="0"/>
          <w:bCs/>
          <w:sz w:val="32"/>
          <w:szCs w:val="32"/>
        </w:rPr>
        <w:t>服务内容</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集中空调系统的运行管理及冷水机组、新风机组、水泵、风机盘管、热交换器、管道系统、各种阀类、采气装置和各类风口、自动控制系统等设备的日常养护维修。</w:t>
      </w:r>
    </w:p>
    <w:p w14:paraId="6E432CF7">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5.2</w:t>
      </w:r>
      <w:r>
        <w:rPr>
          <w:rFonts w:hint="default" w:ascii="Times New Roman" w:hAnsi="Times New Roman" w:eastAsia="方正仿宋简体" w:cs="Times New Roman"/>
          <w:b w:val="0"/>
          <w:bCs/>
          <w:sz w:val="32"/>
          <w:szCs w:val="32"/>
        </w:rPr>
        <w:t>服务标准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建立空调运行管理制度和安全操作规程</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保证空调系统安全运行和正常使用</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运行中无超标噪音和严重滴漏水现象</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定期检修养护空调设备</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保证空调设备、设施处于良好状态</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空调系统出现运行故障后</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维修人员应及时到达现场维修</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并做好记录</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零维修合格率100%。</w:t>
      </w:r>
    </w:p>
    <w:p w14:paraId="77A14EF3">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5.3单位：元/月/平方米。</w:t>
      </w:r>
    </w:p>
    <w:p w14:paraId="0797D439">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备注：建筑面积包括办公楼及附属建筑物。</w:t>
      </w:r>
    </w:p>
    <w:p w14:paraId="40F6930D">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6.环境卫生管理</w:t>
      </w:r>
    </w:p>
    <w:p w14:paraId="553EBA9D">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环境卫生管理是指对办公楼</w:t>
      </w:r>
      <w:r>
        <w:rPr>
          <w:rFonts w:hint="default" w:ascii="Times New Roman" w:hAnsi="Times New Roman" w:eastAsia="方正仿宋简体" w:cs="Times New Roman"/>
          <w:b w:val="0"/>
          <w:bCs/>
          <w:sz w:val="32"/>
          <w:szCs w:val="32"/>
          <w:lang w:eastAsia="zh-CN"/>
        </w:rPr>
        <w:t>（区）</w:t>
      </w:r>
      <w:r>
        <w:rPr>
          <w:rFonts w:hint="default" w:ascii="Times New Roman" w:hAnsi="Times New Roman" w:eastAsia="方正仿宋简体" w:cs="Times New Roman"/>
          <w:b w:val="0"/>
          <w:bCs/>
          <w:sz w:val="32"/>
          <w:szCs w:val="32"/>
        </w:rPr>
        <w:t>公共部位及道路等公共场所的日常清洁保养。</w:t>
      </w:r>
    </w:p>
    <w:p w14:paraId="05F733BA">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6.</w:t>
      </w:r>
      <w:r>
        <w:rPr>
          <w:rFonts w:hint="default" w:ascii="Times New Roman" w:hAnsi="Times New Roman" w:eastAsia="方正仿宋简体" w:cs="Times New Roman"/>
          <w:b w:val="0"/>
          <w:bCs/>
          <w:sz w:val="32"/>
          <w:szCs w:val="32"/>
        </w:rPr>
        <w:t>1服务内容</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办公楼</w:t>
      </w:r>
      <w:r>
        <w:rPr>
          <w:rFonts w:hint="default" w:ascii="Times New Roman" w:hAnsi="Times New Roman" w:eastAsia="方正仿宋简体" w:cs="Times New Roman"/>
          <w:b w:val="0"/>
          <w:bCs/>
          <w:sz w:val="32"/>
          <w:szCs w:val="32"/>
          <w:lang w:eastAsia="zh-CN"/>
        </w:rPr>
        <w:t>（区）</w:t>
      </w:r>
      <w:r>
        <w:rPr>
          <w:rFonts w:hint="default" w:ascii="Times New Roman" w:hAnsi="Times New Roman" w:eastAsia="方正仿宋简体" w:cs="Times New Roman"/>
          <w:b w:val="0"/>
          <w:bCs/>
          <w:sz w:val="32"/>
          <w:szCs w:val="32"/>
        </w:rPr>
        <w:t>内楼梯、大厅、走廊、天台、电梯间、卫生间、</w:t>
      </w:r>
      <w:r>
        <w:rPr>
          <w:rFonts w:hint="default" w:ascii="Times New Roman" w:hAnsi="Times New Roman" w:eastAsia="方正仿宋简体" w:cs="Times New Roman"/>
          <w:b w:val="0"/>
          <w:bCs/>
          <w:sz w:val="32"/>
          <w:szCs w:val="32"/>
          <w:lang w:eastAsia="zh-CN"/>
        </w:rPr>
        <w:t>茶水间、</w:t>
      </w:r>
      <w:r>
        <w:rPr>
          <w:rFonts w:hint="default" w:ascii="Times New Roman" w:hAnsi="Times New Roman" w:eastAsia="方正仿宋简体" w:cs="Times New Roman"/>
          <w:b w:val="0"/>
          <w:bCs/>
          <w:sz w:val="32"/>
          <w:szCs w:val="32"/>
        </w:rPr>
        <w:t>公共活动场所、楼宇外墙等所有公共部位</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办公区道路、停车场</w:t>
      </w:r>
      <w:r>
        <w:rPr>
          <w:rFonts w:hint="default" w:ascii="Times New Roman" w:hAnsi="Times New Roman" w:eastAsia="方正仿宋简体" w:cs="Times New Roman"/>
          <w:b w:val="0"/>
          <w:bCs/>
          <w:sz w:val="32"/>
          <w:szCs w:val="32"/>
          <w:lang w:eastAsia="zh-CN"/>
        </w:rPr>
        <w:t>（库）</w:t>
      </w:r>
      <w:r>
        <w:rPr>
          <w:rFonts w:hint="default" w:ascii="Times New Roman" w:hAnsi="Times New Roman" w:eastAsia="方正仿宋简体" w:cs="Times New Roman"/>
          <w:b w:val="0"/>
          <w:bCs/>
          <w:sz w:val="32"/>
          <w:szCs w:val="32"/>
        </w:rPr>
        <w:t>等所有</w:t>
      </w:r>
      <w:r>
        <w:rPr>
          <w:rFonts w:hint="default" w:ascii="Times New Roman" w:hAnsi="Times New Roman" w:eastAsia="方正仿宋简体" w:cs="Times New Roman"/>
          <w:b w:val="0"/>
          <w:bCs/>
          <w:sz w:val="32"/>
          <w:szCs w:val="32"/>
          <w:lang w:eastAsia="zh-CN"/>
        </w:rPr>
        <w:t>公共场所</w:t>
      </w:r>
      <w:r>
        <w:rPr>
          <w:rFonts w:hint="default" w:ascii="Times New Roman" w:hAnsi="Times New Roman" w:eastAsia="方正仿宋简体" w:cs="Times New Roman"/>
          <w:b w:val="0"/>
          <w:bCs/>
          <w:sz w:val="32"/>
          <w:szCs w:val="32"/>
        </w:rPr>
        <w:t>及“门前三包”区域的日常清洁保养</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垃圾等废弃物清理和化粪池清掏等</w:t>
      </w:r>
      <w:r>
        <w:rPr>
          <w:rFonts w:hint="default" w:ascii="Times New Roman" w:hAnsi="Times New Roman" w:eastAsia="方正仿宋简体" w:cs="Times New Roman"/>
          <w:b w:val="0"/>
          <w:bCs/>
          <w:sz w:val="32"/>
          <w:szCs w:val="32"/>
          <w:lang w:eastAsia="zh-CN"/>
        </w:rPr>
        <w:t>。</w:t>
      </w:r>
    </w:p>
    <w:p w14:paraId="664B3B44">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6.</w:t>
      </w:r>
      <w:r>
        <w:rPr>
          <w:rFonts w:hint="default" w:ascii="Times New Roman" w:hAnsi="Times New Roman" w:eastAsia="方正仿宋简体" w:cs="Times New Roman"/>
          <w:b w:val="0"/>
          <w:bCs/>
          <w:sz w:val="32"/>
          <w:szCs w:val="32"/>
        </w:rPr>
        <w:t>2服务质量标准</w:t>
      </w:r>
    </w:p>
    <w:p w14:paraId="48D2DB92">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建立环境卫生管理制度并认真落实</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环卫设施齐备</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实行标准化清扫保洁</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由专人负责检查、监督</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楼梯、扶手、大厅、走廊、电梯间、地下室、天台、内外墙面、停车场</w:t>
      </w:r>
      <w:r>
        <w:rPr>
          <w:rFonts w:hint="default" w:ascii="Times New Roman" w:hAnsi="Times New Roman" w:eastAsia="方正仿宋简体" w:cs="Times New Roman"/>
          <w:b w:val="0"/>
          <w:bCs/>
          <w:sz w:val="32"/>
          <w:szCs w:val="32"/>
          <w:lang w:eastAsia="zh-CN"/>
        </w:rPr>
        <w:t>（库）</w:t>
      </w:r>
      <w:r>
        <w:rPr>
          <w:rFonts w:hint="default" w:ascii="Times New Roman" w:hAnsi="Times New Roman" w:eastAsia="方正仿宋简体" w:cs="Times New Roman"/>
          <w:b w:val="0"/>
          <w:bCs/>
          <w:sz w:val="32"/>
          <w:szCs w:val="32"/>
        </w:rPr>
        <w:t>、道路等所有公共区域保持清洁</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无随意堆放杂物和占用</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不见废弃物、污渍</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卫生间洁净无异味</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及时清扫积水</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确保办公区和卫生责任区容貌整洁。</w:t>
      </w:r>
    </w:p>
    <w:p w14:paraId="6B3FD145">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6.3单位：元/月/人。</w:t>
      </w:r>
    </w:p>
    <w:p w14:paraId="379A2DC1">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7.绿化管理</w:t>
      </w:r>
    </w:p>
    <w:p w14:paraId="075F3A52">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绿化管理是指对办公楼</w:t>
      </w:r>
      <w:r>
        <w:rPr>
          <w:rFonts w:hint="default" w:ascii="Times New Roman" w:hAnsi="Times New Roman" w:eastAsia="方正仿宋简体" w:cs="Times New Roman"/>
          <w:b w:val="0"/>
          <w:bCs/>
          <w:sz w:val="32"/>
          <w:szCs w:val="32"/>
          <w:lang w:eastAsia="zh-CN"/>
        </w:rPr>
        <w:t>（区）</w:t>
      </w:r>
      <w:r>
        <w:rPr>
          <w:rFonts w:hint="default" w:ascii="Times New Roman" w:hAnsi="Times New Roman" w:eastAsia="方正仿宋简体" w:cs="Times New Roman"/>
          <w:b w:val="0"/>
          <w:bCs/>
          <w:sz w:val="32"/>
          <w:szCs w:val="32"/>
        </w:rPr>
        <w:t>树木、花草、绿地等的日常养护管理。</w:t>
      </w:r>
    </w:p>
    <w:p w14:paraId="12D906F4">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7.</w:t>
      </w:r>
      <w:r>
        <w:rPr>
          <w:rFonts w:hint="default" w:ascii="Times New Roman" w:hAnsi="Times New Roman" w:eastAsia="方正仿宋简体" w:cs="Times New Roman"/>
          <w:b w:val="0"/>
          <w:bCs/>
          <w:sz w:val="32"/>
          <w:szCs w:val="32"/>
        </w:rPr>
        <w:t>1服务内容：</w:t>
      </w:r>
      <w:r>
        <w:rPr>
          <w:rFonts w:hint="default" w:ascii="Times New Roman" w:hAnsi="Times New Roman" w:eastAsia="方正仿宋简体" w:cs="Times New Roman"/>
          <w:b w:val="0"/>
          <w:bCs/>
          <w:sz w:val="32"/>
          <w:szCs w:val="32"/>
          <w:lang w:eastAsia="zh-CN"/>
        </w:rPr>
        <w:t>对</w:t>
      </w:r>
      <w:r>
        <w:rPr>
          <w:rFonts w:hint="default" w:ascii="Times New Roman" w:hAnsi="Times New Roman" w:eastAsia="方正仿宋简体" w:cs="Times New Roman"/>
          <w:b w:val="0"/>
          <w:bCs/>
          <w:sz w:val="32"/>
          <w:szCs w:val="32"/>
        </w:rPr>
        <w:t>办公楼</w:t>
      </w:r>
      <w:r>
        <w:rPr>
          <w:rFonts w:hint="default" w:ascii="Times New Roman" w:hAnsi="Times New Roman" w:eastAsia="方正仿宋简体" w:cs="Times New Roman"/>
          <w:b w:val="0"/>
          <w:bCs/>
          <w:sz w:val="32"/>
          <w:szCs w:val="32"/>
          <w:lang w:eastAsia="zh-CN"/>
        </w:rPr>
        <w:t>（区）室外各类</w:t>
      </w:r>
      <w:r>
        <w:rPr>
          <w:rFonts w:hint="default" w:ascii="Times New Roman" w:hAnsi="Times New Roman" w:eastAsia="方正仿宋简体" w:cs="Times New Roman"/>
          <w:b w:val="0"/>
          <w:bCs/>
          <w:sz w:val="32"/>
          <w:szCs w:val="32"/>
        </w:rPr>
        <w:t>树木、花草、绿地</w:t>
      </w:r>
      <w:r>
        <w:rPr>
          <w:rFonts w:hint="default" w:ascii="Times New Roman" w:hAnsi="Times New Roman" w:eastAsia="方正仿宋简体" w:cs="Times New Roman"/>
          <w:b w:val="0"/>
          <w:bCs/>
          <w:sz w:val="32"/>
          <w:szCs w:val="32"/>
          <w:lang w:eastAsia="zh-CN"/>
        </w:rPr>
        <w:t>进行整形修剪、土壤、水肥管理和病虫害综合治理等</w:t>
      </w:r>
      <w:r>
        <w:rPr>
          <w:rFonts w:hint="default" w:ascii="Times New Roman" w:hAnsi="Times New Roman" w:eastAsia="方正仿宋简体" w:cs="Times New Roman"/>
          <w:b w:val="0"/>
          <w:bCs/>
          <w:sz w:val="32"/>
          <w:szCs w:val="32"/>
        </w:rPr>
        <w:t>日常养护和管理</w:t>
      </w:r>
      <w:r>
        <w:rPr>
          <w:rFonts w:hint="default" w:ascii="Times New Roman" w:hAnsi="Times New Roman" w:eastAsia="方正仿宋简体" w:cs="Times New Roman"/>
          <w:b w:val="0"/>
          <w:bCs/>
          <w:sz w:val="32"/>
          <w:szCs w:val="32"/>
          <w:lang w:eastAsia="zh-CN"/>
        </w:rPr>
        <w:t>，绿化带、盆株的日常清洁和绿化生产垃圾的清运，</w:t>
      </w:r>
      <w:r>
        <w:rPr>
          <w:rFonts w:hint="default" w:ascii="Times New Roman" w:hAnsi="Times New Roman" w:eastAsia="方正仿宋简体" w:cs="Times New Roman"/>
          <w:b w:val="0"/>
          <w:bCs/>
          <w:sz w:val="32"/>
          <w:szCs w:val="32"/>
        </w:rPr>
        <w:t>办公楼</w:t>
      </w:r>
      <w:r>
        <w:rPr>
          <w:rFonts w:hint="default" w:ascii="Times New Roman" w:hAnsi="Times New Roman" w:eastAsia="方正仿宋简体" w:cs="Times New Roman"/>
          <w:b w:val="0"/>
          <w:bCs/>
          <w:sz w:val="32"/>
          <w:szCs w:val="32"/>
          <w:lang w:eastAsia="zh-CN"/>
        </w:rPr>
        <w:t>（区）</w:t>
      </w:r>
      <w:r>
        <w:rPr>
          <w:rFonts w:hint="default" w:ascii="Times New Roman" w:hAnsi="Times New Roman" w:eastAsia="方正仿宋简体" w:cs="Times New Roman"/>
          <w:b w:val="0"/>
          <w:bCs/>
          <w:sz w:val="32"/>
          <w:szCs w:val="32"/>
        </w:rPr>
        <w:t>“门前”规定区域绿地的养护管理等。</w:t>
      </w:r>
    </w:p>
    <w:p w14:paraId="0329297C">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7.</w:t>
      </w:r>
      <w:r>
        <w:rPr>
          <w:rFonts w:hint="default" w:ascii="Times New Roman" w:hAnsi="Times New Roman" w:eastAsia="方正仿宋简体" w:cs="Times New Roman"/>
          <w:b w:val="0"/>
          <w:bCs/>
          <w:sz w:val="32"/>
          <w:szCs w:val="32"/>
        </w:rPr>
        <w:t>2服务质量标准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植物配置合理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绿地充分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无裸露土地</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花草树木生长正常</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修剪及时</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无枯枝死杈及病虫害现象</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绿地管理和养护措施落实</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无破坏、践踏及随意占用现象。</w:t>
      </w:r>
    </w:p>
    <w:p w14:paraId="18E4A556">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7.3单位：元/月/平方米。</w:t>
      </w:r>
    </w:p>
    <w:p w14:paraId="4B65D39D">
      <w:pPr>
        <w:keepNext w:val="0"/>
        <w:keepLines w:val="0"/>
        <w:pageBreakBefore w:val="0"/>
        <w:widowControl w:val="0"/>
        <w:wordWrap/>
        <w:overflowPunct/>
        <w:topLinePunct w:val="0"/>
        <w:bidi w:val="0"/>
        <w:snapToGrid w:val="0"/>
        <w:spacing w:line="560" w:lineRule="exact"/>
        <w:ind w:firstLine="640" w:firstLineChars="200"/>
        <w:jc w:val="both"/>
        <w:outlineLvl w:val="3"/>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备注：按绿地面积计算。</w:t>
      </w:r>
    </w:p>
    <w:p w14:paraId="2555A27E">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8.保安等秩序管理</w:t>
      </w:r>
    </w:p>
    <w:p w14:paraId="4F5AD00F">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保安等秩序管理</w:t>
      </w:r>
      <w:r>
        <w:rPr>
          <w:rFonts w:hint="default" w:ascii="Times New Roman" w:hAnsi="Times New Roman" w:eastAsia="方正仿宋简体" w:cs="Times New Roman"/>
          <w:b w:val="0"/>
          <w:bCs/>
          <w:sz w:val="32"/>
          <w:szCs w:val="32"/>
        </w:rPr>
        <w:t>是指为保证办公楼(区)安全和正常工作秩序对来人来访登记、查验</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防止盗窃、破坏及意外事故</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办公区车辆、道路及环境秩序管理等</w:t>
      </w:r>
      <w:r>
        <w:rPr>
          <w:rFonts w:hint="default" w:ascii="Times New Roman" w:hAnsi="Times New Roman" w:eastAsia="方正仿宋简体" w:cs="Times New Roman"/>
          <w:b w:val="0"/>
          <w:bCs/>
          <w:sz w:val="32"/>
          <w:szCs w:val="32"/>
          <w:lang w:eastAsia="zh-CN"/>
        </w:rPr>
        <w:t>。</w:t>
      </w:r>
    </w:p>
    <w:p w14:paraId="199A4674">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8.</w:t>
      </w:r>
      <w:r>
        <w:rPr>
          <w:rFonts w:hint="default" w:ascii="Times New Roman" w:hAnsi="Times New Roman" w:eastAsia="方正仿宋简体" w:cs="Times New Roman"/>
          <w:b w:val="0"/>
          <w:bCs/>
          <w:sz w:val="32"/>
          <w:szCs w:val="32"/>
        </w:rPr>
        <w:t>1.服务内容</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办公楼(区)来人来访的通报、证件检验、登记等</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防盗、防火报警监控设备</w:t>
      </w:r>
      <w:r>
        <w:rPr>
          <w:rFonts w:hint="default" w:ascii="Times New Roman" w:hAnsi="Times New Roman" w:eastAsia="方正仿宋简体" w:cs="Times New Roman"/>
          <w:b w:val="0"/>
          <w:bCs/>
          <w:sz w:val="32"/>
          <w:szCs w:val="32"/>
          <w:lang w:eastAsia="zh-CN"/>
        </w:rPr>
        <w:t>及其他</w:t>
      </w:r>
      <w:r>
        <w:rPr>
          <w:rFonts w:hint="default" w:ascii="Times New Roman" w:hAnsi="Times New Roman" w:eastAsia="方正仿宋简体" w:cs="Times New Roman"/>
          <w:b w:val="0"/>
          <w:bCs/>
          <w:sz w:val="32"/>
          <w:szCs w:val="32"/>
        </w:rPr>
        <w:t>突发事件处理等</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道路交通管理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机动车和非机车停放管理等。</w:t>
      </w:r>
    </w:p>
    <w:p w14:paraId="2A0EC078">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8.</w:t>
      </w:r>
      <w:r>
        <w:rPr>
          <w:rFonts w:hint="default" w:ascii="Times New Roman" w:hAnsi="Times New Roman" w:eastAsia="方正仿宋简体" w:cs="Times New Roman"/>
          <w:b w:val="0"/>
          <w:bCs/>
          <w:sz w:val="32"/>
          <w:szCs w:val="32"/>
        </w:rPr>
        <w:t>2.服务质量标准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建立办公楼(区)传达、保安、车辆、道路及公共秩序等管理制度并认真落实</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确保办公区安全和正常工作环境</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严格验证、登记</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杜绝闲杂人员进入办公楼(区)</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环境秩序良好</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维护和保证防盗、防火等报警监控设备的正常运行</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做好安全防范和日常巡视工作</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及时发现和处理各种安全和事故隐患</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迅速有效处置突发事件</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道路畅通</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车辆停放有序</w:t>
      </w:r>
      <w:r>
        <w:rPr>
          <w:rFonts w:hint="default" w:ascii="Times New Roman" w:hAnsi="Times New Roman" w:eastAsia="方正仿宋简体" w:cs="Times New Roman"/>
          <w:b w:val="0"/>
          <w:bCs/>
          <w:sz w:val="32"/>
          <w:szCs w:val="32"/>
          <w:lang w:eastAsia="zh-CN"/>
        </w:rPr>
        <w:t>。</w:t>
      </w:r>
    </w:p>
    <w:p w14:paraId="5544F7D5">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8.3单位：元/月/人。</w:t>
      </w:r>
    </w:p>
    <w:p w14:paraId="071990CD">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备注：保安须持《保安员证》上岗。本服务项仅为基础传达保安秩序管理及巡查服务，不包括专业安全保卫服务，如采购人有安保需求，应另外自行采购。</w:t>
      </w:r>
    </w:p>
    <w:p w14:paraId="7E55C377">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9.会议服务</w:t>
      </w:r>
    </w:p>
    <w:p w14:paraId="17EA768D">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会议服务是指为机关在办公楼(区)举办的各种会议、活动提供的劳务性服务。</w:t>
      </w:r>
    </w:p>
    <w:p w14:paraId="4DCB1F82">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9.1.</w:t>
      </w:r>
      <w:r>
        <w:rPr>
          <w:rFonts w:hint="default" w:ascii="Times New Roman" w:hAnsi="Times New Roman" w:eastAsia="方正仿宋简体" w:cs="Times New Roman"/>
          <w:b w:val="0"/>
          <w:bCs/>
          <w:sz w:val="32"/>
          <w:szCs w:val="32"/>
        </w:rPr>
        <w:t>服务内容</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会议室的茶水供应、保洁等服务。</w:t>
      </w:r>
    </w:p>
    <w:p w14:paraId="18679D0D">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9.2.</w:t>
      </w:r>
      <w:r>
        <w:rPr>
          <w:rFonts w:hint="default" w:ascii="Times New Roman" w:hAnsi="Times New Roman" w:eastAsia="方正仿宋简体" w:cs="Times New Roman"/>
          <w:b w:val="0"/>
          <w:bCs/>
          <w:sz w:val="32"/>
          <w:szCs w:val="32"/>
        </w:rPr>
        <w:t>服务标准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建立会议室管理制度</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制订会议服务规程并认真落实</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保证茶水供应并定时续水</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保持室内整洁。</w:t>
      </w:r>
    </w:p>
    <w:p w14:paraId="2685A063">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9.3.单位：元/半天/平方米。</w:t>
      </w:r>
    </w:p>
    <w:p w14:paraId="5C217D96">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备注：按会议室使用面积计算。</w:t>
      </w:r>
    </w:p>
    <w:p w14:paraId="2CDB6FEF">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10.消防监控设施管理维护</w:t>
      </w:r>
    </w:p>
    <w:p w14:paraId="7CB491AE">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消防监控设施管理维护是指办公楼区的消防监控室管理、消防巡查、设施检查维护，消防应急演练的服务。</w:t>
      </w:r>
    </w:p>
    <w:p w14:paraId="7149FBDD">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10.1.服务具体内容：负责监控、安保系统设备运行管理、维护保养和零星维修，消防系统定期检查、定期试验，灭火剂等消防用品更换，消防演练等。</w:t>
      </w:r>
    </w:p>
    <w:p w14:paraId="45E07D81">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10.2.服务质量标准：</w:t>
      </w:r>
      <w:r>
        <w:rPr>
          <w:rFonts w:hint="default" w:ascii="Times New Roman" w:hAnsi="Times New Roman" w:eastAsia="方正仿宋简体" w:cs="Times New Roman"/>
          <w:b w:val="0"/>
          <w:bCs/>
          <w:sz w:val="32"/>
          <w:szCs w:val="32"/>
        </w:rPr>
        <w:t>消控、监控设施设备应保持24小时开通，并保持完整的监控记录，保证对办公区域各出入口、内部重点区域的安全监控、录像及协助布警。监控室收到异常情况报警信号后，应及时报警，并派专人赶到现场进行前期处理。监控资料应至少保持30天。做好防盗、防火报警监控设备日常使用管理。定期对消防、监控主机及各消防、监控点的设备进行巡查，确保运行无故障</w:t>
      </w:r>
      <w:r>
        <w:rPr>
          <w:rFonts w:hint="default" w:ascii="Times New Roman" w:hAnsi="Times New Roman" w:eastAsia="方正仿宋简体" w:cs="Times New Roman"/>
          <w:b w:val="0"/>
          <w:bCs/>
          <w:sz w:val="32"/>
          <w:szCs w:val="32"/>
          <w:lang w:eastAsia="zh-CN"/>
        </w:rPr>
        <w:t>。</w:t>
      </w:r>
    </w:p>
    <w:p w14:paraId="386DAEEA">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10.3单位：元/月/人。</w:t>
      </w:r>
    </w:p>
    <w:p w14:paraId="06A22833">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10.4消防监控人员需具有相关证件或相关专业能力（提供相关证明材料）。</w:t>
      </w:r>
    </w:p>
    <w:p w14:paraId="5E86CE7E">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11.清雪服务（不含清运/含清运）</w:t>
      </w:r>
    </w:p>
    <w:p w14:paraId="374EDEA6">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清雪服务是指清扫或清扫+清运办公楼区域及“门前三包”范围内积雪的服务。</w:t>
      </w:r>
    </w:p>
    <w:p w14:paraId="04C1F6BC">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11.1服务内容：清理服务区内的积雪。</w:t>
      </w:r>
    </w:p>
    <w:p w14:paraId="46556703">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11.2服务标准：提前准备各种清扫工具，工作要彻底，保证积雪不造成新的障碍；小雪应在一日内清扫或清扫+清运完毕，中雪应在两日内清扫或清扫+清运完毕，大雪应在三日内清扫或清扫+清运完毕。清雪作业以无积雪、无残冰、露出地面为标准；遇节假日降雪，应提前布置，确保道路畅通。</w:t>
      </w:r>
    </w:p>
    <w:p w14:paraId="23AA049F">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11.3元/月/平方米。</w:t>
      </w:r>
    </w:p>
    <w:p w14:paraId="5CD37E83">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备注：按清雪面积计算。</w:t>
      </w:r>
    </w:p>
    <w:p w14:paraId="3DBF0755">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12.锅炉设备/热力站运行维护</w:t>
      </w:r>
    </w:p>
    <w:p w14:paraId="41EE8420">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锅炉设备/热力站运行维护</w:t>
      </w:r>
      <w:r>
        <w:rPr>
          <w:rFonts w:hint="default" w:ascii="Times New Roman" w:hAnsi="Times New Roman" w:eastAsia="方正仿宋简体" w:cs="Times New Roman"/>
          <w:b w:val="0"/>
          <w:bCs/>
          <w:sz w:val="32"/>
          <w:szCs w:val="32"/>
        </w:rPr>
        <w:t>是指为保证办公楼</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）锅炉</w:t>
      </w:r>
      <w:r>
        <w:rPr>
          <w:rFonts w:hint="default" w:ascii="Times New Roman" w:hAnsi="Times New Roman" w:eastAsia="方正仿宋简体" w:cs="Times New Roman"/>
          <w:b w:val="0"/>
          <w:bCs/>
          <w:sz w:val="32"/>
          <w:szCs w:val="32"/>
        </w:rPr>
        <w:t>设备</w:t>
      </w:r>
      <w:r>
        <w:rPr>
          <w:rFonts w:hint="default" w:ascii="Times New Roman" w:hAnsi="Times New Roman" w:eastAsia="方正仿宋简体" w:cs="Times New Roman"/>
          <w:b w:val="0"/>
          <w:bCs/>
          <w:sz w:val="32"/>
          <w:szCs w:val="32"/>
          <w:lang w:eastAsia="zh-CN"/>
        </w:rPr>
        <w:t>/热力站</w:t>
      </w:r>
      <w:r>
        <w:rPr>
          <w:rFonts w:hint="default" w:ascii="Times New Roman" w:hAnsi="Times New Roman" w:eastAsia="方正仿宋简体" w:cs="Times New Roman"/>
          <w:b w:val="0"/>
          <w:bCs/>
          <w:sz w:val="32"/>
          <w:szCs w:val="32"/>
        </w:rPr>
        <w:t>正常使用所进行的日常运行管理和维修养护。</w:t>
      </w:r>
    </w:p>
    <w:p w14:paraId="7A75FE5E">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12.1服务内容：办公楼（</w:t>
      </w:r>
      <w:r>
        <w:rPr>
          <w:rFonts w:hint="default" w:ascii="Times New Roman" w:hAnsi="Times New Roman" w:eastAsia="方正仿宋简体" w:cs="Times New Roman"/>
          <w:b w:val="0"/>
          <w:bCs/>
          <w:sz w:val="32"/>
          <w:szCs w:val="32"/>
        </w:rPr>
        <w:t>区</w:t>
      </w:r>
      <w:r>
        <w:rPr>
          <w:rFonts w:hint="default" w:ascii="Times New Roman" w:hAnsi="Times New Roman" w:eastAsia="方正仿宋简体" w:cs="Times New Roman"/>
          <w:b w:val="0"/>
          <w:bCs/>
          <w:sz w:val="32"/>
          <w:szCs w:val="32"/>
          <w:lang w:eastAsia="zh-CN"/>
        </w:rPr>
        <w:t>）锅炉设备/热力站设备水质检测、各类设备、仪器仪表、水管线路的日常运行和检修维护。</w:t>
      </w:r>
    </w:p>
    <w:p w14:paraId="34B70D77">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12.2服务标准：</w:t>
      </w:r>
      <w:r>
        <w:rPr>
          <w:rFonts w:hint="default" w:ascii="Times New Roman" w:hAnsi="Times New Roman" w:eastAsia="方正仿宋简体" w:cs="Times New Roman"/>
          <w:b w:val="0"/>
          <w:bCs/>
          <w:sz w:val="32"/>
          <w:szCs w:val="32"/>
        </w:rPr>
        <w:t>加强日常检查巡视</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保证</w:t>
      </w:r>
      <w:r>
        <w:rPr>
          <w:rFonts w:hint="default" w:ascii="Times New Roman" w:hAnsi="Times New Roman" w:eastAsia="方正仿宋简体" w:cs="Times New Roman"/>
          <w:b w:val="0"/>
          <w:bCs/>
          <w:sz w:val="32"/>
          <w:szCs w:val="32"/>
          <w:lang w:eastAsia="zh-CN"/>
        </w:rPr>
        <w:t>炉设备/热力站运行正常使用。</w:t>
      </w:r>
      <w:r>
        <w:rPr>
          <w:rFonts w:hint="default" w:ascii="Times New Roman" w:hAnsi="Times New Roman" w:eastAsia="方正仿宋简体" w:cs="Times New Roman"/>
          <w:b w:val="0"/>
          <w:bCs/>
          <w:sz w:val="32"/>
          <w:szCs w:val="32"/>
        </w:rPr>
        <w:t>建立</w:t>
      </w:r>
      <w:r>
        <w:rPr>
          <w:rFonts w:hint="default" w:ascii="Times New Roman" w:hAnsi="Times New Roman" w:eastAsia="方正仿宋简体" w:cs="Times New Roman"/>
          <w:b w:val="0"/>
          <w:bCs/>
          <w:sz w:val="32"/>
          <w:szCs w:val="32"/>
          <w:lang w:eastAsia="zh-CN"/>
        </w:rPr>
        <w:t>健全的锅炉设备/热力站巡检排查管理制度，</w:t>
      </w:r>
      <w:r>
        <w:rPr>
          <w:rFonts w:hint="default" w:ascii="Times New Roman" w:hAnsi="Times New Roman" w:eastAsia="方正仿宋简体" w:cs="Times New Roman"/>
          <w:b w:val="0"/>
          <w:bCs/>
          <w:sz w:val="32"/>
          <w:szCs w:val="32"/>
        </w:rPr>
        <w:t>定期对</w:t>
      </w:r>
      <w:r>
        <w:rPr>
          <w:rFonts w:hint="default" w:ascii="Times New Roman" w:hAnsi="Times New Roman" w:eastAsia="方正仿宋简体" w:cs="Times New Roman"/>
          <w:b w:val="0"/>
          <w:bCs/>
          <w:sz w:val="32"/>
          <w:szCs w:val="32"/>
          <w:lang w:eastAsia="zh-CN"/>
        </w:rPr>
        <w:t>锅炉设备/热力站进行日常保养维护保证各设备正常；</w:t>
      </w:r>
      <w:r>
        <w:rPr>
          <w:rFonts w:hint="default" w:ascii="Times New Roman" w:hAnsi="Times New Roman" w:eastAsia="方正仿宋简体" w:cs="Times New Roman"/>
          <w:b w:val="0"/>
          <w:bCs/>
          <w:sz w:val="32"/>
          <w:szCs w:val="32"/>
        </w:rPr>
        <w:t>及时发现并解决</w:t>
      </w:r>
      <w:r>
        <w:rPr>
          <w:rFonts w:hint="default" w:ascii="Times New Roman" w:hAnsi="Times New Roman" w:eastAsia="方正仿宋简体" w:cs="Times New Roman"/>
          <w:b w:val="0"/>
          <w:bCs/>
          <w:sz w:val="32"/>
          <w:szCs w:val="32"/>
          <w:lang w:eastAsia="zh-CN"/>
        </w:rPr>
        <w:t>设备潜在或隐患</w:t>
      </w:r>
      <w:r>
        <w:rPr>
          <w:rFonts w:hint="default" w:ascii="Times New Roman" w:hAnsi="Times New Roman" w:eastAsia="方正仿宋简体" w:cs="Times New Roman"/>
          <w:b w:val="0"/>
          <w:bCs/>
          <w:sz w:val="32"/>
          <w:szCs w:val="32"/>
        </w:rPr>
        <w:t>故障</w:t>
      </w:r>
      <w:r>
        <w:rPr>
          <w:rFonts w:hint="default" w:ascii="Times New Roman" w:hAnsi="Times New Roman" w:eastAsia="方正仿宋简体" w:cs="Times New Roman"/>
          <w:b w:val="0"/>
          <w:bCs/>
          <w:sz w:val="32"/>
          <w:szCs w:val="32"/>
          <w:lang w:eastAsia="zh-CN"/>
        </w:rPr>
        <w:t>，做到重大特殊故障上报不超1小时，一般故障排除不超过2小时，较大故障排除不超8小时。做好设备运行有保障，故障能排除，处理有预案。</w:t>
      </w:r>
    </w:p>
    <w:p w14:paraId="2BA90860">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12.3单位：元/月/平方米</w:t>
      </w:r>
    </w:p>
    <w:p w14:paraId="2A0CEF32">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13.外墙清洗</w:t>
      </w:r>
    </w:p>
    <w:p w14:paraId="1F3DB125">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13.1外墙清洗是指清洗办公楼（区）外立面、擦拭2米以上外窗玻璃的服务。</w:t>
      </w:r>
    </w:p>
    <w:p w14:paraId="49D77B87">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13.2服务内容：清洗或擦拭服务区内的外立面和外窗玻璃。</w:t>
      </w:r>
    </w:p>
    <w:p w14:paraId="53F36E13">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13.3服务标准：清洗或擦拭过程中，要严格按照材质特性进行清洗或擦拭，确保清洗或擦拭不会对建筑物造成损害；需要用到清洗剂或设备的，要严格遵守安全操作规程，避免腐蚀或损毁墙面和玻璃。清洗或擦拭后的外墙和玻璃表面应干净整洁，无明显污渍和灰尘，且应呈现原有的材质和色泽，无明显磨损和划痕。</w:t>
      </w:r>
    </w:p>
    <w:p w14:paraId="1F4ABB7D">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13.4单位：元/次/平方米</w:t>
      </w:r>
    </w:p>
    <w:p w14:paraId="4F0792F4">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备注：按外墙面积计算。</w:t>
      </w:r>
    </w:p>
    <w:p w14:paraId="121D9CE6">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14.技术类工作人员</w:t>
      </w:r>
    </w:p>
    <w:p w14:paraId="771EFB06">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技术类工作人员是指在提供物业管理服务的过程中，因采购人临时性、专业性的任务需求，需供应商选派有专业技术知识和技能的工作人员为采购人提供服务的临时工作人员。</w:t>
      </w:r>
    </w:p>
    <w:p w14:paraId="0352A8D8">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14.1服务内容：根据采购人实际服务需求，由具备专业技术知识和能力的工作人员为采购人提供具有特殊性、专业性的服务。</w:t>
      </w:r>
    </w:p>
    <w:p w14:paraId="48D199F1">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14.2服务质量标准：工作人员及时到岗，并具备扎实的专业知识和技能，能熟练操作和维护相关设施设备，及时发现并高效专业</w:t>
      </w:r>
      <w:r>
        <w:rPr>
          <w:rFonts w:hint="default" w:ascii="Times New Roman" w:hAnsi="Times New Roman" w:eastAsia="方正仿宋简体" w:cs="Times New Roman"/>
          <w:b w:val="0"/>
          <w:bCs/>
          <w:sz w:val="32"/>
          <w:szCs w:val="32"/>
        </w:rPr>
        <w:t>排除故障</w:t>
      </w:r>
      <w:r>
        <w:rPr>
          <w:rFonts w:hint="default" w:ascii="Times New Roman" w:hAnsi="Times New Roman" w:eastAsia="方正仿宋简体" w:cs="Times New Roman"/>
          <w:b w:val="0"/>
          <w:bCs/>
          <w:sz w:val="32"/>
          <w:szCs w:val="32"/>
          <w:lang w:eastAsia="zh-CN"/>
        </w:rPr>
        <w:t>，保障设备的正常运行和物业设施的正常使用，服务合格</w:t>
      </w:r>
      <w:r>
        <w:rPr>
          <w:rFonts w:hint="default" w:ascii="Times New Roman" w:hAnsi="Times New Roman" w:eastAsia="方正仿宋简体" w:cs="Times New Roman"/>
          <w:b w:val="0"/>
          <w:bCs/>
          <w:sz w:val="32"/>
          <w:szCs w:val="32"/>
        </w:rPr>
        <w:t>率</w:t>
      </w:r>
      <w:r>
        <w:rPr>
          <w:rFonts w:hint="default" w:ascii="Times New Roman" w:hAnsi="Times New Roman" w:eastAsia="方正仿宋简体" w:cs="Times New Roman"/>
          <w:b w:val="0"/>
          <w:bCs/>
          <w:sz w:val="32"/>
          <w:szCs w:val="32"/>
          <w:lang w:eastAsia="zh-CN"/>
        </w:rPr>
        <w:t>达</w:t>
      </w:r>
      <w:r>
        <w:rPr>
          <w:rFonts w:hint="default" w:ascii="Times New Roman" w:hAnsi="Times New Roman" w:eastAsia="方正仿宋简体" w:cs="Times New Roman"/>
          <w:b w:val="0"/>
          <w:bCs/>
          <w:sz w:val="32"/>
          <w:szCs w:val="32"/>
        </w:rPr>
        <w:t>100%</w:t>
      </w:r>
      <w:r>
        <w:rPr>
          <w:rFonts w:hint="default" w:ascii="Times New Roman" w:hAnsi="Times New Roman" w:eastAsia="方正仿宋简体" w:cs="Times New Roman"/>
          <w:b w:val="0"/>
          <w:bCs/>
          <w:sz w:val="32"/>
          <w:szCs w:val="32"/>
          <w:lang w:eastAsia="zh-CN"/>
        </w:rPr>
        <w:t>。</w:t>
      </w:r>
    </w:p>
    <w:p w14:paraId="0EE33225">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14.3单位：元/次/人。</w:t>
      </w:r>
    </w:p>
    <w:p w14:paraId="4ACE6C2F">
      <w:pPr>
        <w:keepNext w:val="0"/>
        <w:keepLines w:val="0"/>
        <w:pageBreakBefore w:val="0"/>
        <w:widowControl w:val="0"/>
        <w:wordWrap/>
        <w:overflowPunct/>
        <w:topLinePunct w:val="0"/>
        <w:bidi w:val="0"/>
        <w:snapToGrid w:val="0"/>
        <w:spacing w:line="560" w:lineRule="exact"/>
        <w:ind w:left="33"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lang w:eastAsia="zh-CN"/>
        </w:rPr>
        <w:t>15.普通工作人员</w:t>
      </w:r>
    </w:p>
    <w:p w14:paraId="548844CA">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普通工作人员是指在提供物业管理服务的过程中，因采购人临时性任务需求，需供应商选派非技术类工作人员为采购人提供服务的临时工作人员。</w:t>
      </w:r>
    </w:p>
    <w:p w14:paraId="05984F0D">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15.1服务内容：根据采购人实际服务需求，由非技术类工作人员为采购人提供临时服务。</w:t>
      </w:r>
    </w:p>
    <w:p w14:paraId="0094CD53">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15.2服务质量标准：工作人员及时到岗，服从采购人现场调配，掌握基本操作流程，了解服务项目安全规定，严格遵循工作流程和安全规定开展具体工作，避免造成设备和人员伤害，工作认真负责，确保工作质量达到采购人要求，服务合格</w:t>
      </w:r>
      <w:r>
        <w:rPr>
          <w:rFonts w:hint="default" w:ascii="Times New Roman" w:hAnsi="Times New Roman" w:eastAsia="方正仿宋简体" w:cs="Times New Roman"/>
          <w:b w:val="0"/>
          <w:bCs/>
          <w:sz w:val="32"/>
          <w:szCs w:val="32"/>
        </w:rPr>
        <w:t>率</w:t>
      </w:r>
      <w:r>
        <w:rPr>
          <w:rFonts w:hint="default" w:ascii="Times New Roman" w:hAnsi="Times New Roman" w:eastAsia="方正仿宋简体" w:cs="Times New Roman"/>
          <w:b w:val="0"/>
          <w:bCs/>
          <w:sz w:val="32"/>
          <w:szCs w:val="32"/>
          <w:lang w:eastAsia="zh-CN"/>
        </w:rPr>
        <w:t>达</w:t>
      </w:r>
      <w:r>
        <w:rPr>
          <w:rFonts w:hint="default" w:ascii="Times New Roman" w:hAnsi="Times New Roman" w:eastAsia="方正仿宋简体" w:cs="Times New Roman"/>
          <w:b w:val="0"/>
          <w:bCs/>
          <w:sz w:val="32"/>
          <w:szCs w:val="32"/>
        </w:rPr>
        <w:t>100%</w:t>
      </w:r>
      <w:r>
        <w:rPr>
          <w:rFonts w:hint="default" w:ascii="Times New Roman" w:hAnsi="Times New Roman" w:eastAsia="方正仿宋简体" w:cs="Times New Roman"/>
          <w:b w:val="0"/>
          <w:bCs/>
          <w:sz w:val="32"/>
          <w:szCs w:val="32"/>
          <w:lang w:eastAsia="zh-CN"/>
        </w:rPr>
        <w:t>。</w:t>
      </w:r>
    </w:p>
    <w:p w14:paraId="3FCCBBCA">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val="0"/>
          <w:bCs/>
          <w:sz w:val="32"/>
          <w:szCs w:val="32"/>
          <w:lang w:eastAsia="zh-CN"/>
        </w:rPr>
      </w:pPr>
      <w:r>
        <w:rPr>
          <w:rFonts w:hint="default" w:ascii="Times New Roman" w:hAnsi="Times New Roman" w:eastAsia="方正仿宋简体" w:cs="Times New Roman"/>
          <w:b w:val="0"/>
          <w:bCs/>
          <w:sz w:val="32"/>
          <w:szCs w:val="32"/>
          <w:lang w:eastAsia="zh-CN"/>
        </w:rPr>
        <w:t>15.3单位：元/次/人。</w:t>
      </w:r>
    </w:p>
    <w:p w14:paraId="3135DD09">
      <w:pPr>
        <w:keepNext w:val="0"/>
        <w:keepLines w:val="0"/>
        <w:pageBreakBefore w:val="0"/>
        <w:widowControl w:val="0"/>
        <w:wordWrap/>
        <w:overflowPunct/>
        <w:topLinePunct w:val="0"/>
        <w:bidi w:val="0"/>
        <w:snapToGrid w:val="0"/>
        <w:spacing w:line="560" w:lineRule="exact"/>
        <w:ind w:firstLine="640" w:firstLineChars="200"/>
        <w:jc w:val="both"/>
        <w:outlineLvl w:val="3"/>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napToGrid w:val="0"/>
          <w:sz w:val="32"/>
          <w:szCs w:val="32"/>
          <w:lang w:eastAsia="zh-CN" w:bidi="ar-SA"/>
        </w:rPr>
        <w:t>16.</w:t>
      </w:r>
      <w:r>
        <w:rPr>
          <w:rFonts w:hint="eastAsia" w:ascii="方正楷体简体" w:hAnsi="方正楷体简体" w:eastAsia="方正楷体简体" w:cs="方正楷体简体"/>
          <w:b w:val="0"/>
          <w:bCs/>
          <w:sz w:val="32"/>
          <w:szCs w:val="32"/>
          <w:lang w:eastAsia="zh-CN"/>
        </w:rPr>
        <w:t>其他要求</w:t>
      </w:r>
    </w:p>
    <w:p w14:paraId="44D5B0CE">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lang w:eastAsia="zh-CN"/>
        </w:rPr>
      </w:pPr>
      <w:r>
        <w:rPr>
          <w:rFonts w:hint="default" w:ascii="Times New Roman" w:hAnsi="Times New Roman" w:eastAsia="方正仿宋简体" w:cs="Times New Roman"/>
          <w:bCs/>
          <w:sz w:val="32"/>
          <w:szCs w:val="32"/>
          <w:lang w:eastAsia="zh-CN"/>
        </w:rPr>
        <w:t>16.1人员承诺包括但不限于：人员数量满足采购人服务要求，上岗人员固定，不随意更换，若需更换须经采购人同意后更换。消防、监控员、电工员等特殊工种须持相关证件上岗。还包括满足征集文件采购需求的全部内容，确保服务工作的正常进行。</w:t>
      </w:r>
    </w:p>
    <w:p w14:paraId="1D8F4124">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lang w:eastAsia="zh-CN"/>
        </w:rPr>
      </w:pPr>
      <w:r>
        <w:rPr>
          <w:rFonts w:hint="default" w:ascii="Times New Roman" w:hAnsi="Times New Roman" w:eastAsia="方正仿宋简体" w:cs="Times New Roman"/>
          <w:bCs/>
          <w:sz w:val="32"/>
          <w:szCs w:val="32"/>
          <w:lang w:eastAsia="zh-CN"/>
        </w:rPr>
        <w:t>16.2供应商须根据采购需求服务项目（房屋日常管理与维修养护、给排水设备运行维护、供电监控设备管理维护、锅炉设备/热力站运行维护、电梯运行维护、空调系统运行维护、环境卫生管理、绿化管理、消防设施管理维护、清雪服务、外墙清洗）提供相应的服务方案。</w:t>
      </w:r>
    </w:p>
    <w:p w14:paraId="096A3F3B">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lang w:eastAsia="zh-CN"/>
        </w:rPr>
      </w:pPr>
      <w:r>
        <w:rPr>
          <w:rFonts w:hint="default" w:ascii="Times New Roman" w:hAnsi="Times New Roman" w:eastAsia="方正仿宋简体" w:cs="Times New Roman"/>
          <w:bCs/>
          <w:sz w:val="32"/>
          <w:szCs w:val="32"/>
          <w:lang w:eastAsia="zh-CN"/>
        </w:rPr>
        <w:t>16.3供应商须根据采购需求，针对本项目制定良好的管理制度，内容包括但不限于：①岗位职责：具有岗位工作标准、服务质量标准、作业流程及作业记录；②内控制度：具有管理组织机构、问责机制、监督机制、自查制度；③人员管理制度：具有员工日常管理办法、请销假制度、奖惩措施、激励机制、仪容仪表制度；④档案的建立与管理制度。</w:t>
      </w:r>
    </w:p>
    <w:p w14:paraId="3E8FA795">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lang w:eastAsia="zh-CN"/>
        </w:rPr>
      </w:pPr>
      <w:r>
        <w:rPr>
          <w:rFonts w:hint="default" w:ascii="Times New Roman" w:hAnsi="Times New Roman" w:eastAsia="方正仿宋简体" w:cs="Times New Roman"/>
          <w:bCs/>
          <w:sz w:val="32"/>
          <w:szCs w:val="32"/>
          <w:lang w:eastAsia="zh-CN"/>
        </w:rPr>
        <w:t>16.4供应商须根据采购需求针对本项目制定应急预案：包括但不限于：①针对项目特点制定公共事件、水、电、电梯等设施设备及环境维护等各种突发事件应急处理预案；②对人员聚集、防恐、消防、抗震、大风雨雪天气等五个专项应急方案。</w:t>
      </w:r>
    </w:p>
    <w:p w14:paraId="0C2A3AB1">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Cs/>
          <w:sz w:val="32"/>
          <w:szCs w:val="32"/>
          <w:lang w:eastAsia="zh-CN"/>
        </w:rPr>
      </w:pPr>
      <w:r>
        <w:rPr>
          <w:rFonts w:hint="default" w:ascii="Times New Roman" w:hAnsi="Times New Roman" w:eastAsia="方正仿宋简体" w:cs="Times New Roman"/>
          <w:bCs/>
          <w:sz w:val="32"/>
          <w:szCs w:val="32"/>
          <w:lang w:eastAsia="zh-CN"/>
        </w:rPr>
        <w:t>16.5承诺协助采购人落实电梯专业维保公司，进行维保服务。</w:t>
      </w:r>
    </w:p>
    <w:p w14:paraId="795EBD1D">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Cs/>
          <w:sz w:val="32"/>
          <w:szCs w:val="32"/>
          <w:lang w:eastAsia="zh-CN"/>
        </w:rPr>
        <w:t>16.6允许采购人结合单位实际，自主选择所需物业管理服务项目。</w:t>
      </w:r>
    </w:p>
    <w:p w14:paraId="11837E99">
      <w:pPr>
        <w:keepNext w:val="0"/>
        <w:keepLines w:val="0"/>
        <w:pageBreakBefore w:val="0"/>
        <w:widowControl w:val="0"/>
        <w:wordWrap/>
        <w:overflowPunct/>
        <w:topLinePunct w:val="0"/>
        <w:bidi w:val="0"/>
        <w:snapToGrid w:val="0"/>
        <w:spacing w:line="560" w:lineRule="exact"/>
        <w:ind w:firstLine="643" w:firstLineChars="200"/>
        <w:jc w:val="both"/>
        <w:outlineLvl w:val="2"/>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eastAsia="zh-CN"/>
        </w:rPr>
        <w:t>最高限制单价：</w:t>
      </w:r>
    </w:p>
    <w:tbl>
      <w:tblPr>
        <w:tblStyle w:val="3"/>
        <w:tblW w:w="8712" w:type="dxa"/>
        <w:tblInd w:w="-50" w:type="dxa"/>
        <w:tblLayout w:type="fixed"/>
        <w:tblCellMar>
          <w:top w:w="0" w:type="dxa"/>
          <w:left w:w="108" w:type="dxa"/>
          <w:bottom w:w="0" w:type="dxa"/>
          <w:right w:w="108" w:type="dxa"/>
        </w:tblCellMar>
      </w:tblPr>
      <w:tblGrid>
        <w:gridCol w:w="660"/>
        <w:gridCol w:w="2520"/>
        <w:gridCol w:w="1704"/>
        <w:gridCol w:w="1536"/>
        <w:gridCol w:w="2292"/>
      </w:tblGrid>
      <w:tr w14:paraId="6BC61A58">
        <w:tblPrEx>
          <w:tblCellMar>
            <w:top w:w="0" w:type="dxa"/>
            <w:left w:w="108" w:type="dxa"/>
            <w:bottom w:w="0" w:type="dxa"/>
            <w:right w:w="108" w:type="dxa"/>
          </w:tblCellMar>
        </w:tblPrEx>
        <w:trPr>
          <w:trHeight w:val="828" w:hRule="atLeast"/>
        </w:trPr>
        <w:tc>
          <w:tcPr>
            <w:tcW w:w="660" w:type="dxa"/>
            <w:tcBorders>
              <w:top w:val="single" w:color="000000" w:sz="4" w:space="0"/>
              <w:left w:val="single" w:color="000000" w:sz="4" w:space="0"/>
              <w:bottom w:val="nil"/>
              <w:right w:val="single" w:color="000000" w:sz="4" w:space="0"/>
            </w:tcBorders>
            <w:noWrap/>
            <w:vAlign w:val="center"/>
          </w:tcPr>
          <w:p w14:paraId="750DEACC">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lang w:eastAsia="zh-CN" w:bidi="ar"/>
              </w:rPr>
              <w:t>序号</w:t>
            </w:r>
          </w:p>
        </w:tc>
        <w:tc>
          <w:tcPr>
            <w:tcW w:w="2520" w:type="dxa"/>
            <w:tcBorders>
              <w:top w:val="single" w:color="000000" w:sz="4" w:space="0"/>
              <w:left w:val="single" w:color="000000" w:sz="4" w:space="0"/>
              <w:bottom w:val="nil"/>
              <w:right w:val="single" w:color="000000" w:sz="4" w:space="0"/>
            </w:tcBorders>
            <w:noWrap w:val="0"/>
            <w:vAlign w:val="center"/>
          </w:tcPr>
          <w:p w14:paraId="609D7E74">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lang w:eastAsia="zh-CN" w:bidi="ar"/>
              </w:rPr>
              <w:t>物业管理服务基本项目</w:t>
            </w:r>
          </w:p>
        </w:tc>
        <w:tc>
          <w:tcPr>
            <w:tcW w:w="1704" w:type="dxa"/>
            <w:tcBorders>
              <w:top w:val="single" w:color="000000" w:sz="4" w:space="0"/>
              <w:left w:val="single" w:color="000000" w:sz="4" w:space="0"/>
              <w:bottom w:val="nil"/>
              <w:right w:val="single" w:color="000000" w:sz="4" w:space="0"/>
            </w:tcBorders>
            <w:noWrap w:val="0"/>
            <w:vAlign w:val="center"/>
          </w:tcPr>
          <w:p w14:paraId="4A8AF126">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b/>
                <w:bCs/>
                <w:color w:val="000000"/>
                <w:sz w:val="32"/>
                <w:szCs w:val="32"/>
                <w:lang w:eastAsia="zh-CN"/>
              </w:rPr>
            </w:pPr>
            <w:r>
              <w:rPr>
                <w:rFonts w:hint="default" w:ascii="Times New Roman" w:hAnsi="Times New Roman" w:eastAsia="方正仿宋简体" w:cs="Times New Roman"/>
                <w:b/>
                <w:bCs/>
                <w:color w:val="000000"/>
                <w:sz w:val="32"/>
                <w:szCs w:val="32"/>
                <w:lang w:eastAsia="zh-CN"/>
              </w:rPr>
              <w:t>最高限制单价</w:t>
            </w:r>
          </w:p>
        </w:tc>
        <w:tc>
          <w:tcPr>
            <w:tcW w:w="1536" w:type="dxa"/>
            <w:tcBorders>
              <w:top w:val="single" w:color="000000" w:sz="4" w:space="0"/>
              <w:left w:val="single" w:color="000000" w:sz="4" w:space="0"/>
              <w:bottom w:val="nil"/>
              <w:right w:val="single" w:color="000000" w:sz="4" w:space="0"/>
            </w:tcBorders>
            <w:noWrap w:val="0"/>
            <w:vAlign w:val="center"/>
          </w:tcPr>
          <w:p w14:paraId="24569463">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lang w:eastAsia="zh-CN" w:bidi="ar"/>
              </w:rPr>
              <w:t>单位</w:t>
            </w:r>
          </w:p>
        </w:tc>
        <w:tc>
          <w:tcPr>
            <w:tcW w:w="2292" w:type="dxa"/>
            <w:tcBorders>
              <w:top w:val="single" w:color="000000" w:sz="4" w:space="0"/>
              <w:left w:val="single" w:color="000000" w:sz="4" w:space="0"/>
              <w:bottom w:val="nil"/>
              <w:right w:val="single" w:color="000000" w:sz="4" w:space="0"/>
            </w:tcBorders>
            <w:noWrap w:val="0"/>
            <w:vAlign w:val="center"/>
          </w:tcPr>
          <w:p w14:paraId="7F697BD9">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lang w:eastAsia="zh-CN" w:bidi="ar"/>
              </w:rPr>
              <w:t>备注</w:t>
            </w:r>
          </w:p>
        </w:tc>
      </w:tr>
      <w:tr w14:paraId="31535EB5">
        <w:tblPrEx>
          <w:tblCellMar>
            <w:top w:w="0" w:type="dxa"/>
            <w:left w:w="108" w:type="dxa"/>
            <w:bottom w:w="0" w:type="dxa"/>
            <w:right w:w="108" w:type="dxa"/>
          </w:tblCellMar>
        </w:tblPrEx>
        <w:trPr>
          <w:trHeight w:val="61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263516C4">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B17CFC1">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房屋日常管理与维修养护</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0F85ACF6">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0.55</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09FB9BC">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元/月/平方米</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3F44F3E">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建筑面积,包括办公楼及附属建筑物</w:t>
            </w:r>
          </w:p>
        </w:tc>
      </w:tr>
      <w:tr w14:paraId="6EED3584">
        <w:tblPrEx>
          <w:tblCellMar>
            <w:top w:w="0" w:type="dxa"/>
            <w:left w:w="108" w:type="dxa"/>
            <w:bottom w:w="0" w:type="dxa"/>
            <w:right w:w="108" w:type="dxa"/>
          </w:tblCellMar>
        </w:tblPrEx>
        <w:trPr>
          <w:trHeight w:val="666"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0C1E8942">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2</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20A62BB">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给排水设备运行维护</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576ED2F">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0.5</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435DD8D">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元/月/平方米</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B21435D">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建筑面积,包括办公楼及附属建筑物</w:t>
            </w:r>
          </w:p>
        </w:tc>
      </w:tr>
      <w:tr w14:paraId="0AFE16EC">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7CBAC26F">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3</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5402593">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供电设备管理维护</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F6D82C3">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4700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8367A72">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元/月/人</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BF8794D">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p>
        </w:tc>
      </w:tr>
      <w:tr w14:paraId="0092A60F">
        <w:tblPrEx>
          <w:tblCellMar>
            <w:top w:w="0" w:type="dxa"/>
            <w:left w:w="108" w:type="dxa"/>
            <w:bottom w:w="0" w:type="dxa"/>
            <w:right w:w="108" w:type="dxa"/>
          </w:tblCellMar>
        </w:tblPrEx>
        <w:trPr>
          <w:trHeight w:val="43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4D8EDC18">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4</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11DC1F1">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电梯运行维护</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D742B02">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510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C3CDD5D">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元/月/部</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AC7F5F5">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p>
        </w:tc>
      </w:tr>
      <w:tr w14:paraId="013A8158">
        <w:tblPrEx>
          <w:tblCellMar>
            <w:top w:w="0" w:type="dxa"/>
            <w:left w:w="108" w:type="dxa"/>
            <w:bottom w:w="0" w:type="dxa"/>
            <w:right w:w="108" w:type="dxa"/>
          </w:tblCellMar>
        </w:tblPrEx>
        <w:trPr>
          <w:trHeight w:val="66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1982D466">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5</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69C3D0C">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空调系统运行维护</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47C7FE4F">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0.4</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02C6F06">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元/月/平方米</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DDE62E8">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建筑面积,包括办公楼及附属建筑物</w:t>
            </w:r>
          </w:p>
        </w:tc>
      </w:tr>
      <w:tr w14:paraId="4A1DF5B5">
        <w:tblPrEx>
          <w:tblCellMar>
            <w:top w:w="0" w:type="dxa"/>
            <w:left w:w="108" w:type="dxa"/>
            <w:bottom w:w="0" w:type="dxa"/>
            <w:right w:w="108" w:type="dxa"/>
          </w:tblCellMar>
        </w:tblPrEx>
        <w:trPr>
          <w:trHeight w:val="41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46761915">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6</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F1D03AF">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环境卫生管理</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6AB7C55">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4400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7D82069">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元/月/人</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CE89C52">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p>
        </w:tc>
      </w:tr>
      <w:tr w14:paraId="1E2A0DBB">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577456B3">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7</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D6CD63B">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绿化管理</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A15D494">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0.65</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5B71D90">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元/月/平方米</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6C54577">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按绿地面积计算</w:t>
            </w:r>
          </w:p>
        </w:tc>
      </w:tr>
      <w:tr w14:paraId="3050D1A6">
        <w:tblPrEx>
          <w:tblCellMar>
            <w:top w:w="0" w:type="dxa"/>
            <w:left w:w="108" w:type="dxa"/>
            <w:bottom w:w="0" w:type="dxa"/>
            <w:right w:w="108" w:type="dxa"/>
          </w:tblCellMar>
        </w:tblPrEx>
        <w:trPr>
          <w:trHeight w:val="456"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30BEE1EE">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8</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7A3A5F7">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保安等秩序管理</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0FC2EFFC">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4600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D963198">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元/月/人</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1F0A026">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p>
        </w:tc>
      </w:tr>
      <w:tr w14:paraId="62B3B61B">
        <w:tblPrEx>
          <w:tblCellMar>
            <w:top w:w="0" w:type="dxa"/>
            <w:left w:w="108" w:type="dxa"/>
            <w:bottom w:w="0" w:type="dxa"/>
            <w:right w:w="108" w:type="dxa"/>
          </w:tblCellMar>
        </w:tblPrEx>
        <w:trPr>
          <w:trHeight w:val="55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2F074B9A">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9</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77CE432">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会议服务</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85A5D80">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1.6</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B51E58C">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元/半天/平方米</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792F7BE">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p>
        </w:tc>
      </w:tr>
      <w:tr w14:paraId="1CF43F53">
        <w:tblPrEx>
          <w:tblCellMar>
            <w:top w:w="0" w:type="dxa"/>
            <w:left w:w="108" w:type="dxa"/>
            <w:bottom w:w="0" w:type="dxa"/>
            <w:right w:w="108" w:type="dxa"/>
          </w:tblCellMar>
        </w:tblPrEx>
        <w:trPr>
          <w:trHeight w:val="45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7D6E8055">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10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BBD60D9">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消防监控设施管理维护</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28DF53B">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5600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344E070">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元/月/人</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02105D3">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p>
        </w:tc>
      </w:tr>
      <w:tr w14:paraId="73F73CF2">
        <w:tblPrEx>
          <w:tblCellMar>
            <w:top w:w="0" w:type="dxa"/>
            <w:left w:w="108" w:type="dxa"/>
            <w:bottom w:w="0" w:type="dxa"/>
            <w:right w:w="108" w:type="dxa"/>
          </w:tblCellMar>
        </w:tblPrEx>
        <w:trPr>
          <w:trHeight w:val="454" w:hRule="atLeast"/>
        </w:trPr>
        <w:tc>
          <w:tcPr>
            <w:tcW w:w="660" w:type="dxa"/>
            <w:vMerge w:val="restart"/>
            <w:tcBorders>
              <w:top w:val="single" w:color="000000" w:sz="4" w:space="0"/>
              <w:left w:val="single" w:color="000000" w:sz="4" w:space="0"/>
              <w:right w:val="single" w:color="000000" w:sz="4" w:space="0"/>
            </w:tcBorders>
            <w:noWrap/>
            <w:vAlign w:val="center"/>
          </w:tcPr>
          <w:p w14:paraId="63117814">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bidi="ar"/>
              </w:rPr>
              <w:t>11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79B35AD">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清雪服务</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0550D29E">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1.1</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D496323">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元/月/平方米</w:t>
            </w:r>
          </w:p>
        </w:tc>
        <w:tc>
          <w:tcPr>
            <w:tcW w:w="2292" w:type="dxa"/>
            <w:vMerge w:val="restart"/>
            <w:tcBorders>
              <w:top w:val="single" w:color="000000" w:sz="4" w:space="0"/>
              <w:left w:val="single" w:color="000000" w:sz="4" w:space="0"/>
              <w:right w:val="single" w:color="000000" w:sz="4" w:space="0"/>
            </w:tcBorders>
            <w:noWrap w:val="0"/>
            <w:vAlign w:val="center"/>
          </w:tcPr>
          <w:p w14:paraId="6AD9D8CD">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按清雪面积计算</w:t>
            </w:r>
          </w:p>
        </w:tc>
      </w:tr>
      <w:tr w14:paraId="530DF4BE">
        <w:tblPrEx>
          <w:tblCellMar>
            <w:top w:w="0" w:type="dxa"/>
            <w:left w:w="108" w:type="dxa"/>
            <w:bottom w:w="0" w:type="dxa"/>
            <w:right w:w="108" w:type="dxa"/>
          </w:tblCellMar>
        </w:tblPrEx>
        <w:trPr>
          <w:trHeight w:val="454" w:hRule="atLeast"/>
        </w:trPr>
        <w:tc>
          <w:tcPr>
            <w:tcW w:w="660" w:type="dxa"/>
            <w:vMerge w:val="continue"/>
            <w:tcBorders>
              <w:left w:val="single" w:color="000000" w:sz="4" w:space="0"/>
              <w:bottom w:val="single" w:color="000000" w:sz="4" w:space="0"/>
              <w:right w:val="single" w:color="000000" w:sz="4" w:space="0"/>
            </w:tcBorders>
            <w:noWrap/>
            <w:vAlign w:val="center"/>
          </w:tcPr>
          <w:p w14:paraId="787653D9">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bidi="ar"/>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79C31E8">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清雪服务（含清运）</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4B66C411">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1.5</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622DB0D">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元/月/平方米</w:t>
            </w:r>
          </w:p>
        </w:tc>
        <w:tc>
          <w:tcPr>
            <w:tcW w:w="2292" w:type="dxa"/>
            <w:vMerge w:val="continue"/>
            <w:tcBorders>
              <w:left w:val="single" w:color="000000" w:sz="4" w:space="0"/>
              <w:bottom w:val="single" w:color="000000" w:sz="4" w:space="0"/>
              <w:right w:val="single" w:color="000000" w:sz="4" w:space="0"/>
            </w:tcBorders>
            <w:noWrap w:val="0"/>
            <w:vAlign w:val="center"/>
          </w:tcPr>
          <w:p w14:paraId="0C4EFAAF">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p>
        </w:tc>
      </w:tr>
      <w:tr w14:paraId="7F16613C">
        <w:tblPrEx>
          <w:tblCellMar>
            <w:top w:w="0" w:type="dxa"/>
            <w:left w:w="108" w:type="dxa"/>
            <w:bottom w:w="0" w:type="dxa"/>
            <w:right w:w="108" w:type="dxa"/>
          </w:tblCellMar>
        </w:tblPrEx>
        <w:trPr>
          <w:trHeight w:val="45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7C733F39">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bidi="ar"/>
              </w:rPr>
            </w:pPr>
            <w:r>
              <w:rPr>
                <w:rFonts w:hint="default" w:ascii="Times New Roman" w:hAnsi="Times New Roman" w:eastAsia="方正仿宋简体" w:cs="Times New Roman"/>
                <w:color w:val="000000"/>
                <w:sz w:val="32"/>
                <w:szCs w:val="32"/>
                <w:lang w:eastAsia="zh-CN" w:bidi="ar"/>
              </w:rPr>
              <w:t>12</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D581E38">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锅炉设备/热力站运行维护</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DFF96CA">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3.5</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25CBE43">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元/月/平方米</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9EB44FE">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建筑面积,包括办公楼及附属建筑物</w:t>
            </w:r>
          </w:p>
        </w:tc>
      </w:tr>
      <w:tr w14:paraId="3E81A4C2">
        <w:tblPrEx>
          <w:tblCellMar>
            <w:top w:w="0" w:type="dxa"/>
            <w:left w:w="108" w:type="dxa"/>
            <w:bottom w:w="0" w:type="dxa"/>
            <w:right w:w="108" w:type="dxa"/>
          </w:tblCellMar>
        </w:tblPrEx>
        <w:trPr>
          <w:trHeight w:val="45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621A8AB6">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bidi="ar"/>
              </w:rPr>
            </w:pPr>
            <w:r>
              <w:rPr>
                <w:rFonts w:hint="default" w:ascii="Times New Roman" w:hAnsi="Times New Roman" w:eastAsia="方正仿宋简体" w:cs="Times New Roman"/>
                <w:color w:val="000000"/>
                <w:sz w:val="32"/>
                <w:szCs w:val="32"/>
                <w:lang w:eastAsia="zh-CN" w:bidi="ar"/>
              </w:rPr>
              <w:t>13</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E0190C2">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外墙清洗</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4962F44">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3.6</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A847356">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元/次/平方米</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8525714">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按外墙面积计算</w:t>
            </w:r>
          </w:p>
        </w:tc>
      </w:tr>
      <w:tr w14:paraId="3C9BFCA5">
        <w:tblPrEx>
          <w:tblCellMar>
            <w:top w:w="0" w:type="dxa"/>
            <w:left w:w="108" w:type="dxa"/>
            <w:bottom w:w="0" w:type="dxa"/>
            <w:right w:w="108" w:type="dxa"/>
          </w:tblCellMar>
        </w:tblPrEx>
        <w:trPr>
          <w:trHeight w:val="45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3253D0B8">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bidi="ar"/>
              </w:rPr>
            </w:pPr>
            <w:r>
              <w:rPr>
                <w:rFonts w:hint="default" w:ascii="Times New Roman" w:hAnsi="Times New Roman" w:eastAsia="方正仿宋简体" w:cs="Times New Roman"/>
                <w:color w:val="000000"/>
                <w:sz w:val="32"/>
                <w:szCs w:val="32"/>
                <w:lang w:eastAsia="zh-CN" w:bidi="ar"/>
              </w:rPr>
              <w:t>14</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40FEDD0">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技术类工作人员</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0ADCE00">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500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FFC5135">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元/次/人</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A30007D">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临时性质工作人员</w:t>
            </w:r>
          </w:p>
        </w:tc>
      </w:tr>
      <w:tr w14:paraId="3C2B2A3D">
        <w:tblPrEx>
          <w:tblCellMar>
            <w:top w:w="0" w:type="dxa"/>
            <w:left w:w="108" w:type="dxa"/>
            <w:bottom w:w="0" w:type="dxa"/>
            <w:right w:w="108" w:type="dxa"/>
          </w:tblCellMar>
        </w:tblPrEx>
        <w:trPr>
          <w:trHeight w:val="45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14:paraId="4E0D5091">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bidi="ar"/>
              </w:rPr>
            </w:pPr>
            <w:r>
              <w:rPr>
                <w:rFonts w:hint="default" w:ascii="Times New Roman" w:hAnsi="Times New Roman" w:eastAsia="方正仿宋简体" w:cs="Times New Roman"/>
                <w:color w:val="000000"/>
                <w:sz w:val="32"/>
                <w:szCs w:val="32"/>
                <w:lang w:eastAsia="zh-CN" w:bidi="ar"/>
              </w:rPr>
              <w:t>15</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E41B556">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普通工作人员</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7E69867">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230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D2F2380">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元/次/人</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1847857C">
            <w:pPr>
              <w:keepNext w:val="0"/>
              <w:keepLines w:val="0"/>
              <w:pageBreakBefore w:val="0"/>
              <w:wordWrap/>
              <w:overflowPunct/>
              <w:topLinePunct w:val="0"/>
              <w:bidi w:val="0"/>
              <w:spacing w:line="560" w:lineRule="exact"/>
              <w:jc w:val="center"/>
              <w:textAlignment w:val="center"/>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临时性质工作人员</w:t>
            </w:r>
          </w:p>
        </w:tc>
      </w:tr>
    </w:tbl>
    <w:p w14:paraId="61E121FC">
      <w:pPr>
        <w:keepNext w:val="0"/>
        <w:keepLines w:val="0"/>
        <w:pageBreakBefore w:val="0"/>
        <w:widowControl w:val="0"/>
        <w:wordWrap/>
        <w:overflowPunct/>
        <w:topLinePunct w:val="0"/>
        <w:bidi w:val="0"/>
        <w:snapToGrid w:val="0"/>
        <w:spacing w:line="560" w:lineRule="exact"/>
        <w:jc w:val="both"/>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eastAsia="zh-CN"/>
        </w:rPr>
        <w:t xml:space="preserve">备注： </w:t>
      </w:r>
      <w:r>
        <w:rPr>
          <w:rFonts w:hint="default" w:ascii="Times New Roman" w:hAnsi="Times New Roman" w:eastAsia="方正仿宋简体" w:cs="Times New Roman"/>
          <w:bCs/>
          <w:sz w:val="32"/>
          <w:szCs w:val="32"/>
          <w:lang w:eastAsia="zh-CN"/>
        </w:rPr>
        <w:t>物业管理服务费单价应包括人员工资、管理服务费、办公费、低值易耗品费、税费等物业服务项目涉及的所有费用。</w:t>
      </w:r>
    </w:p>
    <w:p w14:paraId="66ED21A6">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327" w:firstLineChars="100"/>
        <w:jc w:val="both"/>
        <w:textAlignment w:val="baseline"/>
        <w:outlineLvl w:val="1"/>
        <w:rPr>
          <w:rFonts w:hint="eastAsia" w:ascii="方正仿宋简体" w:hAnsi="方正仿宋简体" w:eastAsia="方正仿宋简体" w:cs="方正仿宋简体"/>
          <w:b/>
          <w:bCs/>
          <w:spacing w:val="3"/>
          <w:sz w:val="32"/>
          <w:szCs w:val="32"/>
        </w:rPr>
      </w:pPr>
      <w:bookmarkStart w:id="1" w:name="_Toc31782"/>
      <w:bookmarkStart w:id="2" w:name="_Toc14588"/>
      <w:r>
        <w:rPr>
          <w:rFonts w:hint="eastAsia" w:ascii="方正仿宋简体" w:hAnsi="方正仿宋简体" w:eastAsia="方正仿宋简体" w:cs="方正仿宋简体"/>
          <w:b/>
          <w:bCs/>
          <w:spacing w:val="3"/>
          <w:sz w:val="32"/>
          <w:szCs w:val="32"/>
          <w:lang w:val="en-US" w:eastAsia="zh-CN"/>
        </w:rPr>
        <w:t>七</w:t>
      </w:r>
      <w:r>
        <w:rPr>
          <w:rFonts w:hint="eastAsia" w:ascii="方正仿宋简体" w:hAnsi="方正仿宋简体" w:eastAsia="方正仿宋简体" w:cs="方正仿宋简体"/>
          <w:b/>
          <w:bCs/>
          <w:spacing w:val="3"/>
          <w:sz w:val="32"/>
          <w:szCs w:val="32"/>
        </w:rPr>
        <w:t>、评审方法</w:t>
      </w:r>
    </w:p>
    <w:p w14:paraId="74EF45EC">
      <w:pPr>
        <w:keepNext w:val="0"/>
        <w:keepLines w:val="0"/>
        <w:pageBreakBefore w:val="0"/>
        <w:widowControl w:val="0"/>
        <w:wordWrap/>
        <w:overflowPunct/>
        <w:topLinePunct w:val="0"/>
        <w:bidi w:val="0"/>
        <w:snapToGrid w:val="0"/>
        <w:spacing w:line="560" w:lineRule="exact"/>
        <w:ind w:firstLine="640" w:firstLineChars="200"/>
        <w:jc w:val="both"/>
        <w:outlineLvl w:val="1"/>
        <w:rPr>
          <w:rFonts w:hint="eastAsia" w:ascii="方正仿宋简体" w:hAnsi="方正仿宋简体" w:eastAsia="方正仿宋简体" w:cs="方正仿宋简体"/>
          <w:b w:val="0"/>
          <w:bCs w:val="0"/>
          <w:sz w:val="32"/>
          <w:szCs w:val="32"/>
        </w:rPr>
      </w:pPr>
      <w:bookmarkStart w:id="3" w:name="_Toc16967"/>
      <w:r>
        <w:rPr>
          <w:rFonts w:hint="eastAsia" w:ascii="方正仿宋简体" w:hAnsi="方正仿宋简体" w:eastAsia="方正仿宋简体" w:cs="方正仿宋简体"/>
          <w:b w:val="0"/>
          <w:bCs w:val="0"/>
          <w:sz w:val="32"/>
          <w:szCs w:val="32"/>
        </w:rPr>
        <w:t>一、确定第一阶段入围供应商的方式</w:t>
      </w:r>
      <w:bookmarkEnd w:id="3"/>
    </w:p>
    <w:p w14:paraId="03B2348E">
      <w:pPr>
        <w:keepNext w:val="0"/>
        <w:keepLines w:val="0"/>
        <w:pageBreakBefore w:val="0"/>
        <w:widowControl w:val="0"/>
        <w:wordWrap/>
        <w:overflowPunct/>
        <w:topLinePunct w:val="0"/>
        <w:bidi w:val="0"/>
        <w:snapToGrid w:val="0"/>
        <w:spacing w:line="560" w:lineRule="exact"/>
        <w:ind w:firstLine="640" w:firstLineChars="200"/>
        <w:jc w:val="both"/>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1.本项目评审采用</w:t>
      </w:r>
      <w:r>
        <w:rPr>
          <w:rFonts w:hint="eastAsia" w:ascii="方正仿宋简体" w:hAnsi="方正仿宋简体" w:eastAsia="方正仿宋简体" w:cs="方正仿宋简体"/>
          <w:b w:val="0"/>
          <w:bCs w:val="0"/>
          <w:sz w:val="32"/>
          <w:szCs w:val="32"/>
          <w:lang w:eastAsia="zh-CN"/>
        </w:rPr>
        <w:t>价格</w:t>
      </w:r>
      <w:r>
        <w:rPr>
          <w:rFonts w:hint="eastAsia" w:ascii="方正仿宋简体" w:hAnsi="方正仿宋简体" w:eastAsia="方正仿宋简体" w:cs="方正仿宋简体"/>
          <w:b w:val="0"/>
          <w:bCs w:val="0"/>
          <w:sz w:val="32"/>
          <w:szCs w:val="32"/>
        </w:rPr>
        <w:t>优先法。价格优先法是指对满足采购需求且响应报价不超过最高限制单价的货物、服务，按照响应报价从低到高排序，根据征集文件规定的淘汰率或者入围供应商数量上限，确定入围供应商的评审方法。</w:t>
      </w:r>
    </w:p>
    <w:p w14:paraId="115FFE5E">
      <w:pPr>
        <w:keepNext w:val="0"/>
        <w:keepLines w:val="0"/>
        <w:pageBreakBefore w:val="0"/>
        <w:widowControl w:val="0"/>
        <w:wordWrap/>
        <w:overflowPunct/>
        <w:topLinePunct w:val="0"/>
        <w:bidi w:val="0"/>
        <w:snapToGrid w:val="0"/>
        <w:spacing w:line="560" w:lineRule="exact"/>
        <w:ind w:firstLine="640" w:firstLineChars="200"/>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rPr>
        <w:t>2.入围供应商的淘汰比例：20%，且至少淘汰一家供应商（提交响应文件和符合资格条件、实质性要求的供应商少于2家时，采购活动终止）。</w:t>
      </w:r>
      <w:r>
        <w:rPr>
          <w:rFonts w:hint="eastAsia" w:ascii="方正仿宋简体" w:hAnsi="方正仿宋简体" w:eastAsia="方正仿宋简体" w:cs="方正仿宋简体"/>
          <w:b w:val="0"/>
          <w:bCs w:val="0"/>
          <w:sz w:val="32"/>
          <w:szCs w:val="32"/>
          <w:lang w:eastAsia="zh-CN"/>
        </w:rPr>
        <w:t>末位排名相同的由评标委员会以随机抽取方式推荐入围候选供应商。</w:t>
      </w:r>
    </w:p>
    <w:p w14:paraId="3E76396E">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326" w:firstLineChars="100"/>
        <w:jc w:val="both"/>
        <w:textAlignment w:val="baseline"/>
        <w:outlineLvl w:val="1"/>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lang w:val="en-US" w:eastAsia="zh-CN"/>
        </w:rPr>
        <w:t>八</w:t>
      </w:r>
      <w:r>
        <w:rPr>
          <w:rFonts w:hint="eastAsia" w:ascii="黑体" w:hAnsi="黑体" w:eastAsia="黑体" w:cs="黑体"/>
          <w:b w:val="0"/>
          <w:bCs w:val="0"/>
          <w:spacing w:val="3"/>
          <w:sz w:val="32"/>
          <w:szCs w:val="32"/>
        </w:rPr>
        <w:t>、确定第二阶段成交供应商的方法</w:t>
      </w:r>
    </w:p>
    <w:p w14:paraId="0B1AD7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z w:val="32"/>
          <w:szCs w:val="32"/>
          <w:lang w:eastAsia="zh-CN"/>
        </w:rPr>
      </w:pPr>
      <w:r>
        <w:rPr>
          <w:rFonts w:hint="default" w:ascii="Times New Roman" w:hAnsi="Times New Roman" w:eastAsia="方正仿宋简体" w:cs="Times New Roman"/>
          <w:b w:val="0"/>
          <w:bCs w:val="0"/>
          <w:color w:val="auto"/>
          <w:sz w:val="32"/>
          <w:szCs w:val="32"/>
        </w:rPr>
        <w:t>直接选定</w:t>
      </w:r>
      <w:r>
        <w:rPr>
          <w:rFonts w:hint="default" w:ascii="Times New Roman" w:hAnsi="Times New Roman" w:eastAsia="方正仿宋简体" w:cs="Times New Roman"/>
          <w:b w:val="0"/>
          <w:bCs w:val="0"/>
          <w:color w:val="auto"/>
          <w:sz w:val="32"/>
          <w:szCs w:val="32"/>
          <w:lang w:eastAsia="zh-CN"/>
        </w:rPr>
        <w:t>：确定第二阶段成交供应商应当由采购人或者服务对象依据入围产品价格、质量以及服务便利性、用户评价（</w:t>
      </w:r>
      <w:r>
        <w:rPr>
          <w:rFonts w:hint="default" w:ascii="Times New Roman" w:hAnsi="Times New Roman" w:eastAsia="方正仿宋简体" w:cs="Times New Roman"/>
          <w:b w:val="0"/>
          <w:bCs w:val="0"/>
          <w:color w:val="auto"/>
          <w:sz w:val="32"/>
          <w:szCs w:val="32"/>
          <w:u w:val="single"/>
          <w:lang w:val="en-US" w:eastAsia="zh-CN"/>
        </w:rPr>
        <w:t>用户反馈和评价机制：采购人需对入围供应商履行框架协议和采购合同情况进行反馈和评价，作为其他采购人第二阶段直接选定成交供应商的参考</w:t>
      </w:r>
      <w:r>
        <w:rPr>
          <w:rFonts w:hint="default" w:ascii="Times New Roman" w:hAnsi="Times New Roman" w:eastAsia="方正仿宋简体" w:cs="Times New Roman"/>
          <w:b w:val="0"/>
          <w:bCs w:val="0"/>
          <w:color w:val="auto"/>
          <w:sz w:val="32"/>
          <w:szCs w:val="32"/>
          <w:lang w:eastAsia="zh-CN"/>
        </w:rPr>
        <w:t>）等因素，从第一阶段入围供应商中直接选定。</w:t>
      </w:r>
    </w:p>
    <w:p w14:paraId="36D5B9BE">
      <w:pPr>
        <w:keepNext w:val="0"/>
        <w:keepLines w:val="0"/>
        <w:pageBreakBefore w:val="0"/>
        <w:widowControl w:val="0"/>
        <w:wordWrap/>
        <w:overflowPunct/>
        <w:topLinePunct w:val="0"/>
        <w:bidi w:val="0"/>
        <w:snapToGrid w:val="0"/>
        <w:spacing w:line="560" w:lineRule="exact"/>
        <w:ind w:firstLine="320" w:firstLineChars="100"/>
        <w:jc w:val="both"/>
        <w:outlineLvl w:val="1"/>
        <w:rPr>
          <w:rFonts w:hint="default" w:ascii="Times New Roman" w:hAnsi="Times New Roman" w:eastAsia="方正仿宋简体" w:cs="Times New Roman"/>
          <w:b/>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、入围供应商清退和补充规则</w:t>
      </w:r>
      <w:bookmarkEnd w:id="1"/>
      <w:bookmarkEnd w:id="2"/>
    </w:p>
    <w:p w14:paraId="14939703">
      <w:pPr>
        <w:keepNext w:val="0"/>
        <w:keepLines w:val="0"/>
        <w:pageBreakBefore w:val="0"/>
        <w:widowControl w:val="0"/>
        <w:wordWrap/>
        <w:overflowPunct/>
        <w:topLinePunct w:val="0"/>
        <w:bidi w:val="0"/>
        <w:snapToGrid w:val="0"/>
        <w:spacing w:line="560" w:lineRule="exact"/>
        <w:ind w:firstLine="640" w:firstLineChars="200"/>
        <w:jc w:val="both"/>
        <w:outlineLvl w:val="2"/>
        <w:rPr>
          <w:rFonts w:hint="eastAsia" w:ascii="方正楷体简体" w:hAnsi="方正楷体简体" w:eastAsia="方正楷体简体" w:cs="方正楷体简体"/>
          <w:b w:val="0"/>
          <w:bCs/>
          <w:sz w:val="32"/>
          <w:szCs w:val="32"/>
        </w:rPr>
      </w:pPr>
      <w:bookmarkStart w:id="4" w:name="_Toc26409"/>
      <w:bookmarkStart w:id="5" w:name="_Toc4704"/>
      <w:r>
        <w:rPr>
          <w:rFonts w:hint="eastAsia" w:ascii="方正楷体简体" w:hAnsi="方正楷体简体" w:eastAsia="方正楷体简体" w:cs="方正楷体简体"/>
          <w:b w:val="0"/>
          <w:bCs/>
          <w:sz w:val="32"/>
          <w:szCs w:val="32"/>
          <w:lang w:eastAsia="zh-CN"/>
        </w:rPr>
        <w:t>（一）</w:t>
      </w:r>
      <w:r>
        <w:rPr>
          <w:rFonts w:hint="eastAsia" w:ascii="方正楷体简体" w:hAnsi="方正楷体简体" w:eastAsia="方正楷体简体" w:cs="方正楷体简体"/>
          <w:b w:val="0"/>
          <w:bCs/>
          <w:sz w:val="32"/>
          <w:szCs w:val="32"/>
        </w:rPr>
        <w:t>入围供应商清退</w:t>
      </w:r>
    </w:p>
    <w:p w14:paraId="40B38CF1">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lang w:eastAsia="zh-CN"/>
        </w:rPr>
        <w:t>1.</w:t>
      </w:r>
      <w:r>
        <w:rPr>
          <w:rFonts w:hint="default" w:ascii="Times New Roman" w:hAnsi="Times New Roman" w:eastAsia="方正仿宋简体" w:cs="Times New Roman"/>
          <w:bCs/>
          <w:sz w:val="32"/>
          <w:szCs w:val="32"/>
        </w:rPr>
        <w:t>入围供应商有《政府采购框架协议采购方式管理暂行办法》(财政部令第110号)第十九条第一款规定情形之一，尚未签订框架协议的，取消其入围资格；已经签订框架协议的，解除与其签订的框架协议。</w:t>
      </w:r>
    </w:p>
    <w:p w14:paraId="60C475DF">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lang w:eastAsia="zh-CN"/>
        </w:rPr>
        <w:t>（1）</w:t>
      </w:r>
      <w:r>
        <w:rPr>
          <w:rFonts w:hint="default" w:ascii="Times New Roman" w:hAnsi="Times New Roman" w:eastAsia="方正仿宋简体" w:cs="Times New Roman"/>
          <w:bCs/>
          <w:sz w:val="32"/>
          <w:szCs w:val="32"/>
        </w:rPr>
        <w:t xml:space="preserve">恶意串通谋取入围或者合同成交的； </w:t>
      </w:r>
    </w:p>
    <w:p w14:paraId="4DACD44C">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lang w:eastAsia="zh-CN"/>
        </w:rPr>
        <w:t>（2）</w:t>
      </w:r>
      <w:r>
        <w:rPr>
          <w:rFonts w:hint="default" w:ascii="Times New Roman" w:hAnsi="Times New Roman" w:eastAsia="方正仿宋简体" w:cs="Times New Roman"/>
          <w:bCs/>
          <w:sz w:val="32"/>
          <w:szCs w:val="32"/>
        </w:rPr>
        <w:t xml:space="preserve">提供虚假材料谋取入围或者合同成交的； </w:t>
      </w:r>
    </w:p>
    <w:p w14:paraId="04868166">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lang w:eastAsia="zh-CN"/>
        </w:rPr>
        <w:t>（3）</w:t>
      </w:r>
      <w:r>
        <w:rPr>
          <w:rFonts w:hint="default" w:ascii="Times New Roman" w:hAnsi="Times New Roman" w:eastAsia="方正仿宋简体" w:cs="Times New Roman"/>
          <w:bCs/>
          <w:sz w:val="32"/>
          <w:szCs w:val="32"/>
        </w:rPr>
        <w:t xml:space="preserve">无正当理由拒不接受合同授予的； </w:t>
      </w:r>
    </w:p>
    <w:p w14:paraId="0F44CFA8">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lang w:eastAsia="zh-CN"/>
        </w:rPr>
        <w:t>（4）</w:t>
      </w:r>
      <w:r>
        <w:rPr>
          <w:rFonts w:hint="default" w:ascii="Times New Roman" w:hAnsi="Times New Roman" w:eastAsia="方正仿宋简体" w:cs="Times New Roman"/>
          <w:bCs/>
          <w:sz w:val="32"/>
          <w:szCs w:val="32"/>
        </w:rPr>
        <w:t xml:space="preserve">不履行合同义务或者履行合同义务不符合约定，经采购人请求履行后仍不履行或者仍未按约定履行的； </w:t>
      </w:r>
    </w:p>
    <w:p w14:paraId="5ACA5F69">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lang w:eastAsia="zh-CN"/>
        </w:rPr>
        <w:t>（5）</w:t>
      </w:r>
      <w:r>
        <w:rPr>
          <w:rFonts w:hint="default" w:ascii="Times New Roman" w:hAnsi="Times New Roman" w:eastAsia="方正仿宋简体" w:cs="Times New Roman"/>
          <w:bCs/>
          <w:sz w:val="32"/>
          <w:szCs w:val="32"/>
        </w:rPr>
        <w:t xml:space="preserve">框架协议有效期内，因违法行为被禁止或限制参加政府采购活动的； </w:t>
      </w:r>
    </w:p>
    <w:p w14:paraId="2EE72AC0">
      <w:pPr>
        <w:keepNext w:val="0"/>
        <w:keepLines w:val="0"/>
        <w:pageBreakBefore w:val="0"/>
        <w:widowControl w:val="0"/>
        <w:wordWrap/>
        <w:overflowPunct/>
        <w:topLinePunct w:val="0"/>
        <w:bidi w:val="0"/>
        <w:snapToGrid w:val="0"/>
        <w:spacing w:line="560" w:lineRule="exact"/>
        <w:ind w:firstLine="640" w:firstLineChars="200"/>
        <w:jc w:val="both"/>
        <w:outlineLvl w:val="3"/>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lang w:eastAsia="zh-CN"/>
        </w:rPr>
        <w:t>（6）</w:t>
      </w:r>
      <w:r>
        <w:rPr>
          <w:rFonts w:hint="default" w:ascii="Times New Roman" w:hAnsi="Times New Roman" w:eastAsia="方正仿宋简体" w:cs="Times New Roman"/>
          <w:bCs/>
          <w:sz w:val="32"/>
          <w:szCs w:val="32"/>
        </w:rPr>
        <w:t xml:space="preserve">框架协议约定的其他情形。 </w:t>
      </w:r>
    </w:p>
    <w:p w14:paraId="64EAE06B">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lang w:eastAsia="zh-CN"/>
        </w:rPr>
      </w:pPr>
      <w:r>
        <w:rPr>
          <w:rFonts w:hint="default" w:ascii="Times New Roman" w:hAnsi="Times New Roman" w:eastAsia="方正仿宋简体" w:cs="Times New Roman"/>
          <w:bCs/>
          <w:sz w:val="32"/>
          <w:szCs w:val="32"/>
          <w:lang w:eastAsia="zh-CN"/>
        </w:rPr>
        <w:t>2.框架协议有效期内，被投诉或举报三次（含三次）以上，经查属实的。</w:t>
      </w:r>
    </w:p>
    <w:p w14:paraId="1B11FB72">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lang w:eastAsia="zh-CN"/>
        </w:rPr>
      </w:pPr>
      <w:r>
        <w:rPr>
          <w:rFonts w:hint="default" w:ascii="Times New Roman" w:hAnsi="Times New Roman" w:eastAsia="方正仿宋简体" w:cs="Times New Roman"/>
          <w:bCs/>
          <w:sz w:val="32"/>
          <w:szCs w:val="32"/>
          <w:lang w:eastAsia="zh-CN"/>
        </w:rPr>
        <w:t>3.供应商有提供虚假发票、超过协议价提供服务、无正当理由拒绝接受采购人订单的、未经采购人同意转包服务事项等行为的。</w:t>
      </w:r>
    </w:p>
    <w:p w14:paraId="33C6DE8E">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lang w:eastAsia="zh-CN"/>
        </w:rPr>
      </w:pPr>
      <w:r>
        <w:rPr>
          <w:rFonts w:hint="default" w:ascii="Times New Roman" w:hAnsi="Times New Roman" w:eastAsia="方正仿宋简体" w:cs="Times New Roman"/>
          <w:bCs/>
          <w:sz w:val="32"/>
          <w:szCs w:val="32"/>
          <w:lang w:eastAsia="zh-CN"/>
        </w:rPr>
        <w:t>4.发现被“信用中国”（www.creditchina.gov.cn）、“中国政府采购网”（www.ccgp.gov.cn）列入失信被执行人、重大税收违法案件当事人名单、政府采购严重违法失信行为记录名单的。</w:t>
      </w:r>
    </w:p>
    <w:p w14:paraId="743616D8">
      <w:pPr>
        <w:keepNext w:val="0"/>
        <w:keepLines w:val="0"/>
        <w:pageBreakBefore w:val="0"/>
        <w:widowControl w:val="0"/>
        <w:wordWrap/>
        <w:overflowPunct/>
        <w:topLinePunct w:val="0"/>
        <w:bidi w:val="0"/>
        <w:snapToGrid w:val="0"/>
        <w:spacing w:line="560" w:lineRule="exact"/>
        <w:ind w:firstLine="640" w:firstLineChars="200"/>
        <w:jc w:val="both"/>
        <w:outlineLvl w:val="4"/>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lang w:eastAsia="zh-CN"/>
        </w:rPr>
        <w:t>5.征集人或监管部门认为其他应当予以清退的情形。</w:t>
      </w:r>
    </w:p>
    <w:p w14:paraId="3F760D00">
      <w:pPr>
        <w:keepNext w:val="0"/>
        <w:keepLines w:val="0"/>
        <w:pageBreakBefore w:val="0"/>
        <w:widowControl w:val="0"/>
        <w:wordWrap/>
        <w:overflowPunct/>
        <w:topLinePunct w:val="0"/>
        <w:bidi w:val="0"/>
        <w:snapToGrid w:val="0"/>
        <w:spacing w:line="560" w:lineRule="exact"/>
        <w:ind w:firstLine="640" w:firstLineChars="200"/>
        <w:jc w:val="both"/>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 xml:space="preserve">被取消入围资格或者被解除框架协议的供应商不得参加同一封闭式框架协议补充征集，或者重新申请加入同一开放式框架协议。 </w:t>
      </w:r>
    </w:p>
    <w:p w14:paraId="7D363101">
      <w:pPr>
        <w:keepNext w:val="0"/>
        <w:keepLines w:val="0"/>
        <w:pageBreakBefore w:val="0"/>
        <w:widowControl w:val="0"/>
        <w:wordWrap/>
        <w:overflowPunct/>
        <w:topLinePunct w:val="0"/>
        <w:bidi w:val="0"/>
        <w:snapToGrid w:val="0"/>
        <w:spacing w:line="560" w:lineRule="exact"/>
        <w:ind w:firstLine="640" w:firstLineChars="200"/>
        <w:jc w:val="both"/>
        <w:outlineLvl w:val="2"/>
        <w:rPr>
          <w:rFonts w:hint="eastAsia"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lang w:eastAsia="zh-CN"/>
        </w:rPr>
        <w:t>（二）</w:t>
      </w:r>
      <w:r>
        <w:rPr>
          <w:rFonts w:hint="eastAsia" w:ascii="方正楷体简体" w:hAnsi="方正楷体简体" w:eastAsia="方正楷体简体" w:cs="方正楷体简体"/>
          <w:bCs/>
          <w:sz w:val="32"/>
          <w:szCs w:val="32"/>
        </w:rPr>
        <w:t>补充</w:t>
      </w:r>
      <w:r>
        <w:rPr>
          <w:rFonts w:hint="eastAsia" w:ascii="方正楷体简体" w:hAnsi="方正楷体简体" w:eastAsia="方正楷体简体" w:cs="方正楷体简体"/>
          <w:bCs/>
          <w:sz w:val="32"/>
          <w:szCs w:val="32"/>
          <w:lang w:eastAsia="zh-CN"/>
        </w:rPr>
        <w:t>征集规则</w:t>
      </w:r>
      <w:r>
        <w:rPr>
          <w:rFonts w:hint="eastAsia" w:ascii="方正楷体简体" w:hAnsi="方正楷体简体" w:eastAsia="方正楷体简体" w:cs="方正楷体简体"/>
          <w:bCs/>
          <w:sz w:val="32"/>
          <w:szCs w:val="32"/>
        </w:rPr>
        <w:t>：</w:t>
      </w:r>
    </w:p>
    <w:p w14:paraId="47025162">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640" w:firstLineChars="200"/>
        <w:jc w:val="both"/>
        <w:textAlignment w:val="baseline"/>
        <w:outlineLvl w:val="1"/>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除剩余入围供应商不足入围供应商总数70%且影响框架协议执行的情形外，框架协议有效期内，征集人不得补充征集供应商。征集人补充征集供应商的，补充征集规则应当在框架协议中约定，补充征集的条件、程序、评审方法和淘汰比例应当与初次征集相同。补充征集应当遵守原框架协议的有效期。补充征集期间，原框架协议继续履行。</w:t>
      </w:r>
      <w:bookmarkEnd w:id="4"/>
      <w:bookmarkEnd w:id="5"/>
    </w:p>
    <w:p w14:paraId="27B6C581">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326" w:firstLineChars="100"/>
        <w:jc w:val="both"/>
        <w:textAlignment w:val="baseline"/>
        <w:outlineLvl w:val="1"/>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十、落实政府采购政策</w:t>
      </w:r>
    </w:p>
    <w:p w14:paraId="46EB08D7">
      <w:pPr>
        <w:keepNext w:val="0"/>
        <w:keepLines w:val="0"/>
        <w:pageBreakBefore w:val="0"/>
        <w:wordWrap/>
        <w:overflowPunct/>
        <w:topLinePunct w:val="0"/>
        <w:bidi w:val="0"/>
        <w:adjustRightInd w:val="0"/>
        <w:spacing w:line="560" w:lineRule="exact"/>
        <w:ind w:firstLine="640" w:firstLineChars="200"/>
        <w:jc w:val="both"/>
        <w:rPr>
          <w:rFonts w:hint="default" w:ascii="Times New Roman" w:hAnsi="Times New Roman" w:eastAsia="方正仿宋简体" w:cs="Times New Roman"/>
          <w:b w:val="0"/>
          <w:bCs w:val="0"/>
          <w:color w:val="auto"/>
          <w:sz w:val="32"/>
          <w:szCs w:val="32"/>
          <w:u w:val="none"/>
          <w:lang w:val="en-US" w:eastAsia="zh-CN"/>
        </w:rPr>
      </w:pP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lang w:val="en-US" w:eastAsia="zh-CN"/>
        </w:rPr>
        <w:t>1</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本项目为</w:t>
      </w:r>
      <w:r>
        <w:rPr>
          <w:rFonts w:hint="default" w:ascii="Times New Roman" w:hAnsi="Times New Roman" w:eastAsia="方正仿宋简体" w:cs="Times New Roman"/>
          <w:b w:val="0"/>
          <w:bCs w:val="0"/>
          <w:color w:val="auto"/>
          <w:sz w:val="32"/>
          <w:szCs w:val="32"/>
          <w:u w:val="single"/>
        </w:rPr>
        <w:t>专门面向中小企业采购</w:t>
      </w:r>
      <w:r>
        <w:rPr>
          <w:rFonts w:hint="default" w:ascii="Times New Roman" w:hAnsi="Times New Roman" w:eastAsia="方正仿宋简体" w:cs="Times New Roman"/>
          <w:b w:val="0"/>
          <w:bCs w:val="0"/>
          <w:color w:val="auto"/>
          <w:sz w:val="32"/>
          <w:szCs w:val="32"/>
          <w:lang w:val="en-US" w:eastAsia="zh-CN"/>
        </w:rPr>
        <w:t>,本次采购标的（</w:t>
      </w:r>
      <w:r>
        <w:rPr>
          <w:rFonts w:hint="default" w:ascii="Times New Roman" w:hAnsi="Times New Roman" w:eastAsia="方正仿宋简体" w:cs="Times New Roman"/>
          <w:bCs/>
          <w:sz w:val="32"/>
          <w:szCs w:val="32"/>
          <w:u w:val="single"/>
          <w:lang w:val="en-US" w:eastAsia="zh-CN"/>
        </w:rPr>
        <w:t>第一师阿拉尔市2026-2027年度行政事业单位物业管理服务框架协议</w:t>
      </w:r>
      <w:r>
        <w:rPr>
          <w:rFonts w:hint="default" w:ascii="Times New Roman" w:hAnsi="Times New Roman" w:eastAsia="方正仿宋简体" w:cs="Times New Roman"/>
          <w:b w:val="0"/>
          <w:bCs w:val="0"/>
          <w:color w:val="auto"/>
          <w:sz w:val="32"/>
          <w:szCs w:val="32"/>
          <w:lang w:val="en-US" w:eastAsia="zh-CN"/>
        </w:rPr>
        <w:t>）对应的所属行业为：</w:t>
      </w:r>
      <w:r>
        <w:rPr>
          <w:rFonts w:hint="eastAsia" w:ascii="Times New Roman" w:hAnsi="Times New Roman" w:eastAsia="方正仿宋简体" w:cs="Times New Roman"/>
          <w:b w:val="0"/>
          <w:bCs w:val="0"/>
          <w:color w:val="auto"/>
          <w:sz w:val="32"/>
          <w:szCs w:val="32"/>
          <w:u w:val="single"/>
          <w:lang w:val="en-US" w:eastAsia="zh-CN"/>
        </w:rPr>
        <w:t>物业管理</w:t>
      </w:r>
      <w:r>
        <w:rPr>
          <w:rFonts w:hint="default" w:ascii="Times New Roman" w:hAnsi="Times New Roman" w:eastAsia="方正仿宋简体" w:cs="Times New Roman"/>
          <w:b w:val="0"/>
          <w:bCs w:val="0"/>
          <w:color w:val="auto"/>
          <w:sz w:val="32"/>
          <w:szCs w:val="32"/>
          <w:u w:val="single"/>
          <w:lang w:val="en-US" w:eastAsia="zh-CN"/>
        </w:rPr>
        <w:t>服务</w:t>
      </w:r>
      <w:r>
        <w:rPr>
          <w:rFonts w:hint="default" w:ascii="Times New Roman" w:hAnsi="Times New Roman" w:eastAsia="方正仿宋简体" w:cs="Times New Roman"/>
          <w:b w:val="0"/>
          <w:bCs w:val="0"/>
          <w:color w:val="auto"/>
          <w:sz w:val="32"/>
          <w:szCs w:val="32"/>
          <w:u w:val="none"/>
          <w:lang w:val="en-US" w:eastAsia="zh-CN"/>
        </w:rPr>
        <w:t>。</w:t>
      </w:r>
    </w:p>
    <w:p w14:paraId="179F48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w:t>
      </w:r>
      <w:r>
        <w:rPr>
          <w:rFonts w:hint="default" w:ascii="Times New Roman" w:hAnsi="Times New Roman" w:eastAsia="方正仿宋简体" w:cs="Times New Roman"/>
          <w:b w:val="0"/>
          <w:bCs w:val="0"/>
          <w:color w:val="auto"/>
          <w:sz w:val="32"/>
          <w:szCs w:val="32"/>
          <w:lang w:val="en-US" w:eastAsia="zh-CN"/>
        </w:rPr>
        <w:t>2</w:t>
      </w:r>
      <w:r>
        <w:rPr>
          <w:rFonts w:hint="default" w:ascii="Times New Roman" w:hAnsi="Times New Roman" w:eastAsia="方正仿宋简体" w:cs="Times New Roman"/>
          <w:b w:val="0"/>
          <w:bCs w:val="0"/>
          <w:color w:val="auto"/>
          <w:sz w:val="32"/>
          <w:szCs w:val="32"/>
        </w:rPr>
        <w:t>）财政部、工业和信息化部文件关于印发《政府采购促进中小企业发展管理办法》（财库[2020]46号文）；</w:t>
      </w:r>
    </w:p>
    <w:p w14:paraId="5B7FE5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w:t>
      </w:r>
      <w:r>
        <w:rPr>
          <w:rFonts w:hint="default" w:ascii="Times New Roman" w:hAnsi="Times New Roman" w:eastAsia="方正仿宋简体" w:cs="Times New Roman"/>
          <w:b w:val="0"/>
          <w:bCs w:val="0"/>
          <w:color w:val="auto"/>
          <w:sz w:val="32"/>
          <w:szCs w:val="32"/>
          <w:lang w:val="en-US" w:eastAsia="zh-CN"/>
        </w:rPr>
        <w:t>3</w:t>
      </w:r>
      <w:r>
        <w:rPr>
          <w:rFonts w:hint="default" w:ascii="Times New Roman" w:hAnsi="Times New Roman" w:eastAsia="方正仿宋简体" w:cs="Times New Roman"/>
          <w:b w:val="0"/>
          <w:bCs w:val="0"/>
          <w:color w:val="auto"/>
          <w:sz w:val="32"/>
          <w:szCs w:val="32"/>
        </w:rPr>
        <w:t>）财政部、司法部《关于政府采购支持监狱企业发展有关问题的通知》（财库〔2014〕68号）；</w:t>
      </w:r>
    </w:p>
    <w:p w14:paraId="7B0520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w:t>
      </w:r>
      <w:r>
        <w:rPr>
          <w:rFonts w:hint="default" w:ascii="Times New Roman" w:hAnsi="Times New Roman" w:eastAsia="方正仿宋简体" w:cs="Times New Roman"/>
          <w:b w:val="0"/>
          <w:bCs w:val="0"/>
          <w:color w:val="auto"/>
          <w:sz w:val="32"/>
          <w:szCs w:val="32"/>
          <w:lang w:val="en-US" w:eastAsia="zh-CN"/>
        </w:rPr>
        <w:t>4</w:t>
      </w:r>
      <w:r>
        <w:rPr>
          <w:rFonts w:hint="default" w:ascii="Times New Roman" w:hAnsi="Times New Roman" w:eastAsia="方正仿宋简体" w:cs="Times New Roman"/>
          <w:b w:val="0"/>
          <w:bCs w:val="0"/>
          <w:color w:val="auto"/>
          <w:sz w:val="32"/>
          <w:szCs w:val="32"/>
        </w:rPr>
        <w:t>）财政部、民政部、中国残疾人联合会文件《关于促进残疾人就业政府采购政策的通知》（财库[2017]141号）；监狱企业、残疾人福利性单位视同小型、微型企业；</w:t>
      </w:r>
    </w:p>
    <w:p w14:paraId="1ECAEDD4">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326" w:firstLineChars="100"/>
        <w:jc w:val="both"/>
        <w:textAlignment w:val="baseline"/>
        <w:outlineLvl w:val="1"/>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十三、其他事项</w:t>
      </w:r>
    </w:p>
    <w:p w14:paraId="5CBAFE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z w:val="32"/>
          <w:szCs w:val="32"/>
          <w:lang w:eastAsia="zh-CN"/>
        </w:rPr>
      </w:pPr>
      <w:r>
        <w:rPr>
          <w:rFonts w:hint="default" w:ascii="Times New Roman" w:hAnsi="Times New Roman" w:eastAsia="方正仿宋简体" w:cs="Times New Roman"/>
          <w:b w:val="0"/>
          <w:bCs w:val="0"/>
          <w:color w:val="auto"/>
          <w:sz w:val="32"/>
          <w:szCs w:val="32"/>
          <w:lang w:eastAsia="zh-CN"/>
        </w:rPr>
        <w:t>（1）入围供应商应当在入围通知书发出之日起30日内和</w:t>
      </w:r>
      <w:r>
        <w:rPr>
          <w:rFonts w:hint="default" w:ascii="Times New Roman" w:hAnsi="Times New Roman" w:eastAsia="方正仿宋简体" w:cs="Times New Roman"/>
          <w:b w:val="0"/>
          <w:bCs w:val="0"/>
          <w:color w:val="auto"/>
          <w:sz w:val="32"/>
          <w:szCs w:val="32"/>
          <w:lang w:val="en-US" w:eastAsia="zh-CN"/>
        </w:rPr>
        <w:t>征集人</w:t>
      </w:r>
      <w:r>
        <w:rPr>
          <w:rFonts w:hint="default" w:ascii="Times New Roman" w:hAnsi="Times New Roman" w:eastAsia="方正仿宋简体" w:cs="Times New Roman"/>
          <w:b w:val="0"/>
          <w:bCs w:val="0"/>
          <w:color w:val="auto"/>
          <w:sz w:val="32"/>
          <w:szCs w:val="32"/>
          <w:lang w:eastAsia="zh-CN"/>
        </w:rPr>
        <w:t>签订框架协议，若入围供应商未能在规定期限内提交履约担保（</w:t>
      </w:r>
      <w:r>
        <w:rPr>
          <w:rFonts w:hint="default" w:ascii="Times New Roman" w:hAnsi="Times New Roman" w:eastAsia="方正仿宋简体" w:cs="Times New Roman"/>
          <w:b w:val="0"/>
          <w:bCs w:val="0"/>
          <w:color w:val="auto"/>
          <w:sz w:val="32"/>
          <w:szCs w:val="32"/>
          <w:lang w:val="en-US" w:eastAsia="zh-CN"/>
        </w:rPr>
        <w:t>如有</w:t>
      </w:r>
      <w:r>
        <w:rPr>
          <w:rFonts w:hint="default" w:ascii="Times New Roman" w:hAnsi="Times New Roman" w:eastAsia="方正仿宋简体" w:cs="Times New Roman"/>
          <w:b w:val="0"/>
          <w:bCs w:val="0"/>
          <w:color w:val="auto"/>
          <w:sz w:val="32"/>
          <w:szCs w:val="32"/>
          <w:lang w:eastAsia="zh-CN"/>
        </w:rPr>
        <w:t>）或签订框架协议，征集人有权取消入围供应商入围资格；</w:t>
      </w:r>
    </w:p>
    <w:p w14:paraId="608408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z w:val="32"/>
          <w:szCs w:val="32"/>
          <w:lang w:eastAsia="zh-CN"/>
        </w:rPr>
      </w:pPr>
      <w:r>
        <w:rPr>
          <w:rFonts w:hint="default" w:ascii="Times New Roman" w:hAnsi="Times New Roman" w:eastAsia="方正仿宋简体" w:cs="Times New Roman"/>
          <w:b w:val="0"/>
          <w:bCs w:val="0"/>
          <w:color w:val="auto"/>
          <w:sz w:val="32"/>
          <w:szCs w:val="32"/>
          <w:lang w:eastAsia="zh-CN"/>
        </w:rPr>
        <w:t>（2）框架协议合同签订后，入围供应商</w:t>
      </w:r>
      <w:r>
        <w:rPr>
          <w:rFonts w:hint="default" w:ascii="Times New Roman" w:hAnsi="Times New Roman" w:eastAsia="方正仿宋简体" w:cs="Times New Roman"/>
          <w:b w:val="0"/>
          <w:bCs w:val="0"/>
          <w:color w:val="auto"/>
          <w:sz w:val="32"/>
          <w:szCs w:val="32"/>
          <w:lang w:val="en-US" w:eastAsia="zh-CN"/>
        </w:rPr>
        <w:t>如不按照框架协议采购需求及服务内容进行履约的</w:t>
      </w:r>
      <w:r>
        <w:rPr>
          <w:rFonts w:hint="default" w:ascii="Times New Roman" w:hAnsi="Times New Roman" w:eastAsia="方正仿宋简体" w:cs="Times New Roman"/>
          <w:b w:val="0"/>
          <w:bCs w:val="0"/>
          <w:color w:val="auto"/>
          <w:sz w:val="32"/>
          <w:szCs w:val="32"/>
          <w:lang w:eastAsia="zh-CN"/>
        </w:rPr>
        <w:t>，征集人有权解除框架协议，并追究违约责任，同时将相关违约行为报送监管部门，</w:t>
      </w:r>
      <w:r>
        <w:rPr>
          <w:rFonts w:hint="default" w:ascii="Times New Roman" w:hAnsi="Times New Roman" w:eastAsia="方正仿宋简体" w:cs="Times New Roman"/>
          <w:b w:val="0"/>
          <w:bCs w:val="0"/>
          <w:color w:val="auto"/>
          <w:sz w:val="32"/>
          <w:szCs w:val="32"/>
          <w:lang w:val="en-US" w:eastAsia="zh-CN"/>
        </w:rPr>
        <w:t>由违约供应商承担相应的法律后果</w:t>
      </w:r>
      <w:r>
        <w:rPr>
          <w:rFonts w:hint="default" w:ascii="Times New Roman" w:hAnsi="Times New Roman" w:eastAsia="方正仿宋简体" w:cs="Times New Roman"/>
          <w:b w:val="0"/>
          <w:bCs w:val="0"/>
          <w:color w:val="auto"/>
          <w:sz w:val="32"/>
          <w:szCs w:val="32"/>
          <w:lang w:eastAsia="zh-CN"/>
        </w:rPr>
        <w:t>；</w:t>
      </w:r>
    </w:p>
    <w:p w14:paraId="42D456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z w:val="32"/>
          <w:szCs w:val="32"/>
          <w:lang w:eastAsia="zh-CN"/>
        </w:rPr>
      </w:pPr>
      <w:r>
        <w:rPr>
          <w:rFonts w:hint="default" w:ascii="Times New Roman" w:hAnsi="Times New Roman" w:eastAsia="方正仿宋简体" w:cs="Times New Roman"/>
          <w:b w:val="0"/>
          <w:bCs w:val="0"/>
          <w:color w:val="auto"/>
          <w:sz w:val="32"/>
          <w:szCs w:val="32"/>
          <w:lang w:eastAsia="zh-CN"/>
        </w:rPr>
        <w:t>（3）入围供应商入围后被监管部门查实存在违法行为，不满足入围条件的，由征集人取消入围资格。</w:t>
      </w:r>
    </w:p>
    <w:p w14:paraId="057F68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Cs/>
          <w:sz w:val="32"/>
          <w:szCs w:val="32"/>
        </w:rPr>
      </w:pPr>
      <w:r>
        <w:rPr>
          <w:rFonts w:hint="default" w:ascii="Times New Roman" w:hAnsi="Times New Roman" w:eastAsia="方正仿宋简体" w:cs="Times New Roman"/>
          <w:b w:val="0"/>
          <w:bCs w:val="0"/>
          <w:color w:val="auto"/>
          <w:sz w:val="32"/>
          <w:szCs w:val="32"/>
          <w:lang w:eastAsia="zh-CN"/>
        </w:rPr>
        <w:t>（4）入围供应商在项目发生投诉、信访举报案件、履约存在争议时，拒绝协助配合执法部门调查案件的，征集人可以取消其入围资格或解除框架协议，并追究其违约责任。</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A0C62"/>
    <w:rsid w:val="2E6A0C62"/>
    <w:rsid w:val="635D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en-US" w:bidi="en-U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7144</Words>
  <Characters>7483</Characters>
  <Lines>0</Lines>
  <Paragraphs>0</Paragraphs>
  <TotalTime>16</TotalTime>
  <ScaleCrop>false</ScaleCrop>
  <LinksUpToDate>false</LinksUpToDate>
  <CharactersWithSpaces>7574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2026-03-30T08:26:00Z</dcterms:created>
  <dc:creator>交易中心 韩磊</dc:creator>
  <cp:lastModifiedBy>交易中心 韩磊</cp:lastModifiedBy>
  <dcterms:modified xsi:type="dcterms:W3CDTF">2026-03-31T02:17:10Z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732793B7095A4F16880580E16C6C7881_11</vt:lpwstr>
  </property>
  <property fmtid="{D5CDD505-2E9C-101B-9397-08002B2CF9AE}" pid="4" name="KSOTemplateDocerSaveRecord">
    <vt:lpwstr>eyJoZGlkIjoiNDM1MWQ4ZjRmNTY5N2Q0ZjBhMGMxNmY4NGUzOTk1OGEiLCJ1c2VySWQiOiI5MTY1Nzc2OTEifQ==</vt:lpwstr>
  </property>
</Properties>
</file>