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rPr>
      </w:pPr>
      <w:r>
        <w:rPr>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23545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2354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7CA1F">
                            <w:pPr>
                              <w:spacing w:line="360" w:lineRule="auto"/>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新疆维吾尔自治区测绘院车辆租赁服务采购项目（2026年测绘地理信息技术应用服务项目、2026年自治区基础测绘和自然资源基础要素监测项目）</w:t>
                            </w:r>
                          </w:p>
                          <w:p w14:paraId="296511C7">
                            <w:pPr>
                              <w:spacing w:line="360" w:lineRule="auto"/>
                              <w:jc w:val="center"/>
                              <w:rPr>
                                <w:rFonts w:hint="default"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（项目编号：SJX-2026-336）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85.4pt;width:600.1pt;z-index:251661312;mso-width-relative:page;mso-height-relative:page;" filled="f" stroked="f" coordsize="21600,21600" o:gfxdata="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jJgN7dAAAADQEAAA8AAAAAAAAAAQAgAAAA&#10;IgAAAGRycy9kb3ducmV2LnhtbFBLAQIUABQAAAAIAIdO4kBmTU7gPwIAAGcEAAAOAAAAAAAAAAEA&#10;IAAAACwBAABkcnMvZTJvRG9jLnhtbFBLBQYAAAAABgAGAFkBAADdBQAAAAA=&#10;">
                <v:fill on="f" focussize="0,0"/>
                <v:stroke on="f" weight="0.5pt"/>
                <v:imagedata o:title=""/>
                <o:lock v:ext="edit" aspectratio="f"/>
                <v:textbox>
                  <w:txbxContent>
                    <w:p w14:paraId="0427CA1F">
                      <w:pPr>
                        <w:spacing w:line="360" w:lineRule="auto"/>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新疆维吾尔自治区测绘院车辆租赁服务采购项目（2026年测绘地理信息技术应用服务项目、2026年自治区基础测绘和自然资源基础要素监测项目）</w:t>
                      </w:r>
                    </w:p>
                    <w:p w14:paraId="296511C7">
                      <w:pPr>
                        <w:spacing w:line="360" w:lineRule="auto"/>
                        <w:jc w:val="center"/>
                        <w:rPr>
                          <w:rFonts w:hint="default"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（项目编号：SJX-2026-336）</w:t>
                      </w:r>
                    </w:p>
                  </w:txbxContent>
                </v:textbox>
              </v:shape>
            </w:pict>
          </mc:Fallback>
        </mc:AlternateContent>
      </w:r>
      <w:bookmarkStart w:id="129" w:name="_GoBack"/>
      <w: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769225" cy="10739755"/>
                    </a:xfrm>
                    <a:prstGeom prst="rect">
                      <a:avLst/>
                    </a:prstGeom>
                    <a:noFill/>
                    <a:ln>
                      <a:noFill/>
                    </a:ln>
                  </pic:spPr>
                </pic:pic>
              </a:graphicData>
            </a:graphic>
          </wp:anchor>
        </w:drawing>
      </w:r>
      <w:bookmarkEnd w:id="129"/>
    </w:p>
    <w:p w14:paraId="6125EC80">
      <w:pPr>
        <w:rPr>
          <w:rFonts w:hint="eastAsia" w:ascii="仿宋_GB2312" w:hAnsi="仿宋_GB2312" w:eastAsia="仿宋_GB2312" w:cs="仿宋_GB2312"/>
        </w:rPr>
      </w:pPr>
    </w:p>
    <w:p w14:paraId="2E75FFF8">
      <w:pPr>
        <w:jc w:val="center"/>
        <w:rPr>
          <w:rFonts w:hint="eastAsia"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237085"/>
          <w:sz w:val="32"/>
          <w:szCs w:val="32"/>
          <w:lang w:val="en-US" w:eastAsia="zh-CN"/>
        </w:rPr>
        <w:drawing>
          <wp:anchor distT="0" distB="0" distL="114300" distR="114300" simplePos="0" relativeHeight="251664384" behindDoc="0" locked="0" layoutInCell="1" allowOverlap="1">
            <wp:simplePos x="0" y="0"/>
            <wp:positionH relativeFrom="column">
              <wp:posOffset>1316990</wp:posOffset>
            </wp:positionH>
            <wp:positionV relativeFrom="paragraph">
              <wp:posOffset>6111240</wp:posOffset>
            </wp:positionV>
            <wp:extent cx="1770380" cy="1760855"/>
            <wp:effectExtent l="0" t="0" r="7620" b="1270"/>
            <wp:wrapNone/>
            <wp:docPr id="3" name="图片 3"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章"/>
                    <pic:cNvPicPr>
                      <a:picLocks noChangeAspect="1"/>
                    </pic:cNvPicPr>
                  </pic:nvPicPr>
                  <pic:blipFill>
                    <a:blip r:embed="rId7"/>
                    <a:stretch>
                      <a:fillRect/>
                    </a:stretch>
                  </pic:blipFill>
                  <pic:spPr>
                    <a:xfrm>
                      <a:off x="0" y="0"/>
                      <a:ext cx="1770380" cy="176085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3027680</wp:posOffset>
                </wp:positionV>
                <wp:extent cx="7130415" cy="1098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098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38.4pt;height:86.5pt;width:561.45pt;z-index:251662336;mso-width-relative:page;mso-height-relative:page;" filled="f" stroked="f" coordsize="21600,21600" o:gfxdata="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VAT3QAAAAwBAAAPAAAAAAAAAAEAIAAAACIA&#10;AABkcnMvZG93bnJldi54bWxQSwECFAAUAAAACACHTuJAngCPnj0CAABpBAAADgAAAAAAAAABACAA&#10;AAAsAQAAZHJzL2Uyb0RvYy54bWxQSwUGAAAAAAYABgBZAQAA2wUAAAAA&#10;">
                <v:fill on="f" focussize="0,0"/>
                <v:stroke on="f" weight="0.5pt"/>
                <v:imagedata o:title=""/>
                <o:lock v:ext="edit" aspectratio="f"/>
                <v:textbox>
                  <w:txbxContent>
                    <w:p w14:paraId="3856789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采购人：新疆维吾尔自治区测绘院（盖章）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日期：2026年4月29日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采购人：新疆维吾尔自治区测绘院（盖章）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日期：2026年4月29日</w:t>
                      </w:r>
                    </w:p>
                  </w:txbxContent>
                </v:textbox>
              </v:shape>
            </w:pict>
          </mc:Fallback>
        </mc:AlternateContent>
      </w:r>
    </w:p>
    <w:p w14:paraId="0F027646">
      <w:pPr>
        <w:jc w:val="center"/>
        <w:rPr>
          <w:rFonts w:hint="eastAsia" w:ascii="仿宋_GB2312" w:hAnsi="仿宋_GB2312" w:eastAsia="仿宋_GB2312" w:cs="仿宋_GB2312"/>
          <w:sz w:val="32"/>
          <w:szCs w:val="32"/>
        </w:rPr>
      </w:pPr>
    </w:p>
    <w:p w14:paraId="09DCD6E5">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  录</w:t>
      </w:r>
    </w:p>
    <w:sdt>
      <w:sdtPr>
        <w:rPr>
          <w:rFonts w:ascii="宋体" w:hAnsi="宋体" w:eastAsia="宋体" w:cstheme="minorBidi"/>
          <w:kern w:val="2"/>
          <w:sz w:val="21"/>
          <w:szCs w:val="24"/>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lang w:val="en-US" w:eastAsia="zh-CN" w:bidi="ar-SA"/>
        </w:rPr>
      </w:sdtEndPr>
      <w:sdtContent>
        <w:p w14:paraId="6A689BAA">
          <w:pPr>
            <w:spacing w:before="0" w:beforeLines="0" w:after="0" w:afterLines="0" w:line="240" w:lineRule="auto"/>
            <w:ind w:left="0" w:leftChars="0" w:right="0" w:rightChars="0" w:firstLine="0" w:firstLineChars="0"/>
            <w:jc w:val="center"/>
          </w:pPr>
        </w:p>
        <w:p w14:paraId="065857B1">
          <w:pPr>
            <w:pStyle w:val="16"/>
            <w:tabs>
              <w:tab w:val="right" w:leader="dot" w:pos="8306"/>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_Toc9841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rPr>
            <w:t xml:space="preserve">第一章 </w:t>
          </w:r>
          <w:r>
            <w:rPr>
              <w:rFonts w:hint="eastAsia" w:ascii="方正小标宋简体" w:hAnsi="方正小标宋简体" w:eastAsia="方正小标宋简体" w:cs="方正小标宋简体"/>
              <w:szCs w:val="32"/>
              <w:lang w:val="en-US" w:eastAsia="zh-CN"/>
            </w:rPr>
            <w:t>招标</w:t>
          </w:r>
          <w:r>
            <w:rPr>
              <w:rFonts w:hint="eastAsia" w:ascii="方正小标宋简体" w:hAnsi="方正小标宋简体" w:eastAsia="方正小标宋简体" w:cs="方正小标宋简体"/>
              <w:szCs w:val="32"/>
            </w:rPr>
            <w:t>公告</w:t>
          </w:r>
          <w:r>
            <w:tab/>
          </w:r>
          <w:r>
            <w:fldChar w:fldCharType="begin"/>
          </w:r>
          <w:r>
            <w:instrText xml:space="preserve"> PAGEREF _Toc9841 \h </w:instrText>
          </w:r>
          <w:r>
            <w:fldChar w:fldCharType="separate"/>
          </w:r>
          <w:r>
            <w:t>1</w:t>
          </w:r>
          <w:r>
            <w:fldChar w:fldCharType="end"/>
          </w:r>
          <w:r>
            <w:rPr>
              <w:rFonts w:hint="eastAsia" w:ascii="仿宋_GB2312" w:hAnsi="仿宋_GB2312" w:eastAsia="仿宋_GB2312" w:cs="仿宋_GB2312"/>
              <w:szCs w:val="32"/>
            </w:rPr>
            <w:fldChar w:fldCharType="end"/>
          </w:r>
        </w:p>
        <w:p w14:paraId="0BCE1DF5">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_Toc13631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rPr>
            <w:t>一、项目基本情况</w:t>
          </w:r>
          <w:r>
            <w:tab/>
          </w:r>
          <w:r>
            <w:fldChar w:fldCharType="begin"/>
          </w:r>
          <w:r>
            <w:instrText xml:space="preserve"> PAGEREF _Toc13631 \h </w:instrText>
          </w:r>
          <w:r>
            <w:fldChar w:fldCharType="separate"/>
          </w:r>
          <w:r>
            <w:t>1</w:t>
          </w:r>
          <w:r>
            <w:fldChar w:fldCharType="end"/>
          </w:r>
          <w:r>
            <w:rPr>
              <w:rFonts w:hint="eastAsia" w:ascii="仿宋_GB2312" w:hAnsi="仿宋_GB2312" w:eastAsia="仿宋_GB2312" w:cs="仿宋_GB2312"/>
              <w:szCs w:val="32"/>
            </w:rPr>
            <w:fldChar w:fldCharType="end"/>
          </w:r>
        </w:p>
        <w:p w14:paraId="7623FDC6">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_Toc5716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highlight w:val="none"/>
            </w:rPr>
            <w:t>二、申请人的资格要求：</w:t>
          </w:r>
          <w:r>
            <w:tab/>
          </w:r>
          <w:r>
            <w:fldChar w:fldCharType="begin"/>
          </w:r>
          <w:r>
            <w:instrText xml:space="preserve"> PAGEREF _Toc5716 \h </w:instrText>
          </w:r>
          <w:r>
            <w:fldChar w:fldCharType="separate"/>
          </w:r>
          <w:r>
            <w:t>3</w:t>
          </w:r>
          <w:r>
            <w:fldChar w:fldCharType="end"/>
          </w:r>
          <w:r>
            <w:rPr>
              <w:rFonts w:hint="eastAsia" w:ascii="仿宋_GB2312" w:hAnsi="仿宋_GB2312" w:eastAsia="仿宋_GB2312" w:cs="仿宋_GB2312"/>
              <w:szCs w:val="32"/>
            </w:rPr>
            <w:fldChar w:fldCharType="end"/>
          </w:r>
        </w:p>
        <w:p w14:paraId="2E3F92F3">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_Toc29125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highlight w:val="none"/>
            </w:rPr>
            <w:t>三、获取招标文件</w:t>
          </w:r>
          <w:r>
            <w:tab/>
          </w:r>
          <w:r>
            <w:fldChar w:fldCharType="begin"/>
          </w:r>
          <w:r>
            <w:instrText xml:space="preserve"> PAGEREF _Toc29125 \h </w:instrText>
          </w:r>
          <w:r>
            <w:fldChar w:fldCharType="separate"/>
          </w:r>
          <w:r>
            <w:t>3</w:t>
          </w:r>
          <w:r>
            <w:fldChar w:fldCharType="end"/>
          </w:r>
          <w:r>
            <w:rPr>
              <w:rFonts w:hint="eastAsia" w:ascii="仿宋_GB2312" w:hAnsi="仿宋_GB2312" w:eastAsia="仿宋_GB2312" w:cs="仿宋_GB2312"/>
              <w:szCs w:val="32"/>
            </w:rPr>
            <w:fldChar w:fldCharType="end"/>
          </w:r>
        </w:p>
        <w:p w14:paraId="20A2B720">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_Toc11730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highlight w:val="none"/>
            </w:rPr>
            <w:t>四、提交投标文件截止时间、开标时间和地点</w:t>
          </w:r>
          <w:r>
            <w:tab/>
          </w:r>
          <w:r>
            <w:fldChar w:fldCharType="begin"/>
          </w:r>
          <w:r>
            <w:instrText xml:space="preserve"> PAGEREF _Toc11730 \h </w:instrText>
          </w:r>
          <w:r>
            <w:fldChar w:fldCharType="separate"/>
          </w:r>
          <w:r>
            <w:t>3</w:t>
          </w:r>
          <w:r>
            <w:fldChar w:fldCharType="end"/>
          </w:r>
          <w:r>
            <w:rPr>
              <w:rFonts w:hint="eastAsia" w:ascii="仿宋_GB2312" w:hAnsi="仿宋_GB2312" w:eastAsia="仿宋_GB2312" w:cs="仿宋_GB2312"/>
              <w:szCs w:val="32"/>
            </w:rPr>
            <w:fldChar w:fldCharType="end"/>
          </w:r>
        </w:p>
        <w:p w14:paraId="4571F4B7">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_Toc28476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highlight w:val="none"/>
            </w:rPr>
            <w:t>五、公告期限</w:t>
          </w:r>
          <w:r>
            <w:tab/>
          </w:r>
          <w:r>
            <w:fldChar w:fldCharType="begin"/>
          </w:r>
          <w:r>
            <w:instrText xml:space="preserve"> PAGEREF _Toc28476 \h </w:instrText>
          </w:r>
          <w:r>
            <w:fldChar w:fldCharType="separate"/>
          </w:r>
          <w:r>
            <w:t>3</w:t>
          </w:r>
          <w:r>
            <w:fldChar w:fldCharType="end"/>
          </w:r>
          <w:r>
            <w:rPr>
              <w:rFonts w:hint="eastAsia" w:ascii="仿宋_GB2312" w:hAnsi="仿宋_GB2312" w:eastAsia="仿宋_GB2312" w:cs="仿宋_GB2312"/>
              <w:szCs w:val="32"/>
            </w:rPr>
            <w:fldChar w:fldCharType="end"/>
          </w:r>
        </w:p>
        <w:p w14:paraId="2DE66ABC">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_Toc26689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highlight w:val="none"/>
            </w:rPr>
            <w:t>六、其他补充事宜</w:t>
          </w:r>
          <w:r>
            <w:tab/>
          </w:r>
          <w:r>
            <w:fldChar w:fldCharType="begin"/>
          </w:r>
          <w:r>
            <w:instrText xml:space="preserve"> PAGEREF _Toc26689 \h </w:instrText>
          </w:r>
          <w:r>
            <w:fldChar w:fldCharType="separate"/>
          </w:r>
          <w:r>
            <w:t>4</w:t>
          </w:r>
          <w:r>
            <w:fldChar w:fldCharType="end"/>
          </w:r>
          <w:r>
            <w:rPr>
              <w:rFonts w:hint="eastAsia" w:ascii="仿宋_GB2312" w:hAnsi="仿宋_GB2312" w:eastAsia="仿宋_GB2312" w:cs="仿宋_GB2312"/>
              <w:szCs w:val="32"/>
            </w:rPr>
            <w:fldChar w:fldCharType="end"/>
          </w:r>
        </w:p>
        <w:p w14:paraId="278981A5">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_Toc11157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rPr>
            <w:t>七、对本次采购提出询问，请按以下方式联系</w:t>
          </w:r>
          <w:r>
            <w:tab/>
          </w:r>
          <w:r>
            <w:fldChar w:fldCharType="begin"/>
          </w:r>
          <w:r>
            <w:instrText xml:space="preserve"> PAGEREF _Toc11157 \h </w:instrText>
          </w:r>
          <w:r>
            <w:fldChar w:fldCharType="separate"/>
          </w:r>
          <w:r>
            <w:t>4</w:t>
          </w:r>
          <w:r>
            <w:fldChar w:fldCharType="end"/>
          </w:r>
          <w:r>
            <w:rPr>
              <w:rFonts w:hint="eastAsia" w:ascii="仿宋_GB2312" w:hAnsi="仿宋_GB2312" w:eastAsia="仿宋_GB2312" w:cs="仿宋_GB2312"/>
              <w:szCs w:val="32"/>
            </w:rPr>
            <w:fldChar w:fldCharType="end"/>
          </w:r>
        </w:p>
        <w:p w14:paraId="0B7A2EB9">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_Toc25565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6"/>
            </w:rPr>
            <w:t>第二章 投标须知前附表</w:t>
          </w:r>
          <w:r>
            <w:tab/>
          </w:r>
          <w:r>
            <w:fldChar w:fldCharType="begin"/>
          </w:r>
          <w:r>
            <w:instrText xml:space="preserve"> PAGEREF _Toc25565 \h </w:instrText>
          </w:r>
          <w:r>
            <w:fldChar w:fldCharType="separate"/>
          </w:r>
          <w:r>
            <w:t>5</w:t>
          </w:r>
          <w:r>
            <w:fldChar w:fldCharType="end"/>
          </w:r>
          <w:r>
            <w:rPr>
              <w:rFonts w:hint="eastAsia" w:ascii="仿宋_GB2312" w:hAnsi="仿宋_GB2312" w:eastAsia="仿宋_GB2312" w:cs="仿宋_GB2312"/>
              <w:szCs w:val="32"/>
            </w:rPr>
            <w:fldChar w:fldCharType="end"/>
          </w:r>
        </w:p>
        <w:p w14:paraId="2209F595">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_Toc19439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rPr>
            <w:t>第三章 投标人须知</w:t>
          </w:r>
          <w:r>
            <w:tab/>
          </w:r>
          <w:r>
            <w:fldChar w:fldCharType="begin"/>
          </w:r>
          <w:r>
            <w:instrText xml:space="preserve"> PAGEREF _Toc19439 \h </w:instrText>
          </w:r>
          <w:r>
            <w:fldChar w:fldCharType="separate"/>
          </w:r>
          <w:r>
            <w:t>12</w:t>
          </w:r>
          <w:r>
            <w:fldChar w:fldCharType="end"/>
          </w:r>
          <w:r>
            <w:rPr>
              <w:rFonts w:hint="eastAsia" w:ascii="仿宋_GB2312" w:hAnsi="仿宋_GB2312" w:eastAsia="仿宋_GB2312" w:cs="仿宋_GB2312"/>
              <w:szCs w:val="32"/>
            </w:rPr>
            <w:fldChar w:fldCharType="end"/>
          </w:r>
        </w:p>
        <w:p w14:paraId="5B9E4A56">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_Toc23020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rPr>
            <w:t>一、 说 明</w:t>
          </w:r>
          <w:r>
            <w:tab/>
          </w:r>
          <w:r>
            <w:fldChar w:fldCharType="begin"/>
          </w:r>
          <w:r>
            <w:instrText xml:space="preserve"> PAGEREF _Toc23020 \h </w:instrText>
          </w:r>
          <w:r>
            <w:fldChar w:fldCharType="separate"/>
          </w:r>
          <w:r>
            <w:t>12</w:t>
          </w:r>
          <w:r>
            <w:fldChar w:fldCharType="end"/>
          </w:r>
          <w:r>
            <w:rPr>
              <w:rFonts w:hint="eastAsia" w:ascii="仿宋_GB2312" w:hAnsi="仿宋_GB2312" w:eastAsia="仿宋_GB2312" w:cs="仿宋_GB2312"/>
              <w:szCs w:val="32"/>
            </w:rPr>
            <w:fldChar w:fldCharType="end"/>
          </w:r>
        </w:p>
        <w:p w14:paraId="6063B64A">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_Toc12937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二、 采购文件</w:t>
          </w:r>
          <w:r>
            <w:tab/>
          </w:r>
          <w:r>
            <w:fldChar w:fldCharType="begin"/>
          </w:r>
          <w:r>
            <w:instrText xml:space="preserve"> PAGEREF _Toc12937 \h </w:instrText>
          </w:r>
          <w:r>
            <w:fldChar w:fldCharType="separate"/>
          </w:r>
          <w:r>
            <w:t>17</w:t>
          </w:r>
          <w:r>
            <w:fldChar w:fldCharType="end"/>
          </w:r>
          <w:r>
            <w:rPr>
              <w:rFonts w:hint="eastAsia" w:ascii="仿宋_GB2312" w:hAnsi="仿宋_GB2312" w:eastAsia="仿宋_GB2312" w:cs="仿宋_GB2312"/>
              <w:szCs w:val="32"/>
            </w:rPr>
            <w:fldChar w:fldCharType="end"/>
          </w:r>
        </w:p>
        <w:p w14:paraId="5EBA907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_Toc24931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三、 投标文件的编制</w:t>
          </w:r>
          <w:r>
            <w:tab/>
          </w:r>
          <w:r>
            <w:fldChar w:fldCharType="begin"/>
          </w:r>
          <w:r>
            <w:instrText xml:space="preserve"> PAGEREF _Toc24931 \h </w:instrText>
          </w:r>
          <w:r>
            <w:fldChar w:fldCharType="separate"/>
          </w:r>
          <w:r>
            <w:t>19</w:t>
          </w:r>
          <w:r>
            <w:fldChar w:fldCharType="end"/>
          </w:r>
          <w:r>
            <w:rPr>
              <w:rFonts w:hint="eastAsia" w:ascii="仿宋_GB2312" w:hAnsi="仿宋_GB2312" w:eastAsia="仿宋_GB2312" w:cs="仿宋_GB2312"/>
              <w:szCs w:val="32"/>
            </w:rPr>
            <w:fldChar w:fldCharType="end"/>
          </w:r>
        </w:p>
        <w:p w14:paraId="47751073">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_Toc10614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四、 投标文件的提交</w:t>
          </w:r>
          <w:r>
            <w:tab/>
          </w:r>
          <w:r>
            <w:fldChar w:fldCharType="begin"/>
          </w:r>
          <w:r>
            <w:instrText xml:space="preserve"> PAGEREF _Toc10614 \h </w:instrText>
          </w:r>
          <w:r>
            <w:fldChar w:fldCharType="separate"/>
          </w:r>
          <w:r>
            <w:t>23</w:t>
          </w:r>
          <w:r>
            <w:fldChar w:fldCharType="end"/>
          </w:r>
          <w:r>
            <w:rPr>
              <w:rFonts w:hint="eastAsia" w:ascii="仿宋_GB2312" w:hAnsi="仿宋_GB2312" w:eastAsia="仿宋_GB2312" w:cs="仿宋_GB2312"/>
              <w:szCs w:val="32"/>
            </w:rPr>
            <w:fldChar w:fldCharType="end"/>
          </w:r>
        </w:p>
        <w:p w14:paraId="1FB713FE">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_Toc5965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五、 开标、资格审查及评标</w:t>
          </w:r>
          <w:r>
            <w:tab/>
          </w:r>
          <w:r>
            <w:fldChar w:fldCharType="begin"/>
          </w:r>
          <w:r>
            <w:instrText xml:space="preserve"> PAGEREF _Toc5965 \h </w:instrText>
          </w:r>
          <w:r>
            <w:fldChar w:fldCharType="separate"/>
          </w:r>
          <w:r>
            <w:t>23</w:t>
          </w:r>
          <w:r>
            <w:fldChar w:fldCharType="end"/>
          </w:r>
          <w:r>
            <w:rPr>
              <w:rFonts w:hint="eastAsia" w:ascii="仿宋_GB2312" w:hAnsi="仿宋_GB2312" w:eastAsia="仿宋_GB2312" w:cs="仿宋_GB2312"/>
              <w:szCs w:val="32"/>
            </w:rPr>
            <w:fldChar w:fldCharType="end"/>
          </w:r>
        </w:p>
        <w:p w14:paraId="61BF30CA">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_Toc28618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六、 确定中标</w:t>
          </w:r>
          <w:r>
            <w:tab/>
          </w:r>
          <w:r>
            <w:fldChar w:fldCharType="begin"/>
          </w:r>
          <w:r>
            <w:instrText xml:space="preserve"> PAGEREF _Toc28618 \h </w:instrText>
          </w:r>
          <w:r>
            <w:fldChar w:fldCharType="separate"/>
          </w:r>
          <w:r>
            <w:t>25</w:t>
          </w:r>
          <w:r>
            <w:fldChar w:fldCharType="end"/>
          </w:r>
          <w:r>
            <w:rPr>
              <w:rFonts w:hint="eastAsia" w:ascii="仿宋_GB2312" w:hAnsi="仿宋_GB2312" w:eastAsia="仿宋_GB2312" w:cs="仿宋_GB2312"/>
              <w:szCs w:val="32"/>
            </w:rPr>
            <w:fldChar w:fldCharType="end"/>
          </w:r>
        </w:p>
        <w:p w14:paraId="2421895E">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_Toc25532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lang w:val="en-US" w:eastAsia="zh-CN"/>
            </w:rPr>
            <w:t xml:space="preserve">第四章 </w:t>
          </w:r>
          <w:r>
            <w:rPr>
              <w:rFonts w:hint="eastAsia" w:ascii="方正小标宋简体" w:hAnsi="方正小标宋简体" w:eastAsia="方正小标宋简体" w:cs="方正小标宋简体"/>
              <w:szCs w:val="32"/>
              <w:highlight w:val="none"/>
              <w:lang w:val="en-US" w:eastAsia="zh-CN"/>
            </w:rPr>
            <w:t>政府采购合同</w:t>
          </w:r>
          <w:r>
            <w:tab/>
          </w:r>
          <w:r>
            <w:fldChar w:fldCharType="begin"/>
          </w:r>
          <w:r>
            <w:instrText xml:space="preserve"> PAGEREF _Toc25532 \h </w:instrText>
          </w:r>
          <w:r>
            <w:fldChar w:fldCharType="separate"/>
          </w:r>
          <w:r>
            <w:t>29</w:t>
          </w:r>
          <w:r>
            <w:fldChar w:fldCharType="end"/>
          </w:r>
          <w:r>
            <w:rPr>
              <w:rFonts w:hint="eastAsia" w:ascii="仿宋_GB2312" w:hAnsi="仿宋_GB2312" w:eastAsia="仿宋_GB2312" w:cs="仿宋_GB2312"/>
              <w:szCs w:val="32"/>
            </w:rPr>
            <w:fldChar w:fldCharType="end"/>
          </w:r>
        </w:p>
        <w:p w14:paraId="4AF62D56">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_Toc9560 </w:instrText>
          </w:r>
          <w:r>
            <w:rPr>
              <w:rFonts w:hint="eastAsia" w:ascii="仿宋_GB2312" w:hAnsi="仿宋_GB2312" w:eastAsia="仿宋_GB2312" w:cs="仿宋_GB2312"/>
              <w:szCs w:val="32"/>
            </w:rPr>
            <w:fldChar w:fldCharType="separate"/>
          </w:r>
          <w:r>
            <w:rPr>
              <w:rFonts w:hint="eastAsia" w:ascii="宋体" w:hAnsi="宋体" w:eastAsia="宋体" w:cs="宋体"/>
              <w:bCs/>
              <w:i w:val="0"/>
              <w:iCs w:val="0"/>
              <w:spacing w:val="-20"/>
              <w:kern w:val="44"/>
              <w:szCs w:val="44"/>
              <w:highlight w:val="none"/>
              <w:lang w:val="en-US" w:eastAsia="zh-CN" w:bidi="ar-SA"/>
            </w:rPr>
            <w:t>政府采购合同参考范本</w:t>
          </w:r>
          <w:r>
            <w:tab/>
          </w:r>
          <w:r>
            <w:fldChar w:fldCharType="begin"/>
          </w:r>
          <w:r>
            <w:instrText xml:space="preserve"> PAGEREF _Toc9560 \h </w:instrText>
          </w:r>
          <w:r>
            <w:fldChar w:fldCharType="separate"/>
          </w:r>
          <w:r>
            <w:t>29</w:t>
          </w:r>
          <w:r>
            <w:fldChar w:fldCharType="end"/>
          </w:r>
          <w:r>
            <w:rPr>
              <w:rFonts w:hint="eastAsia" w:ascii="仿宋_GB2312" w:hAnsi="仿宋_GB2312" w:eastAsia="仿宋_GB2312" w:cs="仿宋_GB2312"/>
              <w:szCs w:val="32"/>
            </w:rPr>
            <w:fldChar w:fldCharType="end"/>
          </w:r>
        </w:p>
        <w:p w14:paraId="291230B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_Toc1820 </w:instrText>
          </w:r>
          <w:r>
            <w:rPr>
              <w:rFonts w:hint="eastAsia" w:ascii="仿宋_GB2312" w:hAnsi="仿宋_GB2312" w:eastAsia="仿宋_GB2312" w:cs="仿宋_GB2312"/>
              <w:szCs w:val="32"/>
            </w:rPr>
            <w:fldChar w:fldCharType="separate"/>
          </w:r>
          <w:r>
            <w:rPr>
              <w:rFonts w:hint="eastAsia" w:ascii="宋体" w:hAnsi="宋体" w:eastAsia="宋体" w:cs="宋体"/>
              <w:bCs/>
              <w:i w:val="0"/>
              <w:iCs w:val="0"/>
              <w:spacing w:val="-20"/>
              <w:kern w:val="44"/>
              <w:szCs w:val="44"/>
              <w:highlight w:val="none"/>
              <w:lang w:val="en-US" w:eastAsia="zh-CN" w:bidi="ar-SA"/>
            </w:rPr>
            <w:t>（服务类）</w:t>
          </w:r>
          <w:r>
            <w:tab/>
          </w:r>
          <w:r>
            <w:fldChar w:fldCharType="begin"/>
          </w:r>
          <w:r>
            <w:instrText xml:space="preserve"> PAGEREF _Toc1820 \h </w:instrText>
          </w:r>
          <w:r>
            <w:fldChar w:fldCharType="separate"/>
          </w:r>
          <w:r>
            <w:t>29</w:t>
          </w:r>
          <w:r>
            <w:fldChar w:fldCharType="end"/>
          </w:r>
          <w:r>
            <w:rPr>
              <w:rFonts w:hint="eastAsia" w:ascii="仿宋_GB2312" w:hAnsi="仿宋_GB2312" w:eastAsia="仿宋_GB2312" w:cs="仿宋_GB2312"/>
              <w:szCs w:val="32"/>
            </w:rPr>
            <w:fldChar w:fldCharType="end"/>
          </w:r>
        </w:p>
        <w:p w14:paraId="247C9537">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_Toc12603 </w:instrText>
          </w:r>
          <w:r>
            <w:rPr>
              <w:rFonts w:hint="eastAsia" w:ascii="仿宋_GB2312" w:hAnsi="仿宋_GB2312" w:eastAsia="仿宋_GB2312" w:cs="仿宋_GB2312"/>
              <w:szCs w:val="32"/>
            </w:rPr>
            <w:fldChar w:fldCharType="separate"/>
          </w:r>
          <w:r>
            <w:rPr>
              <w:rFonts w:hint="eastAsia"/>
              <w:szCs w:val="36"/>
              <w:highlight w:val="none"/>
            </w:rPr>
            <w:t>第一部分 合同书</w:t>
          </w:r>
          <w:r>
            <w:tab/>
          </w:r>
          <w:r>
            <w:fldChar w:fldCharType="begin"/>
          </w:r>
          <w:r>
            <w:instrText xml:space="preserve"> PAGEREF _Toc12603 \h </w:instrText>
          </w:r>
          <w:r>
            <w:fldChar w:fldCharType="separate"/>
          </w:r>
          <w:r>
            <w:t>29</w:t>
          </w:r>
          <w:r>
            <w:fldChar w:fldCharType="end"/>
          </w:r>
          <w:r>
            <w:rPr>
              <w:rFonts w:hint="eastAsia" w:ascii="仿宋_GB2312" w:hAnsi="仿宋_GB2312" w:eastAsia="仿宋_GB2312" w:cs="仿宋_GB2312"/>
              <w:szCs w:val="32"/>
            </w:rPr>
            <w:fldChar w:fldCharType="end"/>
          </w:r>
        </w:p>
        <w:p w14:paraId="58740D11">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_Toc15116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lang w:val="en-US" w:eastAsia="zh-CN"/>
            </w:rPr>
            <w:t>第五章 采购需求</w:t>
          </w:r>
          <w:r>
            <w:tab/>
          </w:r>
          <w:r>
            <w:fldChar w:fldCharType="begin"/>
          </w:r>
          <w:r>
            <w:instrText xml:space="preserve"> PAGEREF _Toc15116 \h </w:instrText>
          </w:r>
          <w:r>
            <w:fldChar w:fldCharType="separate"/>
          </w:r>
          <w:r>
            <w:t>33</w:t>
          </w:r>
          <w:r>
            <w:fldChar w:fldCharType="end"/>
          </w:r>
          <w:r>
            <w:rPr>
              <w:rFonts w:hint="eastAsia" w:ascii="仿宋_GB2312" w:hAnsi="仿宋_GB2312" w:eastAsia="仿宋_GB2312" w:cs="仿宋_GB2312"/>
              <w:szCs w:val="32"/>
            </w:rPr>
            <w:fldChar w:fldCharType="end"/>
          </w:r>
        </w:p>
        <w:p w14:paraId="4D8E2124">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_Toc25019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lang w:val="en-US" w:eastAsia="zh-CN"/>
            </w:rPr>
            <w:t>第六章 评标程序、评标方法和评标标准</w:t>
          </w:r>
          <w:r>
            <w:tab/>
          </w:r>
          <w:r>
            <w:fldChar w:fldCharType="begin"/>
          </w:r>
          <w:r>
            <w:instrText xml:space="preserve"> PAGEREF _Toc25019 \h </w:instrText>
          </w:r>
          <w:r>
            <w:fldChar w:fldCharType="separate"/>
          </w:r>
          <w:r>
            <w:t>39</w:t>
          </w:r>
          <w:r>
            <w:fldChar w:fldCharType="end"/>
          </w:r>
          <w:r>
            <w:rPr>
              <w:rFonts w:hint="eastAsia" w:ascii="仿宋_GB2312" w:hAnsi="仿宋_GB2312" w:eastAsia="仿宋_GB2312" w:cs="仿宋_GB2312"/>
              <w:szCs w:val="32"/>
            </w:rPr>
            <w:fldChar w:fldCharType="end"/>
          </w:r>
        </w:p>
        <w:p w14:paraId="02D2792C">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_Toc19256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1. 评标方法</w:t>
          </w:r>
          <w:r>
            <w:tab/>
          </w:r>
          <w:r>
            <w:fldChar w:fldCharType="begin"/>
          </w:r>
          <w:r>
            <w:instrText xml:space="preserve"> PAGEREF _Toc19256 \h </w:instrText>
          </w:r>
          <w:r>
            <w:fldChar w:fldCharType="separate"/>
          </w:r>
          <w:r>
            <w:t>39</w:t>
          </w:r>
          <w:r>
            <w:fldChar w:fldCharType="end"/>
          </w:r>
          <w:r>
            <w:rPr>
              <w:rFonts w:hint="eastAsia" w:ascii="仿宋_GB2312" w:hAnsi="仿宋_GB2312" w:eastAsia="仿宋_GB2312" w:cs="仿宋_GB2312"/>
              <w:szCs w:val="32"/>
            </w:rPr>
            <w:fldChar w:fldCharType="end"/>
          </w:r>
        </w:p>
        <w:p w14:paraId="2B3003F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_Toc14418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2. 评标原则</w:t>
          </w:r>
          <w:r>
            <w:tab/>
          </w:r>
          <w:r>
            <w:fldChar w:fldCharType="begin"/>
          </w:r>
          <w:r>
            <w:instrText xml:space="preserve"> PAGEREF _Toc14418 \h </w:instrText>
          </w:r>
          <w:r>
            <w:fldChar w:fldCharType="separate"/>
          </w:r>
          <w:r>
            <w:t>39</w:t>
          </w:r>
          <w:r>
            <w:fldChar w:fldCharType="end"/>
          </w:r>
          <w:r>
            <w:rPr>
              <w:rFonts w:hint="eastAsia" w:ascii="仿宋_GB2312" w:hAnsi="仿宋_GB2312" w:eastAsia="仿宋_GB2312" w:cs="仿宋_GB2312"/>
              <w:szCs w:val="32"/>
            </w:rPr>
            <w:fldChar w:fldCharType="end"/>
          </w:r>
        </w:p>
        <w:p w14:paraId="7396079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_Toc28101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3. 资格性审查</w:t>
          </w:r>
          <w:r>
            <w:tab/>
          </w:r>
          <w:r>
            <w:fldChar w:fldCharType="begin"/>
          </w:r>
          <w:r>
            <w:instrText xml:space="preserve"> PAGEREF _Toc28101 \h </w:instrText>
          </w:r>
          <w:r>
            <w:fldChar w:fldCharType="separate"/>
          </w:r>
          <w:r>
            <w:t>39</w:t>
          </w:r>
          <w:r>
            <w:fldChar w:fldCharType="end"/>
          </w:r>
          <w:r>
            <w:rPr>
              <w:rFonts w:hint="eastAsia" w:ascii="仿宋_GB2312" w:hAnsi="仿宋_GB2312" w:eastAsia="仿宋_GB2312" w:cs="仿宋_GB2312"/>
              <w:szCs w:val="32"/>
            </w:rPr>
            <w:fldChar w:fldCharType="end"/>
          </w:r>
        </w:p>
        <w:p w14:paraId="3EBD3089">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_Toc10968 </w:instrText>
          </w:r>
          <w:r>
            <w:rPr>
              <w:rFonts w:hint="eastAsia" w:ascii="仿宋_GB2312" w:hAnsi="仿宋_GB2312" w:eastAsia="仿宋_GB2312" w:cs="仿宋_GB2312"/>
              <w:szCs w:val="32"/>
            </w:rPr>
            <w:fldChar w:fldCharType="separate"/>
          </w:r>
          <w:r>
            <w:rPr>
              <w:rFonts w:hint="default" w:ascii="仿宋_GB2312" w:hAnsi="仿宋_GB2312" w:eastAsia="仿宋_GB2312" w:cs="仿宋_GB2312"/>
              <w:bCs w:val="0"/>
              <w:szCs w:val="24"/>
              <w:lang w:val="en-US" w:eastAsia="zh-CN"/>
            </w:rPr>
            <w:t xml:space="preserve">3.1 </w:t>
          </w:r>
          <w:r>
            <w:rPr>
              <w:rFonts w:hint="eastAsia" w:ascii="仿宋_GB2312" w:hAnsi="仿宋_GB2312" w:eastAsia="仿宋_GB2312" w:cs="仿宋_GB2312"/>
              <w:bCs w:val="0"/>
              <w:szCs w:val="24"/>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Cs/>
              <w:szCs w:val="24"/>
              <w:lang w:val="en-US" w:eastAsia="zh-CN"/>
            </w:rPr>
            <w:t>无效投标</w:t>
          </w:r>
          <w:r>
            <w:rPr>
              <w:rFonts w:hint="eastAsia" w:ascii="仿宋_GB2312" w:hAnsi="仿宋_GB2312" w:eastAsia="仿宋_GB2312" w:cs="仿宋_GB2312"/>
              <w:bCs w:val="0"/>
              <w:szCs w:val="24"/>
              <w:lang w:val="en-US" w:eastAsia="zh-CN"/>
            </w:rPr>
            <w:t>处理，不进入符合性审查。</w:t>
          </w:r>
          <w:r>
            <w:tab/>
          </w:r>
          <w:r>
            <w:fldChar w:fldCharType="begin"/>
          </w:r>
          <w:r>
            <w:instrText xml:space="preserve"> PAGEREF _Toc10968 \h </w:instrText>
          </w:r>
          <w:r>
            <w:fldChar w:fldCharType="separate"/>
          </w:r>
          <w:r>
            <w:t>39</w:t>
          </w:r>
          <w:r>
            <w:fldChar w:fldCharType="end"/>
          </w:r>
          <w:r>
            <w:rPr>
              <w:rFonts w:hint="eastAsia" w:ascii="仿宋_GB2312" w:hAnsi="仿宋_GB2312" w:eastAsia="仿宋_GB2312" w:cs="仿宋_GB2312"/>
              <w:szCs w:val="32"/>
            </w:rPr>
            <w:fldChar w:fldCharType="end"/>
          </w:r>
        </w:p>
        <w:p w14:paraId="4F5A9071">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_Toc8265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kern w:val="2"/>
              <w:szCs w:val="24"/>
              <w:lang w:val="en-US" w:eastAsia="zh-CN" w:bidi="ar-SA"/>
            </w:rPr>
            <w:t>4. 符合性审查</w:t>
          </w:r>
          <w:r>
            <w:tab/>
          </w:r>
          <w:r>
            <w:fldChar w:fldCharType="begin"/>
          </w:r>
          <w:r>
            <w:instrText xml:space="preserve"> PAGEREF _Toc8265 \h </w:instrText>
          </w:r>
          <w:r>
            <w:fldChar w:fldCharType="separate"/>
          </w:r>
          <w:r>
            <w:t>42</w:t>
          </w:r>
          <w:r>
            <w:fldChar w:fldCharType="end"/>
          </w:r>
          <w:r>
            <w:rPr>
              <w:rFonts w:hint="eastAsia" w:ascii="仿宋_GB2312" w:hAnsi="仿宋_GB2312" w:eastAsia="仿宋_GB2312" w:cs="仿宋_GB2312"/>
              <w:szCs w:val="32"/>
            </w:rPr>
            <w:fldChar w:fldCharType="end"/>
          </w:r>
        </w:p>
        <w:p w14:paraId="7937CC9A">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_Toc11047 </w:instrText>
          </w:r>
          <w:r>
            <w:rPr>
              <w:rFonts w:hint="eastAsia" w:ascii="仿宋_GB2312" w:hAnsi="仿宋_GB2312" w:eastAsia="仿宋_GB2312" w:cs="仿宋_GB2312"/>
              <w:szCs w:val="32"/>
            </w:rPr>
            <w:fldChar w:fldCharType="separate"/>
          </w:r>
          <w:r>
            <w:rPr>
              <w:rFonts w:hint="default" w:ascii="仿宋_GB2312" w:hAnsi="仿宋_GB2312" w:eastAsia="仿宋_GB2312" w:cs="仿宋_GB2312"/>
              <w:bCs w:val="0"/>
              <w:szCs w:val="24"/>
              <w:lang w:val="en-US" w:eastAsia="zh-CN"/>
            </w:rPr>
            <w:t xml:space="preserve">4.1 </w:t>
          </w:r>
          <w:r>
            <w:rPr>
              <w:rFonts w:hint="eastAsia" w:ascii="仿宋_GB2312" w:hAnsi="仿宋_GB2312" w:eastAsia="仿宋_GB2312" w:cs="仿宋_GB2312"/>
              <w:bCs w:val="0"/>
              <w:szCs w:val="24"/>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r>
            <w:tab/>
          </w:r>
          <w:r>
            <w:fldChar w:fldCharType="begin"/>
          </w:r>
          <w:r>
            <w:instrText xml:space="preserve"> PAGEREF _Toc11047 \h </w:instrText>
          </w:r>
          <w:r>
            <w:fldChar w:fldCharType="separate"/>
          </w:r>
          <w:r>
            <w:t>42</w:t>
          </w:r>
          <w:r>
            <w:fldChar w:fldCharType="end"/>
          </w:r>
          <w:r>
            <w:rPr>
              <w:rFonts w:hint="eastAsia" w:ascii="仿宋_GB2312" w:hAnsi="仿宋_GB2312" w:eastAsia="仿宋_GB2312" w:cs="仿宋_GB2312"/>
              <w:szCs w:val="32"/>
            </w:rPr>
            <w:fldChar w:fldCharType="end"/>
          </w:r>
        </w:p>
        <w:p w14:paraId="66E138B2">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_Toc13677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5. 投标文件有关事项的澄清或者说明</w:t>
          </w:r>
          <w:r>
            <w:tab/>
          </w:r>
          <w:r>
            <w:fldChar w:fldCharType="begin"/>
          </w:r>
          <w:r>
            <w:instrText xml:space="preserve"> PAGEREF _Toc13677 \h </w:instrText>
          </w:r>
          <w:r>
            <w:fldChar w:fldCharType="separate"/>
          </w:r>
          <w:r>
            <w:t>43</w:t>
          </w:r>
          <w:r>
            <w:fldChar w:fldCharType="end"/>
          </w:r>
          <w:r>
            <w:rPr>
              <w:rFonts w:hint="eastAsia" w:ascii="仿宋_GB2312" w:hAnsi="仿宋_GB2312" w:eastAsia="仿宋_GB2312" w:cs="仿宋_GB2312"/>
              <w:szCs w:val="32"/>
            </w:rPr>
            <w:fldChar w:fldCharType="end"/>
          </w:r>
        </w:p>
        <w:p w14:paraId="7BD36878">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_Toc4269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szCs w:val="24"/>
              <w:lang w:val="en-US" w:eastAsia="zh-CN"/>
            </w:rPr>
            <w:t>6. 详细评审</w:t>
          </w:r>
          <w:r>
            <w:tab/>
          </w:r>
          <w:r>
            <w:fldChar w:fldCharType="begin"/>
          </w:r>
          <w:r>
            <w:instrText xml:space="preserve"> PAGEREF _Toc4269 \h </w:instrText>
          </w:r>
          <w:r>
            <w:fldChar w:fldCharType="separate"/>
          </w:r>
          <w:r>
            <w:t>44</w:t>
          </w:r>
          <w:r>
            <w:fldChar w:fldCharType="end"/>
          </w:r>
          <w:r>
            <w:rPr>
              <w:rFonts w:hint="eastAsia" w:ascii="仿宋_GB2312" w:hAnsi="仿宋_GB2312" w:eastAsia="仿宋_GB2312" w:cs="仿宋_GB2312"/>
              <w:szCs w:val="32"/>
            </w:rPr>
            <w:fldChar w:fldCharType="end"/>
          </w:r>
        </w:p>
        <w:p w14:paraId="4D46F88F">
          <w:pPr>
            <w:pStyle w:val="16"/>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_Toc24740 </w:instrText>
          </w:r>
          <w:r>
            <w:rPr>
              <w:rFonts w:hint="eastAsia" w:ascii="仿宋_GB2312" w:hAnsi="仿宋_GB2312" w:eastAsia="仿宋_GB2312" w:cs="仿宋_GB2312"/>
              <w:szCs w:val="32"/>
            </w:rPr>
            <w:fldChar w:fldCharType="separate"/>
          </w:r>
          <w:r>
            <w:rPr>
              <w:rFonts w:hint="eastAsia" w:ascii="方正小标宋简体" w:hAnsi="方正小标宋简体" w:eastAsia="方正小标宋简体" w:cs="方正小标宋简体"/>
              <w:szCs w:val="32"/>
              <w:lang w:val="en-US" w:eastAsia="zh-CN"/>
            </w:rPr>
            <w:t>第七章 投标文件格式</w:t>
          </w:r>
          <w:r>
            <w:tab/>
          </w:r>
          <w:r>
            <w:fldChar w:fldCharType="begin"/>
          </w:r>
          <w:r>
            <w:instrText xml:space="preserve"> PAGEREF _Toc24740 \h </w:instrText>
          </w:r>
          <w:r>
            <w:fldChar w:fldCharType="separate"/>
          </w:r>
          <w:r>
            <w:t>50</w:t>
          </w:r>
          <w:r>
            <w:fldChar w:fldCharType="end"/>
          </w:r>
          <w:r>
            <w:rPr>
              <w:rFonts w:hint="eastAsia" w:ascii="仿宋_GB2312" w:hAnsi="仿宋_GB2312" w:eastAsia="仿宋_GB2312" w:cs="仿宋_GB2312"/>
              <w:szCs w:val="32"/>
            </w:rPr>
            <w:fldChar w:fldCharType="end"/>
          </w:r>
        </w:p>
        <w:p w14:paraId="7C032C65">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_Toc7114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kern w:val="0"/>
              <w:szCs w:val="24"/>
              <w:lang w:val="en-US" w:eastAsia="zh-CN" w:bidi="ar"/>
            </w:rPr>
            <w:t>投标文件封面（参考格式）</w:t>
          </w:r>
          <w:r>
            <w:tab/>
          </w:r>
          <w:r>
            <w:fldChar w:fldCharType="begin"/>
          </w:r>
          <w:r>
            <w:instrText xml:space="preserve"> PAGEREF _Toc7114 \h </w:instrText>
          </w:r>
          <w:r>
            <w:fldChar w:fldCharType="separate"/>
          </w:r>
          <w:r>
            <w:t>51</w:t>
          </w:r>
          <w:r>
            <w:fldChar w:fldCharType="end"/>
          </w:r>
          <w:r>
            <w:rPr>
              <w:rFonts w:hint="eastAsia" w:ascii="仿宋_GB2312" w:hAnsi="仿宋_GB2312" w:eastAsia="仿宋_GB2312" w:cs="仿宋_GB2312"/>
              <w:szCs w:val="32"/>
            </w:rPr>
            <w:fldChar w:fldCharType="end"/>
          </w:r>
        </w:p>
        <w:p w14:paraId="589A4B5D">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_Toc14498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1、扫描件并加盖本单位公章</w:t>
          </w:r>
          <w:r>
            <w:rPr>
              <w:rFonts w:hint="eastAsia" w:ascii="仿宋_GB2312" w:hAnsi="仿宋_GB2312" w:eastAsia="仿宋_GB2312" w:cs="仿宋_GB2312"/>
              <w:kern w:val="0"/>
              <w:lang w:eastAsia="zh-CN" w:bidi="ar"/>
            </w:rPr>
            <w:t>。</w:t>
          </w:r>
          <w:r>
            <w:tab/>
          </w:r>
          <w:r>
            <w:fldChar w:fldCharType="begin"/>
          </w:r>
          <w:r>
            <w:instrText xml:space="preserve"> PAGEREF _Toc14498 \h </w:instrText>
          </w:r>
          <w:r>
            <w:fldChar w:fldCharType="separate"/>
          </w:r>
          <w:r>
            <w:t>53</w:t>
          </w:r>
          <w:r>
            <w:fldChar w:fldCharType="end"/>
          </w:r>
          <w:r>
            <w:rPr>
              <w:rFonts w:hint="eastAsia" w:ascii="仿宋_GB2312" w:hAnsi="仿宋_GB2312" w:eastAsia="仿宋_GB2312" w:cs="仿宋_GB2312"/>
              <w:szCs w:val="32"/>
            </w:rPr>
            <w:fldChar w:fldCharType="end"/>
          </w:r>
        </w:p>
        <w:p w14:paraId="03D54642">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_Toc18673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3、如果是联合体投标，联合体各方均需提供上述证明。</w:t>
          </w:r>
          <w:r>
            <w:tab/>
          </w:r>
          <w:r>
            <w:fldChar w:fldCharType="begin"/>
          </w:r>
          <w:r>
            <w:instrText xml:space="preserve"> PAGEREF _Toc18673 \h </w:instrText>
          </w:r>
          <w:r>
            <w:fldChar w:fldCharType="separate"/>
          </w:r>
          <w:r>
            <w:t>53</w:t>
          </w:r>
          <w:r>
            <w:fldChar w:fldCharType="end"/>
          </w:r>
          <w:r>
            <w:rPr>
              <w:rFonts w:hint="eastAsia" w:ascii="仿宋_GB2312" w:hAnsi="仿宋_GB2312" w:eastAsia="仿宋_GB2312" w:cs="仿宋_GB2312"/>
              <w:szCs w:val="32"/>
            </w:rPr>
            <w:fldChar w:fldCharType="end"/>
          </w:r>
        </w:p>
        <w:p w14:paraId="27D48409">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_Toc11888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1、扫描件并加盖本单位公章</w:t>
          </w:r>
          <w:r>
            <w:rPr>
              <w:rFonts w:hint="eastAsia" w:ascii="仿宋_GB2312" w:hAnsi="仿宋_GB2312" w:eastAsia="仿宋_GB2312" w:cs="仿宋_GB2312"/>
              <w:kern w:val="0"/>
              <w:lang w:eastAsia="zh-CN" w:bidi="ar"/>
            </w:rPr>
            <w:t>。</w:t>
          </w:r>
          <w:r>
            <w:tab/>
          </w:r>
          <w:r>
            <w:fldChar w:fldCharType="begin"/>
          </w:r>
          <w:r>
            <w:instrText xml:space="preserve"> PAGEREF _Toc11888 \h </w:instrText>
          </w:r>
          <w:r>
            <w:fldChar w:fldCharType="separate"/>
          </w:r>
          <w:r>
            <w:t>54</w:t>
          </w:r>
          <w:r>
            <w:fldChar w:fldCharType="end"/>
          </w:r>
          <w:r>
            <w:rPr>
              <w:rFonts w:hint="eastAsia" w:ascii="仿宋_GB2312" w:hAnsi="仿宋_GB2312" w:eastAsia="仿宋_GB2312" w:cs="仿宋_GB2312"/>
              <w:szCs w:val="32"/>
            </w:rPr>
            <w:fldChar w:fldCharType="end"/>
          </w:r>
        </w:p>
        <w:p w14:paraId="0F5E41D4">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_Toc6618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3、如果是联合体投标，联合体各方均需提供上述证明。</w:t>
          </w:r>
          <w:r>
            <w:tab/>
          </w:r>
          <w:r>
            <w:fldChar w:fldCharType="begin"/>
          </w:r>
          <w:r>
            <w:instrText xml:space="preserve"> PAGEREF _Toc6618 \h </w:instrText>
          </w:r>
          <w:r>
            <w:fldChar w:fldCharType="separate"/>
          </w:r>
          <w:r>
            <w:t>54</w:t>
          </w:r>
          <w:r>
            <w:fldChar w:fldCharType="end"/>
          </w:r>
          <w:r>
            <w:rPr>
              <w:rFonts w:hint="eastAsia" w:ascii="仿宋_GB2312" w:hAnsi="仿宋_GB2312" w:eastAsia="仿宋_GB2312" w:cs="仿宋_GB2312"/>
              <w:szCs w:val="32"/>
            </w:rPr>
            <w:fldChar w:fldCharType="end"/>
          </w:r>
        </w:p>
        <w:p w14:paraId="5E308C2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_Toc9819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1、扫描件并加盖本单位公章</w:t>
          </w:r>
          <w:r>
            <w:tab/>
          </w:r>
          <w:r>
            <w:fldChar w:fldCharType="begin"/>
          </w:r>
          <w:r>
            <w:instrText xml:space="preserve"> PAGEREF _Toc9819 \h </w:instrText>
          </w:r>
          <w:r>
            <w:fldChar w:fldCharType="separate"/>
          </w:r>
          <w:r>
            <w:t>55</w:t>
          </w:r>
          <w:r>
            <w:fldChar w:fldCharType="end"/>
          </w:r>
          <w:r>
            <w:rPr>
              <w:rFonts w:hint="eastAsia" w:ascii="仿宋_GB2312" w:hAnsi="仿宋_GB2312" w:eastAsia="仿宋_GB2312" w:cs="仿宋_GB2312"/>
              <w:szCs w:val="32"/>
            </w:rPr>
            <w:fldChar w:fldCharType="end"/>
          </w:r>
        </w:p>
        <w:p w14:paraId="5505885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_Toc27981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lang w:bidi="ar"/>
            </w:rPr>
            <w:t>3、如果是联合体投标，联合体各方均需提供上述证明。</w:t>
          </w:r>
          <w:r>
            <w:tab/>
          </w:r>
          <w:r>
            <w:fldChar w:fldCharType="begin"/>
          </w:r>
          <w:r>
            <w:instrText xml:space="preserve"> PAGEREF _Toc27981 \h </w:instrText>
          </w:r>
          <w:r>
            <w:fldChar w:fldCharType="separate"/>
          </w:r>
          <w:r>
            <w:t>55</w:t>
          </w:r>
          <w:r>
            <w:fldChar w:fldCharType="end"/>
          </w:r>
          <w:r>
            <w:rPr>
              <w:rFonts w:hint="eastAsia" w:ascii="仿宋_GB2312" w:hAnsi="仿宋_GB2312" w:eastAsia="仿宋_GB2312" w:cs="仿宋_GB2312"/>
              <w:szCs w:val="32"/>
            </w:rPr>
            <w:fldChar w:fldCharType="end"/>
          </w:r>
        </w:p>
        <w:p w14:paraId="67F69BA4">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_Toc2311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szCs w:val="24"/>
              <w:lang w:val="en-US" w:eastAsia="zh-CN" w:bidi="ar"/>
            </w:rPr>
            <w:t>2 落实政府采购政策需满足的资格要求（如有）</w:t>
          </w:r>
          <w:r>
            <w:tab/>
          </w:r>
          <w:r>
            <w:fldChar w:fldCharType="begin"/>
          </w:r>
          <w:r>
            <w:instrText xml:space="preserve"> PAGEREF _Toc2311 \h </w:instrText>
          </w:r>
          <w:r>
            <w:fldChar w:fldCharType="separate"/>
          </w:r>
          <w:r>
            <w:t>57</w:t>
          </w:r>
          <w:r>
            <w:fldChar w:fldCharType="end"/>
          </w:r>
          <w:r>
            <w:rPr>
              <w:rFonts w:hint="eastAsia" w:ascii="仿宋_GB2312" w:hAnsi="仿宋_GB2312" w:eastAsia="仿宋_GB2312" w:cs="仿宋_GB2312"/>
              <w:szCs w:val="32"/>
            </w:rPr>
            <w:fldChar w:fldCharType="end"/>
          </w:r>
        </w:p>
        <w:p w14:paraId="72522BDF">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_Toc595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szCs w:val="24"/>
            </w:rPr>
            <w:t>一、分包项目基本情况</w:t>
          </w:r>
          <w:r>
            <w:tab/>
          </w:r>
          <w:r>
            <w:fldChar w:fldCharType="begin"/>
          </w:r>
          <w:r>
            <w:instrText xml:space="preserve"> PAGEREF _Toc595 \h </w:instrText>
          </w:r>
          <w:r>
            <w:fldChar w:fldCharType="separate"/>
          </w:r>
          <w:r>
            <w:t>63</w:t>
          </w:r>
          <w:r>
            <w:fldChar w:fldCharType="end"/>
          </w:r>
          <w:r>
            <w:rPr>
              <w:rFonts w:hint="eastAsia" w:ascii="仿宋_GB2312" w:hAnsi="仿宋_GB2312" w:eastAsia="仿宋_GB2312" w:cs="仿宋_GB2312"/>
              <w:szCs w:val="32"/>
            </w:rPr>
            <w:fldChar w:fldCharType="end"/>
          </w:r>
        </w:p>
        <w:p w14:paraId="08BEDE8B">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_Toc5744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szCs w:val="24"/>
              <w:lang w:val="en-US" w:eastAsia="zh-CN" w:bidi="ar"/>
            </w:rPr>
            <w:t>1. 我方已详细审查全部采购文件，自愿参与投标并承诺如下：</w:t>
          </w:r>
          <w:r>
            <w:tab/>
          </w:r>
          <w:r>
            <w:fldChar w:fldCharType="begin"/>
          </w:r>
          <w:r>
            <w:instrText xml:space="preserve"> PAGEREF _Toc5744 \h </w:instrText>
          </w:r>
          <w:r>
            <w:fldChar w:fldCharType="separate"/>
          </w:r>
          <w:r>
            <w:t>72</w:t>
          </w:r>
          <w:r>
            <w:fldChar w:fldCharType="end"/>
          </w:r>
          <w:r>
            <w:rPr>
              <w:rFonts w:hint="eastAsia" w:ascii="仿宋_GB2312" w:hAnsi="仿宋_GB2312" w:eastAsia="仿宋_GB2312" w:cs="仿宋_GB2312"/>
              <w:szCs w:val="32"/>
            </w:rPr>
            <w:fldChar w:fldCharType="end"/>
          </w:r>
        </w:p>
        <w:p w14:paraId="4B2E5040">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_Toc27081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szCs w:val="24"/>
              <w:lang w:val="en-US" w:eastAsia="zh-CN" w:bidi="ar"/>
            </w:rPr>
            <w:t>2. 其他补充条款（如有）：          。</w:t>
          </w:r>
          <w:r>
            <w:tab/>
          </w:r>
          <w:r>
            <w:fldChar w:fldCharType="begin"/>
          </w:r>
          <w:r>
            <w:instrText xml:space="preserve"> PAGEREF _Toc27081 \h </w:instrText>
          </w:r>
          <w:r>
            <w:fldChar w:fldCharType="separate"/>
          </w:r>
          <w:r>
            <w:t>72</w:t>
          </w:r>
          <w:r>
            <w:fldChar w:fldCharType="end"/>
          </w:r>
          <w:r>
            <w:rPr>
              <w:rFonts w:hint="eastAsia" w:ascii="仿宋_GB2312" w:hAnsi="仿宋_GB2312" w:eastAsia="仿宋_GB2312" w:cs="仿宋_GB2312"/>
              <w:szCs w:val="32"/>
            </w:rPr>
            <w:fldChar w:fldCharType="end"/>
          </w:r>
        </w:p>
        <w:p w14:paraId="1D6C6B38">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_Toc20895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szCs w:val="24"/>
              <w:lang w:val="en-US" w:eastAsia="zh-CN" w:bidi="ar"/>
            </w:rPr>
            <w:t>6  授权委托书</w:t>
          </w:r>
          <w:r>
            <w:tab/>
          </w:r>
          <w:r>
            <w:fldChar w:fldCharType="begin"/>
          </w:r>
          <w:r>
            <w:instrText xml:space="preserve"> PAGEREF _Toc20895 \h </w:instrText>
          </w:r>
          <w:r>
            <w:fldChar w:fldCharType="separate"/>
          </w:r>
          <w:r>
            <w:t>73</w:t>
          </w:r>
          <w:r>
            <w:fldChar w:fldCharType="end"/>
          </w:r>
          <w:r>
            <w:rPr>
              <w:rFonts w:hint="eastAsia" w:ascii="仿宋_GB2312" w:hAnsi="仿宋_GB2312" w:eastAsia="仿宋_GB2312" w:cs="仿宋_GB2312"/>
              <w:szCs w:val="32"/>
            </w:rPr>
            <w:fldChar w:fldCharType="end"/>
          </w:r>
        </w:p>
        <w:p w14:paraId="6C172F72">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_Toc424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kern w:val="0"/>
              <w:szCs w:val="24"/>
              <w:lang w:val="en-US" w:eastAsia="zh-CN" w:bidi="ar"/>
            </w:rPr>
            <w:t>3.供应商为自然人的情形，可不提供本《授权委托书》。</w:t>
          </w:r>
          <w:r>
            <w:tab/>
          </w:r>
          <w:r>
            <w:fldChar w:fldCharType="begin"/>
          </w:r>
          <w:r>
            <w:instrText xml:space="preserve"> PAGEREF _Toc424 \h </w:instrText>
          </w:r>
          <w:r>
            <w:fldChar w:fldCharType="separate"/>
          </w:r>
          <w:r>
            <w:t>73</w:t>
          </w:r>
          <w:r>
            <w:fldChar w:fldCharType="end"/>
          </w:r>
          <w:r>
            <w:rPr>
              <w:rFonts w:hint="eastAsia" w:ascii="仿宋_GB2312" w:hAnsi="仿宋_GB2312" w:eastAsia="仿宋_GB2312" w:cs="仿宋_GB2312"/>
              <w:szCs w:val="32"/>
            </w:rPr>
            <w:fldChar w:fldCharType="end"/>
          </w:r>
        </w:p>
        <w:p w14:paraId="5D190FAC">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_Toc21341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szCs w:val="24"/>
              <w:lang w:val="en-US" w:eastAsia="zh-CN"/>
            </w:rPr>
            <w:t>7  开标一览表及分项报价表</w:t>
          </w:r>
          <w:r>
            <w:tab/>
          </w:r>
          <w:r>
            <w:fldChar w:fldCharType="begin"/>
          </w:r>
          <w:r>
            <w:instrText xml:space="preserve"> PAGEREF _Toc21341 \h </w:instrText>
          </w:r>
          <w:r>
            <w:fldChar w:fldCharType="separate"/>
          </w:r>
          <w:r>
            <w:t>75</w:t>
          </w:r>
          <w:r>
            <w:fldChar w:fldCharType="end"/>
          </w:r>
          <w:r>
            <w:rPr>
              <w:rFonts w:hint="eastAsia" w:ascii="仿宋_GB2312" w:hAnsi="仿宋_GB2312" w:eastAsia="仿宋_GB2312" w:cs="仿宋_GB2312"/>
              <w:szCs w:val="32"/>
            </w:rPr>
            <w:fldChar w:fldCharType="end"/>
          </w:r>
        </w:p>
        <w:p w14:paraId="00E87CBE">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_Toc12165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szCs w:val="24"/>
              <w:lang w:val="en-US" w:eastAsia="zh-CN"/>
            </w:rPr>
            <w:t>8  合同条款偏离表</w:t>
          </w:r>
          <w:r>
            <w:tab/>
          </w:r>
          <w:r>
            <w:fldChar w:fldCharType="begin"/>
          </w:r>
          <w:r>
            <w:instrText xml:space="preserve"> PAGEREF _Toc12165 \h </w:instrText>
          </w:r>
          <w:r>
            <w:fldChar w:fldCharType="separate"/>
          </w:r>
          <w:r>
            <w:t>76</w:t>
          </w:r>
          <w:r>
            <w:fldChar w:fldCharType="end"/>
          </w:r>
          <w:r>
            <w:rPr>
              <w:rFonts w:hint="eastAsia" w:ascii="仿宋_GB2312" w:hAnsi="仿宋_GB2312" w:eastAsia="仿宋_GB2312" w:cs="仿宋_GB2312"/>
              <w:szCs w:val="32"/>
            </w:rPr>
            <w:fldChar w:fldCharType="end"/>
          </w:r>
        </w:p>
        <w:p w14:paraId="6406EC81">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_Toc810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szCs w:val="24"/>
              <w:lang w:val="en-US" w:eastAsia="zh-CN"/>
            </w:rPr>
            <w:t>2. “偏离情况”列应据实填写“正偏离”或“负偏离”。</w:t>
          </w:r>
          <w:r>
            <w:tab/>
          </w:r>
          <w:r>
            <w:fldChar w:fldCharType="begin"/>
          </w:r>
          <w:r>
            <w:instrText xml:space="preserve"> PAGEREF _Toc810 \h </w:instrText>
          </w:r>
          <w:r>
            <w:fldChar w:fldCharType="separate"/>
          </w:r>
          <w:r>
            <w:t>76</w:t>
          </w:r>
          <w:r>
            <w:fldChar w:fldCharType="end"/>
          </w:r>
          <w:r>
            <w:rPr>
              <w:rFonts w:hint="eastAsia" w:ascii="仿宋_GB2312" w:hAnsi="仿宋_GB2312" w:eastAsia="仿宋_GB2312" w:cs="仿宋_GB2312"/>
              <w:szCs w:val="32"/>
            </w:rPr>
            <w:fldChar w:fldCharType="end"/>
          </w:r>
        </w:p>
        <w:p w14:paraId="6D9369B2">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_Toc31762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szCs w:val="24"/>
              <w:lang w:val="en-US" w:eastAsia="zh-CN"/>
            </w:rPr>
            <w:t>9  采购需求偏离表</w:t>
          </w:r>
          <w:r>
            <w:tab/>
          </w:r>
          <w:r>
            <w:fldChar w:fldCharType="begin"/>
          </w:r>
          <w:r>
            <w:instrText xml:space="preserve"> PAGEREF _Toc31762 \h </w:instrText>
          </w:r>
          <w:r>
            <w:fldChar w:fldCharType="separate"/>
          </w:r>
          <w:r>
            <w:t>77</w:t>
          </w:r>
          <w:r>
            <w:fldChar w:fldCharType="end"/>
          </w:r>
          <w:r>
            <w:rPr>
              <w:rFonts w:hint="eastAsia" w:ascii="仿宋_GB2312" w:hAnsi="仿宋_GB2312" w:eastAsia="仿宋_GB2312" w:cs="仿宋_GB2312"/>
              <w:szCs w:val="32"/>
            </w:rPr>
            <w:fldChar w:fldCharType="end"/>
          </w:r>
        </w:p>
        <w:p w14:paraId="1C12E8F7">
          <w:pPr>
            <w:pStyle w:val="17"/>
            <w:tabs>
              <w:tab w:val="right" w:leader="dot" w:pos="8306"/>
            </w:tabs>
          </w:pPr>
          <w:r>
            <w:rPr>
              <w:rFonts w:hint="eastAsia" w:ascii="仿宋_GB2312" w:hAnsi="仿宋_GB2312" w:eastAsia="仿宋_GB2312" w:cs="仿宋_GB2312"/>
              <w:szCs w:val="32"/>
            </w:rPr>
            <w:fldChar w:fldCharType="begin"/>
          </w:r>
          <w:r>
            <w:rPr>
              <w:rFonts w:hint="eastAsia" w:ascii="仿宋_GB2312" w:hAnsi="仿宋_GB2312" w:eastAsia="仿宋_GB2312" w:cs="仿宋_GB2312"/>
              <w:szCs w:val="32"/>
            </w:rPr>
            <w:instrText xml:space="preserve"> HYPERLINK \l _Toc28995 </w:instrText>
          </w:r>
          <w:r>
            <w:rPr>
              <w:rFonts w:hint="eastAsia" w:ascii="仿宋_GB2312" w:hAnsi="仿宋_GB2312" w:eastAsia="仿宋_GB2312" w:cs="仿宋_GB2312"/>
              <w:szCs w:val="32"/>
            </w:rPr>
            <w:fldChar w:fldCharType="separate"/>
          </w:r>
          <w:r>
            <w:rPr>
              <w:rFonts w:hint="eastAsia" w:ascii="仿宋_GB2312" w:hAnsi="仿宋_GB2312" w:eastAsia="仿宋_GB2312" w:cs="仿宋_GB2312"/>
              <w:bCs/>
              <w:kern w:val="2"/>
              <w:szCs w:val="32"/>
              <w:lang w:val="en-US" w:eastAsia="zh-CN" w:bidi="ar-SA"/>
            </w:rPr>
            <w:t>12   中标服务费承诺书</w:t>
          </w:r>
          <w:r>
            <w:tab/>
          </w:r>
          <w:r>
            <w:fldChar w:fldCharType="begin"/>
          </w:r>
          <w:r>
            <w:instrText xml:space="preserve"> PAGEREF _Toc28995 \h </w:instrText>
          </w:r>
          <w:r>
            <w:fldChar w:fldCharType="separate"/>
          </w:r>
          <w:r>
            <w:t>80</w:t>
          </w:r>
          <w:r>
            <w:fldChar w:fldCharType="end"/>
          </w:r>
          <w:r>
            <w:rPr>
              <w:rFonts w:hint="eastAsia" w:ascii="仿宋_GB2312" w:hAnsi="仿宋_GB2312" w:eastAsia="仿宋_GB2312" w:cs="仿宋_GB2312"/>
              <w:szCs w:val="32"/>
            </w:rPr>
            <w:fldChar w:fldCharType="end"/>
          </w:r>
        </w:p>
        <w:p w14:paraId="1409214F">
          <w:pPr>
            <w:jc w:val="both"/>
            <w:rPr>
              <w:rFonts w:hint="eastAsia" w:ascii="仿宋_GB2312" w:hAnsi="仿宋_GB2312" w:eastAsia="仿宋_GB2312" w:cs="仿宋_GB2312"/>
              <w:sz w:val="32"/>
              <w:szCs w:val="32"/>
            </w:rPr>
          </w:pPr>
          <w:r>
            <w:rPr>
              <w:rFonts w:hint="eastAsia" w:ascii="仿宋_GB2312" w:hAnsi="仿宋_GB2312" w:eastAsia="仿宋_GB2312" w:cs="仿宋_GB2312"/>
              <w:szCs w:val="32"/>
            </w:rPr>
            <w:fldChar w:fldCharType="end"/>
          </w:r>
        </w:p>
      </w:sdtContent>
    </w:sdt>
    <w:p w14:paraId="5FC6BE31">
      <w:pPr>
        <w:pStyle w:val="7"/>
        <w:numPr>
          <w:ilvl w:val="0"/>
          <w:numId w:val="1"/>
        </w:numPr>
        <w:bidi w:val="0"/>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B2D058C">
      <w:pPr>
        <w:pStyle w:val="7"/>
        <w:numPr>
          <w:ilvl w:val="0"/>
          <w:numId w:val="1"/>
        </w:numPr>
        <w:bidi w:val="0"/>
        <w:jc w:val="center"/>
        <w:rPr>
          <w:rFonts w:hint="eastAsia" w:ascii="方正小标宋简体" w:hAnsi="方正小标宋简体" w:eastAsia="方正小标宋简体" w:cs="方正小标宋简体"/>
          <w:sz w:val="32"/>
          <w:szCs w:val="32"/>
        </w:rPr>
      </w:pPr>
      <w:bookmarkStart w:id="0" w:name="_Toc9841"/>
      <w:r>
        <w:rPr>
          <w:rFonts w:hint="eastAsia" w:ascii="方正小标宋简体" w:hAnsi="方正小标宋简体" w:eastAsia="方正小标宋简体" w:cs="方正小标宋简体"/>
          <w:sz w:val="32"/>
          <w:szCs w:val="32"/>
          <w:lang w:val="en-US" w:eastAsia="zh-CN"/>
        </w:rPr>
        <w:t>招标</w:t>
      </w:r>
      <w:r>
        <w:rPr>
          <w:rFonts w:hint="eastAsia" w:ascii="方正小标宋简体" w:hAnsi="方正小标宋简体" w:eastAsia="方正小标宋简体" w:cs="方正小标宋简体"/>
          <w:sz w:val="32"/>
          <w:szCs w:val="32"/>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1" w:name="_Toc13631"/>
      <w:r>
        <w:rPr>
          <w:rFonts w:hint="eastAsia" w:ascii="仿宋_GB2312" w:hAnsi="仿宋_GB2312" w:eastAsia="仿宋_GB2312" w:cs="仿宋_GB2312"/>
          <w:b/>
          <w:bCs/>
          <w:sz w:val="24"/>
          <w:szCs w:val="24"/>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w:t>
      </w:r>
      <w:r>
        <w:rPr>
          <w:rFonts w:hint="eastAsia" w:ascii="仿宋_GB2312" w:hAnsi="仿宋_GB2312" w:eastAsia="仿宋_GB2312" w:cs="仿宋_GB2312"/>
          <w:sz w:val="24"/>
          <w:szCs w:val="24"/>
          <w:highlight w:val="none"/>
          <w:lang w:val="en-US" w:eastAsia="zh-CN"/>
        </w:rPr>
        <w:t>SJX-2026-336</w:t>
      </w:r>
    </w:p>
    <w:p w14:paraId="73B9817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项目名称：新疆维吾尔自治区测绘院车辆租赁服务采购项目（2026年测绘地理信息技术应用服务项目、2026年自治区基础测绘和自然资源基础要素监测项目）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2630000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lang w:val="en-US" w:eastAsia="zh-CN"/>
        </w:rPr>
        <w:t>2000000</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仿宋_GB2312" w:hAnsi="仿宋_GB2312" w:eastAsia="仿宋_GB2312" w:cs="仿宋_GB2312"/>
          <w:sz w:val="24"/>
          <w:szCs w:val="24"/>
          <w:highlight w:val="none"/>
          <w:lang w:val="en-US" w:eastAsia="zh-CN"/>
        </w:rPr>
        <w:t>身体健康、无疾病、</w:t>
      </w:r>
      <w:r>
        <w:rPr>
          <w:rFonts w:hint="eastAsia" w:ascii="仿宋_GB2312" w:hAnsi="仿宋_GB2312" w:eastAsia="仿宋_GB2312" w:cs="仿宋_GB2312"/>
          <w:sz w:val="24"/>
          <w:szCs w:val="24"/>
          <w:highlight w:val="none"/>
        </w:rPr>
        <w:t>职业素养良好的专职驾驶员，严格遵守交通法规，保障出行安全与服务质量。采购人根据车辆实际使用情况、项目完工情况、实际用车发生量为准，与供应商据实办理费用结算。   </w:t>
      </w:r>
    </w:p>
    <w:p w14:paraId="1E981F6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备注：本项目采用统一下浮率方式报价</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投标人以附件《车辆租赁报价表》中列明的基准价为基础，报出一个统一的下浮</w:t>
      </w:r>
      <w:r>
        <w:rPr>
          <w:rFonts w:hint="eastAsia" w:ascii="仿宋_GB2312" w:hAnsi="仿宋_GB2312" w:eastAsia="仿宋_GB2312" w:cs="仿宋_GB2312"/>
          <w:sz w:val="24"/>
          <w:szCs w:val="24"/>
          <w:highlight w:val="none"/>
          <w:lang w:val="en-US" w:eastAsia="zh-CN"/>
        </w:rPr>
        <w:t>率</w:t>
      </w:r>
      <w:r>
        <w:rPr>
          <w:rFonts w:hint="eastAsia" w:ascii="仿宋_GB2312" w:hAnsi="仿宋_GB2312" w:eastAsia="仿宋_GB2312" w:cs="仿宋_GB2312"/>
          <w:sz w:val="24"/>
          <w:szCs w:val="24"/>
          <w:highlight w:val="none"/>
        </w:rPr>
        <w:t>，该下浮率适用于本项目所有车型、所有方案的单价计算，不得针对不同车型或不同方案设置差异化下浮率。</w:t>
      </w:r>
    </w:p>
    <w:p w14:paraId="644719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53C566E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名称:新疆维吾尔自治区测绘院车辆租赁服务采购项目（2026年测绘地理信息技术应用服务项目、2026年自治区基础测绘和自然资源基础要素监测项目）</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一标段</w:t>
      </w:r>
      <w:r>
        <w:rPr>
          <w:rFonts w:hint="eastAsia" w:ascii="仿宋_GB2312" w:hAnsi="仿宋_GB2312" w:eastAsia="仿宋_GB2312" w:cs="仿宋_GB2312"/>
          <w:sz w:val="24"/>
          <w:szCs w:val="24"/>
          <w:highlight w:val="none"/>
          <w:lang w:eastAsia="zh-CN"/>
        </w:rPr>
        <w:t>）</w:t>
      </w:r>
    </w:p>
    <w:p w14:paraId="3DC430B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1项</w:t>
      </w:r>
    </w:p>
    <w:p w14:paraId="3FE8B7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657500</w:t>
      </w:r>
    </w:p>
    <w:p w14:paraId="31C70FA3">
      <w:pPr>
        <w:pStyle w:val="2"/>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最高限价：500000</w:t>
      </w:r>
    </w:p>
    <w:p w14:paraId="68F305A6">
      <w:pPr>
        <w:pStyle w:val="2"/>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仿宋_GB2312" w:hAnsi="仿宋_GB2312" w:eastAsia="仿宋_GB2312" w:cs="仿宋_GB2312"/>
          <w:sz w:val="24"/>
          <w:szCs w:val="24"/>
          <w:highlight w:val="none"/>
          <w:lang w:val="en-US" w:eastAsia="zh-CN"/>
        </w:rPr>
        <w:t>身体健康、无疾病、</w:t>
      </w:r>
      <w:r>
        <w:rPr>
          <w:rFonts w:hint="eastAsia" w:ascii="仿宋_GB2312" w:hAnsi="仿宋_GB2312" w:eastAsia="仿宋_GB2312" w:cs="仿宋_GB2312"/>
          <w:sz w:val="24"/>
          <w:szCs w:val="24"/>
          <w:highlight w:val="none"/>
        </w:rPr>
        <w:t xml:space="preserve">职业素养良好的专职驾驶员，严格遵守交通法规，保障出行安全与服务质量。采购人根据车辆实际使用情况、项目完工情况、实际用车发生量为准，与供应商据实办理费用结算。  </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70789F5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名称:新疆维吾尔自治区测绘院车辆租赁服务采购项目（2026年测绘地理信息技术应用服务项目、2026年自治区基础测绘和自然资源基础要素监测项目）</w:t>
      </w:r>
    </w:p>
    <w:p w14:paraId="1BD16F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二标段</w:t>
      </w:r>
      <w:r>
        <w:rPr>
          <w:rFonts w:hint="eastAsia" w:ascii="仿宋_GB2312" w:hAnsi="仿宋_GB2312" w:eastAsia="仿宋_GB2312" w:cs="仿宋_GB2312"/>
          <w:sz w:val="24"/>
          <w:szCs w:val="24"/>
          <w:highlight w:val="none"/>
          <w:lang w:eastAsia="zh-CN"/>
        </w:rPr>
        <w:t>）</w:t>
      </w:r>
    </w:p>
    <w:p w14:paraId="15177B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1项</w:t>
      </w:r>
    </w:p>
    <w:p w14:paraId="6DAFC8E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657500</w:t>
      </w:r>
    </w:p>
    <w:p w14:paraId="799471AA">
      <w:pPr>
        <w:pStyle w:val="2"/>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最高限价：500000</w:t>
      </w:r>
    </w:p>
    <w:p w14:paraId="723F84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仿宋_GB2312" w:hAnsi="仿宋_GB2312" w:eastAsia="仿宋_GB2312" w:cs="仿宋_GB2312"/>
          <w:sz w:val="24"/>
          <w:szCs w:val="24"/>
          <w:highlight w:val="none"/>
          <w:lang w:val="en-US" w:eastAsia="zh-CN"/>
        </w:rPr>
        <w:t>身体健康、无疾病、</w:t>
      </w:r>
      <w:r>
        <w:rPr>
          <w:rFonts w:hint="eastAsia" w:ascii="仿宋_GB2312" w:hAnsi="仿宋_GB2312" w:eastAsia="仿宋_GB2312" w:cs="仿宋_GB2312"/>
          <w:sz w:val="24"/>
          <w:szCs w:val="24"/>
          <w:highlight w:val="none"/>
        </w:rPr>
        <w:t>职业素养良好的专职驾驶员，严格遵守交通法规，保障出行安全与服务质量。采购人根据车辆实际使用情况、项目完工情况、实际用车发生量为准，与供应商据实办理费用结算。   </w:t>
      </w:r>
    </w:p>
    <w:p w14:paraId="6AB61D7F">
      <w:pPr>
        <w:pStyle w:val="2"/>
        <w:rPr>
          <w:rFonts w:hint="eastAsia"/>
          <w:highlight w:val="none"/>
        </w:rPr>
      </w:pPr>
    </w:p>
    <w:p w14:paraId="5C424F3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名称:新疆维吾尔自治区测绘院车辆租赁服务采购项目（2026年测绘地理信息技术应用服务项目、2026年自治区基础测绘和自然资源基础要素监测项目）</w:t>
      </w:r>
    </w:p>
    <w:p w14:paraId="0E8882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三标段</w:t>
      </w:r>
      <w:r>
        <w:rPr>
          <w:rFonts w:hint="eastAsia" w:ascii="仿宋_GB2312" w:hAnsi="仿宋_GB2312" w:eastAsia="仿宋_GB2312" w:cs="仿宋_GB2312"/>
          <w:sz w:val="24"/>
          <w:szCs w:val="24"/>
          <w:highlight w:val="none"/>
          <w:lang w:eastAsia="zh-CN"/>
        </w:rPr>
        <w:t>）</w:t>
      </w:r>
    </w:p>
    <w:p w14:paraId="318958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1项</w:t>
      </w:r>
    </w:p>
    <w:p w14:paraId="68F8BEE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657500</w:t>
      </w:r>
    </w:p>
    <w:p w14:paraId="4494DBDE">
      <w:pPr>
        <w:pStyle w:val="2"/>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最高限价：500000</w:t>
      </w:r>
    </w:p>
    <w:p w14:paraId="29E72BF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仿宋_GB2312" w:hAnsi="仿宋_GB2312" w:eastAsia="仿宋_GB2312" w:cs="仿宋_GB2312"/>
          <w:sz w:val="24"/>
          <w:szCs w:val="24"/>
          <w:highlight w:val="none"/>
          <w:lang w:val="en-US" w:eastAsia="zh-CN"/>
        </w:rPr>
        <w:t>身体健康、无疾病、</w:t>
      </w:r>
      <w:r>
        <w:rPr>
          <w:rFonts w:hint="eastAsia" w:ascii="仿宋_GB2312" w:hAnsi="仿宋_GB2312" w:eastAsia="仿宋_GB2312" w:cs="仿宋_GB2312"/>
          <w:sz w:val="24"/>
          <w:szCs w:val="24"/>
          <w:highlight w:val="none"/>
        </w:rPr>
        <w:t xml:space="preserve">职业素养良好的专职驾驶员，严格遵守交通法规，保障出行安全与服务质量。采购人根据车辆实际使用情况、项目完工情况、实际用车发生量为准，与供应商据实办理费用结算。  </w:t>
      </w:r>
    </w:p>
    <w:p w14:paraId="61371A76">
      <w:pPr>
        <w:pStyle w:val="2"/>
        <w:ind w:left="0" w:leftChars="0" w:firstLine="0" w:firstLineChars="0"/>
        <w:rPr>
          <w:rFonts w:hint="eastAsia" w:ascii="仿宋_GB2312" w:hAnsi="仿宋_GB2312" w:eastAsia="仿宋_GB2312" w:cs="仿宋_GB2312"/>
          <w:sz w:val="24"/>
          <w:szCs w:val="24"/>
          <w:highlight w:val="none"/>
          <w:lang w:val="en-US" w:eastAsia="zh-CN"/>
        </w:rPr>
      </w:pPr>
    </w:p>
    <w:p w14:paraId="0887105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名称:新疆维吾尔自治区测绘院车辆租赁服务采购项目（2026年测绘地理信息技术应用服务项目、2026年自治区基础测绘和自然资源基础要素监测项目）</w:t>
      </w:r>
    </w:p>
    <w:p w14:paraId="428287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四标段</w:t>
      </w:r>
      <w:r>
        <w:rPr>
          <w:rFonts w:hint="eastAsia" w:ascii="仿宋_GB2312" w:hAnsi="仿宋_GB2312" w:eastAsia="仿宋_GB2312" w:cs="仿宋_GB2312"/>
          <w:sz w:val="24"/>
          <w:szCs w:val="24"/>
          <w:highlight w:val="none"/>
          <w:lang w:eastAsia="zh-CN"/>
        </w:rPr>
        <w:t>）</w:t>
      </w:r>
    </w:p>
    <w:p w14:paraId="721655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1项</w:t>
      </w:r>
    </w:p>
    <w:p w14:paraId="15CD04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657500</w:t>
      </w:r>
    </w:p>
    <w:p w14:paraId="687F8161">
      <w:pPr>
        <w:pStyle w:val="2"/>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最高限价：500000</w:t>
      </w:r>
    </w:p>
    <w:p w14:paraId="7D0F60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仿宋_GB2312" w:hAnsi="仿宋_GB2312" w:eastAsia="仿宋_GB2312" w:cs="仿宋_GB2312"/>
          <w:sz w:val="24"/>
          <w:szCs w:val="24"/>
          <w:highlight w:val="none"/>
          <w:lang w:val="en-US" w:eastAsia="zh-CN"/>
        </w:rPr>
        <w:t>身体健康、无疾病、</w:t>
      </w:r>
      <w:r>
        <w:rPr>
          <w:rFonts w:hint="eastAsia" w:ascii="仿宋_GB2312" w:hAnsi="仿宋_GB2312" w:eastAsia="仿宋_GB2312" w:cs="仿宋_GB2312"/>
          <w:sz w:val="24"/>
          <w:szCs w:val="24"/>
          <w:highlight w:val="none"/>
        </w:rPr>
        <w:t xml:space="preserve">职业素养良好的专职驾驶员，严格遵守交通法规，保障出行安全与服务质量。采购人根据车辆实际使用情况、项目完工情况、实际用车发生量为准，与供应商据实办理费用结算。  </w:t>
      </w:r>
    </w:p>
    <w:p w14:paraId="4B1B9CF6">
      <w:pPr>
        <w:pStyle w:val="4"/>
        <w:ind w:left="0" w:leftChars="0" w:firstLine="0" w:firstLineChars="0"/>
        <w:rPr>
          <w:rFonts w:hint="eastAsia"/>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lang w:val="en-US" w:eastAsia="zh-CN"/>
        </w:rPr>
        <w:t>自合同签订之日起一年。</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2" w:name="_Toc5716"/>
      <w:r>
        <w:rPr>
          <w:rFonts w:hint="eastAsia" w:ascii="仿宋_GB2312" w:hAnsi="仿宋_GB2312" w:eastAsia="仿宋_GB2312" w:cs="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1CAA625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2.落</w:t>
      </w:r>
      <w:r>
        <w:rPr>
          <w:rFonts w:hint="eastAsia" w:ascii="仿宋_GB2312" w:hAnsi="仿宋_GB2312" w:eastAsia="仿宋_GB2312" w:cs="仿宋_GB2312"/>
          <w:sz w:val="24"/>
          <w:szCs w:val="24"/>
          <w:highlight w:val="none"/>
          <w:lang w:eastAsia="zh-CN"/>
        </w:rPr>
        <w:t>实政府采购政策需满足的资格要求：</w:t>
      </w:r>
      <w:r>
        <w:rPr>
          <w:rFonts w:hint="eastAsia" w:ascii="仿宋_GB2312" w:hAnsi="仿宋_GB2312" w:eastAsia="仿宋_GB2312" w:cs="仿宋_GB2312"/>
          <w:b w:val="0"/>
          <w:bCs w:val="0"/>
          <w:sz w:val="24"/>
          <w:szCs w:val="24"/>
          <w:highlight w:val="none"/>
          <w:lang w:val="en-US" w:eastAsia="zh-CN"/>
        </w:rPr>
        <w:t>本项目专门面向小微企业采购。</w:t>
      </w:r>
    </w:p>
    <w:p w14:paraId="1A7160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3.本项目标项</w:t>
      </w:r>
      <w:r>
        <w:rPr>
          <w:rFonts w:hint="eastAsia" w:ascii="仿宋_GB2312" w:hAnsi="仿宋_GB2312" w:eastAsia="仿宋_GB2312" w:cs="仿宋_GB2312"/>
          <w:sz w:val="24"/>
          <w:szCs w:val="24"/>
          <w:highlight w:val="none"/>
          <w:lang w:val="en-US" w:eastAsia="zh-CN"/>
        </w:rPr>
        <w:t>1-4</w:t>
      </w:r>
      <w:r>
        <w:rPr>
          <w:rFonts w:hint="eastAsia" w:ascii="仿宋_GB2312" w:hAnsi="仿宋_GB2312" w:eastAsia="仿宋_GB2312" w:cs="仿宋_GB2312"/>
          <w:sz w:val="24"/>
          <w:szCs w:val="24"/>
          <w:highlight w:val="none"/>
        </w:rPr>
        <w:t>的特定资格要求：</w:t>
      </w:r>
    </w:p>
    <w:p w14:paraId="3FA2D1FE">
      <w:pPr>
        <w:pStyle w:val="2"/>
        <w:ind w:left="0" w:leftChars="0" w:firstLine="0" w:firstLineChars="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）供应商须具有国家交通运输部门颁发的有效的汽车租赁经营备案证明或《中华人民共和国 道路运输经营许可证》。</w:t>
      </w:r>
    </w:p>
    <w:p w14:paraId="1EE861BE">
      <w:pPr>
        <w:pStyle w:val="2"/>
        <w:ind w:left="0" w:leftChars="0" w:firstLine="0" w:firstLineChars="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仿宋_GB2312" w:hAnsi="仿宋_GB2312" w:eastAsia="仿宋_GB2312" w:cs="仿宋_GB2312"/>
          <w:b/>
          <w:bCs/>
          <w:sz w:val="24"/>
          <w:szCs w:val="24"/>
          <w:highlight w:val="none"/>
          <w:lang w:eastAsia="zh-CN"/>
        </w:rPr>
        <w:t>。</w:t>
      </w:r>
    </w:p>
    <w:p w14:paraId="7DE7DE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3" w:name="_Toc29125"/>
      <w:r>
        <w:rPr>
          <w:rFonts w:hint="eastAsia" w:ascii="仿宋_GB2312" w:hAnsi="仿宋_GB2312" w:eastAsia="仿宋_GB2312" w:cs="仿宋_GB2312"/>
          <w:b/>
          <w:bCs/>
          <w:sz w:val="24"/>
          <w:szCs w:val="24"/>
          <w:highlight w:val="none"/>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时间：</w:t>
      </w:r>
      <w:r>
        <w:rPr>
          <w:rFonts w:hint="eastAsia" w:ascii="仿宋_GB2312" w:hAnsi="仿宋_GB2312" w:eastAsia="仿宋_GB2312" w:cs="仿宋_GB2312"/>
          <w:sz w:val="24"/>
          <w:szCs w:val="24"/>
          <w:highlight w:val="none"/>
          <w:lang w:val="en-US" w:eastAsia="zh-CN"/>
        </w:rPr>
        <w:t>2026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30</w:t>
      </w:r>
      <w:r>
        <w:rPr>
          <w:rFonts w:hint="eastAsia" w:ascii="仿宋_GB2312" w:hAnsi="仿宋_GB2312" w:eastAsia="仿宋_GB2312" w:cs="仿宋_GB2312"/>
          <w:sz w:val="24"/>
          <w:szCs w:val="24"/>
          <w:highlight w:val="none"/>
        </w:rPr>
        <w:t>日至</w:t>
      </w:r>
      <w:r>
        <w:rPr>
          <w:rFonts w:hint="eastAsia" w:ascii="仿宋_GB2312" w:hAnsi="仿宋_GB2312" w:eastAsia="仿宋_GB2312" w:cs="仿宋_GB2312"/>
          <w:sz w:val="24"/>
          <w:szCs w:val="24"/>
          <w:highlight w:val="none"/>
          <w:lang w:val="en-US" w:eastAsia="zh-CN"/>
        </w:rPr>
        <w:t>2026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日，每天上午</w:t>
      </w:r>
      <w:r>
        <w:rPr>
          <w:rFonts w:hint="eastAsia" w:ascii="仿宋_GB2312" w:hAnsi="仿宋_GB2312" w:eastAsia="仿宋_GB2312" w:cs="仿宋_GB2312"/>
          <w:sz w:val="24"/>
          <w:szCs w:val="24"/>
          <w:highlight w:val="none"/>
          <w:lang w:val="en-US" w:eastAsia="zh-CN"/>
        </w:rPr>
        <w:t>14</w:t>
      </w:r>
      <w:r>
        <w:rPr>
          <w:rFonts w:hint="eastAsia" w:ascii="仿宋_GB2312" w:hAnsi="仿宋_GB2312" w:eastAsia="仿宋_GB2312" w:cs="仿宋_GB2312"/>
          <w:sz w:val="24"/>
          <w:szCs w:val="24"/>
          <w:highlight w:val="none"/>
        </w:rPr>
        <w:t>:00至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，下午</w:t>
      </w:r>
      <w:r>
        <w:rPr>
          <w:rFonts w:hint="eastAsia" w:ascii="仿宋_GB2312" w:hAnsi="仿宋_GB2312" w:eastAsia="仿宋_GB2312" w:cs="仿宋_GB2312"/>
          <w:sz w:val="24"/>
          <w:szCs w:val="24"/>
          <w:highlight w:val="none"/>
          <w:lang w:val="en-US" w:eastAsia="zh-CN"/>
        </w:rPr>
        <w:t>14</w:t>
      </w:r>
      <w:r>
        <w:rPr>
          <w:rFonts w:hint="eastAsia" w:ascii="仿宋_GB2312" w:hAnsi="仿宋_GB2312" w:eastAsia="仿宋_GB2312" w:cs="仿宋_GB2312"/>
          <w:sz w:val="24"/>
          <w:szCs w:val="24"/>
          <w:highlight w:val="none"/>
        </w:rPr>
        <w:t>:00至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仿宋_GB2312" w:hAnsi="仿宋_GB2312" w:eastAsia="仿宋_GB2312" w:cs="仿宋_GB2312"/>
          <w:sz w:val="24"/>
          <w:szCs w:val="24"/>
          <w:highlight w:val="none"/>
          <w:lang w:eastAsia="zh-CN"/>
        </w:rPr>
        <w:t>采购文件</w:t>
      </w:r>
      <w:r>
        <w:rPr>
          <w:rFonts w:hint="eastAsia" w:ascii="仿宋_GB2312" w:hAnsi="仿宋_GB2312" w:eastAsia="仿宋_GB2312" w:cs="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4" w:name="_Toc11730"/>
      <w:r>
        <w:rPr>
          <w:rFonts w:hint="eastAsia" w:ascii="仿宋_GB2312" w:hAnsi="仿宋_GB2312" w:eastAsia="仿宋_GB2312" w:cs="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w:t>
      </w:r>
      <w:r>
        <w:rPr>
          <w:rFonts w:hint="eastAsia" w:ascii="仿宋_GB2312" w:hAnsi="仿宋_GB2312" w:eastAsia="仿宋_GB2312" w:cs="仿宋_GB2312"/>
          <w:sz w:val="24"/>
          <w:szCs w:val="24"/>
          <w:highlight w:val="none"/>
          <w:lang w:val="en-US" w:eastAsia="zh-CN"/>
        </w:rPr>
        <w:t>2026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16</w:t>
      </w:r>
      <w:r>
        <w:rPr>
          <w:rFonts w:hint="eastAsia" w:ascii="仿宋_GB2312" w:hAnsi="仿宋_GB2312" w:eastAsia="仿宋_GB2312" w:cs="仿宋_GB2312"/>
          <w:sz w:val="24"/>
          <w:szCs w:val="24"/>
          <w:highlight w:val="none"/>
        </w:rPr>
        <w:t>:00（北京时间）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w:t>
      </w:r>
      <w:r>
        <w:rPr>
          <w:rFonts w:hint="eastAsia" w:ascii="仿宋_GB2312" w:hAnsi="仿宋_GB2312" w:eastAsia="仿宋_GB2312" w:cs="仿宋_GB2312"/>
          <w:sz w:val="24"/>
          <w:szCs w:val="24"/>
          <w:highlight w:val="none"/>
          <w:lang w:val="en-US" w:eastAsia="zh-CN"/>
        </w:rPr>
        <w:t>2026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20</w:t>
      </w:r>
      <w:r>
        <w:rPr>
          <w:rFonts w:hint="eastAsia" w:ascii="仿宋_GB2312" w:hAnsi="仿宋_GB2312" w:eastAsia="仿宋_GB2312" w:cs="仿宋_GB2312"/>
          <w:sz w:val="24"/>
          <w:szCs w:val="24"/>
          <w:highlight w:val="none"/>
        </w:rPr>
        <w:t xml:space="preserve">日 </w:t>
      </w:r>
      <w:r>
        <w:rPr>
          <w:rFonts w:hint="eastAsia" w:ascii="仿宋_GB2312" w:hAnsi="仿宋_GB2312" w:eastAsia="仿宋_GB2312" w:cs="仿宋_GB2312"/>
          <w:sz w:val="24"/>
          <w:szCs w:val="24"/>
          <w:highlight w:val="none"/>
          <w:lang w:val="en-US" w:eastAsia="zh-CN"/>
        </w:rPr>
        <w:t>16</w:t>
      </w:r>
      <w:r>
        <w:rPr>
          <w:rFonts w:hint="eastAsia" w:ascii="仿宋_GB2312" w:hAnsi="仿宋_GB2312" w:eastAsia="仿宋_GB2312" w:cs="仿宋_GB2312"/>
          <w:sz w:val="24"/>
          <w:szCs w:val="24"/>
          <w:highlight w:val="none"/>
        </w:rPr>
        <w:t>:00（北京时间）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5" w:name="_Toc28476"/>
      <w:r>
        <w:rPr>
          <w:rFonts w:hint="eastAsia" w:ascii="仿宋_GB2312" w:hAnsi="仿宋_GB2312" w:eastAsia="仿宋_GB2312" w:cs="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highlight w:val="none"/>
        </w:rPr>
      </w:pPr>
      <w:bookmarkStart w:id="6" w:name="_Toc26689"/>
      <w:r>
        <w:rPr>
          <w:rFonts w:hint="eastAsia" w:ascii="仿宋_GB2312" w:hAnsi="仿宋_GB2312" w:eastAsia="仿宋_GB2312" w:cs="仿宋_GB2312"/>
          <w:b/>
          <w:bCs/>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1、关于本项目所有公告、公示在新疆政府采购网（http://www.ccgp-xinjiang.gov.cn）发布。</w:t>
      </w:r>
    </w:p>
    <w:p w14:paraId="1DECD39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3、本项目实行电子招投标，供应商须登录政采云平台申请获取</w:t>
      </w:r>
      <w:r>
        <w:rPr>
          <w:rFonts w:hint="eastAsia" w:ascii="仿宋_GB2312" w:hAnsi="仿宋_GB2312" w:eastAsia="仿宋_GB2312" w:cs="仿宋_GB2312"/>
          <w:sz w:val="24"/>
          <w:szCs w:val="24"/>
          <w:highlight w:val="none"/>
          <w:lang w:eastAsia="zh-CN"/>
        </w:rPr>
        <w:t>采购文件</w:t>
      </w:r>
      <w:r>
        <w:rPr>
          <w:rFonts w:hint="eastAsia" w:ascii="仿宋_GB2312" w:hAnsi="仿宋_GB2312" w:eastAsia="仿宋_GB2312" w:cs="仿宋_GB2312"/>
          <w:sz w:val="24"/>
          <w:szCs w:val="24"/>
          <w:highlight w:val="none"/>
        </w:rPr>
        <w:t>，并通过政采云电子投标客户端制作响应文件，同时自行承担与投标有关的一切费用。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4、各供应商应在开标前确保成为</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sz w:val="24"/>
          <w:szCs w:val="24"/>
          <w:highlight w:val="none"/>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仿宋_GB2312" w:hAnsi="仿宋_GB2312" w:eastAsia="仿宋_GB2312" w:cs="仿宋_GB2312"/>
          <w:b/>
          <w:bCs/>
          <w:sz w:val="24"/>
          <w:szCs w:val="24"/>
        </w:rPr>
      </w:pPr>
      <w:bookmarkStart w:id="7" w:name="_Toc11157"/>
      <w:r>
        <w:rPr>
          <w:rFonts w:hint="eastAsia" w:ascii="仿宋_GB2312" w:hAnsi="仿宋_GB2312" w:eastAsia="仿宋_GB2312" w:cs="仿宋_GB2312"/>
          <w:b/>
          <w:bCs/>
          <w:sz w:val="24"/>
          <w:szCs w:val="24"/>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14:paraId="0590A27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称：新疆维吾尔自治区测绘院</w:t>
      </w:r>
    </w:p>
    <w:p w14:paraId="775604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址：乌鲁木齐市天山区三道湾路东巷231号 </w:t>
      </w:r>
    </w:p>
    <w:p w14:paraId="24B8D4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w:t>
      </w:r>
      <w:r>
        <w:rPr>
          <w:rFonts w:ascii="Noto Sans SC" w:hAnsi="Noto Sans SC" w:eastAsia="Noto Sans SC" w:cs="Noto Sans SC"/>
          <w:i w:val="0"/>
          <w:iCs w:val="0"/>
          <w:caps w:val="0"/>
          <w:color w:val="000000"/>
          <w:spacing w:val="0"/>
          <w:sz w:val="23"/>
          <w:szCs w:val="23"/>
          <w:highlight w:val="none"/>
        </w:rPr>
        <w:t> </w:t>
      </w:r>
      <w:r>
        <w:rPr>
          <w:rFonts w:hint="eastAsia" w:ascii="Noto Sans SC" w:hAnsi="Noto Sans SC" w:eastAsia="Noto Sans SC" w:cs="Noto Sans SC"/>
          <w:i w:val="0"/>
          <w:iCs w:val="0"/>
          <w:caps w:val="0"/>
          <w:color w:val="000000"/>
          <w:spacing w:val="0"/>
          <w:sz w:val="23"/>
          <w:szCs w:val="23"/>
          <w:highlight w:val="none"/>
        </w:rPr>
        <w:t>0994-2345693</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毛文静</w:t>
      </w:r>
    </w:p>
    <w:p w14:paraId="2D09588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br w:type="page"/>
      </w:r>
    </w:p>
    <w:p w14:paraId="6CB70F45">
      <w:pPr>
        <w:pStyle w:val="7"/>
        <w:numPr>
          <w:ilvl w:val="0"/>
          <w:numId w:val="1"/>
        </w:numPr>
        <w:bidi w:val="0"/>
        <w:jc w:val="center"/>
        <w:rPr>
          <w:rFonts w:hint="eastAsia" w:ascii="方正小标宋简体" w:hAnsi="方正小标宋简体" w:eastAsia="方正小标宋简体" w:cs="方正小标宋简体"/>
          <w:sz w:val="36"/>
          <w:szCs w:val="36"/>
        </w:rPr>
      </w:pPr>
      <w:bookmarkStart w:id="8" w:name="_Toc25565"/>
      <w:r>
        <w:rPr>
          <w:rFonts w:hint="eastAsia" w:ascii="方正小标宋简体" w:hAnsi="方正小标宋简体" w:eastAsia="方正小标宋简体" w:cs="方正小标宋简体"/>
          <w:sz w:val="36"/>
          <w:szCs w:val="36"/>
        </w:rPr>
        <w:t>投标须知前附表</w:t>
      </w:r>
      <w:bookmarkEnd w:id="8"/>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87B95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E36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lang w:val="en-US" w:eastAsia="zh-CN"/>
              </w:rPr>
              <w:t>条款号</w:t>
            </w:r>
          </w:p>
        </w:tc>
        <w:tc>
          <w:tcPr>
            <w:tcW w:w="6652" w:type="dxa"/>
            <w:tcBorders>
              <w:tl2br w:val="nil"/>
              <w:tr2bl w:val="nil"/>
            </w:tcBorders>
          </w:tcPr>
          <w:p w14:paraId="6D87CF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lang w:val="en-US" w:eastAsia="zh-CN"/>
              </w:rPr>
              <w:t>内容</w:t>
            </w:r>
          </w:p>
        </w:tc>
      </w:tr>
      <w:tr w14:paraId="666B9B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E38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4285BC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名 称：新疆维吾尔自治区测绘院</w:t>
            </w:r>
          </w:p>
          <w:p w14:paraId="21AB06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地 址：乌鲁木齐市天山区三道湾路东巷231号 </w:t>
            </w:r>
          </w:p>
          <w:p w14:paraId="42B98A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rPr>
            </w:pPr>
            <w:r>
              <w:rPr>
                <w:rFonts w:hint="eastAsia" w:ascii="仿宋_GB2312" w:hAnsi="仿宋_GB2312" w:eastAsia="仿宋_GB2312" w:cs="仿宋_GB2312"/>
                <w:sz w:val="21"/>
                <w:szCs w:val="21"/>
                <w:highlight w:val="none"/>
                <w:vertAlign w:val="baseline"/>
                <w:lang w:val="en-US" w:eastAsia="zh-CN"/>
              </w:rPr>
              <w:t>电  话：0994-2345693</w:t>
            </w:r>
          </w:p>
        </w:tc>
      </w:tr>
      <w:tr w14:paraId="773B4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61B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w:t>
            </w:r>
          </w:p>
        </w:tc>
        <w:tc>
          <w:tcPr>
            <w:tcW w:w="6652" w:type="dxa"/>
            <w:tcBorders>
              <w:tl2br w:val="nil"/>
              <w:tr2bl w:val="nil"/>
            </w:tcBorders>
            <w:vAlign w:val="center"/>
          </w:tcPr>
          <w:p w14:paraId="1719AA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采购代理机构：新疆世纪星工程咨询有限公司 </w:t>
            </w:r>
          </w:p>
          <w:p w14:paraId="3DD724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 xml:space="preserve">地址：乌鲁木齐经济技术开发区二期黄山街一品九点阳光德港大厦B座20楼 </w:t>
            </w:r>
          </w:p>
          <w:p w14:paraId="0A404C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业务联系人：</w:t>
            </w:r>
            <w:r>
              <w:rPr>
                <w:rFonts w:hint="eastAsia" w:ascii="仿宋_GB2312" w:hAnsi="仿宋_GB2312" w:eastAsia="仿宋_GB2312" w:cs="仿宋_GB2312"/>
                <w:sz w:val="21"/>
                <w:szCs w:val="21"/>
                <w:highlight w:val="none"/>
                <w:vertAlign w:val="baseline"/>
                <w:lang w:val="en-US" w:eastAsia="zh-CN"/>
              </w:rPr>
              <w:t>毛文静</w:t>
            </w:r>
            <w:r>
              <w:rPr>
                <w:rFonts w:hint="eastAsia" w:ascii="仿宋_GB2312" w:hAnsi="仿宋_GB2312" w:eastAsia="仿宋_GB2312" w:cs="仿宋_GB2312"/>
                <w:sz w:val="21"/>
                <w:szCs w:val="21"/>
                <w:highlight w:val="none"/>
                <w:vertAlign w:val="baseline"/>
              </w:rPr>
              <w:t xml:space="preserve"> </w:t>
            </w:r>
            <w:r>
              <w:rPr>
                <w:rFonts w:hint="eastAsia" w:ascii="仿宋_GB2312" w:hAnsi="仿宋_GB2312" w:eastAsia="仿宋_GB2312" w:cs="仿宋_GB2312"/>
                <w:sz w:val="21"/>
                <w:szCs w:val="21"/>
                <w:highlight w:val="none"/>
                <w:vertAlign w:val="baseline"/>
                <w:lang w:val="en-US" w:eastAsia="zh-CN"/>
              </w:rPr>
              <w:t xml:space="preserve">  </w:t>
            </w:r>
            <w:r>
              <w:rPr>
                <w:rFonts w:hint="eastAsia" w:ascii="仿宋_GB2312" w:hAnsi="仿宋_GB2312" w:eastAsia="仿宋_GB2312" w:cs="仿宋_GB2312"/>
                <w:sz w:val="21"/>
                <w:szCs w:val="21"/>
                <w:highlight w:val="none"/>
                <w:vertAlign w:val="baseline"/>
              </w:rPr>
              <w:t xml:space="preserve">电话：0991-3678303 </w:t>
            </w:r>
          </w:p>
          <w:p w14:paraId="5860165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rPr>
              <w:t>电子邮箱：</w:t>
            </w:r>
            <w:r>
              <w:rPr>
                <w:rFonts w:hint="eastAsia" w:ascii="仿宋_GB2312" w:hAnsi="仿宋_GB2312" w:eastAsia="仿宋_GB2312" w:cs="仿宋_GB2312"/>
                <w:sz w:val="21"/>
                <w:szCs w:val="21"/>
                <w:highlight w:val="none"/>
                <w:vertAlign w:val="baseline"/>
                <w:lang w:val="en-US" w:eastAsia="zh-CN"/>
              </w:rPr>
              <w:fldChar w:fldCharType="begin"/>
            </w:r>
            <w:r>
              <w:rPr>
                <w:rFonts w:hint="eastAsia" w:ascii="仿宋_GB2312" w:hAnsi="仿宋_GB2312" w:eastAsia="仿宋_GB2312" w:cs="仿宋_GB2312"/>
                <w:sz w:val="21"/>
                <w:szCs w:val="21"/>
                <w:highlight w:val="none"/>
                <w:vertAlign w:val="baseline"/>
                <w:lang w:val="en-US" w:eastAsia="zh-CN"/>
              </w:rPr>
              <w:instrText xml:space="preserve"> HYPERLINK "mailto:1074057075@qq.com" </w:instrText>
            </w:r>
            <w:r>
              <w:rPr>
                <w:rFonts w:hint="eastAsia" w:ascii="仿宋_GB2312" w:hAnsi="仿宋_GB2312" w:eastAsia="仿宋_GB2312" w:cs="仿宋_GB2312"/>
                <w:sz w:val="21"/>
                <w:szCs w:val="21"/>
                <w:highlight w:val="none"/>
                <w:vertAlign w:val="baseline"/>
                <w:lang w:val="en-US" w:eastAsia="zh-CN"/>
              </w:rPr>
              <w:fldChar w:fldCharType="separate"/>
            </w:r>
            <w:r>
              <w:rPr>
                <w:rStyle w:val="24"/>
                <w:rFonts w:hint="eastAsia" w:ascii="仿宋_GB2312" w:hAnsi="仿宋_GB2312" w:eastAsia="仿宋_GB2312" w:cs="仿宋_GB2312"/>
                <w:sz w:val="21"/>
                <w:szCs w:val="21"/>
                <w:highlight w:val="none"/>
                <w:vertAlign w:val="baseline"/>
                <w:lang w:val="en-US" w:eastAsia="zh-CN"/>
              </w:rPr>
              <w:t>1074057075@qq.com</w:t>
            </w:r>
            <w:r>
              <w:rPr>
                <w:rFonts w:hint="eastAsia" w:ascii="仿宋_GB2312" w:hAnsi="仿宋_GB2312" w:eastAsia="仿宋_GB2312" w:cs="仿宋_GB2312"/>
                <w:sz w:val="21"/>
                <w:szCs w:val="21"/>
                <w:highlight w:val="none"/>
                <w:vertAlign w:val="baseline"/>
                <w:lang w:val="en-US" w:eastAsia="zh-CN"/>
              </w:rPr>
              <w:fldChar w:fldCharType="end"/>
            </w:r>
          </w:p>
        </w:tc>
      </w:tr>
      <w:tr w14:paraId="1DFC62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E953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1.3.3</w:t>
            </w:r>
          </w:p>
        </w:tc>
        <w:tc>
          <w:tcPr>
            <w:tcW w:w="6652" w:type="dxa"/>
            <w:tcBorders>
              <w:tl2br w:val="nil"/>
              <w:tr2bl w:val="nil"/>
            </w:tcBorders>
            <w:vAlign w:val="center"/>
          </w:tcPr>
          <w:p w14:paraId="24EDD4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val="en-US" w:eastAsia="zh-CN"/>
              </w:rPr>
              <w:t>标项1-4</w:t>
            </w:r>
            <w:r>
              <w:rPr>
                <w:rFonts w:hint="eastAsia" w:ascii="仿宋_GB2312" w:hAnsi="仿宋_GB2312" w:eastAsia="仿宋_GB2312" w:cs="仿宋_GB2312"/>
                <w:sz w:val="21"/>
                <w:szCs w:val="21"/>
                <w:vertAlign w:val="baseline"/>
              </w:rPr>
              <w:t>合格投标人的其他资格要求：</w:t>
            </w:r>
          </w:p>
          <w:p w14:paraId="2A521A2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（1）供应商须具有国家交通运输部门颁发的有效的汽车租赁经营备案证明或《中华人民共和国 道路运输经营许可证》。</w:t>
            </w:r>
          </w:p>
          <w:p w14:paraId="478157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3BF65B1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706D51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395303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1.4</w:t>
            </w:r>
          </w:p>
        </w:tc>
        <w:tc>
          <w:tcPr>
            <w:tcW w:w="6652" w:type="dxa"/>
            <w:tcBorders>
              <w:tl2br w:val="nil"/>
              <w:tr2bl w:val="nil"/>
            </w:tcBorders>
            <w:vAlign w:val="center"/>
          </w:tcPr>
          <w:p w14:paraId="14EA84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kern w:val="2"/>
                <w:sz w:val="21"/>
                <w:szCs w:val="21"/>
                <w:highlight w:val="none"/>
                <w:vertAlign w:val="baseline"/>
                <w:lang w:val="en-US" w:eastAsia="zh-CN" w:bidi="ar-SA"/>
              </w:rPr>
            </w:pPr>
            <w:r>
              <w:rPr>
                <w:rFonts w:hint="eastAsia" w:ascii="仿宋_GB2312" w:hAnsi="仿宋_GB2312" w:eastAsia="仿宋_GB2312" w:cs="仿宋_GB2312"/>
                <w:b/>
                <w:bCs/>
                <w:kern w:val="2"/>
                <w:sz w:val="21"/>
                <w:szCs w:val="21"/>
                <w:highlight w:val="none"/>
                <w:vertAlign w:val="baseline"/>
                <w:lang w:val="en-US" w:eastAsia="zh-CN" w:bidi="ar-SA"/>
              </w:rPr>
              <w:t>是否允许采购进口产品：</w:t>
            </w:r>
          </w:p>
          <w:p w14:paraId="69970A9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☑不允许采购进口产品</w:t>
            </w:r>
          </w:p>
          <w:p w14:paraId="16B1343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1"/>
                <w:szCs w:val="21"/>
                <w:highlight w:val="none"/>
                <w:vertAlign w:val="baseline"/>
                <w:lang w:val="en-US" w:eastAsia="zh-CN" w:bidi="ar-SA"/>
              </w:rPr>
              <w:t>□允许采购进口产品</w:t>
            </w:r>
          </w:p>
          <w:p w14:paraId="575E3C4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2FC18B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2331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6C834A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本项目采购标的对应的中小企业划分标准所属行业：</w:t>
            </w:r>
          </w:p>
          <w:p w14:paraId="42DB3F8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根据工业和信息化部、国家统计局、国家发展 和改革委员会、财政部《关于印发中小企业划型标准规定的通知》 （工信部联企业〔2011〕300 号）</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3663"/>
              <w:gridCol w:w="2178"/>
            </w:tblGrid>
            <w:tr w14:paraId="6114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55" w:type="pct"/>
                  <w:vAlign w:val="center"/>
                </w:tcPr>
                <w:p w14:paraId="2E8DDCA4">
                  <w:pPr>
                    <w:pStyle w:val="2"/>
                    <w:spacing w:line="420" w:lineRule="exact"/>
                    <w:ind w:left="0" w:leftChars="0" w:firstLine="0" w:firstLineChars="0"/>
                    <w:jc w:val="center"/>
                    <w:rPr>
                      <w:rFonts w:ascii="仿宋" w:hAnsi="仿宋" w:eastAsia="仿宋" w:cs="仿宋_GB2312"/>
                      <w:b w:val="0"/>
                      <w:bCs/>
                      <w:sz w:val="21"/>
                      <w:szCs w:val="21"/>
                      <w:highlight w:val="none"/>
                    </w:rPr>
                  </w:pPr>
                  <w:r>
                    <w:rPr>
                      <w:rFonts w:hint="eastAsia" w:ascii="仿宋" w:hAnsi="仿宋" w:eastAsia="仿宋" w:cs="仿宋_GB2312"/>
                      <w:b w:val="0"/>
                      <w:bCs/>
                      <w:sz w:val="21"/>
                      <w:szCs w:val="21"/>
                      <w:highlight w:val="none"/>
                    </w:rPr>
                    <w:t>序号</w:t>
                  </w:r>
                </w:p>
              </w:tc>
              <w:tc>
                <w:tcPr>
                  <w:tcW w:w="2850" w:type="pct"/>
                  <w:vAlign w:val="center"/>
                </w:tcPr>
                <w:p w14:paraId="26F20FAE">
                  <w:pPr>
                    <w:pStyle w:val="2"/>
                    <w:spacing w:line="420" w:lineRule="exact"/>
                    <w:ind w:left="0" w:leftChars="0" w:firstLine="0" w:firstLineChars="0"/>
                    <w:jc w:val="center"/>
                    <w:rPr>
                      <w:rFonts w:ascii="仿宋" w:hAnsi="仿宋" w:eastAsia="仿宋" w:cs="仿宋_GB2312"/>
                      <w:b w:val="0"/>
                      <w:bCs/>
                      <w:sz w:val="21"/>
                      <w:szCs w:val="21"/>
                      <w:highlight w:val="none"/>
                    </w:rPr>
                  </w:pPr>
                  <w:r>
                    <w:rPr>
                      <w:rFonts w:hint="eastAsia" w:ascii="仿宋" w:hAnsi="仿宋" w:eastAsia="仿宋" w:cs="仿宋_GB2312"/>
                      <w:b w:val="0"/>
                      <w:bCs/>
                      <w:sz w:val="21"/>
                      <w:szCs w:val="21"/>
                      <w:highlight w:val="none"/>
                    </w:rPr>
                    <w:t>标的名称</w:t>
                  </w:r>
                </w:p>
              </w:tc>
              <w:tc>
                <w:tcPr>
                  <w:tcW w:w="1694" w:type="pct"/>
                  <w:vAlign w:val="center"/>
                </w:tcPr>
                <w:p w14:paraId="472AFEE8">
                  <w:pPr>
                    <w:pStyle w:val="2"/>
                    <w:spacing w:line="420" w:lineRule="exact"/>
                    <w:ind w:left="0" w:leftChars="0" w:firstLine="0" w:firstLineChars="0"/>
                    <w:jc w:val="center"/>
                    <w:rPr>
                      <w:rFonts w:ascii="仿宋" w:hAnsi="仿宋" w:eastAsia="仿宋" w:cs="仿宋_GB2312"/>
                      <w:b w:val="0"/>
                      <w:bCs/>
                      <w:sz w:val="21"/>
                      <w:szCs w:val="21"/>
                      <w:highlight w:val="none"/>
                    </w:rPr>
                  </w:pPr>
                  <w:r>
                    <w:rPr>
                      <w:rFonts w:hint="eastAsia" w:ascii="仿宋" w:hAnsi="仿宋" w:eastAsia="仿宋" w:cs="仿宋_GB2312"/>
                      <w:b w:val="0"/>
                      <w:bCs/>
                      <w:sz w:val="21"/>
                      <w:szCs w:val="21"/>
                      <w:highlight w:val="none"/>
                    </w:rPr>
                    <w:t>中小企业划分标准所属行业</w:t>
                  </w:r>
                </w:p>
              </w:tc>
            </w:tr>
            <w:tr w14:paraId="20AC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55" w:type="pct"/>
                  <w:vAlign w:val="center"/>
                </w:tcPr>
                <w:p w14:paraId="1F9C81BE">
                  <w:pPr>
                    <w:pStyle w:val="2"/>
                    <w:spacing w:line="420" w:lineRule="exact"/>
                    <w:ind w:left="0" w:leftChars="0" w:firstLine="0" w:firstLineChars="0"/>
                    <w:jc w:val="center"/>
                    <w:rPr>
                      <w:rFonts w:ascii="仿宋" w:hAnsi="仿宋" w:eastAsia="仿宋" w:cs="仿宋_GB2312"/>
                      <w:b w:val="0"/>
                      <w:bCs/>
                      <w:sz w:val="21"/>
                      <w:szCs w:val="21"/>
                      <w:highlight w:val="none"/>
                    </w:rPr>
                  </w:pPr>
                  <w:r>
                    <w:rPr>
                      <w:rFonts w:hint="eastAsia" w:ascii="仿宋" w:hAnsi="仿宋" w:eastAsia="仿宋" w:cs="仿宋_GB2312"/>
                      <w:b w:val="0"/>
                      <w:bCs/>
                      <w:sz w:val="21"/>
                      <w:szCs w:val="21"/>
                      <w:highlight w:val="none"/>
                    </w:rPr>
                    <w:t>1</w:t>
                  </w:r>
                </w:p>
              </w:tc>
              <w:tc>
                <w:tcPr>
                  <w:tcW w:w="2850" w:type="pct"/>
                  <w:vAlign w:val="center"/>
                </w:tcPr>
                <w:p w14:paraId="693242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b w:val="0"/>
                      <w:bCs/>
                      <w:sz w:val="21"/>
                      <w:szCs w:val="21"/>
                      <w:highlight w:val="none"/>
                      <w:lang w:eastAsia="zh-CN"/>
                    </w:rPr>
                  </w:pPr>
                  <w:r>
                    <w:rPr>
                      <w:rFonts w:hint="eastAsia" w:ascii="仿宋" w:hAnsi="仿宋" w:eastAsia="仿宋" w:cs="仿宋_GB2312"/>
                      <w:b w:val="0"/>
                      <w:bCs/>
                      <w:kern w:val="0"/>
                      <w:sz w:val="21"/>
                      <w:szCs w:val="21"/>
                      <w:highlight w:val="none"/>
                      <w:lang w:val="en-US" w:eastAsia="zh-CN" w:bidi="ar-SA"/>
                    </w:rPr>
                    <w:t>新疆维吾尔自治区测绘院车辆租赁服务采购项目（2026年测绘地理信息技术应用服务项目、2026年自治区基础测绘和自然资源基础要素监测项目）（一标段）</w:t>
                  </w:r>
                </w:p>
              </w:tc>
              <w:tc>
                <w:tcPr>
                  <w:tcW w:w="1694" w:type="pct"/>
                  <w:vAlign w:val="center"/>
                </w:tcPr>
                <w:p w14:paraId="70E59529">
                  <w:pPr>
                    <w:pStyle w:val="2"/>
                    <w:spacing w:line="420" w:lineRule="exact"/>
                    <w:ind w:left="0" w:leftChars="0" w:firstLine="0" w:firstLineChars="0"/>
                    <w:jc w:val="left"/>
                    <w:rPr>
                      <w:rFonts w:hint="default" w:ascii="仿宋" w:hAnsi="仿宋" w:eastAsia="仿宋" w:cs="仿宋_GB2312"/>
                      <w:b w:val="0"/>
                      <w:bCs/>
                      <w:sz w:val="21"/>
                      <w:szCs w:val="21"/>
                      <w:highlight w:val="none"/>
                      <w:lang w:val="en-US" w:eastAsia="zh-CN"/>
                    </w:rPr>
                  </w:pPr>
                  <w:r>
                    <w:rPr>
                      <w:rFonts w:hint="default" w:ascii="仿宋" w:hAnsi="仿宋" w:eastAsia="仿宋" w:cs="仿宋_GB2312"/>
                      <w:b w:val="0"/>
                      <w:bCs/>
                      <w:sz w:val="21"/>
                      <w:szCs w:val="21"/>
                      <w:highlight w:val="none"/>
                      <w:lang w:val="en-US" w:eastAsia="zh-CN"/>
                    </w:rPr>
                    <w:t>租赁和商务服务业</w:t>
                  </w:r>
                </w:p>
              </w:tc>
            </w:tr>
            <w:tr w14:paraId="75A5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55" w:type="pct"/>
                  <w:vAlign w:val="center"/>
                </w:tcPr>
                <w:p w14:paraId="138753ED">
                  <w:pPr>
                    <w:pStyle w:val="2"/>
                    <w:spacing w:line="420" w:lineRule="exact"/>
                    <w:ind w:left="0" w:leftChars="0" w:firstLine="0" w:firstLineChars="0"/>
                    <w:jc w:val="center"/>
                    <w:rPr>
                      <w:rFonts w:hint="eastAsia" w:ascii="仿宋" w:hAnsi="仿宋" w:eastAsia="仿宋" w:cs="仿宋_GB2312"/>
                      <w:b w:val="0"/>
                      <w:bCs/>
                      <w:sz w:val="21"/>
                      <w:szCs w:val="21"/>
                      <w:highlight w:val="none"/>
                      <w:lang w:val="en-US" w:eastAsia="zh-CN"/>
                    </w:rPr>
                  </w:pPr>
                  <w:r>
                    <w:rPr>
                      <w:rFonts w:hint="eastAsia" w:ascii="仿宋" w:hAnsi="仿宋" w:eastAsia="仿宋" w:cs="仿宋_GB2312"/>
                      <w:b w:val="0"/>
                      <w:bCs/>
                      <w:sz w:val="21"/>
                      <w:szCs w:val="21"/>
                      <w:highlight w:val="none"/>
                      <w:lang w:val="en-US" w:eastAsia="zh-CN"/>
                    </w:rPr>
                    <w:t>2</w:t>
                  </w:r>
                </w:p>
              </w:tc>
              <w:tc>
                <w:tcPr>
                  <w:tcW w:w="2850" w:type="pct"/>
                  <w:vAlign w:val="center"/>
                </w:tcPr>
                <w:p w14:paraId="272AE42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b w:val="0"/>
                      <w:bCs/>
                      <w:sz w:val="21"/>
                      <w:szCs w:val="21"/>
                      <w:highlight w:val="none"/>
                      <w:lang w:eastAsia="zh-CN"/>
                    </w:rPr>
                  </w:pPr>
                  <w:r>
                    <w:rPr>
                      <w:rFonts w:hint="eastAsia" w:ascii="仿宋" w:hAnsi="仿宋" w:eastAsia="仿宋" w:cs="仿宋_GB2312"/>
                      <w:b w:val="0"/>
                      <w:bCs/>
                      <w:kern w:val="0"/>
                      <w:sz w:val="21"/>
                      <w:szCs w:val="21"/>
                      <w:highlight w:val="none"/>
                      <w:lang w:val="en-US" w:eastAsia="zh-CN" w:bidi="ar-SA"/>
                    </w:rPr>
                    <w:t>新疆维吾尔自治区测绘院车辆租赁服务采购项目（2026年测绘地理信息技术应用服务项目、2026年自治区基础测绘和自然资源基础要素监测项目）（二标段）</w:t>
                  </w:r>
                </w:p>
              </w:tc>
              <w:tc>
                <w:tcPr>
                  <w:tcW w:w="1694" w:type="pct"/>
                  <w:vAlign w:val="center"/>
                </w:tcPr>
                <w:p w14:paraId="298843C7">
                  <w:pPr>
                    <w:pStyle w:val="2"/>
                    <w:spacing w:line="420" w:lineRule="exact"/>
                    <w:ind w:left="0" w:leftChars="0" w:firstLine="0" w:firstLineChars="0"/>
                    <w:jc w:val="left"/>
                    <w:rPr>
                      <w:rFonts w:hint="eastAsia" w:ascii="仿宋" w:hAnsi="仿宋" w:eastAsia="仿宋" w:cs="仿宋_GB2312"/>
                      <w:b w:val="0"/>
                      <w:bCs/>
                      <w:sz w:val="21"/>
                      <w:szCs w:val="21"/>
                      <w:highlight w:val="none"/>
                    </w:rPr>
                  </w:pPr>
                  <w:r>
                    <w:rPr>
                      <w:rFonts w:hint="default" w:ascii="仿宋" w:hAnsi="仿宋" w:eastAsia="仿宋" w:cs="仿宋_GB2312"/>
                      <w:b w:val="0"/>
                      <w:bCs/>
                      <w:sz w:val="21"/>
                      <w:szCs w:val="21"/>
                      <w:highlight w:val="none"/>
                      <w:lang w:val="en-US" w:eastAsia="zh-CN"/>
                    </w:rPr>
                    <w:t>租赁和商务服务业</w:t>
                  </w:r>
                </w:p>
              </w:tc>
            </w:tr>
            <w:tr w14:paraId="302A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55" w:type="pct"/>
                  <w:vAlign w:val="center"/>
                </w:tcPr>
                <w:p w14:paraId="51063F79">
                  <w:pPr>
                    <w:pStyle w:val="2"/>
                    <w:spacing w:line="420" w:lineRule="exact"/>
                    <w:ind w:left="0" w:leftChars="0" w:firstLine="0" w:firstLineChars="0"/>
                    <w:jc w:val="center"/>
                    <w:rPr>
                      <w:rFonts w:hint="eastAsia" w:ascii="仿宋" w:hAnsi="仿宋" w:eastAsia="仿宋" w:cs="仿宋_GB2312"/>
                      <w:b w:val="0"/>
                      <w:bCs/>
                      <w:sz w:val="21"/>
                      <w:szCs w:val="21"/>
                      <w:highlight w:val="none"/>
                      <w:lang w:val="en-US" w:eastAsia="zh-CN"/>
                    </w:rPr>
                  </w:pPr>
                  <w:r>
                    <w:rPr>
                      <w:rFonts w:hint="eastAsia" w:ascii="仿宋" w:hAnsi="仿宋" w:eastAsia="仿宋" w:cs="仿宋_GB2312"/>
                      <w:b w:val="0"/>
                      <w:bCs/>
                      <w:sz w:val="21"/>
                      <w:szCs w:val="21"/>
                      <w:highlight w:val="none"/>
                      <w:lang w:val="en-US" w:eastAsia="zh-CN"/>
                    </w:rPr>
                    <w:t>3</w:t>
                  </w:r>
                </w:p>
              </w:tc>
              <w:tc>
                <w:tcPr>
                  <w:tcW w:w="2850" w:type="pct"/>
                  <w:vAlign w:val="center"/>
                </w:tcPr>
                <w:p w14:paraId="301B93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b w:val="0"/>
                      <w:bCs/>
                      <w:sz w:val="21"/>
                      <w:szCs w:val="21"/>
                      <w:highlight w:val="none"/>
                      <w:lang w:eastAsia="zh-CN"/>
                    </w:rPr>
                  </w:pPr>
                  <w:r>
                    <w:rPr>
                      <w:rFonts w:hint="eastAsia" w:ascii="仿宋" w:hAnsi="仿宋" w:eastAsia="仿宋" w:cs="仿宋_GB2312"/>
                      <w:b w:val="0"/>
                      <w:bCs/>
                      <w:kern w:val="0"/>
                      <w:sz w:val="21"/>
                      <w:szCs w:val="21"/>
                      <w:highlight w:val="none"/>
                      <w:lang w:val="en-US" w:eastAsia="zh-CN" w:bidi="ar-SA"/>
                    </w:rPr>
                    <w:t>新疆维吾尔自治区测绘院车辆租赁服务采购项目（2026年测绘地理信息技术应用服务项目、2026年自治区基础测绘和自然资源基础要素监测项目）（三标段）</w:t>
                  </w:r>
                </w:p>
              </w:tc>
              <w:tc>
                <w:tcPr>
                  <w:tcW w:w="1694" w:type="pct"/>
                  <w:vAlign w:val="center"/>
                </w:tcPr>
                <w:p w14:paraId="6B3E5804">
                  <w:pPr>
                    <w:pStyle w:val="2"/>
                    <w:spacing w:line="420" w:lineRule="exact"/>
                    <w:ind w:left="0" w:leftChars="0" w:firstLine="0" w:firstLineChars="0"/>
                    <w:jc w:val="left"/>
                    <w:rPr>
                      <w:rFonts w:hint="eastAsia" w:ascii="仿宋" w:hAnsi="仿宋" w:eastAsia="仿宋" w:cs="仿宋_GB2312"/>
                      <w:b w:val="0"/>
                      <w:bCs/>
                      <w:sz w:val="21"/>
                      <w:szCs w:val="21"/>
                      <w:highlight w:val="none"/>
                    </w:rPr>
                  </w:pPr>
                  <w:r>
                    <w:rPr>
                      <w:rFonts w:hint="default" w:ascii="仿宋" w:hAnsi="仿宋" w:eastAsia="仿宋" w:cs="仿宋_GB2312"/>
                      <w:b w:val="0"/>
                      <w:bCs/>
                      <w:sz w:val="21"/>
                      <w:szCs w:val="21"/>
                      <w:highlight w:val="none"/>
                      <w:lang w:val="en-US" w:eastAsia="zh-CN"/>
                    </w:rPr>
                    <w:t>租赁和商务服务业</w:t>
                  </w:r>
                </w:p>
              </w:tc>
            </w:tr>
            <w:tr w14:paraId="2145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55" w:type="pct"/>
                  <w:vAlign w:val="center"/>
                </w:tcPr>
                <w:p w14:paraId="625063E6">
                  <w:pPr>
                    <w:pStyle w:val="2"/>
                    <w:spacing w:line="420" w:lineRule="exact"/>
                    <w:ind w:left="0" w:leftChars="0" w:firstLine="0" w:firstLineChars="0"/>
                    <w:jc w:val="center"/>
                    <w:rPr>
                      <w:rFonts w:hint="default" w:ascii="仿宋" w:hAnsi="仿宋" w:eastAsia="仿宋" w:cs="仿宋_GB2312"/>
                      <w:b w:val="0"/>
                      <w:bCs/>
                      <w:sz w:val="21"/>
                      <w:szCs w:val="21"/>
                      <w:highlight w:val="none"/>
                      <w:lang w:val="en-US" w:eastAsia="zh-CN"/>
                    </w:rPr>
                  </w:pPr>
                  <w:r>
                    <w:rPr>
                      <w:rFonts w:hint="eastAsia" w:ascii="仿宋" w:hAnsi="仿宋" w:eastAsia="仿宋" w:cs="仿宋_GB2312"/>
                      <w:b w:val="0"/>
                      <w:bCs/>
                      <w:sz w:val="21"/>
                      <w:szCs w:val="21"/>
                      <w:highlight w:val="none"/>
                      <w:lang w:val="en-US" w:eastAsia="zh-CN"/>
                    </w:rPr>
                    <w:t>4</w:t>
                  </w:r>
                </w:p>
              </w:tc>
              <w:tc>
                <w:tcPr>
                  <w:tcW w:w="2850" w:type="pct"/>
                  <w:vAlign w:val="center"/>
                </w:tcPr>
                <w:p w14:paraId="0603605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_GB2312"/>
                      <w:b w:val="0"/>
                      <w:bCs/>
                      <w:sz w:val="21"/>
                      <w:szCs w:val="21"/>
                      <w:highlight w:val="none"/>
                      <w:lang w:eastAsia="zh-CN"/>
                    </w:rPr>
                  </w:pPr>
                  <w:r>
                    <w:rPr>
                      <w:rFonts w:hint="eastAsia" w:ascii="仿宋" w:hAnsi="仿宋" w:eastAsia="仿宋" w:cs="仿宋_GB2312"/>
                      <w:b w:val="0"/>
                      <w:bCs/>
                      <w:kern w:val="0"/>
                      <w:sz w:val="21"/>
                      <w:szCs w:val="21"/>
                      <w:highlight w:val="none"/>
                      <w:lang w:val="en-US" w:eastAsia="zh-CN" w:bidi="ar-SA"/>
                    </w:rPr>
                    <w:t>新疆维吾尔自治区测绘院车辆租赁服务采购项目（2026年测绘地理信息技术应用服务项目、2026年自治区基础测绘和自然资源基础要素监测项目）（四标段）</w:t>
                  </w:r>
                </w:p>
              </w:tc>
              <w:tc>
                <w:tcPr>
                  <w:tcW w:w="1694" w:type="pct"/>
                  <w:vAlign w:val="center"/>
                </w:tcPr>
                <w:p w14:paraId="1F89CECE">
                  <w:pPr>
                    <w:pStyle w:val="2"/>
                    <w:spacing w:line="420" w:lineRule="exact"/>
                    <w:ind w:left="0" w:leftChars="0" w:firstLine="0" w:firstLineChars="0"/>
                    <w:jc w:val="left"/>
                    <w:rPr>
                      <w:rFonts w:hint="eastAsia" w:ascii="仿宋" w:hAnsi="仿宋" w:eastAsia="仿宋" w:cs="仿宋_GB2312"/>
                      <w:b w:val="0"/>
                      <w:bCs/>
                      <w:sz w:val="21"/>
                      <w:szCs w:val="21"/>
                      <w:highlight w:val="none"/>
                    </w:rPr>
                  </w:pPr>
                  <w:r>
                    <w:rPr>
                      <w:rFonts w:hint="default" w:ascii="仿宋" w:hAnsi="仿宋" w:eastAsia="仿宋" w:cs="仿宋_GB2312"/>
                      <w:b w:val="0"/>
                      <w:bCs/>
                      <w:sz w:val="21"/>
                      <w:szCs w:val="21"/>
                      <w:highlight w:val="none"/>
                      <w:lang w:val="en-US" w:eastAsia="zh-CN"/>
                    </w:rPr>
                    <w:t>租赁和商务服务业</w:t>
                  </w:r>
                </w:p>
              </w:tc>
            </w:tr>
          </w:tbl>
          <w:p w14:paraId="257B047D">
            <w:pPr>
              <w:pStyle w:val="2"/>
              <w:ind w:left="0" w:leftChars="0" w:firstLine="0" w:firstLineChars="0"/>
              <w:rPr>
                <w:rFonts w:hint="eastAsia"/>
              </w:rPr>
            </w:pPr>
          </w:p>
        </w:tc>
      </w:tr>
      <w:tr w14:paraId="399BC7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5FD07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093E36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本项目面向中小企业采购预留份额、措施及比例：</w:t>
            </w:r>
          </w:p>
          <w:p w14:paraId="540F04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□本项目不专门面向中小企业预留采购份额。</w:t>
            </w:r>
          </w:p>
          <w:p w14:paraId="2C4FEA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☑本项目专门面向</w:t>
            </w:r>
            <w:r>
              <w:rPr>
                <w:rFonts w:hint="eastAsia" w:ascii="仿宋_GB2312" w:hAnsi="仿宋_GB2312" w:eastAsia="仿宋_GB2312" w:cs="仿宋_GB2312"/>
                <w:b/>
                <w:bCs/>
                <w:sz w:val="21"/>
                <w:szCs w:val="21"/>
                <w:highlight w:val="none"/>
                <w:vertAlign w:val="baseline"/>
                <w:lang w:val="en-US" w:eastAsia="zh-CN"/>
              </w:rPr>
              <w:t>□中小☑小微企业</w:t>
            </w:r>
            <w:r>
              <w:rPr>
                <w:rFonts w:hint="eastAsia" w:ascii="仿宋_GB2312" w:hAnsi="仿宋_GB2312" w:eastAsia="仿宋_GB2312" w:cs="仿宋_GB2312"/>
                <w:sz w:val="21"/>
                <w:szCs w:val="21"/>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企业制造、服务全部由符合政策要求的</w:t>
            </w:r>
            <w:r>
              <w:rPr>
                <w:rFonts w:hint="eastAsia" w:ascii="仿宋_GB2312" w:hAnsi="仿宋_GB2312" w:eastAsia="仿宋_GB2312" w:cs="仿宋_GB2312"/>
                <w:b/>
                <w:bCs/>
                <w:sz w:val="21"/>
                <w:szCs w:val="21"/>
                <w:highlight w:val="none"/>
                <w:vertAlign w:val="baseline"/>
                <w:lang w:val="en-US" w:eastAsia="zh-CN"/>
              </w:rPr>
              <w:t>□中小☑小微</w:t>
            </w:r>
            <w:r>
              <w:rPr>
                <w:rFonts w:hint="eastAsia" w:ascii="仿宋_GB2312" w:hAnsi="仿宋_GB2312" w:eastAsia="仿宋_GB2312" w:cs="仿宋_GB2312"/>
                <w:sz w:val="21"/>
                <w:szCs w:val="21"/>
                <w:highlight w:val="none"/>
                <w:vertAlign w:val="baseline"/>
                <w:lang w:val="en-US" w:eastAsia="zh-CN"/>
              </w:rPr>
              <w:t>企业承接。</w:t>
            </w:r>
          </w:p>
          <w:p w14:paraId="70EA18D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b/>
                <w:bCs/>
                <w:sz w:val="21"/>
                <w:szCs w:val="21"/>
                <w:highlight w:val="none"/>
                <w:u w:val="single"/>
                <w:vertAlign w:val="baseline"/>
                <w:lang w:val="en-US" w:eastAsia="zh-CN"/>
              </w:rPr>
              <w:t>要求获得采购合同的投标人将本采购项目预算金额的至少   %分包给一家或者多家中小企业，这其中预留给小微企业的比例至少   %，须提供《拟分包情况说明》，监狱和戒毒企业、残疾人福利性单位视同小型、微型企业（格式详见采购文件）。</w:t>
            </w:r>
          </w:p>
        </w:tc>
      </w:tr>
      <w:tr w14:paraId="678FF6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3" w:hRule="atLeast"/>
        </w:trPr>
        <w:tc>
          <w:tcPr>
            <w:tcW w:w="1870" w:type="dxa"/>
            <w:tcBorders>
              <w:top w:val="single" w:color="auto" w:sz="4" w:space="0"/>
              <w:tl2br w:val="nil"/>
              <w:tr2bl w:val="nil"/>
            </w:tcBorders>
            <w:vAlign w:val="center"/>
          </w:tcPr>
          <w:p w14:paraId="696AB1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25C26A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本项目是否适用本国产品价格评审优惠政策：</w:t>
            </w:r>
          </w:p>
          <w:p w14:paraId="2AEE49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□本项目适用支持本国产品标准</w:t>
            </w:r>
          </w:p>
          <w:p w14:paraId="539A92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☑本项目不适用</w:t>
            </w:r>
          </w:p>
          <w:p w14:paraId="22C2B72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highlight w:val="none"/>
                <w:lang w:val="en-US" w:eastAsia="zh-CN"/>
              </w:rPr>
            </w:pPr>
            <w:r>
              <w:rPr>
                <w:rFonts w:hint="eastAsia" w:ascii="仿宋_GB2312" w:hAnsi="仿宋_GB2312" w:eastAsia="仿宋_GB2312" w:cs="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71EA3D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518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1.12</w:t>
            </w:r>
          </w:p>
        </w:tc>
        <w:tc>
          <w:tcPr>
            <w:tcW w:w="6652" w:type="dxa"/>
            <w:tcBorders>
              <w:tl2br w:val="nil"/>
              <w:tr2bl w:val="nil"/>
            </w:tcBorders>
            <w:vAlign w:val="center"/>
          </w:tcPr>
          <w:p w14:paraId="06A738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是否允许联合体投标：否</w:t>
            </w:r>
          </w:p>
          <w:p w14:paraId="0D8FD9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联合体的其他资格要求：无</w:t>
            </w:r>
          </w:p>
        </w:tc>
      </w:tr>
      <w:tr w14:paraId="7453A7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E3ABD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2.2</w:t>
            </w:r>
          </w:p>
        </w:tc>
        <w:tc>
          <w:tcPr>
            <w:tcW w:w="6652" w:type="dxa"/>
            <w:tcBorders>
              <w:tl2br w:val="nil"/>
              <w:tr2bl w:val="nil"/>
            </w:tcBorders>
            <w:vAlign w:val="center"/>
          </w:tcPr>
          <w:p w14:paraId="6AB16B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项目预算金额：2630000元</w:t>
            </w:r>
          </w:p>
          <w:p w14:paraId="4000D4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各标项最高限价：</w:t>
            </w:r>
          </w:p>
          <w:p w14:paraId="69E84FC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标项1：500000元</w:t>
            </w:r>
          </w:p>
          <w:p w14:paraId="2D2707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标项2：500000元</w:t>
            </w:r>
          </w:p>
          <w:p w14:paraId="3C0FD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标项3：500000元</w:t>
            </w:r>
          </w:p>
          <w:p w14:paraId="734F679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lang w:val="en-US" w:eastAsia="zh-CN"/>
              </w:rPr>
            </w:pPr>
            <w:r>
              <w:rPr>
                <w:rFonts w:hint="eastAsia" w:ascii="仿宋_GB2312" w:hAnsi="仿宋_GB2312" w:eastAsia="仿宋_GB2312" w:cs="仿宋_GB2312"/>
                <w:sz w:val="21"/>
                <w:szCs w:val="21"/>
                <w:highlight w:val="none"/>
                <w:vertAlign w:val="baseline"/>
                <w:lang w:val="en-US" w:eastAsia="zh-CN"/>
              </w:rPr>
              <w:t>标项4：500000元</w:t>
            </w:r>
          </w:p>
        </w:tc>
      </w:tr>
      <w:tr w14:paraId="0EF61F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60AB8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5.4</w:t>
            </w:r>
          </w:p>
        </w:tc>
        <w:tc>
          <w:tcPr>
            <w:tcW w:w="6652" w:type="dxa"/>
            <w:tcBorders>
              <w:tl2br w:val="nil"/>
              <w:tr2bl w:val="nil"/>
            </w:tcBorders>
            <w:vAlign w:val="center"/>
          </w:tcPr>
          <w:p w14:paraId="588531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是否组织现场考察或者召开答疑会：否 </w:t>
            </w:r>
          </w:p>
          <w:p w14:paraId="790906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组织现场考察或者召开答疑会相关要求：/</w:t>
            </w:r>
          </w:p>
        </w:tc>
      </w:tr>
      <w:tr w14:paraId="3580E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075F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6.1 </w:t>
            </w:r>
          </w:p>
        </w:tc>
        <w:tc>
          <w:tcPr>
            <w:tcW w:w="6652" w:type="dxa"/>
            <w:tcBorders>
              <w:tl2br w:val="nil"/>
              <w:tr2bl w:val="nil"/>
            </w:tcBorders>
            <w:vAlign w:val="center"/>
          </w:tcPr>
          <w:p w14:paraId="7159862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是否需要提供样品</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演示</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rPr>
              <w:t xml:space="preserve">：否 </w:t>
            </w:r>
          </w:p>
          <w:p w14:paraId="357EDFE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rPr>
              <w:t>提供样品（演示）要求包括：</w:t>
            </w:r>
            <w:r>
              <w:rPr>
                <w:rFonts w:hint="eastAsia" w:ascii="仿宋_GB2312" w:hAnsi="仿宋_GB2312" w:eastAsia="仿宋_GB2312" w:cs="仿宋_GB2312"/>
                <w:sz w:val="21"/>
                <w:szCs w:val="21"/>
                <w:vertAlign w:val="baseline"/>
                <w:lang w:val="en-US" w:eastAsia="zh-CN"/>
              </w:rPr>
              <w:t>/</w:t>
            </w:r>
          </w:p>
        </w:tc>
      </w:tr>
      <w:tr w14:paraId="49BC3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5B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8.1</w:t>
            </w:r>
          </w:p>
        </w:tc>
        <w:tc>
          <w:tcPr>
            <w:tcW w:w="6652" w:type="dxa"/>
            <w:tcBorders>
              <w:tl2br w:val="nil"/>
              <w:tr2bl w:val="nil"/>
            </w:tcBorders>
            <w:vAlign w:val="center"/>
          </w:tcPr>
          <w:p w14:paraId="323116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highlight w:val="none"/>
                <w:vertAlign w:val="baseline"/>
                <w:lang w:val="en-US" w:eastAsia="zh-CN"/>
              </w:rPr>
            </w:pPr>
            <w:r>
              <w:rPr>
                <w:rFonts w:hint="default" w:ascii="仿宋_GB2312" w:hAnsi="仿宋_GB2312" w:eastAsia="仿宋_GB2312" w:cs="仿宋_GB2312"/>
                <w:sz w:val="21"/>
                <w:szCs w:val="21"/>
                <w:highlight w:val="none"/>
                <w:vertAlign w:val="baseline"/>
                <w:lang w:val="en-US" w:eastAsia="zh-CN"/>
              </w:rPr>
              <w:t>本项目各标段允许兼投，但不得兼中，每个投标人最多只能被确定为本项目1个标项的第一中标候选人。本</w:t>
            </w:r>
            <w:r>
              <w:rPr>
                <w:rFonts w:hint="eastAsia" w:ascii="仿宋_GB2312" w:hAnsi="仿宋_GB2312" w:eastAsia="仿宋_GB2312" w:cs="仿宋_GB2312"/>
                <w:sz w:val="21"/>
                <w:szCs w:val="21"/>
                <w:highlight w:val="none"/>
                <w:vertAlign w:val="baseline"/>
                <w:lang w:val="en-US" w:eastAsia="zh-CN"/>
              </w:rPr>
              <w:t>车辆租赁</w:t>
            </w:r>
            <w:r>
              <w:rPr>
                <w:rFonts w:hint="default" w:ascii="仿宋_GB2312" w:hAnsi="仿宋_GB2312" w:eastAsia="仿宋_GB2312" w:cs="仿宋_GB2312"/>
                <w:sz w:val="21"/>
                <w:szCs w:val="21"/>
                <w:highlight w:val="none"/>
                <w:vertAlign w:val="baseline"/>
                <w:lang w:val="en-US" w:eastAsia="zh-CN"/>
              </w:rPr>
              <w:t>采购按标项1、标项2、标项3</w:t>
            </w:r>
            <w:r>
              <w:rPr>
                <w:rFonts w:hint="eastAsia" w:ascii="仿宋_GB2312" w:hAnsi="仿宋_GB2312" w:eastAsia="仿宋_GB2312" w:cs="仿宋_GB2312"/>
                <w:sz w:val="21"/>
                <w:szCs w:val="21"/>
                <w:highlight w:val="none"/>
                <w:vertAlign w:val="baseline"/>
                <w:lang w:val="en-US" w:eastAsia="zh-CN"/>
              </w:rPr>
              <w:t>、</w:t>
            </w:r>
            <w:r>
              <w:rPr>
                <w:rFonts w:hint="default" w:ascii="仿宋_GB2312" w:hAnsi="仿宋_GB2312" w:eastAsia="仿宋_GB2312" w:cs="仿宋_GB2312"/>
                <w:sz w:val="21"/>
                <w:szCs w:val="21"/>
                <w:highlight w:val="none"/>
                <w:vertAlign w:val="baseline"/>
                <w:lang w:val="en-US" w:eastAsia="zh-CN"/>
              </w:rPr>
              <w:t>标项</w:t>
            </w:r>
            <w:r>
              <w:rPr>
                <w:rFonts w:hint="eastAsia" w:ascii="仿宋_GB2312" w:hAnsi="仿宋_GB2312" w:eastAsia="仿宋_GB2312" w:cs="仿宋_GB2312"/>
                <w:sz w:val="21"/>
                <w:szCs w:val="21"/>
                <w:highlight w:val="none"/>
                <w:vertAlign w:val="baseline"/>
                <w:lang w:val="en-US" w:eastAsia="zh-CN"/>
              </w:rPr>
              <w:t>4</w:t>
            </w:r>
            <w:r>
              <w:rPr>
                <w:rFonts w:hint="default" w:ascii="仿宋_GB2312" w:hAnsi="仿宋_GB2312" w:eastAsia="仿宋_GB2312" w:cs="仿宋_GB2312"/>
                <w:sz w:val="21"/>
                <w:szCs w:val="21"/>
                <w:highlight w:val="none"/>
                <w:vertAlign w:val="baseline"/>
                <w:lang w:val="en-US" w:eastAsia="zh-CN"/>
              </w:rPr>
              <w:t>的顺序进行评审，依次按照评标总得分由高到低的顺序，每标项推荐一名中标候选人。已获得前面标项的第一中标候选人资格的投标人不进入后续标项的综合评审（即不通过后续标项的符合性审查）。若评审结束后，由于某个标项的第一中标候选人放弃该标项中标资格或因故被依法取消该标项中标资格等原因，导致该标项中标候选人资格发生改变时，不改变其他标项的中标候选人推荐结果。</w:t>
            </w:r>
          </w:p>
        </w:tc>
      </w:tr>
      <w:tr w14:paraId="1460AA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4E32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rPr>
            </w:pPr>
            <w:r>
              <w:rPr>
                <w:rFonts w:hint="eastAsia" w:ascii="仿宋_GB2312" w:hAnsi="仿宋_GB2312" w:eastAsia="仿宋_GB2312" w:cs="仿宋_GB2312"/>
                <w:b/>
                <w:bCs/>
                <w:sz w:val="21"/>
                <w:szCs w:val="21"/>
                <w:highlight w:val="none"/>
                <w:vertAlign w:val="baseline"/>
              </w:rPr>
              <w:t>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lang w:eastAsia="zh-CN"/>
              </w:rPr>
              <w:t>☑</w:t>
            </w:r>
            <w:r>
              <w:rPr>
                <w:rFonts w:hint="eastAsia" w:ascii="仿宋_GB2312" w:hAnsi="仿宋_GB2312" w:eastAsia="仿宋_GB2312" w:cs="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rPr>
              <w:t>保证金数额：</w:t>
            </w:r>
            <w:r>
              <w:rPr>
                <w:rFonts w:hint="default" w:ascii="仿宋_GB2312" w:hAnsi="仿宋_GB2312" w:eastAsia="仿宋_GB2312" w:cs="仿宋_GB2312"/>
                <w:b w:val="0"/>
                <w:bCs w:val="0"/>
                <w:sz w:val="21"/>
                <w:szCs w:val="21"/>
                <w:highlight w:val="none"/>
                <w:vertAlign w:val="baseline"/>
                <w:lang w:val="en-US" w:eastAsia="zh-CN"/>
              </w:rPr>
              <w:t>标项1</w:t>
            </w:r>
            <w:r>
              <w:rPr>
                <w:rFonts w:hint="eastAsia" w:ascii="仿宋_GB2312" w:hAnsi="仿宋_GB2312" w:eastAsia="仿宋_GB2312" w:cs="仿宋_GB2312"/>
                <w:b w:val="0"/>
                <w:bCs w:val="0"/>
                <w:sz w:val="21"/>
                <w:szCs w:val="21"/>
                <w:highlight w:val="none"/>
                <w:vertAlign w:val="baseline"/>
                <w:lang w:val="en-US" w:eastAsia="zh-CN"/>
              </w:rPr>
              <w:t>：8000元</w:t>
            </w:r>
          </w:p>
          <w:p w14:paraId="17624C31">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default" w:ascii="仿宋_GB2312" w:hAnsi="仿宋_GB2312" w:eastAsia="仿宋_GB2312" w:cs="仿宋_GB2312"/>
                <w:b w:val="0"/>
                <w:bCs w:val="0"/>
                <w:sz w:val="21"/>
                <w:szCs w:val="21"/>
                <w:highlight w:val="none"/>
                <w:vertAlign w:val="baseline"/>
                <w:lang w:val="en-US" w:eastAsia="zh-CN"/>
              </w:rPr>
              <w:t>标项</w:t>
            </w:r>
            <w:r>
              <w:rPr>
                <w:rFonts w:hint="eastAsia" w:ascii="仿宋_GB2312" w:hAnsi="仿宋_GB2312" w:eastAsia="仿宋_GB2312" w:cs="仿宋_GB2312"/>
                <w:b w:val="0"/>
                <w:bCs w:val="0"/>
                <w:sz w:val="21"/>
                <w:szCs w:val="21"/>
                <w:highlight w:val="none"/>
                <w:vertAlign w:val="baseline"/>
                <w:lang w:val="en-US" w:eastAsia="zh-CN"/>
              </w:rPr>
              <w:t>2：7990元</w:t>
            </w:r>
          </w:p>
          <w:p w14:paraId="710899F0">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default" w:ascii="仿宋_GB2312" w:hAnsi="仿宋_GB2312" w:eastAsia="仿宋_GB2312" w:cs="仿宋_GB2312"/>
                <w:b w:val="0"/>
                <w:bCs w:val="0"/>
                <w:sz w:val="21"/>
                <w:szCs w:val="21"/>
                <w:highlight w:val="none"/>
                <w:vertAlign w:val="baseline"/>
                <w:lang w:val="en-US" w:eastAsia="zh-CN"/>
              </w:rPr>
              <w:t>标项</w:t>
            </w:r>
            <w:r>
              <w:rPr>
                <w:rFonts w:hint="eastAsia" w:ascii="仿宋_GB2312" w:hAnsi="仿宋_GB2312" w:eastAsia="仿宋_GB2312" w:cs="仿宋_GB2312"/>
                <w:b w:val="0"/>
                <w:bCs w:val="0"/>
                <w:sz w:val="21"/>
                <w:szCs w:val="21"/>
                <w:highlight w:val="none"/>
                <w:vertAlign w:val="baseline"/>
                <w:lang w:val="en-US" w:eastAsia="zh-CN"/>
              </w:rPr>
              <w:t>3：7980元</w:t>
            </w:r>
          </w:p>
          <w:p w14:paraId="17D406FB">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default" w:ascii="仿宋_GB2312" w:hAnsi="仿宋_GB2312" w:eastAsia="仿宋_GB2312" w:cs="仿宋_GB2312"/>
                <w:b w:val="0"/>
                <w:bCs w:val="0"/>
                <w:sz w:val="21"/>
                <w:szCs w:val="21"/>
                <w:highlight w:val="none"/>
                <w:vertAlign w:val="baseline"/>
                <w:lang w:val="en-US" w:eastAsia="zh-CN"/>
              </w:rPr>
              <w:t>标项</w:t>
            </w:r>
            <w:r>
              <w:rPr>
                <w:rFonts w:hint="eastAsia" w:ascii="仿宋_GB2312" w:hAnsi="仿宋_GB2312" w:eastAsia="仿宋_GB2312" w:cs="仿宋_GB2312"/>
                <w:b w:val="0"/>
                <w:bCs w:val="0"/>
                <w:sz w:val="21"/>
                <w:szCs w:val="21"/>
                <w:highlight w:val="none"/>
                <w:vertAlign w:val="baseline"/>
                <w:lang w:val="en-US" w:eastAsia="zh-CN"/>
              </w:rPr>
              <w:t>4：7970元</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保证金收款账号：512090100100073085（保证金专户，不作它用）</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vertAlign w:val="baseline"/>
              </w:rPr>
            </w:pPr>
            <w:r>
              <w:rPr>
                <w:rFonts w:hint="eastAsia" w:ascii="仿宋_GB2312" w:hAnsi="仿宋_GB2312" w:eastAsia="仿宋_GB2312" w:cs="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以支票、汇票、本票、网上银行支付等形式提交投标保证金的，应在投标截止时间前到账，</w:t>
            </w:r>
            <w:r>
              <w:rPr>
                <w:rFonts w:hint="eastAsia" w:ascii="仿宋_GB2312" w:hAnsi="仿宋_GB2312" w:eastAsia="仿宋_GB2312" w:cs="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投标保函提交方式：</w:t>
            </w:r>
            <w:r>
              <w:rPr>
                <w:rFonts w:hint="eastAsia" w:ascii="仿宋_GB2312" w:hAnsi="仿宋_GB2312" w:eastAsia="仿宋_GB2312" w:cs="仿宋_GB2312"/>
                <w:b w:val="0"/>
                <w:bCs w:val="0"/>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投标保证金（投标保函）有效期与投标有效期一致。</w:t>
            </w:r>
          </w:p>
          <w:p w14:paraId="015483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rPr>
            </w:pPr>
            <w:r>
              <w:rPr>
                <w:rFonts w:hint="eastAsia" w:ascii="仿宋_GB2312" w:hAnsi="仿宋_GB2312" w:eastAsia="仿宋_GB2312" w:cs="仿宋_GB2312"/>
                <w:b w:val="0"/>
                <w:bCs w:val="0"/>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7717E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6" w:hRule="atLeast"/>
        </w:trPr>
        <w:tc>
          <w:tcPr>
            <w:tcW w:w="1870" w:type="dxa"/>
            <w:tcBorders>
              <w:tl2br w:val="nil"/>
              <w:tr2bl w:val="nil"/>
            </w:tcBorders>
            <w:vAlign w:val="center"/>
          </w:tcPr>
          <w:p w14:paraId="640F1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12.1</w:t>
            </w:r>
          </w:p>
        </w:tc>
        <w:tc>
          <w:tcPr>
            <w:tcW w:w="6652" w:type="dxa"/>
            <w:tcBorders>
              <w:tl2br w:val="nil"/>
              <w:tr2bl w:val="nil"/>
            </w:tcBorders>
            <w:vAlign w:val="center"/>
          </w:tcPr>
          <w:p w14:paraId="00C562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rPr>
              <w:t>投标有效期：从提交投标（响应）文件的截止之日起90日历天</w:t>
            </w:r>
          </w:p>
        </w:tc>
      </w:tr>
      <w:tr w14:paraId="5A5C70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CC1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14.1</w:t>
            </w:r>
          </w:p>
        </w:tc>
        <w:tc>
          <w:tcPr>
            <w:tcW w:w="6652" w:type="dxa"/>
            <w:tcBorders>
              <w:tl2br w:val="nil"/>
              <w:tr2bl w:val="nil"/>
            </w:tcBorders>
            <w:vAlign w:val="center"/>
          </w:tcPr>
          <w:p w14:paraId="29B36C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u w:val="singl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投标截止时间</w:t>
            </w:r>
            <w:r>
              <w:rPr>
                <w:rFonts w:hint="eastAsia" w:ascii="仿宋_GB2312" w:hAnsi="仿宋_GB2312" w:eastAsia="仿宋_GB2312" w:cs="仿宋_GB2312"/>
                <w:b/>
                <w:bCs/>
                <w:sz w:val="21"/>
                <w:szCs w:val="21"/>
                <w:highlight w:val="none"/>
                <w:u w:val="single"/>
                <w:vertAlign w:val="baseline"/>
                <w:lang w:val="en-US" w:eastAsia="zh-CN"/>
              </w:rPr>
              <w:t>：2026年5月20日 16:00（北京时间）</w:t>
            </w:r>
          </w:p>
          <w:p w14:paraId="7C3E72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投标人需在投标文件截止时间前，将加密投标文件上传至政采云平台（https://www.zcygov.cn/）项目采购系统中，逾期上传或错误方式投递送达将导致投标无效。</w:t>
            </w:r>
          </w:p>
        </w:tc>
      </w:tr>
      <w:tr w14:paraId="4C2889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211A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3AFF60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开标时间：同投标截止时间 </w:t>
            </w:r>
          </w:p>
          <w:p w14:paraId="71F039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开标地点：政采云平台（https://www.zcygov.cn/）不见面开标系统</w:t>
            </w:r>
          </w:p>
        </w:tc>
      </w:tr>
      <w:tr w14:paraId="19C72D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0A162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19.1</w:t>
            </w:r>
          </w:p>
        </w:tc>
        <w:tc>
          <w:tcPr>
            <w:tcW w:w="6652" w:type="dxa"/>
            <w:tcBorders>
              <w:bottom w:val="single" w:color="auto" w:sz="4" w:space="0"/>
              <w:tl2br w:val="nil"/>
              <w:tr2bl w:val="nil"/>
            </w:tcBorders>
            <w:vAlign w:val="center"/>
          </w:tcPr>
          <w:p w14:paraId="5C84CD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789989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61A81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22.4</w:t>
            </w:r>
          </w:p>
        </w:tc>
        <w:tc>
          <w:tcPr>
            <w:tcW w:w="6652" w:type="dxa"/>
            <w:tcBorders>
              <w:top w:val="single" w:color="auto" w:sz="4" w:space="0"/>
              <w:tl2br w:val="nil"/>
              <w:tr2bl w:val="nil"/>
            </w:tcBorders>
            <w:vAlign w:val="center"/>
          </w:tcPr>
          <w:p w14:paraId="701566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本项目是否允许分包：</w:t>
            </w:r>
          </w:p>
          <w:p w14:paraId="3473C1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76CBEA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7DBC6F1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6D167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027C95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11B2BC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BA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23.1</w:t>
            </w:r>
          </w:p>
        </w:tc>
        <w:tc>
          <w:tcPr>
            <w:tcW w:w="6652" w:type="dxa"/>
            <w:tcBorders>
              <w:tl2br w:val="nil"/>
              <w:tr2bl w:val="nil"/>
            </w:tcBorders>
            <w:vAlign w:val="center"/>
          </w:tcPr>
          <w:p w14:paraId="29ED45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提交履约保证金的时间：/ </w:t>
            </w:r>
          </w:p>
          <w:p w14:paraId="5B7F4E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履约保证金金额：/ </w:t>
            </w:r>
          </w:p>
          <w:p w14:paraId="699531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履约保证金形式：/</w:t>
            </w:r>
          </w:p>
        </w:tc>
      </w:tr>
      <w:tr w14:paraId="30688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4" w:hRule="atLeast"/>
        </w:trPr>
        <w:tc>
          <w:tcPr>
            <w:tcW w:w="1870" w:type="dxa"/>
            <w:tcBorders>
              <w:bottom w:val="single" w:color="auto" w:sz="4" w:space="0"/>
              <w:tl2br w:val="nil"/>
              <w:tr2bl w:val="nil"/>
            </w:tcBorders>
            <w:vAlign w:val="center"/>
          </w:tcPr>
          <w:p w14:paraId="63C26C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36F1F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是否由中标人缴纳招标代理费：是 </w:t>
            </w:r>
          </w:p>
          <w:p w14:paraId="0CF405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仿宋_GB2312" w:hAnsi="仿宋_GB2312" w:eastAsia="仿宋_GB2312" w:cs="仿宋_GB2312"/>
                <w:b w:val="0"/>
                <w:bCs w:val="0"/>
                <w:sz w:val="21"/>
                <w:szCs w:val="21"/>
                <w:highlight w:val="none"/>
                <w:u w:val="single"/>
                <w:vertAlign w:val="baseline"/>
                <w:lang w:val="en-US" w:eastAsia="zh-CN"/>
              </w:rPr>
              <w:t>“服务类”</w:t>
            </w:r>
            <w:r>
              <w:rPr>
                <w:rFonts w:hint="eastAsia" w:ascii="仿宋_GB2312" w:hAnsi="仿宋_GB2312" w:eastAsia="仿宋_GB2312" w:cs="仿宋_GB2312"/>
                <w:b w:val="0"/>
                <w:bCs w:val="0"/>
                <w:sz w:val="21"/>
                <w:szCs w:val="21"/>
                <w:highlight w:val="none"/>
                <w:vertAlign w:val="baseline"/>
                <w:lang w:val="en-US" w:eastAsia="zh-CN"/>
              </w:rPr>
              <w:t xml:space="preserve">计费标准计算。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565596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102BC7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14AEB0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25</w:t>
            </w:r>
          </w:p>
        </w:tc>
        <w:tc>
          <w:tcPr>
            <w:tcW w:w="6652" w:type="dxa"/>
            <w:tcBorders>
              <w:top w:val="single" w:color="auto" w:sz="4" w:space="0"/>
              <w:tl2br w:val="nil"/>
              <w:tr2bl w:val="nil"/>
            </w:tcBorders>
            <w:vAlign w:val="center"/>
          </w:tcPr>
          <w:p w14:paraId="37A42B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接收询问和质疑的联系事项：</w:t>
            </w:r>
          </w:p>
          <w:p w14:paraId="0017C30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06010F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提出询问方式：电话、信函、电子邮件等方式</w:t>
            </w:r>
          </w:p>
          <w:p w14:paraId="6D4BB1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联系部门、联系电话、通讯地址：见第一章《招标公告》中的采购代理机构信息和项目联系方式。</w:t>
            </w:r>
          </w:p>
          <w:p w14:paraId="0F83C7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01C46F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42285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159CC4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联系人：毛文静、联系电话：0991-3678303</w:t>
            </w:r>
          </w:p>
          <w:p w14:paraId="709608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0D2951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电子邮箱：1074057075@qq.com</w:t>
            </w:r>
          </w:p>
          <w:p w14:paraId="3EECFE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33CA42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3180E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适用于本投标人须知的额外增加的变动：</w:t>
            </w:r>
          </w:p>
        </w:tc>
      </w:tr>
      <w:tr w14:paraId="11CD05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32966A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核心产品：</w:t>
            </w:r>
          </w:p>
          <w:p w14:paraId="0AEAB1BE">
            <w:pPr>
              <w:pStyle w:val="2"/>
              <w:spacing w:line="240" w:lineRule="auto"/>
              <w:ind w:left="0" w:leftChars="0" w:firstLine="0" w:firstLineChars="0"/>
              <w:rPr>
                <w:rFonts w:hint="default"/>
                <w:highlight w:val="no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☑本项目不适用</w:t>
            </w:r>
          </w:p>
          <w:p w14:paraId="4757EA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为单一产品采购项目。</w:t>
            </w:r>
          </w:p>
          <w:p w14:paraId="358145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sz w:val="21"/>
                <w:szCs w:val="21"/>
                <w:highlight w:val="none"/>
                <w:u w:val="singl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□本项目</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为非单一产品采购项目，核心产品为：</w:t>
            </w:r>
            <w:r>
              <w:rPr>
                <w:rFonts w:hint="eastAsia" w:ascii="仿宋_GB2312" w:hAnsi="仿宋_GB2312" w:eastAsia="仿宋_GB2312" w:cs="仿宋_GB2312"/>
                <w:b w:val="0"/>
                <w:bCs w:val="0"/>
                <w:sz w:val="21"/>
                <w:szCs w:val="21"/>
                <w:highlight w:val="none"/>
                <w:u w:val="single"/>
                <w:vertAlign w:val="baseline"/>
                <w:lang w:val="en-US" w:eastAsia="zh-CN"/>
              </w:rPr>
              <w:t xml:space="preserve">       </w:t>
            </w:r>
          </w:p>
          <w:p w14:paraId="67E33E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574020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43328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71A84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1C9141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项目属性：服务</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0EC88F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8、投标人进行远程电子开标的，签到、解密及开标结果确认的操作均在开标过程中适时开启，请投标人务必密切关注开标进程，并应在政采云平台按时完成相应操作，否则产生的后果由投标人自行承担。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r>
              <w:rPr>
                <w:rFonts w:hint="eastAsia" w:ascii="仿宋_GB2312" w:hAnsi="仿宋_GB2312" w:eastAsia="仿宋_GB2312" w:cs="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10、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11、投标人须知前附表是对投标人须知正文部分对应条款的补充、细化，投标人阅读时应与正文部分一并阅读，投标人须知前附表与正文部分不一致处，应以投标人须知前附表为准。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12、“☑”符号表示本采购文件选定的内容；“□”符号表示本采购文件未选定的内容；空格中的“/”表示没有具体内容。投标人投标时请按“☑符号”选定的内容和要求参加投标。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13、与合同履行有关条款中注明的“甲方”、“买方”，在招标投标阶段按“采购人”理解；注明的“乙方”、“卖方”，按“投标人”理解。</w:t>
            </w:r>
          </w:p>
          <w:p w14:paraId="6275A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14、投标人必须认真阅读采购文件中所有的事项、格式、条款和采购需求等。投标人没有按照采购文件要求提交全部资料，或者投标文件没有对采购文件在各方面都做出实质性响应的可能导致其投标无效或被拒绝。</w:t>
            </w:r>
          </w:p>
          <w:p w14:paraId="2B5A7C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p>
        </w:tc>
      </w:tr>
    </w:tbl>
    <w:p w14:paraId="70223A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CE062F9">
      <w:pPr>
        <w:pStyle w:val="7"/>
        <w:numPr>
          <w:ilvl w:val="0"/>
          <w:numId w:val="1"/>
        </w:numPr>
        <w:bidi w:val="0"/>
        <w:jc w:val="center"/>
        <w:rPr>
          <w:rFonts w:hint="eastAsia" w:ascii="方正小标宋简体" w:hAnsi="方正小标宋简体" w:eastAsia="方正小标宋简体" w:cs="方正小标宋简体"/>
          <w:sz w:val="32"/>
          <w:szCs w:val="32"/>
        </w:rPr>
      </w:pPr>
      <w:bookmarkStart w:id="9" w:name="_Toc19439"/>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仿宋_GB2312" w:hAnsi="仿宋_GB2312" w:eastAsia="仿宋_GB2312" w:cs="仿宋_GB2312"/>
          <w:b/>
          <w:bCs/>
          <w:sz w:val="24"/>
          <w:szCs w:val="24"/>
        </w:rPr>
      </w:pPr>
      <w:bookmarkStart w:id="10" w:name="_Toc23020"/>
      <w:r>
        <w:rPr>
          <w:rFonts w:hint="eastAsia" w:ascii="仿宋_GB2312" w:hAnsi="仿宋_GB2312" w:eastAsia="仿宋_GB2312" w:cs="仿宋_GB2312"/>
          <w:b/>
          <w:bCs/>
          <w:sz w:val="24"/>
          <w:szCs w:val="24"/>
        </w:rPr>
        <w:t>说 明</w:t>
      </w:r>
      <w:bookmarkEnd w:id="10"/>
    </w:p>
    <w:p w14:paraId="732662D5">
      <w:pPr>
        <w:pStyle w:val="2"/>
        <w:rPr>
          <w:rFonts w:hint="eastAsia"/>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w:t>
      </w:r>
      <w:r>
        <w:rPr>
          <w:rFonts w:hint="eastAsia" w:ascii="仿宋_GB2312" w:hAnsi="仿宋_GB2312" w:eastAsia="仿宋_GB2312" w:cs="仿宋_GB2312"/>
          <w:b w:val="0"/>
          <w:bCs w:val="0"/>
          <w:sz w:val="24"/>
          <w:szCs w:val="24"/>
          <w:u w:val="single"/>
          <w:lang w:val="en-US" w:eastAsia="zh-CN"/>
        </w:rPr>
        <w:t>见投标须知前附表</w:t>
      </w:r>
      <w:r>
        <w:rPr>
          <w:rFonts w:hint="eastAsia" w:ascii="仿宋_GB2312" w:hAnsi="仿宋_GB2312" w:eastAsia="仿宋_GB2312" w:cs="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default"/>
          <w:lang w:val="en-US" w:eastAsia="zh-CN"/>
        </w:rPr>
      </w:pPr>
      <w:r>
        <w:rPr>
          <w:rFonts w:hint="eastAsia" w:ascii="仿宋_GB2312" w:hAnsi="仿宋_GB2312" w:eastAsia="仿宋_GB2312" w:cs="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中未写明允许采购进口产品，如投标人所投产品为进口产品，其投标将作为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，未达到上述比例的投标将被认定为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151ED61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网络安全专用产品（如涉及）</w:t>
      </w:r>
    </w:p>
    <w:p w14:paraId="72CCC4C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05EFE3D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支持本国产品</w:t>
      </w:r>
    </w:p>
    <w:p w14:paraId="0AEBC67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仿宋_GB2312" w:hAnsi="仿宋_GB2312" w:eastAsia="仿宋_GB2312" w:cs="仿宋_GB2312"/>
          <w:b w:val="0"/>
          <w:bCs w:val="0"/>
          <w:kern w:val="2"/>
          <w:sz w:val="24"/>
          <w:szCs w:val="24"/>
          <w:u w:val="single"/>
          <w:lang w:val="en-US" w:eastAsia="zh-CN" w:bidi="ar-SA"/>
        </w:rPr>
        <w:t>见投标须知前附表。</w:t>
      </w:r>
    </w:p>
    <w:p w14:paraId="52D0293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9AC264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7ABF9608">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53314E7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两个以上投标人可以组成一个投标联合体，以一个投标人的身份投标。  </w:t>
      </w:r>
    </w:p>
    <w:p w14:paraId="6504B488">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6E9FB4A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采购人根据采购项目对投标人的特殊要求，联合体中至少应当有一方符合相关规定。</w:t>
      </w:r>
    </w:p>
    <w:p w14:paraId="7C26F69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78076C9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5899467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联合体中有同类资质的投标人按照联合体分工承担相同工作的，按照资质等级较低的投标人确定资质等级。</w:t>
      </w:r>
    </w:p>
    <w:p w14:paraId="0ED60FC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F90D48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349CABF7">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7A772F28">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资金来源 </w:t>
      </w:r>
    </w:p>
    <w:p w14:paraId="7807B9A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5BFC02E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项目预算金额和最高限价见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139B8A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投标人报价超过采购文件规定的预算金额或者最高限价的，其投标将被认定为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6C39ECF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投标费用</w:t>
      </w:r>
    </w:p>
    <w:p w14:paraId="2975A63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79189B0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仿宋_GB2312" w:hAnsi="仿宋_GB2312" w:eastAsia="仿宋_GB2312" w:cs="仿宋_GB2312"/>
          <w:b/>
          <w:bCs/>
          <w:sz w:val="24"/>
          <w:szCs w:val="24"/>
          <w:lang w:val="en-US" w:eastAsia="zh-CN"/>
        </w:rPr>
      </w:pPr>
      <w:bookmarkStart w:id="11" w:name="_Toc12937"/>
      <w:r>
        <w:rPr>
          <w:rFonts w:hint="eastAsia" w:ascii="仿宋_GB2312" w:hAnsi="仿宋_GB2312" w:eastAsia="仿宋_GB2312" w:cs="仿宋_GB2312"/>
          <w:b/>
          <w:bCs/>
          <w:sz w:val="24"/>
          <w:szCs w:val="24"/>
          <w:lang w:val="en-US" w:eastAsia="zh-CN"/>
        </w:rPr>
        <w:t>采购文件</w:t>
      </w:r>
      <w:bookmarkEnd w:id="11"/>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u w:val="none"/>
          <w:lang w:val="en-US" w:eastAsia="zh-CN"/>
        </w:rPr>
        <w:t>投标须知前附表</w:t>
      </w:r>
      <w:r>
        <w:rPr>
          <w:rFonts w:hint="eastAsia" w:ascii="仿宋_GB2312" w:hAnsi="仿宋_GB2312" w:eastAsia="仿宋_GB2312" w:cs="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如需提供样品（演示），对样品（演示）相关要求见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24931"/>
      <w:r>
        <w:rPr>
          <w:rFonts w:hint="eastAsia" w:ascii="仿宋_GB2312" w:hAnsi="仿宋_GB2312" w:eastAsia="仿宋_GB2312" w:cs="仿宋_GB2312"/>
          <w:b/>
          <w:bCs/>
          <w:sz w:val="24"/>
          <w:szCs w:val="24"/>
          <w:lang w:val="en-US" w:eastAsia="zh-CN"/>
        </w:rPr>
        <w:t>投标文件的编制</w:t>
      </w:r>
      <w:bookmarkEnd w:id="12"/>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u w:val="single"/>
          <w:lang w:val="en-US" w:eastAsia="zh-CN"/>
        </w:rPr>
      </w:pPr>
      <w:r>
        <w:rPr>
          <w:rFonts w:hint="eastAsia" w:ascii="仿宋_GB2312" w:hAnsi="仿宋_GB2312" w:eastAsia="仿宋_GB2312" w:cs="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投标人可对采购文件中一个或几个分包（标项）进行投标（响应），除非在</w:t>
      </w:r>
      <w:r>
        <w:rPr>
          <w:rFonts w:hint="eastAsia" w:ascii="仿宋_GB2312" w:hAnsi="仿宋_GB2312" w:eastAsia="仿宋_GB2312" w:cs="仿宋_GB2312"/>
          <w:b w:val="0"/>
          <w:bCs w:val="0"/>
          <w:sz w:val="24"/>
          <w:szCs w:val="24"/>
          <w:u w:val="single"/>
          <w:lang w:val="en-US" w:eastAsia="zh-CN"/>
        </w:rPr>
        <w:t>投标须知前附表中另有规定</w:t>
      </w:r>
      <w:r>
        <w:rPr>
          <w:rFonts w:hint="eastAsia" w:ascii="仿宋_GB2312" w:hAnsi="仿宋_GB2312" w:eastAsia="仿宋_GB2312" w:cs="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lang w:val="en-US" w:eastAsia="zh-CN"/>
        </w:rPr>
        <w:t>投标被拒绝</w:t>
      </w:r>
      <w:r>
        <w:rPr>
          <w:rFonts w:hint="eastAsia" w:ascii="仿宋_GB2312" w:hAnsi="仿宋_GB2312" w:eastAsia="仿宋_GB2312" w:cs="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仿宋_GB2312" w:hAnsi="仿宋_GB2312" w:eastAsia="仿宋_GB2312" w:cs="仿宋_GB2312"/>
          <w:b/>
          <w:bCs/>
          <w:kern w:val="2"/>
          <w:sz w:val="24"/>
          <w:szCs w:val="24"/>
          <w:lang w:val="en-US" w:eastAsia="zh-CN" w:bidi="ar-SA"/>
        </w:rPr>
        <w:t>投标无效</w:t>
      </w:r>
      <w:r>
        <w:rPr>
          <w:rFonts w:hint="eastAsia" w:ascii="仿宋_GB2312" w:hAnsi="仿宋_GB2312" w:eastAsia="仿宋_GB2312" w:cs="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中规定的投标有效期内保持有效，投标有效期少于采购文件规定期限的，其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投标人须对采购文件的对应要求给予唯一的实质性响应，否则将视为</w:t>
      </w:r>
      <w:r>
        <w:rPr>
          <w:rFonts w:hint="eastAsia" w:ascii="仿宋_GB2312" w:hAnsi="仿宋_GB2312" w:eastAsia="仿宋_GB2312" w:cs="仿宋_GB2312"/>
          <w:b/>
          <w:bCs/>
          <w:sz w:val="24"/>
          <w:szCs w:val="24"/>
          <w:lang w:val="en-US" w:eastAsia="zh-CN"/>
        </w:rPr>
        <w:t>不响应</w:t>
      </w:r>
      <w:r>
        <w:rPr>
          <w:rFonts w:hint="eastAsia" w:ascii="仿宋_GB2312" w:hAnsi="仿宋_GB2312" w:eastAsia="仿宋_GB2312" w:cs="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采购文件中，凡标有“※”的地方均为实质性响应条款，投标人若有一项带“※”的条款未响应或不满足，将按无效投标处理。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10614"/>
      <w:r>
        <w:rPr>
          <w:rFonts w:hint="eastAsia" w:ascii="仿宋_GB2312" w:hAnsi="仿宋_GB2312" w:eastAsia="仿宋_GB2312" w:cs="仿宋_GB2312"/>
          <w:b/>
          <w:bCs/>
          <w:sz w:val="24"/>
          <w:szCs w:val="24"/>
          <w:lang w:val="en-US" w:eastAsia="zh-CN"/>
        </w:rPr>
        <w:t>投标文件的提交</w:t>
      </w:r>
      <w:bookmarkEnd w:id="13"/>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出现下述情形之一，属于未成功提交投标文件，按无效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在提交投标文件截止时间后，投标人不得补充、修改和更换投标文件。</w:t>
      </w:r>
      <w:r>
        <w:rPr>
          <w:rFonts w:hint="eastAsia" w:ascii="仿宋_GB2312" w:hAnsi="仿宋_GB2312" w:eastAsia="仿宋_GB2312" w:cs="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5965"/>
      <w:r>
        <w:rPr>
          <w:rFonts w:hint="eastAsia" w:ascii="仿宋_GB2312" w:hAnsi="仿宋_GB2312" w:eastAsia="仿宋_GB2312" w:cs="仿宋_GB2312"/>
          <w:b/>
          <w:bCs/>
          <w:sz w:val="24"/>
          <w:szCs w:val="24"/>
          <w:lang w:val="en-US" w:eastAsia="zh-CN"/>
        </w:rPr>
        <w:t>开标、资格审查及评标</w:t>
      </w:r>
      <w:bookmarkEnd w:id="14"/>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中规定的开标时间和地点组织公开开标并邀请所有投标人代表参加。</w:t>
      </w:r>
      <w:r>
        <w:rPr>
          <w:rFonts w:hint="eastAsia" w:ascii="仿宋_GB2312" w:hAnsi="仿宋_GB2312" w:eastAsia="仿宋_GB2312" w:cs="仿宋_GB2312"/>
          <w:b/>
          <w:bCs/>
          <w:sz w:val="24"/>
          <w:szCs w:val="24"/>
          <w:lang w:val="en-US" w:eastAsia="zh-CN"/>
        </w:rPr>
        <w:t>开标为远程电子开标</w:t>
      </w:r>
      <w:r>
        <w:rPr>
          <w:rFonts w:hint="eastAsia" w:ascii="仿宋_GB2312" w:hAnsi="仿宋_GB2312" w:eastAsia="仿宋_GB2312" w:cs="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w:t>
      </w:r>
      <w:r>
        <w:rPr>
          <w:rFonts w:hint="eastAsia" w:ascii="仿宋_GB2312" w:hAnsi="仿宋_GB2312" w:eastAsia="仿宋_GB2312" w:cs="仿宋_GB2312"/>
          <w:b w:val="0"/>
          <w:bCs w:val="0"/>
          <w:sz w:val="24"/>
          <w:szCs w:val="24"/>
          <w:u w:val="none"/>
          <w:lang w:val="en-US" w:eastAsia="zh-CN"/>
        </w:rPr>
        <w:t>第六章《评标程序、评标方法和评标标准》</w:t>
      </w:r>
      <w:r>
        <w:rPr>
          <w:rFonts w:hint="eastAsia" w:ascii="仿宋_GB2312" w:hAnsi="仿宋_GB2312" w:eastAsia="仿宋_GB2312" w:cs="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28618"/>
      <w:r>
        <w:rPr>
          <w:rFonts w:hint="eastAsia" w:ascii="仿宋_GB2312" w:hAnsi="仿宋_GB2312" w:eastAsia="仿宋_GB2312" w:cs="仿宋_GB2312"/>
          <w:b/>
          <w:bCs/>
          <w:sz w:val="24"/>
          <w:szCs w:val="24"/>
          <w:lang w:val="en-US" w:eastAsia="zh-CN"/>
        </w:rPr>
        <w:t>确定中标</w:t>
      </w:r>
      <w:bookmarkEnd w:id="15"/>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中标人应按照</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rPr>
      </w:pPr>
      <w:r>
        <w:rPr>
          <w:rFonts w:hint="eastAsia" w:ascii="仿宋_GB2312" w:hAnsi="仿宋_GB2312" w:eastAsia="仿宋_GB2312" w:cs="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2E6F918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收费对象及缴纳时间见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。由中标人支付的，中标人须一次性向采购代理机构缴纳代理费，投标报价应包含代理费用。</w:t>
      </w:r>
    </w:p>
    <w:p w14:paraId="73C0B6B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19"/>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684BD511">
      <w:pPr>
        <w:pStyle w:val="2"/>
        <w:ind w:left="0" w:leftChars="0" w:firstLine="0" w:firstLineChars="0"/>
        <w:rPr>
          <w:rFonts w:hint="eastAsia"/>
          <w:lang w:val="en-US" w:eastAsia="zh-CN"/>
        </w:rPr>
      </w:pPr>
    </w:p>
    <w:p w14:paraId="65DBCB6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2ADC8F0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5D62C57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1D8336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378CDAC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（1）对采购文件提出质疑的，为获取采购文件之日或者招标文件公告期限届满之日；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（3）对中标结果提出质疑的，为中标结果公告期限届满之日。 </w:t>
      </w:r>
    </w:p>
    <w:p w14:paraId="1D3D1A2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86FF54E">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其他</w:t>
      </w:r>
    </w:p>
    <w:p w14:paraId="1FD23C6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779F0C6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适用于本投标人须知的额外增加的变动详见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3BD73112">
      <w:pPr>
        <w:pStyle w:val="7"/>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6" w:name="_Toc25532"/>
      <w:r>
        <w:rPr>
          <w:rFonts w:hint="eastAsia" w:ascii="方正小标宋简体" w:hAnsi="方正小标宋简体" w:eastAsia="方正小标宋简体" w:cs="方正小标宋简体"/>
          <w:sz w:val="32"/>
          <w:szCs w:val="32"/>
          <w:highlight w:val="none"/>
          <w:lang w:val="en-US" w:eastAsia="zh-CN"/>
        </w:rPr>
        <w:t>政府采购合同</w:t>
      </w:r>
      <w:bookmarkEnd w:id="16"/>
    </w:p>
    <w:p w14:paraId="71DE93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eastAsia="宋体"/>
          <w:bCs/>
          <w:i w:val="0"/>
          <w:iCs w:val="0"/>
          <w:color w:val="auto"/>
          <w:sz w:val="24"/>
          <w:szCs w:val="24"/>
          <w:highlight w:val="none"/>
          <w:lang w:eastAsia="zh-CN"/>
        </w:rPr>
      </w:pPr>
      <w:r>
        <w:rPr>
          <w:rFonts w:hint="eastAsia"/>
          <w:i w:val="0"/>
          <w:iCs w:val="0"/>
          <w:color w:val="auto"/>
          <w:sz w:val="24"/>
          <w:szCs w:val="24"/>
          <w:highlight w:val="none"/>
          <w:lang w:eastAsia="zh-CN"/>
        </w:rPr>
        <w:t>【</w:t>
      </w:r>
      <w:r>
        <w:rPr>
          <w:rFonts w:hint="eastAsia"/>
          <w:i w:val="0"/>
          <w:iCs w:val="0"/>
          <w:color w:val="auto"/>
          <w:sz w:val="24"/>
          <w:szCs w:val="24"/>
          <w:highlight w:val="none"/>
        </w:rPr>
        <w:t>此合同书仅作为签订正式合同时的参考</w:t>
      </w:r>
      <w:r>
        <w:rPr>
          <w:rFonts w:hint="eastAsia"/>
          <w:i w:val="0"/>
          <w:iCs w:val="0"/>
          <w:color w:val="auto"/>
          <w:sz w:val="24"/>
          <w:szCs w:val="24"/>
          <w:highlight w:val="none"/>
          <w:lang w:eastAsia="zh-CN"/>
        </w:rPr>
        <w:t>】</w:t>
      </w:r>
    </w:p>
    <w:p w14:paraId="1FE909E4">
      <w:pPr>
        <w:wordWrap w:val="0"/>
        <w:rPr>
          <w:bCs/>
          <w:i w:val="0"/>
          <w:iCs w:val="0"/>
          <w:color w:val="auto"/>
          <w:sz w:val="28"/>
          <w:szCs w:val="28"/>
          <w:highlight w:val="none"/>
        </w:rPr>
      </w:pPr>
      <w:r>
        <w:rPr>
          <w:rFonts w:hint="eastAsia" w:cs="Helvetica"/>
          <w:bCs/>
          <w:i w:val="0"/>
          <w:iCs w:val="0"/>
          <w:color w:val="auto"/>
          <w:sz w:val="24"/>
          <w:szCs w:val="24"/>
          <w:highlight w:val="none"/>
          <w:lang w:val="zh-CN"/>
        </w:rPr>
        <w:t>合同编号：</w:t>
      </w:r>
      <w:r>
        <w:rPr>
          <w:rFonts w:hint="eastAsia" w:cs="Helvetica"/>
          <w:bCs/>
          <w:i w:val="0"/>
          <w:iCs w:val="0"/>
          <w:color w:val="auto"/>
          <w:sz w:val="24"/>
          <w:szCs w:val="24"/>
          <w:highlight w:val="none"/>
          <w:u w:val="single"/>
        </w:rPr>
        <w:t xml:space="preserve">              </w:t>
      </w:r>
    </w:p>
    <w:p w14:paraId="453FD5DE">
      <w:pPr>
        <w:pStyle w:val="5"/>
        <w:spacing w:after="0"/>
        <w:jc w:val="center"/>
        <w:rPr>
          <w:rFonts w:ascii="宋体" w:hAnsi="宋体" w:cs="宋体"/>
          <w:b/>
          <w:bCs/>
          <w:i w:val="0"/>
          <w:iCs w:val="0"/>
          <w:color w:val="auto"/>
          <w:spacing w:val="-20"/>
          <w:kern w:val="44"/>
          <w:sz w:val="48"/>
          <w:szCs w:val="48"/>
          <w:highlight w:val="none"/>
        </w:rPr>
      </w:pPr>
    </w:p>
    <w:p w14:paraId="6FBA184A">
      <w:pPr>
        <w:pStyle w:val="5"/>
        <w:spacing w:after="0"/>
        <w:jc w:val="center"/>
        <w:rPr>
          <w:rFonts w:ascii="宋体" w:hAnsi="宋体" w:cs="宋体"/>
          <w:b/>
          <w:bCs/>
          <w:i w:val="0"/>
          <w:iCs w:val="0"/>
          <w:color w:val="auto"/>
          <w:spacing w:val="-20"/>
          <w:kern w:val="44"/>
          <w:sz w:val="48"/>
          <w:szCs w:val="48"/>
          <w:highlight w:val="none"/>
        </w:rPr>
      </w:pPr>
    </w:p>
    <w:p w14:paraId="1EAD278A">
      <w:pPr>
        <w:spacing w:line="480" w:lineRule="auto"/>
        <w:jc w:val="center"/>
        <w:outlineLvl w:val="1"/>
        <w:rPr>
          <w:rFonts w:hint="eastAsia" w:ascii="宋体" w:hAnsi="宋体" w:eastAsia="宋体" w:cs="宋体"/>
          <w:b/>
          <w:bCs/>
          <w:i w:val="0"/>
          <w:iCs w:val="0"/>
          <w:color w:val="auto"/>
          <w:spacing w:val="-20"/>
          <w:kern w:val="44"/>
          <w:sz w:val="44"/>
          <w:szCs w:val="44"/>
          <w:highlight w:val="none"/>
          <w:lang w:val="en-US" w:eastAsia="zh-CN" w:bidi="ar-SA"/>
        </w:rPr>
      </w:pPr>
      <w:bookmarkStart w:id="17" w:name="_Toc3714"/>
      <w:bookmarkStart w:id="18" w:name="_Toc9560"/>
      <w:bookmarkStart w:id="19" w:name="_Toc10084"/>
      <w:bookmarkStart w:id="20" w:name="_Toc31237"/>
      <w:r>
        <w:rPr>
          <w:rFonts w:hint="eastAsia" w:ascii="宋体" w:hAnsi="宋体" w:eastAsia="宋体" w:cs="宋体"/>
          <w:b/>
          <w:bCs/>
          <w:i w:val="0"/>
          <w:iCs w:val="0"/>
          <w:color w:val="auto"/>
          <w:spacing w:val="-20"/>
          <w:kern w:val="44"/>
          <w:sz w:val="44"/>
          <w:szCs w:val="44"/>
          <w:highlight w:val="none"/>
          <w:lang w:val="en-US" w:eastAsia="zh-CN" w:bidi="ar-SA"/>
        </w:rPr>
        <w:t>政府采购合同参考范本</w:t>
      </w:r>
      <w:bookmarkEnd w:id="17"/>
      <w:bookmarkEnd w:id="18"/>
      <w:bookmarkEnd w:id="19"/>
      <w:bookmarkEnd w:id="20"/>
    </w:p>
    <w:p w14:paraId="4571CDB1">
      <w:pPr>
        <w:spacing w:line="480" w:lineRule="auto"/>
        <w:jc w:val="center"/>
        <w:outlineLvl w:val="1"/>
        <w:rPr>
          <w:rFonts w:hint="eastAsia" w:ascii="宋体" w:hAnsi="宋体" w:eastAsia="宋体" w:cs="宋体"/>
          <w:b/>
          <w:i w:val="0"/>
          <w:iCs w:val="0"/>
          <w:color w:val="auto"/>
          <w:sz w:val="28"/>
          <w:szCs w:val="28"/>
          <w:highlight w:val="none"/>
        </w:rPr>
      </w:pPr>
      <w:bookmarkStart w:id="21" w:name="_Toc19383"/>
      <w:bookmarkStart w:id="22" w:name="_Toc1613"/>
      <w:bookmarkStart w:id="23" w:name="_Toc8560"/>
      <w:bookmarkStart w:id="24" w:name="_Toc1820"/>
      <w:r>
        <w:rPr>
          <w:rFonts w:hint="eastAsia" w:ascii="宋体" w:hAnsi="宋体" w:eastAsia="宋体" w:cs="宋体"/>
          <w:b/>
          <w:bCs/>
          <w:i w:val="0"/>
          <w:iCs w:val="0"/>
          <w:color w:val="auto"/>
          <w:spacing w:val="-20"/>
          <w:kern w:val="44"/>
          <w:sz w:val="44"/>
          <w:szCs w:val="44"/>
          <w:highlight w:val="none"/>
          <w:lang w:val="en-US" w:eastAsia="zh-CN" w:bidi="ar-SA"/>
        </w:rPr>
        <w:t>（服务类）</w:t>
      </w:r>
      <w:bookmarkEnd w:id="21"/>
      <w:bookmarkEnd w:id="22"/>
      <w:bookmarkEnd w:id="23"/>
      <w:bookmarkEnd w:id="24"/>
    </w:p>
    <w:p w14:paraId="78DDAE5C">
      <w:pPr>
        <w:spacing w:line="480" w:lineRule="auto"/>
        <w:jc w:val="center"/>
        <w:rPr>
          <w:rFonts w:hint="eastAsia" w:ascii="宋体" w:hAnsi="宋体" w:eastAsia="宋体" w:cs="宋体"/>
          <w:b/>
          <w:i w:val="0"/>
          <w:iCs w:val="0"/>
          <w:color w:val="auto"/>
          <w:sz w:val="24"/>
          <w:szCs w:val="24"/>
          <w:highlight w:val="none"/>
        </w:rPr>
      </w:pPr>
    </w:p>
    <w:p w14:paraId="55C3B597">
      <w:pPr>
        <w:pStyle w:val="8"/>
        <w:bidi w:val="0"/>
        <w:jc w:val="center"/>
        <w:rPr>
          <w:rFonts w:hint="eastAsia"/>
          <w:color w:val="auto"/>
          <w:sz w:val="36"/>
          <w:szCs w:val="36"/>
          <w:highlight w:val="none"/>
        </w:rPr>
      </w:pPr>
      <w:bookmarkStart w:id="25" w:name="_Toc6128"/>
      <w:bookmarkStart w:id="26" w:name="_Toc9879"/>
      <w:bookmarkStart w:id="27" w:name="_Toc2449"/>
      <w:bookmarkStart w:id="28" w:name="_Toc12603"/>
      <w:r>
        <w:rPr>
          <w:rFonts w:hint="eastAsia"/>
          <w:color w:val="auto"/>
          <w:sz w:val="36"/>
          <w:szCs w:val="36"/>
          <w:highlight w:val="none"/>
        </w:rPr>
        <w:t>第一部分 合同书</w:t>
      </w:r>
      <w:bookmarkEnd w:id="25"/>
      <w:bookmarkEnd w:id="26"/>
      <w:bookmarkEnd w:id="27"/>
      <w:bookmarkEnd w:id="28"/>
    </w:p>
    <w:p w14:paraId="4BA01776">
      <w:pPr>
        <w:spacing w:line="480" w:lineRule="auto"/>
        <w:jc w:val="center"/>
        <w:rPr>
          <w:rFonts w:hint="eastAsia" w:ascii="宋体" w:hAnsi="宋体" w:eastAsia="宋体" w:cs="宋体"/>
          <w:b/>
          <w:i w:val="0"/>
          <w:iCs w:val="0"/>
          <w:color w:val="auto"/>
          <w:sz w:val="24"/>
          <w:szCs w:val="24"/>
          <w:highlight w:val="none"/>
        </w:rPr>
      </w:pPr>
    </w:p>
    <w:p w14:paraId="5F204112">
      <w:pPr>
        <w:pStyle w:val="5"/>
        <w:rPr>
          <w:rFonts w:hint="eastAsia" w:ascii="宋体" w:hAnsi="宋体" w:eastAsia="宋体" w:cs="宋体"/>
          <w:i w:val="0"/>
          <w:iCs w:val="0"/>
          <w:color w:val="auto"/>
          <w:highlight w:val="none"/>
        </w:rPr>
      </w:pPr>
    </w:p>
    <w:p w14:paraId="69570DA0">
      <w:pPr>
        <w:pStyle w:val="5"/>
        <w:rPr>
          <w:rFonts w:hint="eastAsia" w:ascii="宋体" w:hAnsi="宋体" w:eastAsia="宋体" w:cs="宋体"/>
          <w:i w:val="0"/>
          <w:iCs w:val="0"/>
          <w:color w:val="auto"/>
          <w:highlight w:val="none"/>
        </w:rPr>
      </w:pPr>
    </w:p>
    <w:p w14:paraId="77910ED1">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（分包项目须填写完整的分包号及分包名称）</w:t>
      </w:r>
    </w:p>
    <w:p w14:paraId="730F4465">
      <w:pPr>
        <w:spacing w:before="120" w:line="480" w:lineRule="auto"/>
        <w:ind w:left="96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u w:val="single"/>
        </w:rPr>
        <w:t xml:space="preserve">        </w:t>
      </w:r>
    </w:p>
    <w:p w14:paraId="66872538">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甲方（采购人）：</w:t>
      </w:r>
      <w:r>
        <w:rPr>
          <w:rFonts w:hint="eastAsia" w:ascii="宋体" w:hAnsi="宋体" w:eastAsia="宋体" w:cs="宋体"/>
          <w:i w:val="0"/>
          <w:iCs w:val="0"/>
          <w:color w:val="auto"/>
          <w:sz w:val="24"/>
          <w:szCs w:val="24"/>
          <w:highlight w:val="none"/>
          <w:u w:val="single"/>
        </w:rPr>
        <w:t xml:space="preserve">                              </w:t>
      </w:r>
    </w:p>
    <w:p w14:paraId="557645D2">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乙方（</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w:t>
      </w:r>
      <w:r>
        <w:rPr>
          <w:rFonts w:hint="eastAsia" w:ascii="宋体" w:hAnsi="宋体" w:eastAsia="宋体" w:cs="宋体"/>
          <w:i w:val="0"/>
          <w:iCs w:val="0"/>
          <w:color w:val="auto"/>
          <w:sz w:val="24"/>
          <w:szCs w:val="24"/>
          <w:highlight w:val="none"/>
          <w:u w:val="single"/>
        </w:rPr>
        <w:t xml:space="preserve">                              </w:t>
      </w:r>
    </w:p>
    <w:p w14:paraId="263D5C0B">
      <w:pPr>
        <w:spacing w:before="120" w:line="480" w:lineRule="auto"/>
        <w:ind w:firstLine="960" w:firstLineChars="4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签订地：</w:t>
      </w:r>
      <w:r>
        <w:rPr>
          <w:rFonts w:hint="eastAsia" w:ascii="宋体" w:hAnsi="宋体" w:eastAsia="宋体" w:cs="宋体"/>
          <w:i w:val="0"/>
          <w:iCs w:val="0"/>
          <w:color w:val="auto"/>
          <w:sz w:val="24"/>
          <w:szCs w:val="24"/>
          <w:highlight w:val="none"/>
          <w:u w:val="single"/>
        </w:rPr>
        <w:t xml:space="preserve">                                     </w:t>
      </w:r>
    </w:p>
    <w:p w14:paraId="28A94FB3">
      <w:pPr>
        <w:spacing w:before="120" w:line="48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签订日期：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34F4996A">
      <w:pPr>
        <w:widowControl/>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14:paraId="5343AEB4">
      <w:pPr>
        <w:spacing w:line="360" w:lineRule="auto"/>
        <w:ind w:firstLine="435"/>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以下简称：甲方</w:t>
      </w:r>
      <w:r>
        <w:rPr>
          <w:rFonts w:hint="eastAsia" w:ascii="宋体" w:hAnsi="宋体" w:eastAsia="宋体" w:cs="宋体"/>
          <w:i w:val="0"/>
          <w:iCs w:val="0"/>
          <w:color w:val="auto"/>
          <w:sz w:val="24"/>
          <w:highlight w:val="none"/>
        </w:rPr>
        <w:t>）通过</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组织的</w:t>
      </w:r>
      <w:r>
        <w:rPr>
          <w:rFonts w:hint="eastAsia" w:cs="宋体"/>
          <w:i w:val="0"/>
          <w:iCs w:val="0"/>
          <w:color w:val="auto"/>
          <w:sz w:val="24"/>
          <w:highlight w:val="none"/>
          <w:u w:val="single"/>
          <w:lang w:val="en-US" w:eastAsia="zh-CN"/>
        </w:rPr>
        <w:t>竞争性磋商</w:t>
      </w:r>
      <w:r>
        <w:rPr>
          <w:rFonts w:hint="eastAsia" w:ascii="宋体" w:hAnsi="宋体" w:eastAsia="宋体" w:cs="宋体"/>
          <w:i w:val="0"/>
          <w:iCs w:val="0"/>
          <w:color w:val="auto"/>
          <w:sz w:val="24"/>
          <w:highlight w:val="none"/>
        </w:rPr>
        <w:t>方式采购活动，经</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评</w:t>
      </w:r>
      <w:r>
        <w:rPr>
          <w:rFonts w:hint="eastAsia" w:cs="宋体"/>
          <w:i w:val="0"/>
          <w:iCs w:val="0"/>
          <w:color w:val="auto"/>
          <w:sz w:val="24"/>
          <w:highlight w:val="none"/>
          <w:u w:val="single"/>
          <w:lang w:val="en-US" w:eastAsia="zh-CN"/>
        </w:rPr>
        <w:t xml:space="preserve">审小组  </w:t>
      </w:r>
      <w:r>
        <w:rPr>
          <w:rFonts w:hint="eastAsia" w:ascii="宋体" w:hAnsi="宋体" w:eastAsia="宋体" w:cs="宋体"/>
          <w:i w:val="0"/>
          <w:iCs w:val="0"/>
          <w:color w:val="auto"/>
          <w:sz w:val="24"/>
          <w:highlight w:val="none"/>
        </w:rPr>
        <w:t>评定，</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以下简称：乙方</w:t>
      </w:r>
      <w:r>
        <w:rPr>
          <w:rFonts w:hint="eastAsia" w:ascii="宋体" w:hAnsi="宋体" w:eastAsia="宋体" w:cs="宋体"/>
          <w:i w:val="0"/>
          <w:iCs w:val="0"/>
          <w:color w:val="auto"/>
          <w:sz w:val="24"/>
          <w:highlight w:val="none"/>
        </w:rPr>
        <w:t>）为本项目</w:t>
      </w:r>
      <w:r>
        <w:rPr>
          <w:rFonts w:hint="eastAsia" w:cs="宋体"/>
          <w:i w:val="0"/>
          <w:iCs w:val="0"/>
          <w:color w:val="auto"/>
          <w:sz w:val="24"/>
          <w:highlight w:val="none"/>
          <w:lang w:val="en-US" w:eastAsia="zh-CN"/>
        </w:rPr>
        <w:t>成交</w:t>
      </w:r>
      <w:r>
        <w:rPr>
          <w:rFonts w:hint="eastAsia" w:ascii="宋体" w:hAnsi="宋体" w:eastAsia="宋体" w:cs="宋体"/>
          <w:i w:val="0"/>
          <w:iCs w:val="0"/>
          <w:color w:val="auto"/>
          <w:sz w:val="24"/>
          <w:highlight w:val="none"/>
        </w:rPr>
        <w:t>人，现</w:t>
      </w:r>
      <w:r>
        <w:rPr>
          <w:rFonts w:hint="eastAsia" w:ascii="宋体" w:hAnsi="宋体" w:eastAsia="宋体" w:cs="宋体"/>
          <w:i w:val="0"/>
          <w:iCs w:val="0"/>
          <w:color w:val="auto"/>
          <w:sz w:val="24"/>
          <w:szCs w:val="24"/>
          <w:highlight w:val="none"/>
        </w:rPr>
        <w:t>按照采购文件确定的事项签订本合同。</w:t>
      </w:r>
    </w:p>
    <w:p w14:paraId="1A7D6614">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081298E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29" w:name="_Toc3029"/>
      <w:bookmarkStart w:id="30" w:name="_Toc24059"/>
      <w:bookmarkStart w:id="31" w:name="_Toc2232"/>
      <w:r>
        <w:rPr>
          <w:rFonts w:hint="eastAsia" w:ascii="宋体" w:hAnsi="宋体" w:eastAsia="宋体" w:cs="宋体"/>
          <w:b/>
          <w:bCs/>
          <w:i w:val="0"/>
          <w:iCs w:val="0"/>
          <w:color w:val="auto"/>
          <w:sz w:val="24"/>
          <w:szCs w:val="24"/>
          <w:highlight w:val="none"/>
          <w:lang w:val="zh-CN"/>
        </w:rPr>
        <w:t>1.1 合同组成部分</w:t>
      </w:r>
      <w:bookmarkEnd w:id="29"/>
      <w:bookmarkEnd w:id="30"/>
      <w:bookmarkEnd w:id="31"/>
    </w:p>
    <w:p w14:paraId="024A42B6">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2BC58A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1.1.1本合同及其补充合同、变更协议；</w:t>
      </w:r>
    </w:p>
    <w:p w14:paraId="037DCF5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1.1.2</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val="zh-CN"/>
        </w:rPr>
        <w:t>通知书；</w:t>
      </w:r>
    </w:p>
    <w:p w14:paraId="20FA8DCC">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1.1.3</w:t>
      </w:r>
      <w:r>
        <w:rPr>
          <w:rFonts w:hint="eastAsia"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val="zh-CN"/>
        </w:rPr>
        <w:t>文件（含澄清或者说明文件）；</w:t>
      </w:r>
    </w:p>
    <w:p w14:paraId="01E3C1E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1.1.4</w:t>
      </w:r>
      <w:r>
        <w:rPr>
          <w:rFonts w:hint="eastAsia"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lang w:val="zh-CN"/>
        </w:rPr>
        <w:t>文件（含澄清或者修改文件）；</w:t>
      </w:r>
    </w:p>
    <w:p w14:paraId="7BCC15D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1.1.5其他相关采购文件。</w:t>
      </w:r>
    </w:p>
    <w:p w14:paraId="283E7943">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32" w:name="_Toc6311"/>
      <w:bookmarkStart w:id="33" w:name="_Toc22185"/>
      <w:bookmarkStart w:id="34" w:name="_Toc2918"/>
      <w:bookmarkStart w:id="35" w:name="_Toc18585"/>
      <w:bookmarkStart w:id="36" w:name="_Toc6773"/>
      <w:r>
        <w:rPr>
          <w:rFonts w:hint="eastAsia" w:ascii="宋体" w:hAnsi="宋体" w:eastAsia="宋体" w:cs="宋体"/>
          <w:b/>
          <w:bCs/>
          <w:i w:val="0"/>
          <w:iCs w:val="0"/>
          <w:color w:val="auto"/>
          <w:sz w:val="24"/>
          <w:szCs w:val="24"/>
          <w:highlight w:val="none"/>
          <w:lang w:val="zh-CN"/>
        </w:rPr>
        <w:t xml:space="preserve">1.2 </w:t>
      </w:r>
      <w:bookmarkEnd w:id="32"/>
      <w:bookmarkEnd w:id="33"/>
      <w:bookmarkEnd w:id="34"/>
      <w:bookmarkEnd w:id="35"/>
      <w:bookmarkEnd w:id="36"/>
      <w:r>
        <w:rPr>
          <w:rFonts w:hint="eastAsia" w:ascii="宋体" w:hAnsi="宋体" w:eastAsia="宋体" w:cs="宋体"/>
          <w:b/>
          <w:bCs/>
          <w:i w:val="0"/>
          <w:iCs w:val="0"/>
          <w:color w:val="auto"/>
          <w:sz w:val="24"/>
          <w:szCs w:val="24"/>
          <w:highlight w:val="none"/>
          <w:lang w:val="zh-CN"/>
        </w:rPr>
        <w:t>服务</w:t>
      </w:r>
    </w:p>
    <w:p w14:paraId="2A8C808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1.2.1服务名称：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D507EFA">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1.2.2服务内容：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7170C5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1.2.3服务质量：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294900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37" w:name="_Toc23292"/>
      <w:bookmarkStart w:id="38" w:name="_Toc21551"/>
      <w:bookmarkStart w:id="39" w:name="_Toc21631"/>
      <w:r>
        <w:rPr>
          <w:rFonts w:hint="eastAsia" w:ascii="宋体" w:hAnsi="宋体" w:eastAsia="宋体" w:cs="宋体"/>
          <w:b/>
          <w:bCs/>
          <w:i w:val="0"/>
          <w:iCs w:val="0"/>
          <w:color w:val="auto"/>
          <w:sz w:val="24"/>
          <w:szCs w:val="24"/>
          <w:highlight w:val="none"/>
          <w:lang w:val="zh-CN"/>
        </w:rPr>
        <w:t>1.3 价款</w:t>
      </w:r>
      <w:bookmarkEnd w:id="37"/>
      <w:bookmarkEnd w:id="38"/>
      <w:bookmarkEnd w:id="39"/>
    </w:p>
    <w:p w14:paraId="0E6E2DB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本合同总价为：￥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元（大写：人民币</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p>
    <w:p w14:paraId="585CBE5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分项价格：</w:t>
      </w:r>
    </w:p>
    <w:tbl>
      <w:tblPr>
        <w:tblStyle w:val="19"/>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3000"/>
      </w:tblGrid>
      <w:tr w14:paraId="7AF9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vAlign w:val="center"/>
          </w:tcPr>
          <w:p w14:paraId="0CD18D7F">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序号</w:t>
            </w:r>
          </w:p>
        </w:tc>
        <w:tc>
          <w:tcPr>
            <w:tcW w:w="4316" w:type="dxa"/>
            <w:vAlign w:val="center"/>
          </w:tcPr>
          <w:p w14:paraId="4F68A816">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分项名称</w:t>
            </w:r>
          </w:p>
        </w:tc>
        <w:tc>
          <w:tcPr>
            <w:tcW w:w="3000" w:type="dxa"/>
            <w:vAlign w:val="center"/>
          </w:tcPr>
          <w:p w14:paraId="4C7FFB26">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分项价格</w:t>
            </w:r>
          </w:p>
        </w:tc>
      </w:tr>
      <w:tr w14:paraId="6B92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0F360428">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w:t>
            </w:r>
          </w:p>
        </w:tc>
        <w:tc>
          <w:tcPr>
            <w:tcW w:w="4316" w:type="dxa"/>
            <w:vAlign w:val="center"/>
          </w:tcPr>
          <w:p w14:paraId="2461E5E0">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0E415F66">
            <w:pPr>
              <w:ind w:firstLine="200"/>
              <w:jc w:val="center"/>
              <w:rPr>
                <w:rFonts w:hint="eastAsia" w:ascii="宋体" w:hAnsi="宋体" w:eastAsia="宋体" w:cs="宋体"/>
                <w:i w:val="0"/>
                <w:iCs w:val="0"/>
                <w:color w:val="auto"/>
                <w:sz w:val="24"/>
                <w:szCs w:val="24"/>
                <w:highlight w:val="none"/>
              </w:rPr>
            </w:pPr>
          </w:p>
        </w:tc>
      </w:tr>
      <w:tr w14:paraId="0D8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424CE31A">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2</w:t>
            </w:r>
          </w:p>
        </w:tc>
        <w:tc>
          <w:tcPr>
            <w:tcW w:w="4316" w:type="dxa"/>
            <w:vAlign w:val="center"/>
          </w:tcPr>
          <w:p w14:paraId="345F5B41">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3722A032">
            <w:pPr>
              <w:ind w:firstLine="200"/>
              <w:jc w:val="center"/>
              <w:rPr>
                <w:rFonts w:hint="eastAsia" w:ascii="宋体" w:hAnsi="宋体" w:eastAsia="宋体" w:cs="宋体"/>
                <w:i w:val="0"/>
                <w:iCs w:val="0"/>
                <w:color w:val="auto"/>
                <w:sz w:val="24"/>
                <w:szCs w:val="24"/>
                <w:highlight w:val="none"/>
              </w:rPr>
            </w:pPr>
          </w:p>
        </w:tc>
      </w:tr>
      <w:tr w14:paraId="6F07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512C37D0">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3</w:t>
            </w:r>
          </w:p>
        </w:tc>
        <w:tc>
          <w:tcPr>
            <w:tcW w:w="4316" w:type="dxa"/>
            <w:vAlign w:val="center"/>
          </w:tcPr>
          <w:p w14:paraId="498FC842">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4CAABBD7">
            <w:pPr>
              <w:ind w:firstLine="200"/>
              <w:jc w:val="center"/>
              <w:rPr>
                <w:rFonts w:hint="eastAsia" w:ascii="宋体" w:hAnsi="宋体" w:eastAsia="宋体" w:cs="宋体"/>
                <w:i w:val="0"/>
                <w:iCs w:val="0"/>
                <w:color w:val="auto"/>
                <w:sz w:val="24"/>
                <w:szCs w:val="24"/>
                <w:highlight w:val="none"/>
              </w:rPr>
            </w:pPr>
          </w:p>
        </w:tc>
      </w:tr>
      <w:tr w14:paraId="7BB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1019B673">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w:t>
            </w:r>
          </w:p>
        </w:tc>
        <w:tc>
          <w:tcPr>
            <w:tcW w:w="4316" w:type="dxa"/>
            <w:vAlign w:val="center"/>
          </w:tcPr>
          <w:p w14:paraId="1668CCE7">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14647217">
            <w:pPr>
              <w:ind w:firstLine="200"/>
              <w:jc w:val="center"/>
              <w:rPr>
                <w:rFonts w:hint="eastAsia" w:ascii="宋体" w:hAnsi="宋体" w:eastAsia="宋体" w:cs="宋体"/>
                <w:i w:val="0"/>
                <w:iCs w:val="0"/>
                <w:color w:val="auto"/>
                <w:sz w:val="24"/>
                <w:szCs w:val="24"/>
                <w:highlight w:val="none"/>
              </w:rPr>
            </w:pPr>
          </w:p>
        </w:tc>
      </w:tr>
      <w:tr w14:paraId="7B38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3" w:type="dxa"/>
            <w:gridSpan w:val="2"/>
            <w:vAlign w:val="center"/>
          </w:tcPr>
          <w:p w14:paraId="445538F7">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总价</w:t>
            </w:r>
          </w:p>
        </w:tc>
        <w:tc>
          <w:tcPr>
            <w:tcW w:w="3000" w:type="dxa"/>
            <w:vAlign w:val="center"/>
          </w:tcPr>
          <w:p w14:paraId="155BB530">
            <w:pPr>
              <w:ind w:firstLine="200"/>
              <w:jc w:val="center"/>
              <w:rPr>
                <w:rFonts w:hint="eastAsia" w:ascii="宋体" w:hAnsi="宋体" w:eastAsia="宋体" w:cs="宋体"/>
                <w:i w:val="0"/>
                <w:iCs w:val="0"/>
                <w:color w:val="auto"/>
                <w:sz w:val="24"/>
                <w:szCs w:val="24"/>
                <w:highlight w:val="none"/>
              </w:rPr>
            </w:pPr>
          </w:p>
        </w:tc>
      </w:tr>
    </w:tbl>
    <w:p w14:paraId="17E2FC9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0" w:name="_Toc22618"/>
      <w:bookmarkStart w:id="41" w:name="_Toc10340"/>
      <w:bookmarkStart w:id="42" w:name="_Toc1814"/>
      <w:r>
        <w:rPr>
          <w:rFonts w:hint="eastAsia" w:ascii="宋体" w:hAnsi="宋体" w:eastAsia="宋体" w:cs="宋体"/>
          <w:b/>
          <w:bCs/>
          <w:i w:val="0"/>
          <w:iCs w:val="0"/>
          <w:color w:val="auto"/>
          <w:sz w:val="24"/>
          <w:szCs w:val="24"/>
          <w:highlight w:val="none"/>
          <w:lang w:val="zh-CN"/>
        </w:rPr>
        <w:t>1.4 付款方式和发票开具方式</w:t>
      </w:r>
      <w:bookmarkEnd w:id="40"/>
      <w:bookmarkEnd w:id="41"/>
      <w:bookmarkEnd w:id="42"/>
    </w:p>
    <w:p w14:paraId="0D15CC0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1.4.1付款方式：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2591FB6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1.4.2发票开具方式：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203521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3" w:name="_Toc19304"/>
      <w:bookmarkStart w:id="44" w:name="_Toc2846"/>
      <w:bookmarkStart w:id="45" w:name="_Toc32071"/>
      <w:r>
        <w:rPr>
          <w:rFonts w:hint="eastAsia" w:ascii="宋体" w:hAnsi="宋体" w:eastAsia="宋体" w:cs="宋体"/>
          <w:b/>
          <w:bCs/>
          <w:i w:val="0"/>
          <w:iCs w:val="0"/>
          <w:color w:val="auto"/>
          <w:sz w:val="24"/>
          <w:szCs w:val="24"/>
          <w:highlight w:val="none"/>
          <w:lang w:val="zh-CN"/>
        </w:rPr>
        <w:t>1.5 服务期限、地点和方式</w:t>
      </w:r>
      <w:bookmarkEnd w:id="43"/>
      <w:bookmarkEnd w:id="44"/>
      <w:bookmarkEnd w:id="45"/>
    </w:p>
    <w:p w14:paraId="5A2C5E65">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1.5.1服务期限：</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3FF652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1.5.2服务地点：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CE4FC7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1.5.3服务方式：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B2ED679">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6" w:name="_Toc27250"/>
      <w:bookmarkStart w:id="47" w:name="_Toc21423"/>
      <w:bookmarkStart w:id="48" w:name="_Toc19554"/>
      <w:r>
        <w:rPr>
          <w:rFonts w:hint="eastAsia" w:ascii="宋体" w:hAnsi="宋体" w:eastAsia="宋体" w:cs="宋体"/>
          <w:b/>
          <w:bCs/>
          <w:i w:val="0"/>
          <w:iCs w:val="0"/>
          <w:color w:val="auto"/>
          <w:sz w:val="24"/>
          <w:szCs w:val="24"/>
          <w:highlight w:val="none"/>
          <w:lang w:val="zh-CN"/>
        </w:rPr>
        <w:t>1.6 违约责任</w:t>
      </w:r>
      <w:bookmarkEnd w:id="46"/>
      <w:bookmarkEnd w:id="47"/>
      <w:bookmarkEnd w:id="48"/>
    </w:p>
    <w:p w14:paraId="5DD1292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%；迟延履行的违约金计算数额达到前述最高限额之日起，甲方有权在要求乙方支付违约金的同时，书面通知乙方解除本合同；</w:t>
      </w:r>
    </w:p>
    <w:p w14:paraId="7B8B7DE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%；迟延付款的违约金计算数额达到前述最高限额之日起，乙方有权在要求甲方支付违约金的同时，书面通知甲方解除本合同；</w:t>
      </w:r>
    </w:p>
    <w:p w14:paraId="1A4EF16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11211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201045">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F44C03A">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DDBD423">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1.6.7因甲方未按合同约定支付价款、未按合同约定受领标的物、擅自解除合同</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1D4B476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 w:name="_Toc28375"/>
      <w:bookmarkStart w:id="50" w:name="_Toc15583"/>
      <w:bookmarkStart w:id="51" w:name="_Toc16021"/>
      <w:r>
        <w:rPr>
          <w:rFonts w:hint="eastAsia" w:ascii="宋体" w:hAnsi="宋体" w:eastAsia="宋体" w:cs="宋体"/>
          <w:b/>
          <w:bCs/>
          <w:i w:val="0"/>
          <w:iCs w:val="0"/>
          <w:color w:val="auto"/>
          <w:sz w:val="24"/>
          <w:szCs w:val="24"/>
          <w:highlight w:val="none"/>
          <w:lang w:val="zh-CN"/>
        </w:rPr>
        <w:t>1.7 合同争议的解决</w:t>
      </w:r>
      <w:bookmarkEnd w:id="49"/>
      <w:bookmarkEnd w:id="50"/>
      <w:bookmarkEnd w:id="51"/>
    </w:p>
    <w:p w14:paraId="7C025F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种方式解决：</w:t>
      </w:r>
    </w:p>
    <w:p w14:paraId="7856D44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1.7.1将争议提交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仲裁委员会依申请仲裁时其现行有效的仲裁规则裁决；</w:t>
      </w:r>
    </w:p>
    <w:p w14:paraId="525321B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1.7.2向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人民法院起诉。</w:t>
      </w:r>
    </w:p>
    <w:p w14:paraId="21D8E3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2" w:name="_Toc11173"/>
      <w:bookmarkStart w:id="53" w:name="_Toc7245"/>
      <w:bookmarkStart w:id="54" w:name="_Toc15322"/>
      <w:r>
        <w:rPr>
          <w:rFonts w:hint="eastAsia" w:ascii="宋体" w:hAnsi="宋体" w:eastAsia="宋体" w:cs="宋体"/>
          <w:b/>
          <w:bCs/>
          <w:i w:val="0"/>
          <w:iCs w:val="0"/>
          <w:color w:val="auto"/>
          <w:sz w:val="24"/>
          <w:szCs w:val="24"/>
          <w:highlight w:val="none"/>
          <w:lang w:val="zh-CN"/>
        </w:rPr>
        <w:t>1.8 合同生效</w:t>
      </w:r>
      <w:bookmarkEnd w:id="52"/>
      <w:bookmarkEnd w:id="53"/>
      <w:bookmarkEnd w:id="54"/>
    </w:p>
    <w:p w14:paraId="5961B88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本合同自双方当事人盖章时生效。</w:t>
      </w:r>
    </w:p>
    <w:p w14:paraId="2F65E252">
      <w:pPr>
        <w:autoSpaceDE w:val="0"/>
        <w:autoSpaceDN w:val="0"/>
        <w:adjustRightInd w:val="0"/>
        <w:spacing w:line="560" w:lineRule="exact"/>
        <w:rPr>
          <w:rFonts w:hint="eastAsia" w:ascii="宋体" w:hAnsi="宋体" w:eastAsia="宋体" w:cs="宋体"/>
          <w:i w:val="0"/>
          <w:iCs w:val="0"/>
          <w:color w:val="auto"/>
          <w:sz w:val="24"/>
          <w:szCs w:val="24"/>
          <w:highlight w:val="none"/>
          <w:lang w:val="zh-CN"/>
        </w:rPr>
      </w:pPr>
    </w:p>
    <w:p w14:paraId="6DB0DE5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Cs/>
          <w:i w:val="0"/>
          <w:iCs w:val="0"/>
          <w:color w:val="auto"/>
          <w:sz w:val="24"/>
          <w:szCs w:val="24"/>
          <w:highlight w:val="none"/>
          <w:lang w:val="zh-CN"/>
        </w:rPr>
      </w:pPr>
      <w:r>
        <w:rPr>
          <w:rFonts w:hint="eastAsia" w:ascii="宋体" w:hAnsi="宋体" w:eastAsia="宋体" w:cs="宋体"/>
          <w:bCs/>
          <w:i w:val="0"/>
          <w:iCs w:val="0"/>
          <w:color w:val="auto"/>
          <w:sz w:val="24"/>
          <w:szCs w:val="24"/>
          <w:highlight w:val="none"/>
          <w:lang w:val="zh-CN"/>
        </w:rPr>
        <w:t>甲    方：</w:t>
      </w:r>
      <w:r>
        <w:rPr>
          <w:rFonts w:hint="eastAsia" w:ascii="宋体" w:hAnsi="宋体" w:eastAsia="宋体" w:cs="宋体"/>
          <w:bCs/>
          <w:i w:val="0"/>
          <w:iCs w:val="0"/>
          <w:color w:val="auto"/>
          <w:sz w:val="24"/>
          <w:szCs w:val="24"/>
          <w:highlight w:val="none"/>
          <w:u w:val="single"/>
          <w:lang w:val="zh-CN"/>
        </w:rPr>
        <w:t xml:space="preserve">    （单位盖章）     </w:t>
      </w:r>
      <w:r>
        <w:rPr>
          <w:rFonts w:hint="eastAsia" w:ascii="宋体" w:hAnsi="宋体" w:eastAsia="宋体" w:cs="宋体"/>
          <w:bCs/>
          <w:i w:val="0"/>
          <w:iCs w:val="0"/>
          <w:color w:val="auto"/>
          <w:sz w:val="24"/>
          <w:szCs w:val="24"/>
          <w:highlight w:val="none"/>
          <w:lang w:val="zh-CN"/>
        </w:rPr>
        <w:t xml:space="preserve">          乙方：</w:t>
      </w:r>
      <w:r>
        <w:rPr>
          <w:rFonts w:hint="eastAsia" w:ascii="宋体" w:hAnsi="宋体" w:eastAsia="宋体" w:cs="宋体"/>
          <w:bCs/>
          <w:i w:val="0"/>
          <w:iCs w:val="0"/>
          <w:color w:val="auto"/>
          <w:sz w:val="24"/>
          <w:szCs w:val="24"/>
          <w:highlight w:val="none"/>
          <w:u w:val="single"/>
          <w:lang w:val="zh-CN"/>
        </w:rPr>
        <w:t xml:space="preserve">    （单位盖章）     </w:t>
      </w:r>
    </w:p>
    <w:p w14:paraId="1B900B99">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法定代表人                               法定代表人</w:t>
      </w:r>
    </w:p>
    <w:p w14:paraId="009FFBB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或授权代表（签字）：                      或授权代表（签字）：</w:t>
      </w:r>
    </w:p>
    <w:p w14:paraId="5226F044">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               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w:t>
      </w:r>
    </w:p>
    <w:p w14:paraId="0FB8187C">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bookmarkStart w:id="55" w:name="_Hlk110099149"/>
      <w:r>
        <w:rPr>
          <w:rFonts w:hint="eastAsia" w:ascii="宋体" w:hAnsi="宋体" w:eastAsia="宋体" w:cs="宋体"/>
          <w:i w:val="0"/>
          <w:iCs w:val="0"/>
          <w:color w:val="auto"/>
          <w:sz w:val="24"/>
          <w:szCs w:val="24"/>
          <w:highlight w:val="none"/>
        </w:rPr>
        <w:t>乙方账户信息</w:t>
      </w:r>
    </w:p>
    <w:p w14:paraId="58A2B11B">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户名：</w:t>
      </w:r>
      <w:r>
        <w:rPr>
          <w:rFonts w:hint="eastAsia" w:ascii="宋体" w:hAnsi="宋体" w:eastAsia="宋体" w:cs="宋体"/>
          <w:i w:val="0"/>
          <w:iCs w:val="0"/>
          <w:color w:val="auto"/>
          <w:sz w:val="24"/>
          <w:szCs w:val="24"/>
          <w:highlight w:val="none"/>
          <w:u w:val="single"/>
        </w:rPr>
        <w:t xml:space="preserve">            </w:t>
      </w:r>
    </w:p>
    <w:p w14:paraId="0D697104">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账号：</w:t>
      </w:r>
      <w:r>
        <w:rPr>
          <w:rFonts w:hint="eastAsia" w:ascii="宋体" w:hAnsi="宋体" w:eastAsia="宋体" w:cs="宋体"/>
          <w:i w:val="0"/>
          <w:iCs w:val="0"/>
          <w:color w:val="auto"/>
          <w:sz w:val="24"/>
          <w:szCs w:val="24"/>
          <w:highlight w:val="none"/>
          <w:u w:val="single"/>
        </w:rPr>
        <w:t xml:space="preserve">            </w:t>
      </w:r>
    </w:p>
    <w:p w14:paraId="7309CDF0">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开户银行：</w:t>
      </w:r>
      <w:r>
        <w:rPr>
          <w:rFonts w:hint="eastAsia" w:ascii="宋体" w:hAnsi="宋体" w:eastAsia="宋体" w:cs="宋体"/>
          <w:i w:val="0"/>
          <w:iCs w:val="0"/>
          <w:color w:val="auto"/>
          <w:sz w:val="24"/>
          <w:szCs w:val="24"/>
          <w:highlight w:val="none"/>
          <w:u w:val="single"/>
        </w:rPr>
        <w:t xml:space="preserve">        </w:t>
      </w:r>
    </w:p>
    <w:bookmarkEnd w:id="55"/>
    <w:p w14:paraId="7CD54AB9">
      <w:pPr>
        <w:rPr>
          <w:rFonts w:hint="eastAsia" w:ascii="仿宋_GB2312" w:hAnsi="仿宋_GB2312" w:eastAsia="仿宋_GB2312" w:cs="仿宋_GB2312"/>
          <w:b w:val="0"/>
          <w:bCs w:val="0"/>
          <w:sz w:val="24"/>
          <w:szCs w:val="24"/>
          <w:lang w:val="en-US" w:eastAsia="zh-CN"/>
        </w:rPr>
      </w:pPr>
    </w:p>
    <w:p w14:paraId="57446D9D">
      <w:pPr>
        <w:pStyle w:val="7"/>
        <w:numPr>
          <w:ilvl w:val="0"/>
          <w:numId w:val="1"/>
        </w:numPr>
        <w:bidi w:val="0"/>
        <w:jc w:val="center"/>
        <w:rPr>
          <w:rFonts w:hint="eastAsia" w:ascii="方正小标宋简体" w:hAnsi="方正小标宋简体" w:eastAsia="方正小标宋简体" w:cs="方正小标宋简体"/>
          <w:sz w:val="32"/>
          <w:szCs w:val="32"/>
          <w:lang w:val="en-US" w:eastAsia="zh-CN"/>
        </w:rPr>
      </w:pPr>
      <w:bookmarkStart w:id="56" w:name="_Toc15116"/>
      <w:r>
        <w:rPr>
          <w:rFonts w:hint="eastAsia" w:ascii="方正小标宋简体" w:hAnsi="方正小标宋简体" w:eastAsia="方正小标宋简体" w:cs="方正小标宋简体"/>
          <w:sz w:val="32"/>
          <w:szCs w:val="32"/>
          <w:lang w:val="en-US" w:eastAsia="zh-CN"/>
        </w:rPr>
        <w:t>采购需求</w:t>
      </w:r>
      <w:bookmarkEnd w:id="56"/>
    </w:p>
    <w:p w14:paraId="01F0F3BD">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一、租赁内容：</w:t>
      </w:r>
    </w:p>
    <w:p w14:paraId="059154B8">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仿宋_GB2312" w:hAnsi="仿宋_GB2312" w:eastAsia="仿宋_GB2312" w:cs="仿宋_GB2312"/>
          <w:sz w:val="24"/>
          <w:szCs w:val="24"/>
          <w:highlight w:val="none"/>
        </w:rPr>
      </w:pPr>
      <w:r>
        <w:rPr>
          <w:rFonts w:hint="eastAsia" w:ascii="宋体" w:hAnsi="宋体" w:eastAsia="宋体" w:cs="宋体"/>
          <w:sz w:val="24"/>
          <w:szCs w:val="24"/>
          <w:highlight w:val="none"/>
        </w:rPr>
        <w:t>为满足采购人车辆租赁需求，供应商应提供多样化车型供选用，包括但不限于越野车、商务车、中型巴士等，以保障不同场景、不同项目需要。合作内容包含车辆租赁、配套驾驶员服务等。供应商须配备驾驶经验丰富、</w:t>
      </w:r>
      <w:r>
        <w:rPr>
          <w:rFonts w:hint="eastAsia" w:ascii="宋体" w:hAnsi="宋体" w:eastAsia="宋体" w:cs="宋体"/>
          <w:sz w:val="24"/>
          <w:szCs w:val="24"/>
          <w:highlight w:val="none"/>
          <w:lang w:val="en-US" w:eastAsia="zh-CN"/>
        </w:rPr>
        <w:t>身体健康、无疾病、</w:t>
      </w:r>
      <w:r>
        <w:rPr>
          <w:rFonts w:hint="eastAsia" w:ascii="宋体" w:hAnsi="宋体" w:eastAsia="宋体" w:cs="宋体"/>
          <w:sz w:val="24"/>
          <w:szCs w:val="24"/>
          <w:highlight w:val="none"/>
        </w:rPr>
        <w:t xml:space="preserve">职业素养良好的专职驾驶员，严格遵守交通法规，保障出行安全与服务质量。采购人根据车辆实际使用情况、项目完工情况、实际用车发生量为准，与供应商据实办理费用结算。  </w:t>
      </w:r>
      <w:r>
        <w:rPr>
          <w:rFonts w:hint="eastAsia" w:ascii="仿宋_GB2312" w:hAnsi="仿宋_GB2312" w:eastAsia="仿宋_GB2312" w:cs="仿宋_GB2312"/>
          <w:sz w:val="24"/>
          <w:szCs w:val="24"/>
          <w:highlight w:val="none"/>
        </w:rPr>
        <w:t> </w:t>
      </w:r>
    </w:p>
    <w:p w14:paraId="1FD6AF0E">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482" w:firstLineChars="200"/>
        <w:jc w:val="lef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供应商要求：</w:t>
      </w:r>
    </w:p>
    <w:p w14:paraId="173F96DD">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w:t>
      </w:r>
      <w:r>
        <w:rPr>
          <w:rFonts w:hint="default" w:ascii="宋体" w:hAnsi="宋体" w:eastAsia="宋体" w:cs="宋体"/>
          <w:kern w:val="2"/>
          <w:sz w:val="24"/>
          <w:szCs w:val="24"/>
          <w:highlight w:val="none"/>
          <w:lang w:val="en-US" w:eastAsia="zh-CN" w:bidi="ar-SA"/>
        </w:rPr>
        <w:t>供应商须具有国家交通运输部门颁发的有效的汽车租赁经营备案证明或《中华人民共和国道路运输经营许可证》</w:t>
      </w:r>
      <w:r>
        <w:rPr>
          <w:rFonts w:hint="eastAsia" w:ascii="宋体" w:hAnsi="宋体" w:eastAsia="宋体" w:cs="宋体"/>
          <w:kern w:val="2"/>
          <w:sz w:val="24"/>
          <w:szCs w:val="24"/>
          <w:highlight w:val="none"/>
          <w:lang w:val="en-US" w:eastAsia="zh-CN" w:bidi="ar-SA"/>
        </w:rPr>
        <w:t>。</w:t>
      </w:r>
    </w:p>
    <w:p w14:paraId="59DA70B7">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（二）供应商能够按照采购人需求，30分钟以内响应，服务车辆在约定时间至少10分钟前到达采购人指定地点。（提供承诺函）</w:t>
      </w:r>
    </w:p>
    <w:p w14:paraId="6B2DF17B">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（三）供应商须为本项目配备安全质检员、维修保养人员、调度人员。</w:t>
      </w:r>
    </w:p>
    <w:p w14:paraId="11C8C315">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四）在服务期之内，供应商配备的车辆和驾驶员的有关保险、安全等责任由供应商承担，同时供应商配备的车辆和驾驶员产生或导致的第三方损失及赔偿由供应商承担。承租车辆发生保险事故时，由供应商负责索赔。在服务期内车辆及驾驶人所引发的一切安全责任由供应商承担。（提供承诺函）</w:t>
      </w:r>
    </w:p>
    <w:p w14:paraId="2D888BE5">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jc w:val="both"/>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三、驾驶员要求：</w:t>
      </w:r>
    </w:p>
    <w:p w14:paraId="4F28DF89">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服务期限内，供应商应按采购人要求配备驾驶员。驾驶员要求如下：</w:t>
      </w:r>
    </w:p>
    <w:p w14:paraId="6260D2A7">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1.驾驶员年龄在男50岁以内，女45岁以内，且身体健康（不得有传染性疾病），品行端正；</w:t>
      </w:r>
    </w:p>
    <w:p w14:paraId="3AB2C1D2">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2.具有国家合格认证的可驾驶对应车型的机动车驾驶证；</w:t>
      </w:r>
    </w:p>
    <w:p w14:paraId="4D90521B">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3.安全行驶意识强、操作规范、技术过硬，未发生过重大交通安全事故；</w:t>
      </w:r>
    </w:p>
    <w:p w14:paraId="50C987F4">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4.严禁“超载、超速、超疲劳”驾车和酒后、服用国家管制的精神药品或者麻醉药品、患有妨碍安全驾驶的疾病驾车。严格遵守道路交通法律法规及相关规定；</w:t>
      </w:r>
    </w:p>
    <w:p w14:paraId="7DF5878E">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5.未曾受过刑事处罚或在一个记分周期内驾照无因交通违法行为被扣满12分或以上的情形。</w:t>
      </w:r>
    </w:p>
    <w:p w14:paraId="40A918E0">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6.实车驾龄在5年（含）以上。</w:t>
      </w:r>
    </w:p>
    <w:p w14:paraId="7DE678BB">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7.所租车辆大多用于野外科学调查，要求驾驶员必须具备高原、冰雪、山区路驾驶经验；驾驶员务必配合和服从采购人野外工作人员安排。确保对采购人的各项要求及服务。 </w:t>
      </w:r>
    </w:p>
    <w:p w14:paraId="41C48CB7">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注：以上要求投标人应附佐证材料包含但不限于</w:t>
      </w:r>
      <w:r>
        <w:rPr>
          <w:rFonts w:hint="default" w:ascii="宋体" w:hAnsi="宋体" w:eastAsia="宋体" w:cs="宋体"/>
          <w:b/>
          <w:bCs/>
          <w:kern w:val="2"/>
          <w:sz w:val="24"/>
          <w:szCs w:val="24"/>
          <w:highlight w:val="none"/>
          <w:lang w:val="en-US" w:eastAsia="zh-CN" w:bidi="ar-SA"/>
        </w:rPr>
        <w:t>①</w:t>
      </w:r>
      <w:r>
        <w:rPr>
          <w:rFonts w:hint="eastAsia" w:ascii="宋体" w:hAnsi="宋体" w:eastAsia="宋体" w:cs="宋体"/>
          <w:b/>
          <w:bCs/>
          <w:kern w:val="2"/>
          <w:sz w:val="24"/>
          <w:szCs w:val="24"/>
          <w:highlight w:val="none"/>
          <w:lang w:val="en-US" w:eastAsia="zh-CN" w:bidi="ar-SA"/>
        </w:rPr>
        <w:t>驾驶员身份证</w:t>
      </w:r>
      <w:r>
        <w:rPr>
          <w:rFonts w:hint="default" w:ascii="宋体" w:hAnsi="宋体" w:eastAsia="宋体" w:cs="宋体"/>
          <w:b/>
          <w:bCs/>
          <w:kern w:val="2"/>
          <w:sz w:val="24"/>
          <w:szCs w:val="24"/>
          <w:highlight w:val="none"/>
          <w:lang w:val="en-US" w:eastAsia="zh-CN" w:bidi="ar-SA"/>
        </w:rPr>
        <w:t>②</w:t>
      </w:r>
      <w:r>
        <w:rPr>
          <w:rFonts w:hint="eastAsia" w:ascii="宋体" w:hAnsi="宋体" w:eastAsia="宋体" w:cs="宋体"/>
          <w:b/>
          <w:bCs/>
          <w:kern w:val="2"/>
          <w:sz w:val="24"/>
          <w:szCs w:val="24"/>
          <w:highlight w:val="none"/>
          <w:lang w:val="en-US" w:eastAsia="zh-CN" w:bidi="ar-SA"/>
        </w:rPr>
        <w:t>驾驶证</w:t>
      </w:r>
      <w:r>
        <w:rPr>
          <w:rFonts w:hint="default" w:ascii="宋体" w:hAnsi="宋体" w:eastAsia="宋体" w:cs="宋体"/>
          <w:b/>
          <w:bCs/>
          <w:kern w:val="2"/>
          <w:sz w:val="24"/>
          <w:szCs w:val="24"/>
          <w:highlight w:val="none"/>
          <w:lang w:val="en-US" w:eastAsia="zh-CN" w:bidi="ar-SA"/>
        </w:rPr>
        <w:t>③</w:t>
      </w:r>
      <w:r>
        <w:rPr>
          <w:rFonts w:hint="eastAsia" w:ascii="宋体" w:hAnsi="宋体" w:eastAsia="宋体" w:cs="宋体"/>
          <w:b/>
          <w:bCs/>
          <w:kern w:val="2"/>
          <w:sz w:val="24"/>
          <w:szCs w:val="24"/>
          <w:highlight w:val="none"/>
          <w:lang w:val="en-US" w:eastAsia="zh-CN" w:bidi="ar-SA"/>
        </w:rPr>
        <w:t xml:space="preserve"> 体检报告④驾驶员无犯罪记录承诺④驾驶员无重大事故承诺。</w:t>
      </w:r>
    </w:p>
    <w:p w14:paraId="2665882C">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default" w:ascii="宋体" w:hAnsi="宋体" w:eastAsia="宋体" w:cs="宋体"/>
          <w:kern w:val="2"/>
          <w:sz w:val="24"/>
          <w:szCs w:val="24"/>
          <w:highlight w:val="none"/>
          <w:lang w:val="en-US" w:eastAsia="zh-CN" w:bidi="ar-SA"/>
        </w:rPr>
      </w:pPr>
    </w:p>
    <w:p w14:paraId="59B071A4">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三、汽车租赁清单及要求</w:t>
      </w:r>
    </w:p>
    <w:tbl>
      <w:tblPr>
        <w:tblStyle w:val="19"/>
        <w:tblW w:w="893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477"/>
        <w:gridCol w:w="879"/>
        <w:gridCol w:w="1005"/>
        <w:gridCol w:w="1872"/>
        <w:gridCol w:w="2137"/>
        <w:gridCol w:w="1568"/>
      </w:tblGrid>
      <w:tr w14:paraId="460A0CA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356" w:type="dxa"/>
            <w:gridSpan w:val="2"/>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532C554">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车型</w:t>
            </w:r>
          </w:p>
        </w:tc>
        <w:tc>
          <w:tcPr>
            <w:tcW w:w="1005"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DE4C82A">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座位数</w:t>
            </w:r>
          </w:p>
        </w:tc>
        <w:tc>
          <w:tcPr>
            <w:tcW w:w="1872"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C5D51C3">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方案一：租聘基本租车费（元/天）（24小时，包含司机劳务费用）</w:t>
            </w:r>
          </w:p>
        </w:tc>
        <w:tc>
          <w:tcPr>
            <w:tcW w:w="2137"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AE9789E">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方案二：租聘基本租车费（元/天）（24小时，包含司机劳务费用）</w:t>
            </w:r>
          </w:p>
        </w:tc>
        <w:tc>
          <w:tcPr>
            <w:tcW w:w="1568"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0D3A27">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方案三：所有车辆超过200公里（&gt;200公里）计费标准</w:t>
            </w:r>
          </w:p>
        </w:tc>
      </w:tr>
      <w:tr w14:paraId="3D34305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13" w:hRule="atLeast"/>
          <w:jc w:val="center"/>
        </w:trPr>
        <w:tc>
          <w:tcPr>
            <w:tcW w:w="147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055353F">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越野车1</w:t>
            </w:r>
          </w:p>
          <w:p w14:paraId="3274BB3E">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(四驱）</w:t>
            </w:r>
          </w:p>
        </w:tc>
        <w:tc>
          <w:tcPr>
            <w:tcW w:w="879"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CA03FDF">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2.0≥排量≤2.4</w:t>
            </w:r>
          </w:p>
        </w:tc>
        <w:tc>
          <w:tcPr>
            <w:tcW w:w="100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6A77509">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p>
        </w:tc>
        <w:tc>
          <w:tcPr>
            <w:tcW w:w="1872"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7008396">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450</w:t>
            </w:r>
          </w:p>
        </w:tc>
        <w:tc>
          <w:tcPr>
            <w:tcW w:w="2137"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3E3C16E">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600</w:t>
            </w:r>
          </w:p>
        </w:tc>
        <w:tc>
          <w:tcPr>
            <w:tcW w:w="1568" w:type="dxa"/>
            <w:vMerge w:val="restart"/>
            <w:tcBorders>
              <w:top w:val="single" w:color="000000" w:sz="4" w:space="0"/>
              <w:left w:val="single" w:color="000000" w:sz="4" w:space="0"/>
              <w:right w:val="single" w:color="000000" w:sz="4" w:space="0"/>
            </w:tcBorders>
            <w:noWrap w:val="0"/>
            <w:tcMar>
              <w:top w:w="0" w:type="dxa"/>
              <w:left w:w="105" w:type="dxa"/>
              <w:bottom w:w="0" w:type="dxa"/>
              <w:right w:w="105" w:type="dxa"/>
            </w:tcMar>
            <w:vAlign w:val="center"/>
          </w:tcPr>
          <w:p w14:paraId="2616D456">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1.5元/公里</w:t>
            </w:r>
          </w:p>
        </w:tc>
      </w:tr>
      <w:tr w14:paraId="2A97791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47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AA6D67B">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越野车2</w:t>
            </w:r>
          </w:p>
          <w:p w14:paraId="5EF7441B">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（四驱）</w:t>
            </w:r>
          </w:p>
        </w:tc>
        <w:tc>
          <w:tcPr>
            <w:tcW w:w="879"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7109059">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3.0≥排量≤4.0</w:t>
            </w:r>
          </w:p>
        </w:tc>
        <w:tc>
          <w:tcPr>
            <w:tcW w:w="100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CB5042A">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p>
        </w:tc>
        <w:tc>
          <w:tcPr>
            <w:tcW w:w="1872"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7B7653F">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650</w:t>
            </w:r>
          </w:p>
        </w:tc>
        <w:tc>
          <w:tcPr>
            <w:tcW w:w="213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F0E7C3D">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750</w:t>
            </w:r>
          </w:p>
        </w:tc>
        <w:tc>
          <w:tcPr>
            <w:tcW w:w="1568" w:type="dxa"/>
            <w:vMerge w:val="continue"/>
            <w:tcBorders>
              <w:left w:val="single" w:color="000000" w:sz="4" w:space="0"/>
              <w:right w:val="single" w:color="000000" w:sz="4" w:space="0"/>
            </w:tcBorders>
            <w:noWrap w:val="0"/>
            <w:tcMar>
              <w:top w:w="0" w:type="dxa"/>
              <w:left w:w="105" w:type="dxa"/>
              <w:bottom w:w="0" w:type="dxa"/>
              <w:right w:w="105" w:type="dxa"/>
            </w:tcMar>
            <w:vAlign w:val="center"/>
          </w:tcPr>
          <w:p w14:paraId="722D6B00">
            <w:pPr>
              <w:pStyle w:val="30"/>
              <w:spacing w:after="0" w:line="240" w:lineRule="auto"/>
              <w:jc w:val="center"/>
              <w:rPr>
                <w:rFonts w:hint="eastAsia" w:ascii="宋体" w:hAnsi="宋体" w:eastAsia="宋体" w:cs="宋体"/>
                <w:kern w:val="2"/>
                <w:sz w:val="21"/>
                <w:szCs w:val="21"/>
                <w:highlight w:val="none"/>
                <w:lang w:val="en-US" w:eastAsia="zh-CN" w:bidi="ar-SA"/>
              </w:rPr>
            </w:pPr>
          </w:p>
        </w:tc>
      </w:tr>
      <w:tr w14:paraId="6D0A22C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47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CD72E7D">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越野车3</w:t>
            </w:r>
          </w:p>
          <w:p w14:paraId="7246C437">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（6V-8V）</w:t>
            </w:r>
          </w:p>
        </w:tc>
        <w:tc>
          <w:tcPr>
            <w:tcW w:w="879"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CA7E5A4">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排量4.0以上</w:t>
            </w:r>
          </w:p>
        </w:tc>
        <w:tc>
          <w:tcPr>
            <w:tcW w:w="100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06548DD">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p>
        </w:tc>
        <w:tc>
          <w:tcPr>
            <w:tcW w:w="1872"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C0D990">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1000</w:t>
            </w:r>
          </w:p>
        </w:tc>
        <w:tc>
          <w:tcPr>
            <w:tcW w:w="213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701FF5">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1250</w:t>
            </w:r>
          </w:p>
        </w:tc>
        <w:tc>
          <w:tcPr>
            <w:tcW w:w="1568" w:type="dxa"/>
            <w:vMerge w:val="continue"/>
            <w:tcBorders>
              <w:left w:val="single" w:color="000000" w:sz="4" w:space="0"/>
              <w:right w:val="single" w:color="000000" w:sz="4" w:space="0"/>
            </w:tcBorders>
            <w:noWrap w:val="0"/>
            <w:tcMar>
              <w:top w:w="0" w:type="dxa"/>
              <w:left w:w="105" w:type="dxa"/>
              <w:bottom w:w="0" w:type="dxa"/>
              <w:right w:w="105" w:type="dxa"/>
            </w:tcMar>
            <w:vAlign w:val="center"/>
          </w:tcPr>
          <w:p w14:paraId="0601C488">
            <w:pPr>
              <w:pStyle w:val="30"/>
              <w:spacing w:after="0" w:line="240" w:lineRule="auto"/>
              <w:jc w:val="center"/>
              <w:rPr>
                <w:rFonts w:hint="eastAsia" w:ascii="宋体" w:hAnsi="宋体" w:eastAsia="宋体" w:cs="宋体"/>
                <w:kern w:val="2"/>
                <w:sz w:val="21"/>
                <w:szCs w:val="21"/>
                <w:highlight w:val="none"/>
                <w:lang w:val="en-US" w:eastAsia="zh-CN" w:bidi="ar-SA"/>
              </w:rPr>
            </w:pPr>
          </w:p>
        </w:tc>
      </w:tr>
      <w:tr w14:paraId="5C93C2D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82" w:hRule="atLeast"/>
          <w:jc w:val="center"/>
        </w:trPr>
        <w:tc>
          <w:tcPr>
            <w:tcW w:w="147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A7C664F">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商务车</w:t>
            </w:r>
          </w:p>
        </w:tc>
        <w:tc>
          <w:tcPr>
            <w:tcW w:w="879"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9A0FFCF">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排量≥2.0T</w:t>
            </w:r>
          </w:p>
        </w:tc>
        <w:tc>
          <w:tcPr>
            <w:tcW w:w="100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C7F161A">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w:t>
            </w:r>
          </w:p>
        </w:tc>
        <w:tc>
          <w:tcPr>
            <w:tcW w:w="1872"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89E750C">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750</w:t>
            </w:r>
          </w:p>
        </w:tc>
        <w:tc>
          <w:tcPr>
            <w:tcW w:w="213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0D35DC1">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820</w:t>
            </w:r>
          </w:p>
        </w:tc>
        <w:tc>
          <w:tcPr>
            <w:tcW w:w="1568" w:type="dxa"/>
            <w:vMerge w:val="continue"/>
            <w:tcBorders>
              <w:left w:val="single" w:color="000000" w:sz="4" w:space="0"/>
              <w:right w:val="single" w:color="000000" w:sz="4" w:space="0"/>
            </w:tcBorders>
            <w:noWrap w:val="0"/>
            <w:tcMar>
              <w:top w:w="0" w:type="dxa"/>
              <w:left w:w="105" w:type="dxa"/>
              <w:bottom w:w="0" w:type="dxa"/>
              <w:right w:w="105" w:type="dxa"/>
            </w:tcMar>
            <w:vAlign w:val="center"/>
          </w:tcPr>
          <w:p w14:paraId="781D84D5">
            <w:pPr>
              <w:pStyle w:val="30"/>
              <w:spacing w:after="0" w:line="240" w:lineRule="auto"/>
              <w:jc w:val="center"/>
              <w:rPr>
                <w:rFonts w:hint="eastAsia" w:ascii="宋体" w:hAnsi="宋体" w:eastAsia="宋体" w:cs="宋体"/>
                <w:kern w:val="2"/>
                <w:sz w:val="21"/>
                <w:szCs w:val="21"/>
                <w:highlight w:val="none"/>
                <w:lang w:val="en-US" w:eastAsia="zh-CN" w:bidi="ar-SA"/>
              </w:rPr>
            </w:pPr>
          </w:p>
        </w:tc>
      </w:tr>
      <w:tr w14:paraId="6220D82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2356" w:type="dxa"/>
            <w:gridSpan w:val="2"/>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ACF58D0">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中巴士</w:t>
            </w:r>
          </w:p>
        </w:tc>
        <w:tc>
          <w:tcPr>
            <w:tcW w:w="1005"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65561DA">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≥19</w:t>
            </w:r>
          </w:p>
        </w:tc>
        <w:tc>
          <w:tcPr>
            <w:tcW w:w="1872"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6B898A8">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780</w:t>
            </w:r>
          </w:p>
        </w:tc>
        <w:tc>
          <w:tcPr>
            <w:tcW w:w="213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47DA044">
            <w:pPr>
              <w:pStyle w:val="30"/>
              <w:spacing w:after="0"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950</w:t>
            </w:r>
          </w:p>
        </w:tc>
        <w:tc>
          <w:tcPr>
            <w:tcW w:w="1568" w:type="dxa"/>
            <w:vMerge w:val="continue"/>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E9DFAF0">
            <w:pPr>
              <w:pStyle w:val="30"/>
              <w:spacing w:after="0" w:line="240" w:lineRule="auto"/>
              <w:jc w:val="center"/>
              <w:rPr>
                <w:rFonts w:hint="eastAsia" w:ascii="宋体" w:hAnsi="宋体" w:eastAsia="宋体" w:cs="宋体"/>
                <w:kern w:val="2"/>
                <w:sz w:val="21"/>
                <w:szCs w:val="21"/>
                <w:highlight w:val="none"/>
                <w:lang w:val="en-US" w:eastAsia="zh-CN" w:bidi="ar-SA"/>
              </w:rPr>
            </w:pPr>
          </w:p>
        </w:tc>
      </w:tr>
      <w:tr w14:paraId="38B3868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938" w:type="dxa"/>
            <w:gridSpan w:val="6"/>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670D27A3">
            <w:pPr>
              <w:pStyle w:val="30"/>
              <w:keepNext w:val="0"/>
              <w:keepLines w:val="0"/>
              <w:pageBreakBefore w:val="0"/>
              <w:widowControl/>
              <w:numPr>
                <w:ilvl w:val="0"/>
                <w:numId w:val="9"/>
              </w:numPr>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费用要求：</w:t>
            </w:r>
          </w:p>
          <w:p w14:paraId="3A05AAB3">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1.方案一：租聘包含车辆维修、保养、救援、保险、管理、年检、洗车费、车辆折旧、开票税金、司机劳务费等全部费用；</w:t>
            </w:r>
          </w:p>
          <w:p w14:paraId="7B8E5542">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2.方案二：租聘包含车辆维修、保养、救援、保险、管理、年检、洗车费、车辆折旧、开票税金、过路过桥费、燃油费、停车费、住宿费、司机劳务费等所有费用，所有车辆行驶200公里以内(</w:t>
            </w:r>
            <w:r>
              <w:rPr>
                <w:rFonts w:hint="default" w:ascii="Arial" w:hAnsi="Arial" w:eastAsia="宋体" w:cs="Arial"/>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200公里）。</w:t>
            </w:r>
          </w:p>
          <w:p w14:paraId="27D401FD">
            <w:pPr>
              <w:pStyle w:val="30"/>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3.方案三：在方案二的基础上所有车辆行驶里程超过200公里(&gt;200公里），按1.5元/公里计算价格。</w:t>
            </w:r>
          </w:p>
          <w:p w14:paraId="061643D7">
            <w:pPr>
              <w:pStyle w:val="30"/>
              <w:keepNext w:val="0"/>
              <w:keepLines w:val="0"/>
              <w:pageBreakBefore w:val="0"/>
              <w:widowControl/>
              <w:numPr>
                <w:ilvl w:val="0"/>
                <w:numId w:val="9"/>
              </w:numPr>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车辆租赁要求：</w:t>
            </w:r>
          </w:p>
          <w:p w14:paraId="76FE250A">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1.车型要求：车型为越野车、商务车、中巴士，出租方必须保证提供的车辆手续完备、证件及各种备品备件齐全，无违法及法律纠纷，且符合国家有关车辆行驶的规定。</w:t>
            </w:r>
          </w:p>
          <w:p w14:paraId="4EC8E3A2">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2.车辆综合性能、技术等级必须达到最新的行业标准和规范，严格遵守国家相关管理文件和制度。</w:t>
            </w:r>
          </w:p>
          <w:p w14:paraId="7588746E">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供应商为投入本项目使用的所有车辆购买保险，保险费用由供应商负责承担，至少包含以下险种：第三者责任保险（最低标准200万元）、车上人员责任险（包含司机和乘客）、车损险、盗抢险、交强险（提供承诺函，供应商成交后5日内将上述有效期内的保险单复印件等相关资料交采购人审核。供应商凡提交资料存在弄虚作假的，采购人有权取消其参与竞争性磋商资格；签订协议后才被发现的，采购人有权立即终止协议，并将其弄虚作假问题书面通报给相关职能部门，下同。）</w:t>
            </w:r>
          </w:p>
          <w:p w14:paraId="49F2B39B">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车辆在行车前需按照相关规定和要求进行保养、检测、维修，确保采购人正常使用。若车辆在使用过程中发生故障或事故，供应商需在1小时内响应，更换车辆确保采购人工作需求。如短期无法完成，应提供相当档次替换车辆，确保采购人工作正常开展。</w:t>
            </w:r>
          </w:p>
          <w:p w14:paraId="572EBD5D">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5.车辆应为自有客运车辆或租赁车辆（自有车辆须提供有效的机动车行驶证复印件；租赁车辆须提供车辆租赁协议及有效的机动车行驶证复印件，且租赁协议有效期须包含本项目服务期）。</w:t>
            </w:r>
          </w:p>
          <w:p w14:paraId="3D7400AC">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6.投标人所提供的车型及其租赁服务必须是未曾重大返修过的标准的汽车。 </w:t>
            </w:r>
          </w:p>
          <w:p w14:paraId="1E723593">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7.中标人提供的车辆需符合国家安全、环保要求，车龄 8年以内，车况良好，符合 安全行驶要求，必须配置合格的安全带、安全锤、行车记录仪、超速报警安全装置。 </w:t>
            </w:r>
          </w:p>
          <w:p w14:paraId="6A37C79C">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8.车辆状况要求：车龄 8年内车辆；车辆手续完备、证件及各种附件齐全。资质完备，噪声、排放符合国家标准的服务车辆。</w:t>
            </w:r>
          </w:p>
          <w:p w14:paraId="54EA5667">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9.服务期间，需保持车辆车容车貌干净整洁，内部干净整洁无异味、空气清新、车内设施齐全，服务设施完好，性能良好，没有异音异味。无违章、违法及法律纠纷。按照交通主管部门要求安装行车记录仪。 </w:t>
            </w:r>
          </w:p>
          <w:p w14:paraId="0CD78750">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10.中标人应确保提供的租赁服务车辆为其所有，不存在被司法、行政等部门处罚记录， 被抵押等存在权属问题影响甲方正常使用情况。 </w:t>
            </w:r>
          </w:p>
          <w:p w14:paraId="6FD2AB1A">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11.车辆必须年审合格，车辆保险手续齐全。 </w:t>
            </w:r>
          </w:p>
          <w:p w14:paraId="0872FA8A">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 xml:space="preserve">12.车辆保险已含不计免赔条款。 </w:t>
            </w:r>
          </w:p>
          <w:p w14:paraId="2C32D53C">
            <w:pPr>
              <w:pStyle w:val="30"/>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注：1.最终租赁数量及租赁天数由采购人根据实际情况确认；</w:t>
            </w:r>
          </w:p>
          <w:p w14:paraId="74F99E5C">
            <w:pPr>
              <w:pStyle w:val="30"/>
              <w:keepNext w:val="0"/>
              <w:keepLines w:val="0"/>
              <w:pageBreakBefore w:val="0"/>
              <w:widowControl/>
              <w:kinsoku/>
              <w:wordWrap/>
              <w:overflowPunct/>
              <w:topLinePunct w:val="0"/>
              <w:autoSpaceDE/>
              <w:autoSpaceDN/>
              <w:bidi w:val="0"/>
              <w:adjustRightInd/>
              <w:snapToGrid/>
              <w:spacing w:after="0" w:line="360" w:lineRule="auto"/>
              <w:ind w:firstLine="48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2.未尽事宜合同签订时进行详细约定。</w:t>
            </w:r>
          </w:p>
        </w:tc>
      </w:tr>
    </w:tbl>
    <w:p w14:paraId="23F8D84D">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四、服务保障</w:t>
      </w:r>
    </w:p>
    <w:p w14:paraId="62F59A8D">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车辆使用服务期间，发生意外事故时，由中标人全权负责处理，向保险公司办理理赔手续，事故产生的经济纠纷与采购人无关。事故当事人应及时通知本单位负责人，并告知采购人车辆管理部门。出现重大事故的车辆不得再使用，中标人须及时补充符合条件的同档次车辆。 </w:t>
      </w:r>
    </w:p>
    <w:p w14:paraId="25E32CFA">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车辆使用服务期间，中标人提供的车辆出现问题、故障无法保证采购人使用的，中标人应在接到采购人通知后2小时内为采购人提供同等级或高于同级车辆替换使用。超出24小时未解决问题的，给采购人造成的损失由中标人承担。所有救援、维修及车辆替换等服务成本都由供应商承担。 </w:t>
      </w:r>
    </w:p>
    <w:p w14:paraId="2ADFCB8A">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中标人应具备完善的应急预案，确保采购人用车服务的需要。具备处理突发事件的应急能力，提供完善的应急及突发事件处理服务。若车辆在行驶途中出现事故或故障，应及时调度车辆完成保障任务。若无法完成保障任务，由此产生的费用，或造成人身、财产损失的，一切责任均由中标人承担。 </w:t>
      </w:r>
    </w:p>
    <w:p w14:paraId="6AA025C2">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4、车辆使用服务期间，中标人及委派司机应遵守保密规定。保证不得出现其他违反保密规定的行为。对采购人提供的委派任务、项目名称、参与人员、地址、采购情况等信息要保守秘密，不得向外界透露。 </w:t>
      </w:r>
    </w:p>
    <w:p w14:paraId="0B30F609">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5、中标人应提供专职人员对接采购人用车的一切事项。车辆使用服务期间，如发生任何车辆故障可在第一时间提供维修及救援服务，中标人在全疆都拥有合作维修服务点，能满 足第一时间到达现场处理问题的需求。 </w:t>
      </w:r>
    </w:p>
    <w:p w14:paraId="0E530B45">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因中标人原因导致采购人无法正常使用租赁服务车辆超过8小时的，应当提供同档次替换车辆及时满足甲方需要；导致采购人无法正常使用租赁车辆超过5日的，采购人有权解除合同，由中标人承担相应违约责任。</w:t>
      </w:r>
    </w:p>
    <w:p w14:paraId="136C6816">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7、采购人要求供应商履行车辆租赁服务的，供应商应积极响应和配合，按照采购人要求组织满足采购人需要的车型及驾驶人员。如因供应商自身原因不能履约的，供应商自行承担由此产生的一切后果。 </w:t>
      </w:r>
    </w:p>
    <w:p w14:paraId="6D099646">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8、供应商要加强职工对安全法规的学习，增强服务安全意识，避免安全事故发生。供应商所派遣的服务人员在提供服务过程中可能发生的疾病、人身伤害、意外死亡等所有责任 、风险和后果均由供应商自行承担，采购人不承担任何责任。（在其他响应文件中提供针对 本条要求的承诺函，承诺函格式自拟，未提供作无效响应文件处理） </w:t>
      </w:r>
    </w:p>
    <w:p w14:paraId="50479BE3">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9、业务往来中，双方应严格遵守国家法律法规和廉洁从业有关规定，供应商如存在违法、违规、违纪等情况，采购人有权立即终止合同。 </w:t>
      </w:r>
    </w:p>
    <w:p w14:paraId="14E0BE46">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10、供应商应提供多方案选择，用于采购人有选择用车型号等选择权，每次租车前应提供不少于3种车辆的选择，最终原则权在采购人，供应商不得强行配置车辆。</w:t>
      </w:r>
    </w:p>
    <w:p w14:paraId="22177A05">
      <w:pPr>
        <w:pStyle w:val="30"/>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五、考核标准与方法</w:t>
      </w:r>
    </w:p>
    <w:p w14:paraId="720DF707">
      <w:pPr>
        <w:pStyle w:val="30"/>
        <w:keepNext w:val="0"/>
        <w:keepLines w:val="0"/>
        <w:pageBreakBefore w:val="0"/>
        <w:widowControl/>
        <w:kinsoku/>
        <w:wordWrap/>
        <w:overflowPunct/>
        <w:topLinePunct w:val="0"/>
        <w:autoSpaceDE/>
        <w:autoSpaceDN/>
        <w:bidi w:val="0"/>
        <w:adjustRightInd/>
        <w:snapToGrid/>
        <w:spacing w:after="0" w:line="360" w:lineRule="auto"/>
        <w:ind w:firstLine="48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单次供应商提供服务结束后，采购人对汽车租赁服务供应商提供的服务进行综合评价，1次服务评价平均得分在85分以下视为服务不合格，采购人有权在供应商缴纳的履约保证金中扣除2000元作为违约罚款，同时采购人不予支付不合格服务的服务费。</w:t>
      </w:r>
    </w:p>
    <w:tbl>
      <w:tblPr>
        <w:tblStyle w:val="19"/>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687"/>
        <w:gridCol w:w="3407"/>
        <w:gridCol w:w="1076"/>
        <w:gridCol w:w="3291"/>
      </w:tblGrid>
      <w:tr w14:paraId="3D58A9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8461" w:type="dxa"/>
            <w:gridSpan w:val="4"/>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top"/>
          </w:tcPr>
          <w:p w14:paraId="3144B65C">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汽车租赁服务满意度评分表</w:t>
            </w:r>
          </w:p>
        </w:tc>
      </w:tr>
      <w:tr w14:paraId="71C4B0E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787332B">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序号</w:t>
            </w:r>
          </w:p>
        </w:tc>
        <w:tc>
          <w:tcPr>
            <w:tcW w:w="3407"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7223AB0">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评价内容</w:t>
            </w:r>
          </w:p>
        </w:tc>
        <w:tc>
          <w:tcPr>
            <w:tcW w:w="1076"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1423FBE">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得分</w:t>
            </w:r>
          </w:p>
        </w:tc>
        <w:tc>
          <w:tcPr>
            <w:tcW w:w="3291" w:type="dxa"/>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01982CD">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备注</w:t>
            </w:r>
          </w:p>
        </w:tc>
      </w:tr>
      <w:tr w14:paraId="592432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563"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CD79ADE">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340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79C6820">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租赁车辆按照约定时间达到指定地点，用车期间严格遵守采购人时间安排。（20分）</w:t>
            </w:r>
          </w:p>
        </w:tc>
        <w:tc>
          <w:tcPr>
            <w:tcW w:w="1076"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025AE93">
            <w:pPr>
              <w:pStyle w:val="30"/>
              <w:spacing w:after="0" w:line="240" w:lineRule="auto"/>
              <w:jc w:val="center"/>
              <w:rPr>
                <w:rFonts w:hint="eastAsia" w:ascii="宋体" w:hAnsi="宋体" w:eastAsia="宋体" w:cs="宋体"/>
                <w:kern w:val="2"/>
                <w:sz w:val="21"/>
                <w:szCs w:val="21"/>
                <w:highlight w:val="none"/>
                <w:lang w:val="en-US" w:eastAsia="zh-CN" w:bidi="ar-SA"/>
              </w:rPr>
            </w:pPr>
          </w:p>
        </w:tc>
        <w:tc>
          <w:tcPr>
            <w:tcW w:w="3291"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593BE91">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未按时间到达及未遵守时间安排（包括因供应商对车辆运维保障不足，车辆通行受限、驾驶员路线错误等）导致采购人工作延误等情况不得分</w:t>
            </w:r>
          </w:p>
        </w:tc>
      </w:tr>
      <w:tr w14:paraId="2E38055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A605FF3">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340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52BCD47">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使用车型与租赁车型一致。（20分）</w:t>
            </w:r>
          </w:p>
        </w:tc>
        <w:tc>
          <w:tcPr>
            <w:tcW w:w="1076"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291434F">
            <w:pPr>
              <w:pStyle w:val="30"/>
              <w:spacing w:after="0" w:line="240" w:lineRule="auto"/>
              <w:jc w:val="center"/>
              <w:rPr>
                <w:rFonts w:hint="eastAsia" w:ascii="宋体" w:hAnsi="宋体" w:eastAsia="宋体" w:cs="宋体"/>
                <w:kern w:val="2"/>
                <w:sz w:val="21"/>
                <w:szCs w:val="21"/>
                <w:highlight w:val="none"/>
                <w:lang w:val="en-US" w:eastAsia="zh-CN" w:bidi="ar-SA"/>
              </w:rPr>
            </w:pPr>
          </w:p>
        </w:tc>
        <w:tc>
          <w:tcPr>
            <w:tcW w:w="3291"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E0DA0D">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车型不一致不得分</w:t>
            </w:r>
          </w:p>
        </w:tc>
      </w:tr>
      <w:tr w14:paraId="61FC7D0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E2DEBFA">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p>
        </w:tc>
        <w:tc>
          <w:tcPr>
            <w:tcW w:w="340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F3997F1">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车辆干净、舒适、整洁、无异味。（20分）</w:t>
            </w:r>
          </w:p>
        </w:tc>
        <w:tc>
          <w:tcPr>
            <w:tcW w:w="1076"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3E03900">
            <w:pPr>
              <w:pStyle w:val="30"/>
              <w:spacing w:after="0" w:line="240" w:lineRule="auto"/>
              <w:jc w:val="center"/>
              <w:rPr>
                <w:rFonts w:hint="eastAsia" w:ascii="宋体" w:hAnsi="宋体" w:eastAsia="宋体" w:cs="宋体"/>
                <w:kern w:val="2"/>
                <w:sz w:val="21"/>
                <w:szCs w:val="21"/>
                <w:highlight w:val="none"/>
                <w:lang w:val="en-US" w:eastAsia="zh-CN" w:bidi="ar-SA"/>
              </w:rPr>
            </w:pPr>
          </w:p>
        </w:tc>
        <w:tc>
          <w:tcPr>
            <w:tcW w:w="3291"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A16661">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缺乏一个要素扣5分</w:t>
            </w:r>
          </w:p>
        </w:tc>
      </w:tr>
      <w:tr w14:paraId="1817632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79"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31831C6">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340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7041EB">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车辆行驶过程中司机规范安全行驶，无超速及不安全驾驶行为发生。（20分）</w:t>
            </w:r>
          </w:p>
        </w:tc>
        <w:tc>
          <w:tcPr>
            <w:tcW w:w="1076"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B1EA971">
            <w:pPr>
              <w:pStyle w:val="30"/>
              <w:spacing w:after="0" w:line="240" w:lineRule="auto"/>
              <w:jc w:val="center"/>
              <w:rPr>
                <w:rFonts w:hint="eastAsia" w:ascii="宋体" w:hAnsi="宋体" w:eastAsia="宋体" w:cs="宋体"/>
                <w:kern w:val="2"/>
                <w:sz w:val="21"/>
                <w:szCs w:val="21"/>
                <w:highlight w:val="none"/>
                <w:lang w:val="en-US" w:eastAsia="zh-CN" w:bidi="ar-SA"/>
              </w:rPr>
            </w:pPr>
          </w:p>
        </w:tc>
        <w:tc>
          <w:tcPr>
            <w:tcW w:w="3291"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74EA84F">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有超速行为、不安全驾驶行为一次扣20分</w:t>
            </w:r>
          </w:p>
        </w:tc>
      </w:tr>
      <w:tr w14:paraId="1BE3294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68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B046013">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p>
        </w:tc>
        <w:tc>
          <w:tcPr>
            <w:tcW w:w="3407"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B2DA3CF">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司机服务态度良好，着装规范，文明用语，无因自身言行不当与乘客发生争执、冲突等现象。（20分）</w:t>
            </w:r>
          </w:p>
        </w:tc>
        <w:tc>
          <w:tcPr>
            <w:tcW w:w="1076"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28ECE931">
            <w:pPr>
              <w:pStyle w:val="30"/>
              <w:spacing w:after="0" w:line="240" w:lineRule="auto"/>
              <w:jc w:val="center"/>
              <w:rPr>
                <w:rFonts w:hint="eastAsia" w:ascii="宋体" w:hAnsi="宋体" w:eastAsia="宋体" w:cs="宋体"/>
                <w:kern w:val="2"/>
                <w:sz w:val="21"/>
                <w:szCs w:val="21"/>
                <w:highlight w:val="none"/>
                <w:lang w:val="en-US" w:eastAsia="zh-CN" w:bidi="ar-SA"/>
              </w:rPr>
            </w:pPr>
          </w:p>
        </w:tc>
        <w:tc>
          <w:tcPr>
            <w:tcW w:w="3291" w:type="dxa"/>
            <w:tcBorders>
              <w:top w:val="nil"/>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85A2645">
            <w:pPr>
              <w:pStyle w:val="30"/>
              <w:spacing w:after="0"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缺乏一个要素扣5分</w:t>
            </w:r>
          </w:p>
        </w:tc>
      </w:tr>
    </w:tbl>
    <w:p w14:paraId="489A72A0">
      <w:pPr>
        <w:bidi w:val="0"/>
        <w:rPr>
          <w:rFonts w:hint="eastAsia"/>
          <w:lang w:val="en-US" w:eastAsia="zh-CN"/>
        </w:rPr>
      </w:pPr>
    </w:p>
    <w:p w14:paraId="6AA69AF6">
      <w:pPr>
        <w:bidi w:val="0"/>
        <w:ind w:firstLine="241" w:firstLineChars="100"/>
        <w:rPr>
          <w:rFonts w:hint="eastAsia"/>
          <w:b/>
          <w:bCs/>
          <w:sz w:val="24"/>
          <w:szCs w:val="24"/>
          <w:lang w:val="en-US" w:eastAsia="zh-CN"/>
        </w:rPr>
      </w:pPr>
      <w:r>
        <w:rPr>
          <w:rFonts w:hint="eastAsia"/>
          <w:b/>
          <w:bCs/>
          <w:sz w:val="24"/>
          <w:szCs w:val="24"/>
          <w:lang w:val="en-US" w:eastAsia="zh-CN"/>
        </w:rPr>
        <w:t>供应商1次服务评价不合格后，采购人将对供应商进行约谈，若约谈后仍没有有效整改，供应商第2次服务评价平均得分继续在85分以下的，采购人有权无条件解除合约，且不承担任何责任，并不再续签合同。</w:t>
      </w:r>
    </w:p>
    <w:p w14:paraId="2591B5B3">
      <w:pPr>
        <w:bidi w:val="0"/>
        <w:rPr>
          <w:rFonts w:hint="default"/>
          <w:b/>
          <w:bCs/>
          <w:sz w:val="24"/>
          <w:szCs w:val="24"/>
          <w:lang w:val="en-US" w:eastAsia="zh-CN"/>
        </w:rPr>
      </w:pPr>
      <w:r>
        <w:rPr>
          <w:rFonts w:hint="eastAsia"/>
          <w:b/>
          <w:bCs/>
          <w:sz w:val="24"/>
          <w:szCs w:val="24"/>
          <w:lang w:val="en-US" w:eastAsia="zh-CN"/>
        </w:rPr>
        <w:t>注：提供服务考核响应承诺函并直接写明。我司完全接受采购人《汽车租赁服务满意度评分表》考核标准，同意采购人在认定我方服务不合格无条件解除合同、不承担责任、不再续签。</w:t>
      </w:r>
    </w:p>
    <w:p w14:paraId="167B0E8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p>
    <w:p w14:paraId="79AA541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lang w:val="en-US" w:eastAsia="zh-CN"/>
        </w:rPr>
      </w:pPr>
    </w:p>
    <w:p w14:paraId="31F87D7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五、商务要求</w:t>
      </w:r>
    </w:p>
    <w:p w14:paraId="18AABBC4">
      <w:pPr>
        <w:spacing w:line="500" w:lineRule="exac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服务</w:t>
      </w:r>
      <w:r>
        <w:rPr>
          <w:rFonts w:hint="eastAsia" w:asciiTheme="majorEastAsia" w:hAnsiTheme="majorEastAsia" w:eastAsiaTheme="majorEastAsia" w:cstheme="majorEastAsia"/>
          <w:sz w:val="24"/>
          <w:szCs w:val="24"/>
          <w:highlight w:val="none"/>
        </w:rPr>
        <w:t>时间：自合同签订之日起一年。</w:t>
      </w:r>
    </w:p>
    <w:p w14:paraId="60341506">
      <w:pPr>
        <w:spacing w:line="500" w:lineRule="exact"/>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sz w:val="24"/>
          <w:szCs w:val="24"/>
          <w:highlight w:val="none"/>
          <w:lang w:val="en-US" w:eastAsia="zh-CN"/>
        </w:rPr>
        <w:t>服务</w:t>
      </w:r>
      <w:r>
        <w:rPr>
          <w:rFonts w:hint="eastAsia" w:asciiTheme="majorEastAsia" w:hAnsiTheme="majorEastAsia" w:eastAsiaTheme="majorEastAsia" w:cstheme="majorEastAsia"/>
          <w:sz w:val="24"/>
          <w:szCs w:val="24"/>
          <w:highlight w:val="none"/>
        </w:rPr>
        <w:t>的地点</w:t>
      </w: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none"/>
        </w:rPr>
        <w:t>采购人指定</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lang w:val="en-US" w:eastAsia="zh-CN"/>
        </w:rPr>
      </w:pPr>
      <w:r>
        <w:rPr>
          <w:rFonts w:hint="eastAsia" w:asciiTheme="majorEastAsia" w:hAnsiTheme="majorEastAsia" w:eastAsiaTheme="majorEastAsia" w:cstheme="majorEastAsia"/>
          <w:sz w:val="24"/>
          <w:szCs w:val="24"/>
          <w:highlight w:val="none"/>
          <w:lang w:val="en-US" w:eastAsia="zh-CN"/>
        </w:rPr>
        <w:t>2.付款方式：</w:t>
      </w:r>
      <w:r>
        <w:rPr>
          <w:rFonts w:hint="eastAsia" w:ascii="宋体" w:hAnsi="宋体" w:eastAsia="宋体" w:cs="宋体"/>
          <w:kern w:val="2"/>
          <w:sz w:val="24"/>
          <w:szCs w:val="24"/>
          <w:highlight w:val="none"/>
          <w:lang w:val="en-US" w:eastAsia="zh-CN" w:bidi="ar-SA"/>
        </w:rPr>
        <w:t>采购人根据车辆实际使用情况、项目完工情况、实际用车发生量为准，与供应商据实办理费用结算。</w:t>
      </w:r>
      <w:r>
        <w:rPr>
          <w:rFonts w:hint="eastAsia" w:ascii="仿宋" w:hAnsi="仿宋" w:eastAsia="仿宋" w:cs="仿宋"/>
          <w:lang w:val="en-US" w:eastAsia="zh-CN"/>
        </w:rPr>
        <w:br w:type="page"/>
      </w:r>
    </w:p>
    <w:p w14:paraId="6EBD8531">
      <w:pPr>
        <w:pStyle w:val="4"/>
        <w:rPr>
          <w:rFonts w:hint="eastAsia"/>
          <w:lang w:val="en-US" w:eastAsia="zh-CN"/>
        </w:rPr>
      </w:pPr>
    </w:p>
    <w:p w14:paraId="2E9583C0">
      <w:pPr>
        <w:pStyle w:val="7"/>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lang w:val="en-US" w:eastAsia="zh-CN"/>
        </w:rPr>
      </w:pPr>
      <w:bookmarkStart w:id="57" w:name="_Toc25019"/>
      <w:r>
        <w:rPr>
          <w:rFonts w:hint="eastAsia" w:ascii="方正小标宋简体" w:hAnsi="方正小标宋简体" w:eastAsia="方正小标宋简体" w:cs="方正小标宋简体"/>
          <w:sz w:val="32"/>
          <w:szCs w:val="32"/>
          <w:lang w:val="en-US" w:eastAsia="zh-CN"/>
        </w:rPr>
        <w:t>评标程序、评标方法和评标标准</w:t>
      </w:r>
      <w:bookmarkEnd w:id="57"/>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047B6ABF">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lang w:val="en-US" w:eastAsia="zh-CN"/>
        </w:rPr>
      </w:pPr>
      <w:bookmarkStart w:id="58" w:name="_Toc19256"/>
      <w:r>
        <w:rPr>
          <w:rFonts w:hint="eastAsia" w:ascii="仿宋_GB2312" w:hAnsi="仿宋_GB2312" w:eastAsia="仿宋_GB2312" w:cs="仿宋_GB2312"/>
          <w:b/>
          <w:bCs/>
          <w:sz w:val="24"/>
          <w:szCs w:val="24"/>
          <w:lang w:val="en-US" w:eastAsia="zh-CN"/>
        </w:rPr>
        <w:t>评标方法</w:t>
      </w:r>
      <w:bookmarkEnd w:id="58"/>
      <w:r>
        <w:rPr>
          <w:rFonts w:hint="eastAsia" w:ascii="仿宋_GB2312" w:hAnsi="仿宋_GB2312" w:eastAsia="仿宋_GB2312" w:cs="仿宋_GB2312"/>
          <w:b/>
          <w:bCs/>
          <w:sz w:val="24"/>
          <w:szCs w:val="24"/>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59" w:name="_Toc14418"/>
      <w:r>
        <w:rPr>
          <w:rFonts w:hint="eastAsia" w:ascii="仿宋_GB2312" w:hAnsi="仿宋_GB2312" w:eastAsia="仿宋_GB2312" w:cs="仿宋_GB2312"/>
          <w:b/>
          <w:bCs/>
          <w:sz w:val="24"/>
          <w:szCs w:val="24"/>
          <w:lang w:val="en-US" w:eastAsia="zh-CN"/>
        </w:rPr>
        <w:t>评标原则</w:t>
      </w:r>
      <w:bookmarkEnd w:id="59"/>
    </w:p>
    <w:p w14:paraId="13FA93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60" w:name="_Toc28101"/>
      <w:r>
        <w:rPr>
          <w:rFonts w:hint="eastAsia" w:ascii="仿宋_GB2312" w:hAnsi="仿宋_GB2312" w:eastAsia="仿宋_GB2312" w:cs="仿宋_GB2312"/>
          <w:b/>
          <w:bCs/>
          <w:sz w:val="24"/>
          <w:szCs w:val="24"/>
          <w:lang w:val="en-US" w:eastAsia="zh-CN"/>
        </w:rPr>
        <w:t>资格性审查</w:t>
      </w:r>
      <w:bookmarkEnd w:id="60"/>
    </w:p>
    <w:p w14:paraId="3FC4CCC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val="0"/>
          <w:bCs w:val="0"/>
          <w:sz w:val="24"/>
          <w:szCs w:val="24"/>
          <w:lang w:val="en-US" w:eastAsia="zh-CN"/>
        </w:rPr>
      </w:pPr>
      <w:bookmarkStart w:id="61" w:name="_Toc10968"/>
      <w:r>
        <w:rPr>
          <w:rFonts w:hint="eastAsia" w:ascii="仿宋_GB2312" w:hAnsi="仿宋_GB2312" w:eastAsia="仿宋_GB2312" w:cs="仿宋_GB2312"/>
          <w:b w:val="0"/>
          <w:bCs w:val="0"/>
          <w:sz w:val="24"/>
          <w:szCs w:val="24"/>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处理，不进入符合性审查。</w:t>
      </w:r>
      <w:bookmarkEnd w:id="61"/>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资格审查要求 标项1-4</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lang w:val="en-US" w:eastAsia="zh-CN"/>
              </w:rPr>
            </w:pPr>
            <w:r>
              <w:rPr>
                <w:rFonts w:hint="eastAsia" w:ascii="宋体" w:hAnsi="宋体" w:eastAsia="宋体" w:cs="宋体"/>
                <w:b w:val="0"/>
                <w:bCs w:val="0"/>
                <w:sz w:val="21"/>
                <w:szCs w:val="21"/>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具有良好的商业信誉和健全的财务会计制度：须提供下列任意一项证明材料：（1）提供本单位</w:t>
            </w:r>
            <w:r>
              <w:rPr>
                <w:rFonts w:hint="eastAsia" w:ascii="宋体" w:hAnsi="宋体" w:eastAsia="宋体" w:cs="宋体"/>
                <w:b/>
                <w:bCs/>
                <w:sz w:val="21"/>
                <w:szCs w:val="21"/>
                <w:vertAlign w:val="baseline"/>
                <w:lang w:val="en-US" w:eastAsia="zh-CN"/>
              </w:rPr>
              <w:t>2024年度或2025年度</w:t>
            </w:r>
            <w:r>
              <w:rPr>
                <w:rFonts w:hint="eastAsia" w:ascii="宋体" w:hAnsi="宋体" w:eastAsia="宋体" w:cs="宋体"/>
                <w:b w:val="0"/>
                <w:bCs w:val="0"/>
                <w:sz w:val="21"/>
                <w:szCs w:val="21"/>
                <w:vertAlign w:val="baseline"/>
                <w:lang w:val="en-US" w:eastAsia="zh-CN"/>
              </w:rPr>
              <w:t>由第三方会计师事务所出具的财务审计报告扫描件加盖电子公章（</w:t>
            </w:r>
            <w:r>
              <w:rPr>
                <w:rFonts w:hint="eastAsia" w:ascii="宋体" w:hAnsi="宋体" w:eastAsia="宋体" w:cs="宋体"/>
                <w:b/>
                <w:bCs/>
                <w:sz w:val="21"/>
                <w:szCs w:val="21"/>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宋体" w:hAnsi="宋体" w:eastAsia="宋体" w:cs="宋体"/>
                <w:b w:val="0"/>
                <w:bCs w:val="0"/>
                <w:sz w:val="21"/>
                <w:szCs w:val="21"/>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按照采购文件的规定提交投标保证金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1831" w:type="dxa"/>
            <w:vAlign w:val="center"/>
          </w:tcPr>
          <w:p w14:paraId="700F02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落实政府采购政策的资格要求</w:t>
            </w:r>
          </w:p>
        </w:tc>
        <w:tc>
          <w:tcPr>
            <w:tcW w:w="5933" w:type="dxa"/>
            <w:vAlign w:val="center"/>
          </w:tcPr>
          <w:p w14:paraId="0423FCB9">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color w:val="000000" w:themeColor="text1"/>
                <w:sz w:val="20"/>
                <w:szCs w:val="22"/>
                <w:highlight w:val="none"/>
                <w:lang w:val="en-US" w:eastAsia="zh-CN"/>
                <w14:textFill>
                  <w14:solidFill>
                    <w14:schemeClr w14:val="tx1"/>
                  </w14:solidFill>
                </w14:textFill>
              </w:rPr>
            </w:pPr>
            <w:r>
              <w:rPr>
                <w:rFonts w:hint="eastAsia" w:ascii="宋体" w:hAnsi="宋体" w:eastAsia="宋体" w:cs="宋体"/>
                <w:b w:val="0"/>
                <w:bCs w:val="0"/>
                <w:kern w:val="2"/>
                <w:sz w:val="21"/>
                <w:szCs w:val="21"/>
                <w:highlight w:val="none"/>
                <w:vertAlign w:val="baseline"/>
                <w:lang w:val="en-US" w:eastAsia="zh-CN" w:bidi="ar-SA"/>
              </w:rPr>
              <w:t>本项目专门面向小微企业采购。，提供服务的供应商应符合《政府采购促进中小企业发展管理办法》(财库〔2020〕46号) 第四条规定的情形，且应当提供《政府采购促进中小企业发展管理办法》(财库〔2020〕46号)规定的《中小企业声明函》。</w:t>
            </w:r>
          </w:p>
        </w:tc>
      </w:tr>
      <w:tr w14:paraId="778B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restart"/>
            <w:vAlign w:val="center"/>
          </w:tcPr>
          <w:p w14:paraId="04246A6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1831" w:type="dxa"/>
            <w:vAlign w:val="center"/>
          </w:tcPr>
          <w:p w14:paraId="7C5DFC7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本项目的特定资格要求（1）</w:t>
            </w:r>
          </w:p>
        </w:tc>
        <w:tc>
          <w:tcPr>
            <w:tcW w:w="5933" w:type="dxa"/>
            <w:vAlign w:val="center"/>
          </w:tcPr>
          <w:p w14:paraId="235245CC">
            <w:pPr>
              <w:pStyle w:val="2"/>
              <w:ind w:left="0" w:leftChars="0" w:firstLine="0" w:firstLineChars="0"/>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kern w:val="2"/>
                <w:sz w:val="21"/>
                <w:szCs w:val="21"/>
                <w:highlight w:val="none"/>
                <w:vertAlign w:val="baseline"/>
                <w:lang w:val="en-US" w:eastAsia="zh-CN" w:bidi="ar-SA"/>
              </w:rPr>
              <w:t>供应商须具有国家交通运输部门颁发的有效的汽车租赁经营备案证明或《中华人民共和国道路运输经营许可证》。</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continue"/>
            <w:vAlign w:val="center"/>
          </w:tcPr>
          <w:p w14:paraId="1F46CD8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本项目的特定资格要求（2）</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宋体" w:hAnsi="宋体" w:eastAsia="宋体" w:cs="宋体"/>
                <w:b/>
                <w:bCs/>
                <w:color w:val="auto"/>
                <w:sz w:val="21"/>
                <w:szCs w:val="21"/>
                <w:highlight w:val="none"/>
                <w:vertAlign w:val="baseline"/>
                <w:lang w:val="en-US" w:eastAsia="zh-CN"/>
              </w:rPr>
              <w:t>查询结果网页截图或信用报告</w:t>
            </w:r>
            <w:r>
              <w:rPr>
                <w:rFonts w:hint="eastAsia" w:ascii="宋体" w:hAnsi="宋体" w:eastAsia="宋体" w:cs="宋体"/>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highlight w:val="none"/>
                <w:lang w:val="en-US" w:eastAsia="zh-CN"/>
              </w:rPr>
            </w:pPr>
            <w:r>
              <w:rPr>
                <w:rFonts w:hint="eastAsia" w:ascii="宋体" w:hAnsi="宋体" w:eastAsia="宋体" w:cs="宋体"/>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Merge w:val="continue"/>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本项目的特定资格要求（3）</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22422C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kern w:val="2"/>
          <w:sz w:val="24"/>
          <w:szCs w:val="24"/>
          <w:lang w:val="en-US" w:eastAsia="zh-CN" w:bidi="ar-SA"/>
        </w:rPr>
      </w:pPr>
      <w:bookmarkStart w:id="62" w:name="_Toc8265"/>
      <w:r>
        <w:rPr>
          <w:rFonts w:hint="eastAsia" w:ascii="仿宋_GB2312" w:hAnsi="仿宋_GB2312" w:eastAsia="仿宋_GB2312" w:cs="仿宋_GB2312"/>
          <w:b/>
          <w:bCs/>
          <w:kern w:val="2"/>
          <w:sz w:val="24"/>
          <w:szCs w:val="24"/>
          <w:lang w:val="en-US" w:eastAsia="zh-CN" w:bidi="ar-SA"/>
        </w:rPr>
        <w:t>符合性审查</w:t>
      </w:r>
      <w:bookmarkEnd w:id="62"/>
    </w:p>
    <w:p w14:paraId="65D1877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val="0"/>
          <w:bCs w:val="0"/>
          <w:sz w:val="24"/>
          <w:szCs w:val="24"/>
          <w:lang w:val="en-US" w:eastAsia="zh-CN"/>
        </w:rPr>
      </w:pPr>
      <w:bookmarkStart w:id="63" w:name="_Toc11047"/>
      <w:r>
        <w:rPr>
          <w:rFonts w:hint="eastAsia" w:ascii="仿宋_GB2312" w:hAnsi="仿宋_GB2312" w:eastAsia="仿宋_GB2312" w:cs="仿宋_GB2312"/>
          <w:b w:val="0"/>
          <w:bCs w:val="0"/>
          <w:sz w:val="24"/>
          <w:szCs w:val="24"/>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bookmarkEnd w:id="63"/>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符合性审查要求 标项1-4</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按照采购文件要求签署、盖章的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投标文件中不存在违反国家法律、法规和采购文件规定的其他无效情形</w:t>
            </w:r>
          </w:p>
        </w:tc>
      </w:tr>
    </w:tbl>
    <w:p w14:paraId="3BB253A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p>
    <w:p w14:paraId="296CAACD">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64" w:name="_Toc13677"/>
      <w:r>
        <w:rPr>
          <w:rFonts w:hint="eastAsia" w:ascii="仿宋_GB2312" w:hAnsi="仿宋_GB2312" w:eastAsia="仿宋_GB2312" w:cs="仿宋_GB2312"/>
          <w:b/>
          <w:bCs/>
          <w:sz w:val="24"/>
          <w:szCs w:val="24"/>
          <w:lang w:val="en-US" w:eastAsia="zh-CN"/>
        </w:rPr>
        <w:t>投标文件有关事项的澄清或者说明</w:t>
      </w:r>
      <w:bookmarkEnd w:id="64"/>
    </w:p>
    <w:p w14:paraId="2C61505F">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CD98DA">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评标委员会不接受投标人主动提出的澄清、说明或补正。</w:t>
      </w:r>
    </w:p>
    <w:p w14:paraId="13931DCC">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对报价的计算错误按以下原则修正：</w:t>
      </w:r>
    </w:p>
    <w:p w14:paraId="6BA9F2A8">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大写金额和小写金额不一致的，以大写金额为准；</w:t>
      </w:r>
    </w:p>
    <w:p w14:paraId="100B9D68">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w:t>
      </w:r>
    </w:p>
    <w:p w14:paraId="716C239D">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65C9E84">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65" w:name="_Toc4269"/>
      <w:r>
        <w:rPr>
          <w:rFonts w:hint="eastAsia" w:ascii="仿宋_GB2312" w:hAnsi="仿宋_GB2312" w:eastAsia="仿宋_GB2312" w:cs="仿宋_GB2312"/>
          <w:b/>
          <w:bCs/>
          <w:sz w:val="24"/>
          <w:szCs w:val="24"/>
          <w:lang w:val="en-US" w:eastAsia="zh-CN"/>
        </w:rPr>
        <w:t>详细评审</w:t>
      </w:r>
      <w:bookmarkEnd w:id="6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14:paraId="62E3FA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5B5CCC0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050BFE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详细评审标准 标项1-4</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639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0A2DE93">
            <w:pPr>
              <w:spacing w:line="240" w:lineRule="auto"/>
              <w:ind w:left="0" w:leftChars="0" w:right="638" w:rightChars="304"/>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kern w:val="0"/>
                <w:sz w:val="21"/>
                <w:szCs w:val="21"/>
              </w:rPr>
              <w:t>评分因素</w:t>
            </w:r>
          </w:p>
        </w:tc>
        <w:tc>
          <w:tcPr>
            <w:tcW w:w="843" w:type="dxa"/>
            <w:vAlign w:val="center"/>
          </w:tcPr>
          <w:p w14:paraId="522FEFE3">
            <w:pPr>
              <w:spacing w:line="240" w:lineRule="auto"/>
              <w:ind w:left="0" w:leftChars="0" w:right="0" w:rightChars="0"/>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kern w:val="0"/>
                <w:sz w:val="21"/>
                <w:szCs w:val="21"/>
              </w:rPr>
              <w:t>分值</w:t>
            </w:r>
          </w:p>
        </w:tc>
        <w:tc>
          <w:tcPr>
            <w:tcW w:w="5611" w:type="dxa"/>
            <w:vAlign w:val="center"/>
          </w:tcPr>
          <w:p w14:paraId="60E38500">
            <w:pPr>
              <w:spacing w:line="240" w:lineRule="auto"/>
              <w:ind w:left="0" w:leftChars="0" w:right="-31" w:rightChars="-15"/>
              <w:jc w:val="center"/>
              <w:rPr>
                <w:rFonts w:hint="eastAsia" w:ascii="宋体" w:hAnsi="宋体" w:eastAsia="宋体" w:cs="宋体"/>
                <w:b/>
                <w:bCs w:val="0"/>
                <w:color w:val="auto"/>
                <w:sz w:val="21"/>
                <w:szCs w:val="21"/>
                <w:vertAlign w:val="baseline"/>
              </w:rPr>
            </w:pPr>
            <w:r>
              <w:rPr>
                <w:rFonts w:hint="eastAsia" w:ascii="宋体" w:hAnsi="宋体" w:eastAsia="宋体" w:cs="宋体"/>
                <w:b/>
                <w:bCs w:val="0"/>
                <w:color w:val="auto"/>
                <w:kern w:val="0"/>
                <w:sz w:val="21"/>
                <w:szCs w:val="21"/>
              </w:rPr>
              <w:t>评分细则</w:t>
            </w:r>
          </w:p>
        </w:tc>
      </w:tr>
      <w:tr w14:paraId="0928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ADC7A51">
            <w:pPr>
              <w:spacing w:line="240" w:lineRule="auto"/>
              <w:ind w:left="0" w:leftChars="0" w:right="638" w:rightChars="304"/>
              <w:jc w:val="center"/>
              <w:rPr>
                <w:rFonts w:hint="eastAsia" w:ascii="宋体" w:hAnsi="宋体" w:eastAsia="宋体" w:cs="宋体"/>
                <w:b/>
                <w:bCs w:val="0"/>
                <w:color w:val="auto"/>
                <w:kern w:val="0"/>
                <w:sz w:val="21"/>
                <w:szCs w:val="21"/>
                <w:lang w:val="en-US" w:eastAsia="zh-CN"/>
              </w:rPr>
            </w:pPr>
            <w:r>
              <w:rPr>
                <w:rFonts w:hint="eastAsia" w:ascii="宋体" w:hAnsi="宋体" w:eastAsia="宋体" w:cs="宋体"/>
                <w:b w:val="0"/>
                <w:bCs/>
                <w:color w:val="auto"/>
                <w:kern w:val="0"/>
                <w:sz w:val="21"/>
                <w:szCs w:val="21"/>
                <w:lang w:val="en-US" w:eastAsia="zh-CN"/>
              </w:rPr>
              <w:t>分值构成</w:t>
            </w:r>
          </w:p>
        </w:tc>
        <w:tc>
          <w:tcPr>
            <w:tcW w:w="6454" w:type="dxa"/>
            <w:gridSpan w:val="2"/>
            <w:vAlign w:val="center"/>
          </w:tcPr>
          <w:p w14:paraId="229A768F">
            <w:pPr>
              <w:spacing w:line="240" w:lineRule="auto"/>
              <w:ind w:left="0" w:leftChars="0" w:right="-31" w:rightChars="-15"/>
              <w:jc w:val="left"/>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商务技术部分</w:t>
            </w:r>
            <w:r>
              <w:rPr>
                <w:rFonts w:hint="eastAsia" w:ascii="宋体" w:hAnsi="宋体" w:eastAsia="宋体" w:cs="宋体"/>
                <w:b w:val="0"/>
                <w:bCs/>
                <w:color w:val="auto"/>
                <w:kern w:val="0"/>
                <w:sz w:val="21"/>
                <w:szCs w:val="21"/>
                <w:lang w:val="en-US" w:eastAsia="zh-CN"/>
              </w:rPr>
              <w:t>70</w:t>
            </w:r>
            <w:r>
              <w:rPr>
                <w:rFonts w:hint="eastAsia" w:ascii="宋体" w:hAnsi="宋体" w:eastAsia="宋体" w:cs="宋体"/>
                <w:b w:val="0"/>
                <w:bCs/>
                <w:color w:val="auto"/>
                <w:kern w:val="0"/>
                <w:sz w:val="21"/>
                <w:szCs w:val="21"/>
              </w:rPr>
              <w:t>.0分</w:t>
            </w:r>
          </w:p>
          <w:p w14:paraId="0ADDFAE4">
            <w:pPr>
              <w:spacing w:line="240" w:lineRule="auto"/>
              <w:ind w:left="0" w:leftChars="0" w:right="-31" w:rightChars="-15"/>
              <w:jc w:val="left"/>
              <w:rPr>
                <w:rFonts w:hint="eastAsia" w:ascii="宋体" w:hAnsi="宋体" w:eastAsia="宋体" w:cs="宋体"/>
                <w:b/>
                <w:bCs w:val="0"/>
                <w:color w:val="auto"/>
                <w:kern w:val="0"/>
                <w:sz w:val="21"/>
                <w:szCs w:val="21"/>
              </w:rPr>
            </w:pPr>
            <w:r>
              <w:rPr>
                <w:rFonts w:hint="eastAsia" w:ascii="宋体" w:hAnsi="宋体" w:eastAsia="宋体" w:cs="宋体"/>
                <w:b w:val="0"/>
                <w:bCs/>
                <w:color w:val="auto"/>
                <w:kern w:val="0"/>
                <w:sz w:val="21"/>
                <w:szCs w:val="21"/>
              </w:rPr>
              <w:t>报价得分</w:t>
            </w:r>
            <w:r>
              <w:rPr>
                <w:rFonts w:hint="eastAsia" w:ascii="宋体" w:hAnsi="宋体" w:eastAsia="宋体" w:cs="宋体"/>
                <w:b w:val="0"/>
                <w:bCs/>
                <w:color w:val="auto"/>
                <w:kern w:val="0"/>
                <w:sz w:val="21"/>
                <w:szCs w:val="21"/>
                <w:lang w:val="en-US" w:eastAsia="zh-CN"/>
              </w:rPr>
              <w:t>30.0</w:t>
            </w:r>
            <w:r>
              <w:rPr>
                <w:rFonts w:hint="eastAsia" w:ascii="宋体" w:hAnsi="宋体" w:eastAsia="宋体" w:cs="宋体"/>
                <w:b w:val="0"/>
                <w:bCs/>
                <w:color w:val="auto"/>
                <w:kern w:val="0"/>
                <w:sz w:val="21"/>
                <w:szCs w:val="21"/>
              </w:rPr>
              <w:t>分</w:t>
            </w:r>
          </w:p>
        </w:tc>
      </w:tr>
      <w:tr w14:paraId="713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16456A8">
            <w:pPr>
              <w:pStyle w:val="13"/>
              <w:spacing w:line="240" w:lineRule="auto"/>
              <w:ind w:right="8" w:rightChars="0"/>
              <w:jc w:val="center"/>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报价</w:t>
            </w:r>
            <w:r>
              <w:rPr>
                <w:rFonts w:hint="eastAsia" w:ascii="宋体" w:hAnsi="宋体" w:eastAsia="宋体" w:cs="宋体"/>
                <w:sz w:val="21"/>
                <w:szCs w:val="21"/>
                <w:highlight w:val="none"/>
                <w:vertAlign w:val="baseline"/>
              </w:rPr>
              <w:t>部分（</w:t>
            </w:r>
            <w:r>
              <w:rPr>
                <w:rFonts w:hint="eastAsia" w:ascii="宋体" w:hAnsi="宋体" w:eastAsia="宋体" w:cs="宋体"/>
                <w:sz w:val="21"/>
                <w:szCs w:val="21"/>
                <w:highlight w:val="none"/>
                <w:vertAlign w:val="baseline"/>
                <w:lang w:val="en-US" w:eastAsia="zh-CN"/>
              </w:rPr>
              <w:t>30</w:t>
            </w:r>
            <w:r>
              <w:rPr>
                <w:rFonts w:hint="eastAsia" w:ascii="宋体" w:hAnsi="宋体" w:eastAsia="宋体" w:cs="宋体"/>
                <w:sz w:val="21"/>
                <w:szCs w:val="21"/>
                <w:highlight w:val="none"/>
                <w:vertAlign w:val="baseline"/>
              </w:rPr>
              <w:t>分）</w:t>
            </w:r>
          </w:p>
        </w:tc>
        <w:tc>
          <w:tcPr>
            <w:tcW w:w="843" w:type="dxa"/>
            <w:vAlign w:val="center"/>
          </w:tcPr>
          <w:p w14:paraId="759D0835">
            <w:pPr>
              <w:pStyle w:val="13"/>
              <w:spacing w:line="240" w:lineRule="auto"/>
              <w:ind w:right="0" w:rightChars="0"/>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w:t>
            </w:r>
          </w:p>
        </w:tc>
        <w:tc>
          <w:tcPr>
            <w:tcW w:w="5611" w:type="dxa"/>
          </w:tcPr>
          <w:p w14:paraId="5487A01B">
            <w:pPr>
              <w:pStyle w:val="13"/>
              <w:spacing w:line="240" w:lineRule="auto"/>
              <w:ind w:right="-31" w:rightChars="-15"/>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在所有的有效投标报价中，以满足招标文件要求的最大下浮率为基准价，其报价为满分。 其他投标人报价得分统一按照下列公式计算： 投标报价得分=(1-最大下浮率）／（1-投标人投标报价下浮率)×30%×100。 （四舍五入后保留小数点后两位）</w:t>
            </w:r>
          </w:p>
        </w:tc>
      </w:tr>
      <w:tr w14:paraId="070B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1074" w:type="dxa"/>
            <w:vMerge w:val="restart"/>
            <w:tcBorders>
              <w:right w:val="single" w:color="000000" w:sz="4" w:space="0"/>
            </w:tcBorders>
            <w:vAlign w:val="center"/>
          </w:tcPr>
          <w:p w14:paraId="2599FEFB">
            <w:pPr>
              <w:pStyle w:val="13"/>
              <w:spacing w:line="240" w:lineRule="auto"/>
              <w:ind w:right="-19" w:rightChars="-9"/>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商务技术部分</w:t>
            </w:r>
          </w:p>
          <w:p w14:paraId="5F0A4C33">
            <w:pPr>
              <w:pStyle w:val="13"/>
              <w:spacing w:line="240" w:lineRule="auto"/>
              <w:ind w:right="-19" w:rightChars="-9"/>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（70分）</w:t>
            </w:r>
          </w:p>
        </w:tc>
        <w:tc>
          <w:tcPr>
            <w:tcW w:w="994" w:type="dxa"/>
            <w:tcBorders>
              <w:left w:val="single" w:color="000000" w:sz="4" w:space="0"/>
            </w:tcBorders>
            <w:vAlign w:val="center"/>
          </w:tcPr>
          <w:p w14:paraId="5F270796">
            <w:pPr>
              <w:pStyle w:val="13"/>
              <w:spacing w:line="240" w:lineRule="auto"/>
              <w:ind w:right="31" w:rightChars="1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类似业绩</w:t>
            </w:r>
          </w:p>
        </w:tc>
        <w:tc>
          <w:tcPr>
            <w:tcW w:w="843" w:type="dxa"/>
            <w:vAlign w:val="center"/>
          </w:tcPr>
          <w:p w14:paraId="355873BE">
            <w:pPr>
              <w:pStyle w:val="13"/>
              <w:spacing w:line="240" w:lineRule="auto"/>
              <w:ind w:right="0" w:righ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5611" w:type="dxa"/>
          </w:tcPr>
          <w:p w14:paraId="22EBAA66">
            <w:pPr>
              <w:pStyle w:val="13"/>
              <w:spacing w:line="240" w:lineRule="auto"/>
              <w:ind w:right="-31" w:rightChars="-15"/>
              <w:rPr>
                <w:rFonts w:hint="eastAsia" w:ascii="宋体" w:hAnsi="宋体" w:eastAsia="宋体" w:cs="宋体"/>
                <w:sz w:val="21"/>
                <w:szCs w:val="21"/>
                <w:vertAlign w:val="baseline"/>
              </w:rPr>
            </w:pPr>
            <w:r>
              <w:rPr>
                <w:rFonts w:hint="eastAsia" w:ascii="宋体" w:hAnsi="宋体" w:eastAsia="宋体" w:cs="宋体"/>
                <w:sz w:val="21"/>
                <w:szCs w:val="21"/>
                <w:vertAlign w:val="baseline"/>
              </w:rPr>
              <w:t>投标人近三年（2023 年 1 月 1 日-至今）承担的类似项目业绩，每提供一项有效业绩得</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分，最高得</w:t>
            </w: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分。</w:t>
            </w:r>
          </w:p>
          <w:p w14:paraId="71E35182">
            <w:pPr>
              <w:pStyle w:val="13"/>
              <w:spacing w:line="240" w:lineRule="auto"/>
              <w:ind w:right="-31" w:rightChars="-15"/>
              <w:rPr>
                <w:rFonts w:hint="eastAsia" w:ascii="宋体" w:hAnsi="宋体" w:eastAsia="宋体" w:cs="宋体"/>
                <w:sz w:val="21"/>
                <w:szCs w:val="21"/>
                <w:vertAlign w:val="baseline"/>
              </w:rPr>
            </w:pPr>
            <w:r>
              <w:rPr>
                <w:rFonts w:hint="eastAsia" w:ascii="宋体" w:hAnsi="宋体" w:eastAsia="宋体" w:cs="宋体"/>
                <w:sz w:val="21"/>
                <w:szCs w:val="21"/>
                <w:vertAlign w:val="baseline"/>
              </w:rPr>
              <w:t>注：有效业绩为中标（成交）通知书或合同（均为原件扫描件），应清晰反映项目名称、采购内容、日期、盖章信息等内容。有效业绩日期以合同签订日期为准。证明材料不完整或不符合要求或未提供的，不计分。</w:t>
            </w:r>
          </w:p>
        </w:tc>
      </w:tr>
      <w:tr w14:paraId="58E7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1074" w:type="dxa"/>
            <w:vMerge w:val="continue"/>
            <w:tcBorders>
              <w:right w:val="single" w:color="000000" w:sz="4" w:space="0"/>
            </w:tcBorders>
            <w:vAlign w:val="center"/>
          </w:tcPr>
          <w:p w14:paraId="6C963629">
            <w:pPr>
              <w:pStyle w:val="13"/>
              <w:spacing w:line="240" w:lineRule="auto"/>
              <w:ind w:right="-19" w:rightChars="-9"/>
              <w:jc w:val="center"/>
              <w:rPr>
                <w:rFonts w:hint="eastAsia" w:ascii="宋体" w:hAnsi="宋体" w:eastAsia="宋体" w:cs="宋体"/>
                <w:sz w:val="21"/>
                <w:szCs w:val="21"/>
                <w:vertAlign w:val="baseline"/>
                <w:lang w:val="en-US" w:eastAsia="zh-CN"/>
              </w:rPr>
            </w:pPr>
          </w:p>
        </w:tc>
        <w:tc>
          <w:tcPr>
            <w:tcW w:w="994" w:type="dxa"/>
            <w:tcBorders>
              <w:left w:val="single" w:color="000000" w:sz="4" w:space="0"/>
            </w:tcBorders>
            <w:vAlign w:val="center"/>
          </w:tcPr>
          <w:p w14:paraId="44B7DA9C">
            <w:pPr>
              <w:pStyle w:val="13"/>
              <w:spacing w:line="240" w:lineRule="auto"/>
              <w:ind w:right="31" w:rightChars="1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企业实力</w:t>
            </w:r>
          </w:p>
        </w:tc>
        <w:tc>
          <w:tcPr>
            <w:tcW w:w="843" w:type="dxa"/>
            <w:vAlign w:val="center"/>
          </w:tcPr>
          <w:p w14:paraId="57131A17">
            <w:pPr>
              <w:pStyle w:val="13"/>
              <w:spacing w:line="240" w:lineRule="auto"/>
              <w:ind w:right="0" w:rightChars="0"/>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5611" w:type="dxa"/>
          </w:tcPr>
          <w:p w14:paraId="025CAE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1" w:lineRule="atLeast"/>
              <w:ind w:left="0" w:right="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1、基础配置得分：供应商投入15辆越野车、6辆商务车、4辆中巴车，满足本项最低配置要求，得5 分。</w:t>
            </w:r>
          </w:p>
          <w:p w14:paraId="07020C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1" w:lineRule="atLeast"/>
              <w:ind w:left="0" w:right="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2、 增量加分规则：在满足上述基础配置的前提下，每额外增加 1 辆越野车，加0.5 分；本项最高得分不超过10 分。</w:t>
            </w:r>
          </w:p>
          <w:p w14:paraId="555B53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1" w:lineRule="atLeast"/>
              <w:ind w:left="0" w:right="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3、计分说明：基础配置得分与增量加分可累计计算，未满足基础配置要求的，本项不得分。</w:t>
            </w:r>
          </w:p>
          <w:p w14:paraId="10160B18">
            <w:pPr>
              <w:pStyle w:val="13"/>
              <w:spacing w:line="240" w:lineRule="auto"/>
              <w:ind w:right="-31" w:rightChars="-15"/>
              <w:rPr>
                <w:rFonts w:hint="eastAsia" w:ascii="宋体" w:hAnsi="宋体" w:eastAsia="宋体" w:cs="宋体"/>
                <w:b/>
                <w:bCs/>
                <w:sz w:val="21"/>
                <w:szCs w:val="21"/>
                <w:vertAlign w:val="baseline"/>
              </w:rPr>
            </w:pPr>
            <w:r>
              <w:rPr>
                <w:rFonts w:hint="eastAsia" w:ascii="宋体" w:hAnsi="宋体" w:eastAsia="宋体" w:cs="宋体"/>
                <w:sz w:val="21"/>
                <w:szCs w:val="21"/>
                <w:vertAlign w:val="baseline"/>
              </w:rPr>
              <w:t>注：需提供证明材料（自有车辆须提供有效的机动车行驶证复印件；租赁车辆须提供车辆租赁协议及有效的机动车行驶证复印件，且租赁协议有效期须包含本项目服务期）</w:t>
            </w:r>
          </w:p>
        </w:tc>
      </w:tr>
      <w:tr w14:paraId="1767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1074" w:type="dxa"/>
            <w:vMerge w:val="continue"/>
            <w:tcBorders>
              <w:right w:val="single" w:color="000000" w:sz="4" w:space="0"/>
            </w:tcBorders>
            <w:vAlign w:val="center"/>
          </w:tcPr>
          <w:p w14:paraId="4DE892D2">
            <w:pPr>
              <w:pStyle w:val="13"/>
              <w:spacing w:line="240" w:lineRule="auto"/>
              <w:ind w:right="-19" w:rightChars="-9"/>
              <w:jc w:val="center"/>
              <w:rPr>
                <w:rFonts w:hint="eastAsia" w:ascii="宋体" w:hAnsi="宋体" w:eastAsia="宋体" w:cs="宋体"/>
                <w:sz w:val="21"/>
                <w:szCs w:val="21"/>
                <w:vertAlign w:val="baseline"/>
              </w:rPr>
            </w:pPr>
          </w:p>
        </w:tc>
        <w:tc>
          <w:tcPr>
            <w:tcW w:w="994" w:type="dxa"/>
            <w:tcBorders>
              <w:left w:val="single" w:color="000000" w:sz="4" w:space="0"/>
            </w:tcBorders>
            <w:vAlign w:val="center"/>
          </w:tcPr>
          <w:p w14:paraId="390565A7">
            <w:pPr>
              <w:pStyle w:val="13"/>
              <w:spacing w:line="240" w:lineRule="auto"/>
              <w:ind w:right="31" w:rightChars="1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项目概况及重难点</w:t>
            </w:r>
          </w:p>
          <w:p w14:paraId="07ED7867">
            <w:pPr>
              <w:pStyle w:val="13"/>
              <w:spacing w:line="240" w:lineRule="auto"/>
              <w:ind w:right="31" w:rightChars="15"/>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分析</w:t>
            </w:r>
          </w:p>
        </w:tc>
        <w:tc>
          <w:tcPr>
            <w:tcW w:w="843" w:type="dxa"/>
            <w:vAlign w:val="center"/>
          </w:tcPr>
          <w:p w14:paraId="6B4F1557">
            <w:pPr>
              <w:pStyle w:val="13"/>
              <w:spacing w:line="240" w:lineRule="auto"/>
              <w:ind w:right="0" w:righ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5611" w:type="dxa"/>
          </w:tcPr>
          <w:p w14:paraId="4B3ADCD2">
            <w:pPr>
              <w:pStyle w:val="13"/>
              <w:spacing w:line="240" w:lineRule="auto"/>
              <w:ind w:right="-31" w:rightChars="-15"/>
              <w:rPr>
                <w:rFonts w:hint="eastAsia" w:ascii="宋体" w:hAnsi="宋体" w:eastAsia="宋体" w:cs="宋体"/>
                <w:sz w:val="21"/>
                <w:szCs w:val="21"/>
                <w:vertAlign w:val="baseline"/>
              </w:rPr>
            </w:pPr>
            <w:r>
              <w:rPr>
                <w:rFonts w:hint="eastAsia" w:ascii="宋体" w:hAnsi="宋体" w:eastAsia="宋体" w:cs="宋体"/>
                <w:sz w:val="21"/>
                <w:szCs w:val="21"/>
                <w:vertAlign w:val="baseline"/>
              </w:rPr>
              <w:t>按照采购文件的采购需求，供应商提供的针对本项目的项目概况及重难点分析进行评审，内容包括：①项目概况分析、②项目重点、难点分析；③项目重难点问题应对措施，且三项内容无缺失、无缺陷得</w:t>
            </w: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 xml:space="preserve"> 分，每有一项内容缺失扣 </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 xml:space="preserve"> 分，每项内容中每有一处缺陷扣</w:t>
            </w:r>
            <w:r>
              <w:rPr>
                <w:rFonts w:hint="eastAsia" w:ascii="宋体" w:hAnsi="宋体" w:eastAsia="宋体" w:cs="宋体"/>
                <w:sz w:val="21"/>
                <w:szCs w:val="21"/>
                <w:vertAlign w:val="baseline"/>
                <w:lang w:val="en-US" w:eastAsia="zh-CN"/>
              </w:rPr>
              <w:t>0.5</w:t>
            </w:r>
            <w:r>
              <w:rPr>
                <w:rFonts w:hint="eastAsia" w:ascii="宋体" w:hAnsi="宋体" w:eastAsia="宋体" w:cs="宋体"/>
                <w:sz w:val="21"/>
                <w:szCs w:val="21"/>
                <w:vertAlign w:val="baseline"/>
              </w:rPr>
              <w:t>分，扣完为止。注：缺陷指内容凭空编造或出现与本项目无关的内容或内容不全</w:t>
            </w:r>
          </w:p>
          <w:p w14:paraId="7BB81FAD">
            <w:pPr>
              <w:pStyle w:val="13"/>
              <w:spacing w:line="240" w:lineRule="auto"/>
              <w:ind w:right="-31" w:rightChars="-15"/>
              <w:rPr>
                <w:rFonts w:hint="eastAsia" w:ascii="宋体" w:hAnsi="宋体" w:eastAsia="宋体" w:cs="宋体"/>
                <w:sz w:val="21"/>
                <w:szCs w:val="21"/>
                <w:vertAlign w:val="baseline"/>
              </w:rPr>
            </w:pPr>
            <w:r>
              <w:rPr>
                <w:rFonts w:hint="eastAsia" w:ascii="宋体" w:hAnsi="宋体" w:eastAsia="宋体" w:cs="宋体"/>
                <w:sz w:val="21"/>
                <w:szCs w:val="21"/>
                <w:vertAlign w:val="baseline"/>
              </w:rPr>
              <w:t>面或套用其他项目方案或规范标准错误或项目地点区域错误或方案内容矛盾或项目名称错误或方案内容仅照搬项目需求或存在不可能实现的夸大情形。</w:t>
            </w:r>
          </w:p>
        </w:tc>
      </w:tr>
      <w:tr w14:paraId="08C9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4" w:type="dxa"/>
            <w:vMerge w:val="continue"/>
            <w:tcBorders>
              <w:right w:val="single" w:color="000000" w:sz="4" w:space="0"/>
            </w:tcBorders>
            <w:vAlign w:val="center"/>
          </w:tcPr>
          <w:p w14:paraId="57D5B329">
            <w:pPr>
              <w:pStyle w:val="13"/>
              <w:spacing w:line="240" w:lineRule="auto"/>
              <w:ind w:right="638" w:rightChars="304"/>
              <w:jc w:val="center"/>
              <w:rPr>
                <w:rFonts w:hint="eastAsia" w:ascii="宋体" w:hAnsi="宋体" w:eastAsia="宋体" w:cs="宋体"/>
                <w:sz w:val="21"/>
                <w:szCs w:val="21"/>
                <w:vertAlign w:val="baseline"/>
              </w:rPr>
            </w:pPr>
          </w:p>
        </w:tc>
        <w:tc>
          <w:tcPr>
            <w:tcW w:w="994" w:type="dxa"/>
            <w:tcBorders>
              <w:left w:val="single" w:color="000000" w:sz="4" w:space="0"/>
            </w:tcBorders>
            <w:vAlign w:val="center"/>
          </w:tcPr>
          <w:p w14:paraId="2FCE8BEE">
            <w:pPr>
              <w:pStyle w:val="13"/>
              <w:spacing w:line="240" w:lineRule="auto"/>
              <w:ind w:right="31" w:rightChars="1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车辆租赁服务方案</w:t>
            </w:r>
          </w:p>
        </w:tc>
        <w:tc>
          <w:tcPr>
            <w:tcW w:w="843" w:type="dxa"/>
            <w:vAlign w:val="center"/>
          </w:tcPr>
          <w:p w14:paraId="1009DD2B">
            <w:pPr>
              <w:pStyle w:val="13"/>
              <w:spacing w:line="240" w:lineRule="auto"/>
              <w:ind w:right="0" w:righ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5611" w:type="dxa"/>
          </w:tcPr>
          <w:p w14:paraId="00162298">
            <w:pPr>
              <w:pStyle w:val="13"/>
              <w:spacing w:line="240" w:lineRule="auto"/>
              <w:ind w:right="-31" w:rightChars="-15"/>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按照采购文件的采购需求，供应商提供的针对本项目的车辆租赁服务方案进行评审，内容包括：①车辆配置；②高峰期专项运力储备方案；③驾驶员配置，④租赁流程，四项内容无缺失、无缺陷得 8分，每有一项内容缺失扣2分，每项内容中每有一处缺陷扣0.5分，扣完为止。注：缺陷指内容凭空编造或出现与本项目无关的内容或内容不全面或套用其他项目方案或规范标准错误或项目地点区域错误或方</w:t>
            </w:r>
          </w:p>
          <w:p w14:paraId="3DF7EF72">
            <w:pPr>
              <w:pStyle w:val="13"/>
              <w:spacing w:line="240" w:lineRule="auto"/>
              <w:ind w:right="-31" w:rightChars="-15"/>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案内容矛盾或项目名称错误或方案内容仅照搬项目需求或存在不可能实现的夸大情形。</w:t>
            </w:r>
          </w:p>
        </w:tc>
      </w:tr>
      <w:tr w14:paraId="2025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66CBEB90">
            <w:pPr>
              <w:pStyle w:val="13"/>
              <w:spacing w:line="240" w:lineRule="auto"/>
              <w:ind w:right="638" w:rightChars="304"/>
              <w:jc w:val="center"/>
              <w:rPr>
                <w:rFonts w:hint="eastAsia" w:ascii="宋体" w:hAnsi="宋体" w:eastAsia="宋体" w:cs="宋体"/>
                <w:sz w:val="21"/>
                <w:szCs w:val="21"/>
                <w:vertAlign w:val="baseline"/>
              </w:rPr>
            </w:pPr>
          </w:p>
        </w:tc>
        <w:tc>
          <w:tcPr>
            <w:tcW w:w="994" w:type="dxa"/>
            <w:tcBorders>
              <w:left w:val="single" w:color="000000" w:sz="4" w:space="0"/>
            </w:tcBorders>
            <w:vAlign w:val="center"/>
          </w:tcPr>
          <w:p w14:paraId="5BBCE1E0">
            <w:pPr>
              <w:pStyle w:val="13"/>
              <w:spacing w:line="240" w:lineRule="auto"/>
              <w:ind w:right="31" w:rightChars="1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车辆安全管理措施</w:t>
            </w:r>
          </w:p>
        </w:tc>
        <w:tc>
          <w:tcPr>
            <w:tcW w:w="843" w:type="dxa"/>
            <w:vAlign w:val="center"/>
          </w:tcPr>
          <w:p w14:paraId="7E4EFBCC">
            <w:pPr>
              <w:pStyle w:val="13"/>
              <w:spacing w:line="240" w:lineRule="auto"/>
              <w:ind w:right="0" w:rightChars="0"/>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5611" w:type="dxa"/>
          </w:tcPr>
          <w:p w14:paraId="1206F5EF">
            <w:pPr>
              <w:pStyle w:val="13"/>
              <w:spacing w:line="240" w:lineRule="auto"/>
              <w:ind w:right="-31" w:rightChars="-15"/>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照采购文件的采购需求，供应商提供的针对本项目的车辆安全管理措施进行评审，内容包括：①安全教育及培训计划、②车辆安全技术管理制度；③驾驶员安全管理制度；④安全目标；⑤安全防范措施，且五项内容无缺失、无缺陷得10 分，每有一项内容缺失扣 2分，每项内容中每有一处缺陷扣 0.5 分，扣完为止。注：缺陷指内容凭空编造或出现与本项目无关的内容或内容不全面或套用其他项目方案或规范标准错误或项目地点区域错误或方案内容矛盾或项目名称错误或方案内容仅照搬项目需求或存在不可能实现的夸大情形。</w:t>
            </w:r>
          </w:p>
        </w:tc>
      </w:tr>
      <w:tr w14:paraId="512C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1074" w:type="dxa"/>
            <w:vMerge w:val="continue"/>
            <w:tcBorders>
              <w:right w:val="single" w:color="000000" w:sz="4" w:space="0"/>
            </w:tcBorders>
            <w:vAlign w:val="center"/>
          </w:tcPr>
          <w:p w14:paraId="05788E68">
            <w:pPr>
              <w:pStyle w:val="13"/>
              <w:spacing w:line="240" w:lineRule="auto"/>
              <w:ind w:right="638" w:rightChars="304"/>
              <w:jc w:val="center"/>
              <w:rPr>
                <w:rFonts w:hint="eastAsia" w:ascii="宋体" w:hAnsi="宋体" w:eastAsia="宋体" w:cs="宋体"/>
                <w:sz w:val="21"/>
                <w:szCs w:val="21"/>
                <w:vertAlign w:val="baseline"/>
              </w:rPr>
            </w:pPr>
          </w:p>
        </w:tc>
        <w:tc>
          <w:tcPr>
            <w:tcW w:w="994" w:type="dxa"/>
            <w:tcBorders>
              <w:left w:val="single" w:color="000000" w:sz="4" w:space="0"/>
            </w:tcBorders>
            <w:vAlign w:val="center"/>
          </w:tcPr>
          <w:p w14:paraId="694F0A56">
            <w:pPr>
              <w:pStyle w:val="13"/>
              <w:spacing w:line="240" w:lineRule="auto"/>
              <w:ind w:right="31" w:rightChars="15"/>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应急预案</w:t>
            </w:r>
          </w:p>
        </w:tc>
        <w:tc>
          <w:tcPr>
            <w:tcW w:w="843" w:type="dxa"/>
            <w:vAlign w:val="center"/>
          </w:tcPr>
          <w:p w14:paraId="724939DF">
            <w:pPr>
              <w:pStyle w:val="13"/>
              <w:spacing w:line="240" w:lineRule="auto"/>
              <w:ind w:right="0" w:rightChars="0"/>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5611" w:type="dxa"/>
          </w:tcPr>
          <w:p w14:paraId="43D10F73">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0"/>
                <w:szCs w:val="20"/>
                <w:lang w:val="en-US" w:eastAsia="zh-CN" w:bidi="ar"/>
              </w:rPr>
              <w:t>根据招标文件要求，供应商提供的针对本项目的应急预案进行评 审，内容包括①本项目应急情况分析；②应急管理机构配置；③ 处置各种突发状况的措施（至少包含恶劣天气、安全事故、车辆 故障等突发状况的处置），④应急车辆储备方案；⑤应急储备车 辆替换方案，且五项内容无缺失、无缺陷得 10 分，每有一项内容缺失扣 2分，每项内容中每有一处缺陷扣 0.5 分，扣完为止。 注：缺陷指内容凭空编造或出现与本项目无关的内容或内容不全 面或套用其他项目方案或规范标准错误或项目地点区域错误或方 案内容矛盾或项目名称错误或方案内容仅照搬项目需求或存在不 可能实现的夸大情形。</w:t>
            </w:r>
          </w:p>
          <w:p w14:paraId="213F7422">
            <w:pPr>
              <w:pStyle w:val="13"/>
              <w:spacing w:line="240" w:lineRule="auto"/>
              <w:ind w:right="-31" w:rightChars="-15"/>
              <w:rPr>
                <w:rFonts w:hint="eastAsia" w:ascii="宋体" w:hAnsi="宋体" w:eastAsia="宋体" w:cs="宋体"/>
                <w:sz w:val="21"/>
                <w:szCs w:val="21"/>
                <w:vertAlign w:val="baseline"/>
                <w:lang w:val="en-US" w:eastAsia="zh-CN"/>
              </w:rPr>
            </w:pPr>
          </w:p>
        </w:tc>
      </w:tr>
      <w:tr w14:paraId="6379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1074" w:type="dxa"/>
            <w:vMerge w:val="continue"/>
            <w:tcBorders>
              <w:right w:val="single" w:color="000000" w:sz="4" w:space="0"/>
            </w:tcBorders>
            <w:vAlign w:val="center"/>
          </w:tcPr>
          <w:p w14:paraId="33D92657">
            <w:pPr>
              <w:pStyle w:val="13"/>
              <w:spacing w:line="240" w:lineRule="auto"/>
              <w:ind w:right="638" w:rightChars="304"/>
              <w:jc w:val="center"/>
              <w:rPr>
                <w:rFonts w:hint="eastAsia" w:ascii="宋体" w:hAnsi="宋体" w:eastAsia="宋体" w:cs="宋体"/>
                <w:sz w:val="21"/>
                <w:szCs w:val="21"/>
                <w:vertAlign w:val="baseline"/>
              </w:rPr>
            </w:pPr>
          </w:p>
        </w:tc>
        <w:tc>
          <w:tcPr>
            <w:tcW w:w="994" w:type="dxa"/>
            <w:tcBorders>
              <w:left w:val="single" w:color="000000" w:sz="4" w:space="0"/>
            </w:tcBorders>
            <w:vAlign w:val="center"/>
          </w:tcPr>
          <w:p w14:paraId="42C3CBB5">
            <w:pPr>
              <w:pStyle w:val="13"/>
              <w:spacing w:line="240" w:lineRule="auto"/>
              <w:ind w:right="31" w:rightChars="15"/>
              <w:jc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售后服务能力</w:t>
            </w:r>
          </w:p>
        </w:tc>
        <w:tc>
          <w:tcPr>
            <w:tcW w:w="843" w:type="dxa"/>
            <w:vAlign w:val="center"/>
          </w:tcPr>
          <w:p w14:paraId="2C777234">
            <w:pPr>
              <w:pStyle w:val="13"/>
              <w:spacing w:line="240" w:lineRule="auto"/>
              <w:ind w:right="0" w:rightChars="0"/>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12</w:t>
            </w:r>
          </w:p>
        </w:tc>
        <w:tc>
          <w:tcPr>
            <w:tcW w:w="5611" w:type="dxa"/>
          </w:tcPr>
          <w:p w14:paraId="5E0162BD">
            <w:pPr>
              <w:pStyle w:val="13"/>
              <w:spacing w:line="240" w:lineRule="auto"/>
              <w:ind w:right="-31" w:rightChars="-15"/>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根据招标文件要求，供应商提供的针对本项目的售后服务能力进行评审，内容包括：①服务质量承诺；②承诺延误赔付标准；③投诉处理机制；④保密措施；⑤增值服务；⑥备件储备方案，且六项内容无缺失、无缺陷得12分，每有一项内容缺失扣 2 分，每项内容中每有一处缺陷扣 0.5 分，扣完为止。注：缺陷指内容凭空编造或出现与本项目无关的内容或内容不全面或套用其他项目方案或规范标准错误或项目地点区域错误或方案内容矛盾或项目名称错误或方案内容仅照搬项目需求或存在不可能实现的夸大情形</w:t>
            </w:r>
          </w:p>
        </w:tc>
      </w:tr>
    </w:tbl>
    <w:p w14:paraId="4B788F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0226BF3">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落实中小企业政府采购政策的价格调整：</w:t>
      </w:r>
    </w:p>
    <w:p w14:paraId="7D9D5DE8">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u w:val="single"/>
          <w:lang w:val="en-US" w:eastAsia="zh-CN"/>
        </w:rPr>
        <w:t xml:space="preserve"> 10 % </w:t>
      </w:r>
      <w:r>
        <w:rPr>
          <w:rFonts w:hint="eastAsia" w:ascii="仿宋_GB2312" w:hAnsi="仿宋_GB2312" w:eastAsia="仿宋_GB2312" w:cs="仿宋_GB2312"/>
          <w:b w:val="0"/>
          <w:bCs w:val="0"/>
          <w:sz w:val="24"/>
          <w:szCs w:val="24"/>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u w:val="single"/>
          <w:lang w:val="en-US" w:eastAsia="zh-CN"/>
        </w:rPr>
        <w:t xml:space="preserve"> 30 %</w:t>
      </w:r>
      <w:r>
        <w:rPr>
          <w:rFonts w:hint="eastAsia" w:ascii="仿宋_GB2312" w:hAnsi="仿宋_GB2312" w:eastAsia="仿宋_GB2312" w:cs="仿宋_GB2312"/>
          <w:b w:val="0"/>
          <w:bCs w:val="0"/>
          <w:sz w:val="24"/>
          <w:szCs w:val="24"/>
          <w:lang w:val="en-US" w:eastAsia="zh-CN"/>
        </w:rPr>
        <w:t>以上的联合体或者大中型企业的报价给予</w:t>
      </w:r>
      <w:r>
        <w:rPr>
          <w:rFonts w:hint="eastAsia" w:ascii="仿宋_GB2312" w:hAnsi="仿宋_GB2312" w:eastAsia="仿宋_GB2312" w:cs="仿宋_GB2312"/>
          <w:b w:val="0"/>
          <w:bCs w:val="0"/>
          <w:sz w:val="24"/>
          <w:szCs w:val="24"/>
          <w:u w:val="single"/>
          <w:lang w:val="en-US" w:eastAsia="zh-CN"/>
        </w:rPr>
        <w:t xml:space="preserve"> 4% </w:t>
      </w:r>
      <w:r>
        <w:rPr>
          <w:rFonts w:hint="eastAsia" w:ascii="仿宋_GB2312" w:hAnsi="仿宋_GB2312" w:eastAsia="仿宋_GB2312" w:cs="仿宋_GB2312"/>
          <w:b w:val="0"/>
          <w:bCs w:val="0"/>
          <w:sz w:val="24"/>
          <w:szCs w:val="24"/>
          <w:lang w:val="en-US" w:eastAsia="zh-CN"/>
        </w:rPr>
        <w:t>的扣除，用扣除后的价格参加评审。</w:t>
      </w:r>
    </w:p>
    <w:p w14:paraId="3D4C67C0">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价格扣除比例对小型企业和微型企业同等对待，不作区分。</w:t>
      </w:r>
    </w:p>
    <w:p w14:paraId="57811A6C">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落实对本国产品的支持政策的价格调整：</w:t>
      </w:r>
    </w:p>
    <w:p w14:paraId="1A3F2D66">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w:t>
      </w:r>
    </w:p>
    <w:p w14:paraId="425BBF6C">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u w:val="none"/>
          <w:lang w:val="en-US" w:eastAsia="zh-CN"/>
        </w:rPr>
        <w:t>无效投标</w:t>
      </w:r>
      <w:r>
        <w:rPr>
          <w:rFonts w:hint="eastAsia" w:ascii="仿宋_GB2312" w:hAnsi="仿宋_GB2312" w:eastAsia="仿宋_GB2312" w:cs="仿宋_GB2312"/>
          <w:b w:val="0"/>
          <w:bCs w:val="0"/>
          <w:sz w:val="24"/>
          <w:szCs w:val="24"/>
          <w:u w:val="none"/>
          <w:lang w:val="en-US" w:eastAsia="zh-CN"/>
        </w:rPr>
        <w:t>被拒绝。</w:t>
      </w:r>
    </w:p>
    <w:p w14:paraId="5CFA5CF8">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 。</w:t>
      </w:r>
    </w:p>
    <w:p w14:paraId="545FE18F">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同品牌处理办法：</w:t>
      </w:r>
    </w:p>
    <w:p w14:paraId="733A9E77">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如采用最低评标办法，则：</w:t>
      </w:r>
      <w:r>
        <w:rPr>
          <w:rFonts w:hint="eastAsia" w:ascii="仿宋_GB2312" w:hAnsi="仿宋_GB2312" w:eastAsia="仿宋_GB2312" w:cs="仿宋_GB2312"/>
          <w:b w:val="0"/>
          <w:bCs w:val="0"/>
          <w:sz w:val="24"/>
          <w:szCs w:val="24"/>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如采用综合评标法，则：</w:t>
      </w:r>
      <w:r>
        <w:rPr>
          <w:rFonts w:hint="eastAsia" w:ascii="仿宋_GB2312" w:hAnsi="仿宋_GB2312" w:eastAsia="仿宋_GB2312" w:cs="仿宋_GB2312"/>
          <w:b w:val="0"/>
          <w:bCs w:val="0"/>
          <w:sz w:val="24"/>
          <w:szCs w:val="24"/>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u w:val="single"/>
          <w:lang w:val="en-US" w:eastAsia="zh-CN"/>
        </w:rPr>
        <w:t>投标人须知前附表</w:t>
      </w:r>
      <w:r>
        <w:rPr>
          <w:rFonts w:hint="eastAsia" w:ascii="仿宋_GB2312" w:hAnsi="仿宋_GB2312" w:eastAsia="仿宋_GB2312" w:cs="仿宋_GB2312"/>
          <w:b w:val="0"/>
          <w:bCs w:val="0"/>
          <w:sz w:val="24"/>
          <w:szCs w:val="24"/>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确定中标候选人名单</w:t>
      </w:r>
    </w:p>
    <w:p w14:paraId="06C28066">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仿宋_GB2312" w:hAnsi="仿宋_GB2312" w:eastAsia="仿宋_GB2312" w:cs="仿宋_GB2312"/>
          <w:b w:val="0"/>
          <w:bCs w:val="0"/>
          <w:sz w:val="24"/>
          <w:szCs w:val="24"/>
          <w:u w:val="single"/>
          <w:lang w:val="en-US" w:eastAsia="zh-CN"/>
        </w:rPr>
        <w:t xml:space="preserve"> 3 </w:t>
      </w:r>
      <w:r>
        <w:rPr>
          <w:rFonts w:hint="eastAsia" w:ascii="仿宋_GB2312" w:hAnsi="仿宋_GB2312" w:eastAsia="仿宋_GB2312" w:cs="仿宋_GB2312"/>
          <w:b w:val="0"/>
          <w:bCs w:val="0"/>
          <w:sz w:val="24"/>
          <w:szCs w:val="24"/>
          <w:u w:val="none"/>
          <w:lang w:val="en-US" w:eastAsia="zh-CN"/>
        </w:rPr>
        <w:t>名中标候选人。</w:t>
      </w:r>
    </w:p>
    <w:p w14:paraId="5E1D7ED9">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3F71ADC6">
      <w:pPr>
        <w:pStyle w:val="7"/>
        <w:numPr>
          <w:ilvl w:val="0"/>
          <w:numId w:val="1"/>
        </w:numPr>
        <w:bidi w:val="0"/>
        <w:jc w:val="center"/>
        <w:rPr>
          <w:rFonts w:hint="eastAsia" w:ascii="方正小标宋简体" w:hAnsi="方正小标宋简体" w:eastAsia="方正小标宋简体" w:cs="方正小标宋简体"/>
          <w:sz w:val="32"/>
          <w:szCs w:val="32"/>
          <w:lang w:val="en-US" w:eastAsia="zh-CN"/>
        </w:rPr>
      </w:pPr>
      <w:bookmarkStart w:id="66" w:name="_Toc24740"/>
      <w:r>
        <w:rPr>
          <w:rFonts w:hint="eastAsia" w:ascii="方正小标宋简体" w:hAnsi="方正小标宋简体" w:eastAsia="方正小标宋简体" w:cs="方正小标宋简体"/>
          <w:sz w:val="32"/>
          <w:szCs w:val="32"/>
          <w:lang w:val="en-US" w:eastAsia="zh-CN"/>
        </w:rPr>
        <w:t>投标文件格式</w:t>
      </w:r>
      <w:bookmarkEnd w:id="6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投标人编制文件须知</w:t>
      </w:r>
    </w:p>
    <w:p w14:paraId="6B0A964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全部声明和问题的回答及所附材料必须是真实的、准确的和完整的。</w:t>
      </w:r>
    </w:p>
    <w:p w14:paraId="119B645E">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67" w:name="_Toc7114"/>
      <w:bookmarkStart w:id="68" w:name="_Toc10196"/>
      <w:r>
        <w:rPr>
          <w:rFonts w:hint="eastAsia" w:ascii="仿宋_GB2312" w:hAnsi="仿宋_GB2312" w:eastAsia="仿宋_GB2312" w:cs="仿宋_GB2312"/>
          <w:b/>
          <w:bCs/>
          <w:color w:val="000000"/>
          <w:kern w:val="0"/>
          <w:sz w:val="24"/>
          <w:szCs w:val="24"/>
          <w:lang w:val="en-US" w:eastAsia="zh-CN" w:bidi="ar"/>
        </w:rPr>
        <w:t>投标文件封面（参考格式）</w:t>
      </w:r>
      <w:bookmarkEnd w:id="67"/>
      <w:bookmarkEnd w:id="68"/>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341A2660">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eastAsia="仿宋_GB2312" w:cs="仿宋_GB2312"/>
          <w:b/>
          <w:bCs/>
          <w:color w:val="000000"/>
          <w:kern w:val="0"/>
          <w:sz w:val="84"/>
          <w:szCs w:val="84"/>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536E4C1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1C3C2D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法人或者其他组织的营业执照等证明文件或自然人的身份证明扫描件并加盖本单位公章;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DAA4C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eastAsia="zh-CN" w:bidi="ar"/>
        </w:rPr>
      </w:pPr>
      <w:bookmarkStart w:id="69" w:name="_Toc16703"/>
      <w:bookmarkStart w:id="70" w:name="_Toc14498"/>
      <w:r>
        <w:rPr>
          <w:rFonts w:hint="eastAsia" w:ascii="仿宋_GB2312" w:hAnsi="仿宋_GB2312" w:eastAsia="仿宋_GB2312" w:cs="仿宋_GB2312"/>
          <w:color w:val="000000"/>
          <w:kern w:val="0"/>
          <w:sz w:val="24"/>
          <w:u w:val="none"/>
          <w:lang w:bidi="ar"/>
        </w:rPr>
        <w:t>1、扫描件并加盖本单位公章</w:t>
      </w:r>
      <w:bookmarkEnd w:id="69"/>
      <w:r>
        <w:rPr>
          <w:rFonts w:hint="eastAsia" w:ascii="仿宋_GB2312" w:hAnsi="仿宋_GB2312" w:eastAsia="仿宋_GB2312" w:cs="仿宋_GB2312"/>
          <w:color w:val="000000"/>
          <w:kern w:val="0"/>
          <w:sz w:val="24"/>
          <w:u w:val="none"/>
          <w:lang w:eastAsia="zh-CN" w:bidi="ar"/>
        </w:rPr>
        <w:t>。</w:t>
      </w:r>
      <w:bookmarkEnd w:id="70"/>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71" w:name="_Toc18673"/>
      <w:bookmarkStart w:id="72" w:name="_Toc32425"/>
      <w:r>
        <w:rPr>
          <w:rFonts w:hint="eastAsia" w:ascii="仿宋_GB2312" w:hAnsi="仿宋_GB2312" w:eastAsia="仿宋_GB2312" w:cs="仿宋_GB2312"/>
          <w:color w:val="000000"/>
          <w:kern w:val="0"/>
          <w:sz w:val="24"/>
          <w:u w:val="none"/>
          <w:lang w:bidi="ar"/>
        </w:rPr>
        <w:t>3、如果是联合体投标，联合体各方均需提供上述证明。</w:t>
      </w:r>
      <w:bookmarkEnd w:id="71"/>
      <w:bookmarkEnd w:id="72"/>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eastAsia="zh-CN" w:bidi="ar"/>
        </w:rPr>
      </w:pPr>
      <w:bookmarkStart w:id="73" w:name="_Toc7512"/>
      <w:bookmarkStart w:id="74" w:name="_Toc11888"/>
      <w:r>
        <w:rPr>
          <w:rFonts w:hint="eastAsia" w:ascii="仿宋_GB2312" w:hAnsi="仿宋_GB2312" w:eastAsia="仿宋_GB2312" w:cs="仿宋_GB2312"/>
          <w:color w:val="000000"/>
          <w:kern w:val="0"/>
          <w:sz w:val="24"/>
          <w:u w:val="none"/>
          <w:lang w:bidi="ar"/>
        </w:rPr>
        <w:t>1、</w:t>
      </w:r>
      <w:bookmarkEnd w:id="73"/>
      <w:r>
        <w:rPr>
          <w:rFonts w:hint="eastAsia" w:ascii="仿宋_GB2312" w:hAnsi="仿宋_GB2312" w:eastAsia="仿宋_GB2312" w:cs="仿宋_GB2312"/>
          <w:color w:val="000000"/>
          <w:kern w:val="0"/>
          <w:sz w:val="24"/>
          <w:u w:val="none"/>
          <w:lang w:bidi="ar"/>
        </w:rPr>
        <w:t>扫描件并加盖本单位公章</w:t>
      </w:r>
      <w:r>
        <w:rPr>
          <w:rFonts w:hint="eastAsia" w:ascii="仿宋_GB2312" w:hAnsi="仿宋_GB2312" w:eastAsia="仿宋_GB2312" w:cs="仿宋_GB2312"/>
          <w:color w:val="000000"/>
          <w:kern w:val="0"/>
          <w:sz w:val="24"/>
          <w:u w:val="none"/>
          <w:lang w:eastAsia="zh-CN" w:bidi="ar"/>
        </w:rPr>
        <w:t>。</w:t>
      </w:r>
      <w:bookmarkEnd w:id="74"/>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75" w:name="_Toc8376"/>
      <w:bookmarkStart w:id="76" w:name="_Toc6618"/>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75"/>
      <w:bookmarkEnd w:id="76"/>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77" w:name="_Toc3006"/>
      <w:bookmarkStart w:id="78" w:name="_Toc9819"/>
      <w:r>
        <w:rPr>
          <w:rFonts w:hint="eastAsia" w:ascii="仿宋_GB2312" w:hAnsi="仿宋_GB2312" w:eastAsia="仿宋_GB2312" w:cs="仿宋_GB2312"/>
          <w:color w:val="000000"/>
          <w:kern w:val="0"/>
          <w:sz w:val="24"/>
          <w:u w:val="none"/>
          <w:lang w:bidi="ar"/>
        </w:rPr>
        <w:t>1、</w:t>
      </w:r>
      <w:bookmarkEnd w:id="77"/>
      <w:r>
        <w:rPr>
          <w:rFonts w:hint="eastAsia" w:ascii="仿宋_GB2312" w:hAnsi="仿宋_GB2312" w:eastAsia="仿宋_GB2312" w:cs="仿宋_GB2312"/>
          <w:color w:val="000000"/>
          <w:kern w:val="0"/>
          <w:sz w:val="24"/>
          <w:u w:val="none"/>
          <w:lang w:bidi="ar"/>
        </w:rPr>
        <w:t>扫描件并加盖本单位公章</w:t>
      </w:r>
      <w:bookmarkEnd w:id="78"/>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79" w:name="_Toc27981"/>
      <w:bookmarkStart w:id="80" w:name="_Toc28907"/>
      <w:r>
        <w:rPr>
          <w:rFonts w:hint="eastAsia" w:ascii="仿宋_GB2312" w:hAnsi="仿宋_GB2312" w:eastAsia="仿宋_GB2312" w:cs="仿宋_GB2312"/>
          <w:color w:val="000000"/>
          <w:kern w:val="0"/>
          <w:sz w:val="24"/>
          <w:u w:val="none"/>
          <w:lang w:bidi="ar"/>
        </w:rPr>
        <w:t>3、如果是联合体投标，联合体各方均需提供上述证明。</w:t>
      </w:r>
      <w:bookmarkEnd w:id="79"/>
      <w:bookmarkEnd w:id="80"/>
    </w:p>
    <w:p w14:paraId="3DC93A5A">
      <w:pPr>
        <w:rPr>
          <w:rFonts w:hint="eastAsia" w:ascii="仿宋_GB2312" w:hAnsi="仿宋_GB2312" w:eastAsia="仿宋_GB2312" w:cs="仿宋_GB2312"/>
          <w:color w:val="000000"/>
          <w:kern w:val="0"/>
          <w:sz w:val="24"/>
          <w:u w:val="none"/>
          <w:lang w:bidi="ar"/>
        </w:rPr>
      </w:pPr>
    </w:p>
    <w:p w14:paraId="17BAC0BF">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A0561F2">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投标人资格声明书</w:t>
      </w:r>
    </w:p>
    <w:p w14:paraId="012E3139">
      <w:pPr>
        <w:rPr>
          <w:rFonts w:hint="eastAsia" w:ascii="仿宋_GB2312" w:hAnsi="仿宋_GB2312" w:eastAsia="仿宋_GB2312" w:cs="仿宋_GB2312"/>
          <w:color w:val="000000"/>
          <w:kern w:val="0"/>
          <w:sz w:val="24"/>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color w:val="000000"/>
          <w:kern w:val="0"/>
          <w:sz w:val="24"/>
          <w:szCs w:val="24"/>
          <w:lang w:val="en-US" w:eastAsia="zh-CN" w:bidi="ar"/>
        </w:rPr>
        <w:t xml:space="preserve"> </w:t>
      </w:r>
      <w:r>
        <w:rPr>
          <w:rFonts w:hint="eastAsia" w:ascii="仿宋_GB2312" w:hAnsi="仿宋_GB2312" w:eastAsia="仿宋_GB2312" w:cs="仿宋_GB2312"/>
          <w:b w:val="0"/>
          <w:bCs w:val="0"/>
          <w:color w:val="000000"/>
          <w:kern w:val="0"/>
          <w:sz w:val="32"/>
          <w:szCs w:val="32"/>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投标人名称：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5D7F9198">
      <w:pPr>
        <w:rPr>
          <w:rFonts w:hint="eastAsia" w:ascii="仿宋_GB2312" w:hAnsi="仿宋_GB2312" w:eastAsia="仿宋_GB2312" w:cs="仿宋_GB2312"/>
          <w:color w:val="000000"/>
          <w:kern w:val="0"/>
          <w:sz w:val="24"/>
          <w:szCs w:val="24"/>
          <w:lang w:val="en-US" w:eastAsia="zh-CN" w:bidi="ar"/>
        </w:rPr>
      </w:pPr>
    </w:p>
    <w:p w14:paraId="07DD6F5E">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81" w:name="_Toc32152"/>
      <w:bookmarkStart w:id="82" w:name="_Toc2311"/>
      <w:r>
        <w:rPr>
          <w:rFonts w:hint="eastAsia" w:ascii="仿宋_GB2312" w:hAnsi="仿宋_GB2312" w:eastAsia="仿宋_GB2312" w:cs="仿宋_GB2312"/>
          <w:color w:val="000000"/>
          <w:kern w:val="0"/>
          <w:sz w:val="24"/>
          <w:szCs w:val="24"/>
          <w:lang w:val="en-US" w:eastAsia="zh-CN" w:bidi="ar"/>
        </w:rPr>
        <w:t>2 落实政府采购政策需满足的资格要求（如有）</w:t>
      </w:r>
      <w:bookmarkEnd w:id="81"/>
      <w:bookmarkEnd w:id="82"/>
      <w:r>
        <w:rPr>
          <w:rFonts w:hint="eastAsia" w:ascii="仿宋_GB2312" w:hAnsi="仿宋_GB2312" w:eastAsia="仿宋_GB2312" w:cs="仿宋_GB2312"/>
          <w:color w:val="000000"/>
          <w:kern w:val="0"/>
          <w:sz w:val="24"/>
          <w:szCs w:val="24"/>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F1470A6">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2"/>
          <w:rFonts w:hint="eastAsia" w:ascii="仿宋_GB2312" w:hAnsi="仿宋_GB2312" w:eastAsia="仿宋_GB2312" w:cs="仿宋_GB2312"/>
          <w:i w:val="0"/>
          <w:iCs w:val="0"/>
          <w:caps w:val="0"/>
          <w:color w:val="000000"/>
          <w:spacing w:val="0"/>
          <w:sz w:val="24"/>
          <w:szCs w:val="24"/>
        </w:rPr>
      </w:pPr>
      <w:r>
        <w:rPr>
          <w:rStyle w:val="22"/>
          <w:rFonts w:hint="eastAsia" w:ascii="仿宋_GB2312" w:hAnsi="仿宋_GB2312" w:eastAsia="仿宋_GB2312" w:cs="仿宋_GB2312"/>
          <w:i w:val="0"/>
          <w:iCs w:val="0"/>
          <w:caps w:val="0"/>
          <w:color w:val="000000"/>
          <w:spacing w:val="0"/>
          <w:sz w:val="24"/>
          <w:szCs w:val="24"/>
        </w:rPr>
        <w:t>中小企业声明函格式文件由供应商根据需要选用</w:t>
      </w:r>
    </w:p>
    <w:p w14:paraId="09C00B7C">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2"/>
          <w:rFonts w:hint="eastAsia" w:ascii="仿宋_GB2312" w:hAnsi="仿宋_GB2312" w:eastAsia="仿宋_GB2312" w:cs="仿宋_GB2312"/>
          <w:i w:val="0"/>
          <w:iCs w:val="0"/>
          <w:caps w:val="0"/>
          <w:color w:val="000000"/>
          <w:spacing w:val="0"/>
          <w:sz w:val="24"/>
          <w:szCs w:val="24"/>
        </w:rPr>
      </w:pPr>
      <w:r>
        <w:rPr>
          <w:rStyle w:val="22"/>
          <w:rFonts w:hint="eastAsia" w:ascii="仿宋_GB2312" w:hAnsi="仿宋_GB2312" w:eastAsia="仿宋_GB2312" w:cs="仿宋_GB2312"/>
          <w:i w:val="0"/>
          <w:iCs w:val="0"/>
          <w:caps w:val="0"/>
          <w:color w:val="000000"/>
          <w:spacing w:val="0"/>
          <w:sz w:val="24"/>
          <w:szCs w:val="24"/>
        </w:rPr>
        <w:t>中小企业声明函（所投产品制造商为中小企业时提交本函，所属行业应符合采购文件中明确的本项目所属行业）</w:t>
      </w:r>
    </w:p>
    <w:p w14:paraId="2061065F">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2"/>
          <w:rFonts w:hint="eastAsia" w:ascii="仿宋_GB2312" w:hAnsi="仿宋_GB2312" w:eastAsia="仿宋_GB2312" w:cs="仿宋_GB2312"/>
          <w:i w:val="0"/>
          <w:iCs w:val="0"/>
          <w:caps w:val="0"/>
          <w:color w:val="000000"/>
          <w:spacing w:val="0"/>
          <w:sz w:val="32"/>
          <w:szCs w:val="32"/>
        </w:rPr>
      </w:pPr>
    </w:p>
    <w:p w14:paraId="5B0137AA">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2"/>
          <w:rFonts w:hint="eastAsia" w:ascii="仿宋_GB2312" w:hAnsi="仿宋_GB2312" w:eastAsia="仿宋_GB2312" w:cs="仿宋_GB2312"/>
          <w:i w:val="0"/>
          <w:iCs w:val="0"/>
          <w:caps w:val="0"/>
          <w:color w:val="000000"/>
          <w:spacing w:val="0"/>
          <w:sz w:val="32"/>
          <w:szCs w:val="32"/>
        </w:rPr>
        <w:t>中小企业声明函</w:t>
      </w:r>
      <w:r>
        <w:rPr>
          <w:rStyle w:val="22"/>
          <w:rFonts w:hint="eastAsia" w:ascii="仿宋_GB2312" w:hAnsi="仿宋_GB2312" w:eastAsia="仿宋_GB2312" w:cs="仿宋_GB2312"/>
          <w:i w:val="0"/>
          <w:iCs w:val="0"/>
          <w:caps w:val="0"/>
          <w:color w:val="000000"/>
          <w:spacing w:val="0"/>
          <w:sz w:val="32"/>
          <w:szCs w:val="32"/>
          <w:lang w:eastAsia="zh-CN"/>
        </w:rPr>
        <w:t>（</w:t>
      </w:r>
      <w:r>
        <w:rPr>
          <w:rStyle w:val="22"/>
          <w:rFonts w:hint="eastAsia" w:ascii="仿宋_GB2312" w:hAnsi="仿宋_GB2312" w:eastAsia="仿宋_GB2312" w:cs="仿宋_GB2312"/>
          <w:i w:val="0"/>
          <w:iCs w:val="0"/>
          <w:caps w:val="0"/>
          <w:color w:val="000000"/>
          <w:spacing w:val="0"/>
          <w:sz w:val="32"/>
          <w:szCs w:val="32"/>
        </w:rPr>
        <w:t>货物</w:t>
      </w:r>
      <w:r>
        <w:rPr>
          <w:rStyle w:val="22"/>
          <w:rFonts w:hint="eastAsia" w:ascii="仿宋_GB2312" w:hAnsi="仿宋_GB2312" w:eastAsia="仿宋_GB2312" w:cs="仿宋_GB2312"/>
          <w:i w:val="0"/>
          <w:iCs w:val="0"/>
          <w:caps w:val="0"/>
          <w:color w:val="000000"/>
          <w:spacing w:val="0"/>
          <w:sz w:val="32"/>
          <w:szCs w:val="32"/>
          <w:lang w:eastAsia="zh-CN"/>
        </w:rPr>
        <w:t>）</w:t>
      </w:r>
    </w:p>
    <w:p w14:paraId="4B1DA708">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14:paraId="08DC606D">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14:paraId="7A74E475">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1CA98128">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74CBE8D1">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14:paraId="276DBEFF">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14:paraId="5104EB94">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14:paraId="457F9314">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71835785">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344C1764">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lang w:val="en-US" w:eastAsia="zh-CN" w:bidi="ar"/>
        </w:rPr>
      </w:pPr>
    </w:p>
    <w:p w14:paraId="52A08A18">
      <w:pPr>
        <w:rPr>
          <w:rFonts w:hint="eastAsia" w:ascii="仿宋_GB2312" w:hAnsi="仿宋_GB2312" w:eastAsia="仿宋_GB2312" w:cs="仿宋_GB2312"/>
          <w:b w:val="0"/>
          <w:bCs w:val="0"/>
          <w:color w:val="000000"/>
          <w:kern w:val="0"/>
          <w:sz w:val="21"/>
          <w:szCs w:val="21"/>
          <w:lang w:val="en-US" w:eastAsia="zh-CN" w:bidi="ar"/>
        </w:rPr>
      </w:pPr>
    </w:p>
    <w:p w14:paraId="73486D88">
      <w:pPr>
        <w:rPr>
          <w:rFonts w:hint="eastAsia" w:ascii="仿宋_GB2312" w:hAnsi="仿宋_GB2312" w:eastAsia="仿宋_GB2312" w:cs="仿宋_GB2312"/>
          <w:b w:val="0"/>
          <w:bCs w:val="0"/>
          <w:color w:val="000000"/>
          <w:kern w:val="0"/>
          <w:sz w:val="21"/>
          <w:szCs w:val="21"/>
          <w:lang w:val="en-US" w:eastAsia="zh-CN" w:bidi="ar"/>
        </w:rPr>
      </w:pPr>
    </w:p>
    <w:p w14:paraId="13166243">
      <w:pPr>
        <w:rPr>
          <w:rFonts w:hint="eastAsia" w:ascii="仿宋_GB2312" w:hAnsi="仿宋_GB2312" w:eastAsia="仿宋_GB2312" w:cs="仿宋_GB2312"/>
          <w:b w:val="0"/>
          <w:bCs w:val="0"/>
          <w:color w:val="000000"/>
          <w:kern w:val="0"/>
          <w:sz w:val="21"/>
          <w:szCs w:val="21"/>
          <w:lang w:val="en-US" w:eastAsia="zh-CN" w:bidi="ar"/>
        </w:rPr>
      </w:pPr>
    </w:p>
    <w:p w14:paraId="15276C09">
      <w:pPr>
        <w:rPr>
          <w:rFonts w:hint="eastAsia" w:ascii="仿宋_GB2312" w:hAnsi="仿宋_GB2312" w:eastAsia="仿宋_GB2312" w:cs="仿宋_GB2312"/>
          <w:b w:val="0"/>
          <w:bCs w:val="0"/>
          <w:color w:val="000000"/>
          <w:kern w:val="0"/>
          <w:sz w:val="21"/>
          <w:szCs w:val="21"/>
          <w:lang w:val="en-US" w:eastAsia="zh-CN" w:bidi="ar"/>
        </w:rPr>
      </w:pPr>
    </w:p>
    <w:p w14:paraId="0E97BD63">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9EEAA1C">
      <w:pPr>
        <w:rPr>
          <w:rFonts w:hint="eastAsia" w:ascii="仿宋_GB2312" w:hAnsi="仿宋_GB2312" w:eastAsia="仿宋_GB2312" w:cs="仿宋_GB2312"/>
          <w:b w:val="0"/>
          <w:bCs w:val="0"/>
          <w:color w:val="000000"/>
          <w:kern w:val="0"/>
          <w:sz w:val="24"/>
          <w:szCs w:val="24"/>
          <w:lang w:val="en-US" w:eastAsia="zh-CN" w:bidi="ar"/>
        </w:rPr>
      </w:pPr>
    </w:p>
    <w:p w14:paraId="380C5E9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中小企业声明函格式文件由供应商根据需要选用（承建本项目工程为中小企业或者承接本项目服务为中小企业时提交本函，所属行业应符合采购文件中明确的本项目所属行业）</w:t>
      </w:r>
    </w:p>
    <w:p w14:paraId="4AD121C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770F983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中小企业声明函（工程、服务）</w:t>
      </w:r>
    </w:p>
    <w:p w14:paraId="6BFCD6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AFF8FC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本公司（联合体）郑重声明，根据《政府采购促进中小企业发展管理办法》 </w:t>
      </w:r>
    </w:p>
    <w:p w14:paraId="5DAE22E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（财库﹝2020﹞46号）的规定，本公司（联合体）参加</w:t>
      </w:r>
      <w:r>
        <w:rPr>
          <w:rFonts w:hint="eastAsia" w:ascii="仿宋_GB2312" w:hAnsi="仿宋_GB2312" w:eastAsia="仿宋_GB2312" w:cs="仿宋_GB2312"/>
          <w:i/>
          <w:iCs/>
          <w:color w:val="000000"/>
          <w:kern w:val="0"/>
          <w:sz w:val="24"/>
          <w:szCs w:val="24"/>
          <w:u w:val="single"/>
          <w:lang w:val="en-US" w:eastAsia="zh-CN" w:bidi="ar"/>
        </w:rPr>
        <w:t>（单位名称）</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i/>
          <w:iCs/>
          <w:color w:val="000000"/>
          <w:kern w:val="0"/>
          <w:sz w:val="24"/>
          <w:szCs w:val="24"/>
          <w:u w:val="single"/>
          <w:lang w:val="en-US" w:eastAsia="zh-CN" w:bidi="ar"/>
        </w:rPr>
        <w:t>（项目名称）</w:t>
      </w:r>
      <w:r>
        <w:rPr>
          <w:rFonts w:hint="eastAsia" w:ascii="仿宋_GB2312" w:hAnsi="仿宋_GB2312" w:eastAsia="仿宋_GB2312" w:cs="仿宋_GB2312"/>
          <w:color w:val="000000"/>
          <w:kern w:val="0"/>
          <w:sz w:val="24"/>
          <w:szCs w:val="24"/>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82D9A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 xml:space="preserve">；承建（承接）企业 </w:t>
      </w:r>
    </w:p>
    <w:p w14:paraId="29EB73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14:paraId="338A2B7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；承建（承接）企业</w:t>
      </w:r>
    </w:p>
    <w:p w14:paraId="7153104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14:paraId="16A9F5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w:t>
      </w:r>
    </w:p>
    <w:p w14:paraId="765DE1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以上企业，不属于大企业的分支机构，不存在控股股东为大企业的情形， </w:t>
      </w:r>
    </w:p>
    <w:p w14:paraId="491CCB3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也不存在与大企业的负责人为同一人的情形。 </w:t>
      </w:r>
    </w:p>
    <w:p w14:paraId="6AAF43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本企业对上述声明内容的真实性负责。如有虚假，将依法承担相应责任。</w:t>
      </w:r>
    </w:p>
    <w:p w14:paraId="0826D34B">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p>
    <w:p w14:paraId="05F347B6">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0290E52A">
      <w:pPr>
        <w:pStyle w:val="18"/>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17F67FB5">
      <w:pPr>
        <w:rPr>
          <w:rFonts w:hint="eastAsia" w:ascii="仿宋_GB2312" w:hAnsi="仿宋_GB2312" w:eastAsia="仿宋_GB2312" w:cs="仿宋_GB2312"/>
          <w:b w:val="0"/>
          <w:bCs w:val="0"/>
          <w:color w:val="000000"/>
          <w:kern w:val="0"/>
          <w:sz w:val="21"/>
          <w:szCs w:val="21"/>
          <w:lang w:val="en-US" w:eastAsia="zh-CN" w:bidi="ar"/>
        </w:rPr>
      </w:pPr>
    </w:p>
    <w:p w14:paraId="68A64E50">
      <w:pPr>
        <w:rPr>
          <w:rFonts w:hint="eastAsia" w:ascii="仿宋_GB2312" w:hAnsi="仿宋_GB2312" w:eastAsia="仿宋_GB2312" w:cs="仿宋_GB2312"/>
          <w:b w:val="0"/>
          <w:bCs w:val="0"/>
          <w:color w:val="000000"/>
          <w:kern w:val="0"/>
          <w:sz w:val="21"/>
          <w:szCs w:val="21"/>
          <w:lang w:val="en-US" w:eastAsia="zh-CN" w:bidi="ar"/>
        </w:rPr>
      </w:pPr>
    </w:p>
    <w:p w14:paraId="43C92BAD">
      <w:pPr>
        <w:rPr>
          <w:rFonts w:hint="eastAsia" w:ascii="仿宋_GB2312" w:hAnsi="仿宋_GB2312" w:eastAsia="仿宋_GB2312" w:cs="仿宋_GB2312"/>
          <w:b w:val="0"/>
          <w:bCs w:val="0"/>
          <w:color w:val="000000"/>
          <w:kern w:val="0"/>
          <w:sz w:val="21"/>
          <w:szCs w:val="21"/>
          <w:lang w:val="en-US" w:eastAsia="zh-CN" w:bidi="ar"/>
        </w:rPr>
      </w:pPr>
    </w:p>
    <w:p w14:paraId="04156809">
      <w:pPr>
        <w:rPr>
          <w:rFonts w:hint="eastAsia" w:ascii="仿宋_GB2312" w:hAnsi="仿宋_GB2312" w:eastAsia="仿宋_GB2312" w:cs="仿宋_GB2312"/>
          <w:b w:val="0"/>
          <w:bCs w:val="0"/>
          <w:color w:val="000000"/>
          <w:kern w:val="0"/>
          <w:sz w:val="21"/>
          <w:szCs w:val="21"/>
          <w:lang w:val="en-US" w:eastAsia="zh-CN" w:bidi="ar"/>
        </w:rPr>
      </w:pPr>
    </w:p>
    <w:p w14:paraId="00D8561A">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1FFA8B1F">
      <w:pP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我单位参加贵单位组织采购的项目编号为</w:t>
      </w:r>
      <w:r>
        <w:rPr>
          <w:rFonts w:hint="eastAsia" w:ascii="仿宋_GB2312" w:hAnsi="仿宋_GB2312" w:eastAsia="仿宋_GB2312" w:cs="仿宋_GB2312"/>
          <w:color w:val="000000"/>
          <w:kern w:val="0"/>
          <w:sz w:val="24"/>
          <w:szCs w:val="24"/>
          <w:u w:val="single"/>
          <w:lang w:val="en-US" w:eastAsia="zh-CN" w:bidi="ar"/>
        </w:rPr>
        <w:t xml:space="preserve"> （填写采购项目编号）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27E55176">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本表仅在投标人“为落实政府采购政策”而向中小企业分包时填写。</w:t>
      </w:r>
    </w:p>
    <w:p w14:paraId="460F75CE">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lang w:val="en-US" w:eastAsia="zh-CN" w:bidi="ar"/>
        </w:rPr>
        <w:t>投标无效</w:t>
      </w:r>
      <w:r>
        <w:rPr>
          <w:rFonts w:hint="eastAsia" w:ascii="仿宋_GB2312" w:hAnsi="仿宋_GB2312" w:eastAsia="仿宋_GB2312" w:cs="仿宋_GB2312"/>
          <w:color w:val="000000"/>
          <w:kern w:val="0"/>
          <w:sz w:val="24"/>
          <w:szCs w:val="24"/>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7A02B3F2">
      <w:pPr>
        <w:pStyle w:val="2"/>
        <w:ind w:left="0" w:leftChars="0" w:firstLine="0" w:firstLineChars="0"/>
        <w:jc w:val="center"/>
        <w:rPr>
          <w:rFonts w:hint="eastAsia"/>
          <w:b/>
          <w:bCs/>
          <w:sz w:val="32"/>
          <w:szCs w:val="32"/>
          <w:lang w:val="en-US" w:eastAsia="zh-CN"/>
        </w:rPr>
      </w:pPr>
      <w:r>
        <w:rPr>
          <w:rFonts w:hint="eastAsia"/>
          <w:b/>
          <w:bCs/>
          <w:sz w:val="32"/>
          <w:szCs w:val="32"/>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甲方（投标人/分包企业）：</w:t>
      </w:r>
      <w:r>
        <w:rPr>
          <w:rFonts w:hint="eastAsia" w:ascii="仿宋_GB2312" w:hAnsi="仿宋_GB2312" w:eastAsia="仿宋_GB2312" w:cs="仿宋_GB2312"/>
          <w:color w:val="000000"/>
          <w:kern w:val="0"/>
          <w:sz w:val="24"/>
          <w:szCs w:val="24"/>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统一社会信用代码：</w:t>
      </w:r>
      <w:r>
        <w:rPr>
          <w:rFonts w:hint="eastAsia" w:ascii="仿宋_GB2312" w:hAnsi="仿宋_GB2312" w:eastAsia="仿宋_GB2312" w:cs="仿宋_GB2312"/>
          <w:color w:val="000000"/>
          <w:kern w:val="0"/>
          <w:sz w:val="24"/>
          <w:szCs w:val="24"/>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p>
    <w:p w14:paraId="4FC5EFDE">
      <w:pPr>
        <w:pStyle w:val="2"/>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联系方式：</w:t>
      </w:r>
      <w:r>
        <w:rPr>
          <w:rFonts w:hint="eastAsia" w:ascii="仿宋_GB2312" w:hAnsi="仿宋_GB2312" w:eastAsia="仿宋_GB2312" w:cs="仿宋_GB2312"/>
          <w:sz w:val="24"/>
          <w:szCs w:val="24"/>
          <w:u w:val="single"/>
          <w:lang w:val="en-US" w:eastAsia="zh-CN"/>
        </w:rPr>
        <w:t xml:space="preserve">                                </w:t>
      </w:r>
    </w:p>
    <w:p w14:paraId="15B33728">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法定代表人/授权委托人：</w:t>
      </w:r>
      <w:r>
        <w:rPr>
          <w:rFonts w:hint="eastAsia" w:ascii="仿宋_GB2312" w:hAnsi="仿宋_GB2312" w:eastAsia="仿宋_GB2312" w:cs="仿宋_GB2312"/>
          <w:sz w:val="24"/>
          <w:szCs w:val="24"/>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乙方（接受分包企业）：</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统一社会信用代码：</w:t>
      </w:r>
      <w:r>
        <w:rPr>
          <w:rFonts w:hint="eastAsia" w:ascii="仿宋_GB2312" w:hAnsi="仿宋_GB2312" w:eastAsia="仿宋_GB2312" w:cs="仿宋_GB2312"/>
          <w:color w:val="000000"/>
          <w:kern w:val="0"/>
          <w:sz w:val="24"/>
          <w:szCs w:val="24"/>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u w:val="single"/>
          <w:lang w:val="en-US" w:eastAsia="zh-CN" w:bidi="ar-SA"/>
        </w:rPr>
      </w:pPr>
      <w:r>
        <w:rPr>
          <w:rFonts w:hint="eastAsia" w:ascii="仿宋_GB2312" w:hAnsi="仿宋_GB2312" w:eastAsia="仿宋_GB2312" w:cs="仿宋_GB2312"/>
          <w:kern w:val="0"/>
          <w:sz w:val="24"/>
          <w:szCs w:val="24"/>
          <w:lang w:val="en-US" w:eastAsia="zh-CN" w:bidi="ar-SA"/>
        </w:rPr>
        <w:t>联系方式：</w:t>
      </w:r>
      <w:r>
        <w:rPr>
          <w:rFonts w:hint="eastAsia" w:ascii="仿宋_GB2312" w:hAnsi="仿宋_GB2312" w:eastAsia="仿宋_GB2312" w:cs="仿宋_GB2312"/>
          <w:kern w:val="0"/>
          <w:sz w:val="24"/>
          <w:szCs w:val="24"/>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sz w:val="24"/>
          <w:szCs w:val="24"/>
          <w:lang w:val="en-US" w:eastAsia="zh-CN"/>
        </w:rPr>
        <w:t>法定代表人/授权委托人：</w:t>
      </w:r>
      <w:r>
        <w:rPr>
          <w:rFonts w:hint="eastAsia" w:ascii="仿宋_GB2312" w:hAnsi="仿宋_GB2312" w:eastAsia="仿宋_GB2312" w:cs="仿宋_GB2312"/>
          <w:sz w:val="24"/>
          <w:szCs w:val="24"/>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7353BA34">
      <w:pPr>
        <w:pStyle w:val="2"/>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rPr>
      </w:pPr>
      <w:bookmarkStart w:id="83" w:name="_Toc595"/>
      <w:r>
        <w:rPr>
          <w:rFonts w:hint="eastAsia" w:ascii="仿宋_GB2312" w:hAnsi="仿宋_GB2312" w:eastAsia="仿宋_GB2312" w:cs="仿宋_GB2312"/>
          <w:sz w:val="24"/>
          <w:szCs w:val="24"/>
        </w:rPr>
        <w:t>一、分包项目基本情况</w:t>
      </w:r>
      <w:bookmarkEnd w:id="83"/>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1. 项目名称：</w:t>
      </w:r>
      <w:r>
        <w:rPr>
          <w:rFonts w:hint="eastAsia" w:ascii="仿宋_GB2312" w:hAnsi="仿宋_GB2312" w:eastAsia="仿宋_GB2312" w:cs="仿宋_GB2312"/>
          <w:kern w:val="0"/>
          <w:sz w:val="24"/>
          <w:szCs w:val="24"/>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u w:val="single"/>
          <w:lang w:val="en-US" w:eastAsia="zh-CN" w:bidi="ar"/>
        </w:rPr>
      </w:pPr>
      <w:r>
        <w:rPr>
          <w:rFonts w:hint="eastAsia" w:ascii="仿宋_GB2312" w:hAnsi="仿宋_GB2312" w:eastAsia="仿宋_GB2312" w:cs="仿宋_GB2312"/>
          <w:kern w:val="0"/>
          <w:sz w:val="24"/>
          <w:szCs w:val="24"/>
          <w:lang w:val="en-US" w:eastAsia="zh-CN" w:bidi="ar"/>
        </w:rPr>
        <w:t>2. 包/标段：</w:t>
      </w:r>
      <w:r>
        <w:rPr>
          <w:rFonts w:hint="eastAsia" w:ascii="仿宋_GB2312" w:hAnsi="仿宋_GB2312" w:eastAsia="仿宋_GB2312" w:cs="仿宋_GB2312"/>
          <w:kern w:val="0"/>
          <w:sz w:val="24"/>
          <w:szCs w:val="24"/>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3. 项目编号：</w:t>
      </w:r>
      <w:r>
        <w:rPr>
          <w:rFonts w:hint="eastAsia" w:ascii="仿宋_GB2312" w:hAnsi="仿宋_GB2312" w:eastAsia="仿宋_GB2312" w:cs="仿宋_GB2312"/>
          <w:kern w:val="0"/>
          <w:sz w:val="24"/>
          <w:szCs w:val="24"/>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4. 采购单位（采购人）：</w:t>
      </w:r>
      <w:r>
        <w:rPr>
          <w:rFonts w:hint="eastAsia" w:ascii="仿宋_GB2312" w:hAnsi="仿宋_GB2312" w:eastAsia="仿宋_GB2312" w:cs="仿宋_GB2312"/>
          <w:kern w:val="0"/>
          <w:sz w:val="24"/>
          <w:szCs w:val="24"/>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5. 采购代理机构：</w:t>
      </w:r>
      <w:r>
        <w:rPr>
          <w:rFonts w:hint="eastAsia" w:ascii="仿宋_GB2312" w:hAnsi="仿宋_GB2312" w:eastAsia="仿宋_GB2312" w:cs="仿宋_GB2312"/>
          <w:kern w:val="0"/>
          <w:sz w:val="24"/>
          <w:szCs w:val="24"/>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6. 本项目包/标段预算金额：人民币</w:t>
      </w:r>
      <w:r>
        <w:rPr>
          <w:rFonts w:hint="eastAsia" w:ascii="仿宋_GB2312" w:hAnsi="仿宋_GB2312" w:eastAsia="仿宋_GB2312" w:cs="仿宋_GB2312"/>
          <w:kern w:val="0"/>
          <w:sz w:val="24"/>
          <w:szCs w:val="24"/>
          <w:u w:val="single"/>
          <w:lang w:val="en-US" w:eastAsia="zh-CN" w:bidi="ar"/>
        </w:rPr>
        <w:t xml:space="preserve">      </w:t>
      </w:r>
      <w:r>
        <w:rPr>
          <w:rFonts w:hint="eastAsia" w:ascii="仿宋_GB2312" w:hAnsi="仿宋_GB2312" w:eastAsia="仿宋_GB2312" w:cs="仿宋_GB2312"/>
          <w:kern w:val="0"/>
          <w:sz w:val="24"/>
          <w:szCs w:val="24"/>
          <w:lang w:val="en-US" w:eastAsia="zh-CN" w:bidi="ar"/>
        </w:rPr>
        <w:t>万元</w:t>
      </w:r>
    </w:p>
    <w:p w14:paraId="4CB78E58">
      <w:pPr>
        <w:pStyle w:val="2"/>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lang w:val="en-US" w:eastAsia="zh-CN" w:bidi="ar"/>
        </w:rPr>
      </w:pPr>
      <w:r>
        <w:rPr>
          <w:rFonts w:hint="eastAsia" w:ascii="仿宋_GB2312" w:hAnsi="仿宋_GB2312" w:eastAsia="仿宋_GB2312" w:cs="仿宋_GB2312"/>
          <w:b/>
          <w:bCs/>
          <w:kern w:val="0"/>
          <w:sz w:val="24"/>
          <w:szCs w:val="24"/>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分包金额：暂定为人民币</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万元（大写：</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u w:val="single"/>
          <w:lang w:val="en-US" w:eastAsia="zh-CN" w:bidi="ar"/>
        </w:rPr>
        <w:t xml:space="preserve">    （填写中型/小型/微型）</w:t>
      </w:r>
      <w:r>
        <w:rPr>
          <w:rFonts w:hint="eastAsia" w:ascii="仿宋_GB2312" w:hAnsi="仿宋_GB2312" w:eastAsia="仿宋_GB2312" w:cs="仿宋_GB2312"/>
          <w:color w:val="000000"/>
          <w:kern w:val="0"/>
          <w:sz w:val="24"/>
          <w:szCs w:val="24"/>
          <w:lang w:val="en-US" w:eastAsia="zh-CN" w:bidi="ar"/>
        </w:rPr>
        <w:t>企业，真实有效，不存在弄虚作假情形；若乙方为监狱企业/残疾人福利性单位，需另行提供相关证明文件，视同小微企业享受相关扶持政策。</w:t>
      </w:r>
    </w:p>
    <w:p w14:paraId="5C5DE207">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五、协议生效与终止</w:t>
      </w:r>
    </w:p>
    <w:p w14:paraId="74730F53">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本协议自甲乙双方法定代表人/授权委托人签字并加盖双方单位公章之日起生效。</w:t>
      </w:r>
    </w:p>
    <w:p w14:paraId="2447A8C7">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本协议终止情形：</w:t>
      </w:r>
    </w:p>
    <w:p w14:paraId="5F6F489D">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甲方未中标（成交）本项目，本协议自动终止；</w:t>
      </w:r>
    </w:p>
    <w:p w14:paraId="649D842A">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甲方中标本项目后，双方签订正式分包合同，本意向协议的相关约定融入正式分包合同，本意向协议自动终止；</w:t>
      </w:r>
    </w:p>
    <w:p w14:paraId="26A445CC">
      <w:pPr>
        <w:pStyle w:val="4"/>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r>
        <w:rPr>
          <w:rFonts w:hint="default" w:ascii="仿宋_GB2312" w:hAnsi="仿宋_GB2312" w:eastAsia="仿宋_GB2312" w:cs="仿宋_GB2312"/>
          <w:color w:val="000000"/>
          <w:kern w:val="0"/>
          <w:sz w:val="24"/>
          <w:szCs w:val="24"/>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67D8B2AA">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附件（如有可根据实际情况提供）</w:t>
      </w:r>
    </w:p>
    <w:p w14:paraId="5B4928AC">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乙方《中小企业声明函》（货物/服务/工程）加盖乙方公章的扫描件（如有）；</w:t>
      </w:r>
    </w:p>
    <w:p w14:paraId="34A95EE4">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  乙方企业资质证明文件加盖乙方公章的扫描件（如有）；</w:t>
      </w:r>
    </w:p>
    <w:p w14:paraId="670B7A11">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74F4E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lang w:val="en-US" w:eastAsia="zh-CN" w:bidi="ar-SA"/>
        </w:rPr>
      </w:pPr>
      <w:r>
        <w:rPr>
          <w:rFonts w:hint="eastAsia" w:ascii="仿宋_GB2312" w:hAnsi="仿宋_GB2312" w:eastAsia="仿宋_GB2312" w:cs="仿宋_GB2312"/>
          <w:b/>
          <w:bCs/>
          <w:kern w:val="2"/>
          <w:sz w:val="32"/>
          <w:szCs w:val="32"/>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104A8B5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23D2CB51">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041AB9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A6B5378">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72DB522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5941C994">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C6690F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7E5331E7">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6F1C5783">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795831CD">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1295775">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45E29A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我单位郑重声明：与本单位负责人为同一人或者与本单位存在直接控股关系、管理关系的供应商未参加</w:t>
      </w:r>
      <w:r>
        <w:rPr>
          <w:rFonts w:hint="eastAsia" w:ascii="仿宋_GB2312" w:hAnsi="仿宋_GB2312" w:eastAsia="仿宋_GB2312" w:cs="仿宋_GB2312"/>
          <w:sz w:val="24"/>
          <w:szCs w:val="24"/>
          <w:u w:val="single"/>
        </w:rPr>
        <w:t xml:space="preserve">   （项目名称、项目编号、包/标段号）   </w:t>
      </w:r>
      <w:r>
        <w:rPr>
          <w:rFonts w:hint="eastAsia" w:ascii="仿宋_GB2312" w:hAnsi="仿宋_GB2312" w:eastAsia="仿宋_GB2312" w:cs="仿宋_GB2312"/>
          <w:sz w:val="24"/>
          <w:szCs w:val="24"/>
        </w:rPr>
        <w:t>同一合同项下的投标。</w:t>
      </w:r>
    </w:p>
    <w:p w14:paraId="32F8898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特此声明。 </w:t>
      </w:r>
    </w:p>
    <w:p w14:paraId="3590EA26">
      <w:pPr>
        <w:spacing w:line="360" w:lineRule="auto"/>
        <w:rPr>
          <w:rFonts w:hint="eastAsia" w:ascii="仿宋_GB2312" w:hAnsi="仿宋_GB2312" w:eastAsia="仿宋_GB2312" w:cs="仿宋_GB2312"/>
          <w:sz w:val="24"/>
          <w:szCs w:val="24"/>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rPr>
      </w:pPr>
    </w:p>
    <w:p w14:paraId="2C6D7CFB">
      <w:pPr>
        <w:spacing w:line="360" w:lineRule="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05BC52D">
      <w:pP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3-2其它本项目的特定资格要求（如有）</w:t>
      </w:r>
      <w:r>
        <w:rPr>
          <w:rFonts w:hint="eastAsia" w:ascii="仿宋_GB2312" w:hAnsi="仿宋_GB2312" w:eastAsia="仿宋_GB2312" w:cs="仿宋_GB2312"/>
          <w:color w:val="000000"/>
          <w:kern w:val="0"/>
          <w:sz w:val="24"/>
          <w:szCs w:val="24"/>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497E5C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（项目名称、项目编号、包/标段号）</w:t>
      </w:r>
      <w:r>
        <w:rPr>
          <w:rFonts w:hint="eastAsia" w:ascii="仿宋_GB2312" w:hAnsi="仿宋_GB2312" w:eastAsia="仿宋_GB2312" w:cs="仿宋_GB2312"/>
          <w:color w:val="000000"/>
          <w:kern w:val="0"/>
          <w:sz w:val="24"/>
          <w:szCs w:val="24"/>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84" w:name="_Toc30504"/>
      <w:bookmarkStart w:id="85" w:name="_Toc5744"/>
      <w:r>
        <w:rPr>
          <w:rFonts w:hint="eastAsia" w:ascii="仿宋_GB2312" w:hAnsi="仿宋_GB2312" w:eastAsia="仿宋_GB2312" w:cs="仿宋_GB2312"/>
          <w:color w:val="000000"/>
          <w:kern w:val="0"/>
          <w:sz w:val="24"/>
          <w:szCs w:val="24"/>
          <w:lang w:val="en-US" w:eastAsia="zh-CN" w:bidi="ar"/>
        </w:rPr>
        <w:t>1. 我方已详细审查全部采购文件，自愿参与投标并承诺如下：</w:t>
      </w:r>
      <w:bookmarkEnd w:id="84"/>
      <w:bookmarkEnd w:id="85"/>
      <w:r>
        <w:rPr>
          <w:rFonts w:hint="eastAsia" w:ascii="仿宋_GB2312" w:hAnsi="仿宋_GB2312" w:eastAsia="仿宋_GB2312" w:cs="仿宋_GB2312"/>
          <w:color w:val="000000"/>
          <w:kern w:val="0"/>
          <w:sz w:val="24"/>
          <w:szCs w:val="24"/>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（1）本投标有效期为自提交投标文件的截止之日起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86" w:name="_Toc24785"/>
      <w:bookmarkStart w:id="87" w:name="_Toc27081"/>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86"/>
      <w:bookmarkEnd w:id="87"/>
      <w:r>
        <w:rPr>
          <w:rFonts w:hint="eastAsia" w:ascii="仿宋_GB2312" w:hAnsi="仿宋_GB2312" w:eastAsia="仿宋_GB2312" w:cs="仿宋_GB2312"/>
          <w:color w:val="000000"/>
          <w:kern w:val="0"/>
          <w:sz w:val="24"/>
          <w:szCs w:val="24"/>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联系人及电话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电子邮箱</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ED45D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投标人名称（加盖公章）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88" w:name="_Toc20895"/>
      <w:bookmarkStart w:id="89" w:name="_Toc6076"/>
      <w:r>
        <w:rPr>
          <w:rFonts w:hint="eastAsia" w:ascii="仿宋_GB2312" w:hAnsi="仿宋_GB2312" w:eastAsia="仿宋_GB2312" w:cs="仿宋_GB2312"/>
          <w:color w:val="000000"/>
          <w:kern w:val="0"/>
          <w:sz w:val="24"/>
          <w:szCs w:val="24"/>
          <w:lang w:val="en-US" w:eastAsia="zh-CN" w:bidi="ar"/>
        </w:rPr>
        <w:t>6  授权委托书</w:t>
      </w:r>
      <w:bookmarkEnd w:id="88"/>
      <w:bookmarkEnd w:id="89"/>
      <w:r>
        <w:rPr>
          <w:rFonts w:hint="eastAsia" w:ascii="仿宋_GB2312" w:hAnsi="仿宋_GB2312" w:eastAsia="仿宋_GB2312" w:cs="仿宋_GB2312"/>
          <w:color w:val="000000"/>
          <w:kern w:val="0"/>
          <w:sz w:val="24"/>
          <w:szCs w:val="24"/>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（投标人名称）的法定代表人（单位负责人），现委托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rPr>
      </w:pPr>
      <w:bookmarkStart w:id="90" w:name="_Toc18807"/>
      <w:bookmarkStart w:id="91" w:name="_Toc424"/>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90"/>
      <w:bookmarkEnd w:id="91"/>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（投标人名称）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237225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9F9A582">
      <w:pPr>
        <w:outlineLvl w:val="1"/>
        <w:rPr>
          <w:rFonts w:hint="default" w:ascii="仿宋_GB2312" w:hAnsi="仿宋_GB2312" w:eastAsia="仿宋_GB2312" w:cs="仿宋_GB2312"/>
          <w:sz w:val="24"/>
          <w:szCs w:val="24"/>
          <w:lang w:val="en-US" w:eastAsia="zh-CN"/>
        </w:rPr>
      </w:pPr>
      <w:bookmarkStart w:id="92" w:name="_Toc23107"/>
      <w:bookmarkStart w:id="93" w:name="_Toc21341"/>
      <w:r>
        <w:rPr>
          <w:rFonts w:hint="eastAsia" w:ascii="仿宋_GB2312" w:hAnsi="仿宋_GB2312" w:eastAsia="仿宋_GB2312" w:cs="仿宋_GB2312"/>
          <w:sz w:val="24"/>
          <w:szCs w:val="24"/>
          <w:lang w:val="en-US" w:eastAsia="zh-CN"/>
        </w:rPr>
        <w:t>7  开标一览表</w:t>
      </w:r>
      <w:bookmarkEnd w:id="92"/>
      <w:r>
        <w:rPr>
          <w:rFonts w:hint="eastAsia" w:ascii="仿宋_GB2312" w:hAnsi="仿宋_GB2312" w:eastAsia="仿宋_GB2312" w:cs="仿宋_GB2312"/>
          <w:sz w:val="24"/>
          <w:szCs w:val="24"/>
          <w:lang w:val="en-US" w:eastAsia="zh-CN"/>
        </w:rPr>
        <w:t>及分项报价表</w:t>
      </w:r>
      <w:bookmarkEnd w:id="93"/>
    </w:p>
    <w:p w14:paraId="475CD945">
      <w:pPr>
        <w:rPr>
          <w:rFonts w:hint="eastAsia" w:ascii="仿宋_GB2312" w:hAnsi="仿宋_GB2312" w:eastAsia="仿宋_GB2312" w:cs="仿宋_GB2312"/>
          <w:lang w:val="en-US" w:eastAsia="zh-CN"/>
        </w:rPr>
      </w:pPr>
    </w:p>
    <w:p w14:paraId="53D5C84E">
      <w:pPr>
        <w:jc w:val="center"/>
        <w:rPr>
          <w:rFonts w:hint="eastAsia" w:ascii="仿宋_GB2312" w:hAnsi="仿宋_GB2312" w:eastAsia="仿宋_GB2312" w:cs="仿宋_GB2312"/>
          <w:b/>
          <w:bCs/>
          <w:sz w:val="32"/>
          <w:szCs w:val="32"/>
          <w:lang w:val="en-US" w:eastAsia="zh-CN"/>
        </w:rPr>
      </w:pPr>
    </w:p>
    <w:p w14:paraId="010BF100">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开标一览表</w:t>
      </w:r>
    </w:p>
    <w:p w14:paraId="5D9EB27D">
      <w:pPr>
        <w:rPr>
          <w:rFonts w:hint="eastAsia" w:ascii="仿宋_GB2312" w:hAnsi="仿宋_GB2312" w:eastAsia="仿宋_GB2312" w:cs="仿宋_GB2312"/>
          <w:lang w:val="en-US" w:eastAsia="zh-CN"/>
        </w:rPr>
      </w:pPr>
    </w:p>
    <w:p w14:paraId="7D30BC28">
      <w:pPr>
        <w:rPr>
          <w:rFonts w:hint="eastAsia" w:ascii="仿宋_GB2312" w:hAnsi="仿宋_GB2312" w:eastAsia="仿宋_GB2312" w:cs="仿宋_GB2312"/>
          <w:lang w:val="en-US" w:eastAsia="zh-CN"/>
        </w:rPr>
      </w:pPr>
    </w:p>
    <w:p w14:paraId="22C827FB">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项目编号/包（标项）号：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223"/>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14:paraId="11F1F890">
            <w:pPr>
              <w:pStyle w:val="2"/>
              <w:ind w:left="0" w:leftChars="0" w:firstLine="0" w:firstLineChars="0"/>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序号</w:t>
            </w:r>
          </w:p>
        </w:tc>
        <w:tc>
          <w:tcPr>
            <w:tcW w:w="3223" w:type="dxa"/>
            <w:vMerge w:val="restart"/>
            <w:vAlign w:val="center"/>
          </w:tcPr>
          <w:p w14:paraId="3CDADA71">
            <w:pPr>
              <w:pStyle w:val="2"/>
              <w:ind w:left="0" w:leftChars="0" w:firstLine="0" w:firstLineChars="0"/>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投标人名称</w:t>
            </w:r>
          </w:p>
        </w:tc>
        <w:tc>
          <w:tcPr>
            <w:tcW w:w="4262" w:type="dxa"/>
            <w:gridSpan w:val="2"/>
            <w:vAlign w:val="center"/>
          </w:tcPr>
          <w:p w14:paraId="6AB29A83">
            <w:pPr>
              <w:pStyle w:val="2"/>
              <w:ind w:left="0" w:leftChars="0" w:firstLine="0" w:firstLineChars="0"/>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投标报价下浮率（%）</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14:paraId="6073A9C0">
            <w:pPr>
              <w:pStyle w:val="2"/>
              <w:jc w:val="center"/>
              <w:rPr>
                <w:rFonts w:hint="eastAsia" w:ascii="仿宋_GB2312" w:hAnsi="仿宋_GB2312" w:eastAsia="仿宋_GB2312" w:cs="仿宋_GB2312"/>
                <w:b w:val="0"/>
                <w:bCs w:val="0"/>
                <w:vertAlign w:val="baseline"/>
                <w:lang w:val="en-US" w:eastAsia="zh-CN"/>
              </w:rPr>
            </w:pPr>
          </w:p>
        </w:tc>
        <w:tc>
          <w:tcPr>
            <w:tcW w:w="3223" w:type="dxa"/>
            <w:vMerge w:val="continue"/>
            <w:vAlign w:val="center"/>
          </w:tcPr>
          <w:p w14:paraId="120488C5">
            <w:pPr>
              <w:pStyle w:val="2"/>
              <w:jc w:val="center"/>
              <w:rPr>
                <w:rFonts w:hint="eastAsia" w:ascii="仿宋_GB2312" w:hAnsi="仿宋_GB2312" w:eastAsia="仿宋_GB2312" w:cs="仿宋_GB2312"/>
                <w:b w:val="0"/>
                <w:bCs w:val="0"/>
                <w:vertAlign w:val="baseline"/>
                <w:lang w:val="en-US" w:eastAsia="zh-CN"/>
              </w:rPr>
            </w:pPr>
          </w:p>
        </w:tc>
        <w:tc>
          <w:tcPr>
            <w:tcW w:w="2131" w:type="dxa"/>
            <w:vAlign w:val="center"/>
          </w:tcPr>
          <w:p w14:paraId="537B1FF0">
            <w:pPr>
              <w:pStyle w:val="2"/>
              <w:ind w:left="0" w:leftChars="0" w:firstLine="0" w:firstLineChars="0"/>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大写</w:t>
            </w:r>
          </w:p>
        </w:tc>
        <w:tc>
          <w:tcPr>
            <w:tcW w:w="2131" w:type="dxa"/>
            <w:vAlign w:val="center"/>
          </w:tcPr>
          <w:p w14:paraId="7158D6AB">
            <w:pPr>
              <w:pStyle w:val="2"/>
              <w:ind w:left="0" w:leftChars="0" w:firstLine="0" w:firstLineChars="0"/>
              <w:jc w:val="center"/>
              <w:rPr>
                <w:rFonts w:hint="eastAsia"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37" w:type="dxa"/>
            <w:vAlign w:val="center"/>
          </w:tcPr>
          <w:p w14:paraId="60B05DCC">
            <w:pPr>
              <w:pStyle w:val="2"/>
              <w:jc w:val="center"/>
              <w:rPr>
                <w:rFonts w:hint="eastAsia" w:ascii="仿宋_GB2312" w:hAnsi="仿宋_GB2312" w:eastAsia="仿宋_GB2312" w:cs="仿宋_GB2312"/>
                <w:b w:val="0"/>
                <w:bCs w:val="0"/>
                <w:vertAlign w:val="baseline"/>
                <w:lang w:val="en-US" w:eastAsia="zh-CN"/>
              </w:rPr>
            </w:pPr>
          </w:p>
        </w:tc>
        <w:tc>
          <w:tcPr>
            <w:tcW w:w="3223" w:type="dxa"/>
            <w:vAlign w:val="center"/>
          </w:tcPr>
          <w:p w14:paraId="189B03A1">
            <w:pPr>
              <w:pStyle w:val="2"/>
              <w:jc w:val="center"/>
              <w:rPr>
                <w:rFonts w:hint="eastAsia" w:ascii="仿宋_GB2312" w:hAnsi="仿宋_GB2312" w:eastAsia="仿宋_GB2312" w:cs="仿宋_GB2312"/>
                <w:b w:val="0"/>
                <w:bCs w:val="0"/>
                <w:vertAlign w:val="baseline"/>
                <w:lang w:val="en-US" w:eastAsia="zh-CN"/>
              </w:rPr>
            </w:pPr>
          </w:p>
        </w:tc>
        <w:tc>
          <w:tcPr>
            <w:tcW w:w="2131" w:type="dxa"/>
            <w:vAlign w:val="center"/>
          </w:tcPr>
          <w:p w14:paraId="56B2FC0F">
            <w:pPr>
              <w:pStyle w:val="2"/>
              <w:jc w:val="center"/>
              <w:rPr>
                <w:rFonts w:hint="eastAsia" w:ascii="仿宋_GB2312" w:hAnsi="仿宋_GB2312" w:eastAsia="仿宋_GB2312" w:cs="仿宋_GB2312"/>
                <w:b w:val="0"/>
                <w:bCs w:val="0"/>
                <w:vertAlign w:val="baseline"/>
                <w:lang w:val="en-US" w:eastAsia="zh-CN"/>
              </w:rPr>
            </w:pPr>
          </w:p>
        </w:tc>
        <w:tc>
          <w:tcPr>
            <w:tcW w:w="2131" w:type="dxa"/>
            <w:vAlign w:val="center"/>
          </w:tcPr>
          <w:p w14:paraId="784070AD">
            <w:pPr>
              <w:pStyle w:val="2"/>
              <w:jc w:val="center"/>
              <w:rPr>
                <w:rFonts w:hint="eastAsia" w:ascii="仿宋_GB2312" w:hAnsi="仿宋_GB2312" w:eastAsia="仿宋_GB2312" w:cs="仿宋_GB2312"/>
                <w:b w:val="0"/>
                <w:bCs w:val="0"/>
                <w:vertAlign w:val="baseline"/>
                <w:lang w:val="en-US" w:eastAsia="zh-CN"/>
              </w:rPr>
            </w:pPr>
          </w:p>
        </w:tc>
      </w:tr>
      <w:tr w14:paraId="397C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4356A3E7">
            <w:pPr>
              <w:pStyle w:val="2"/>
              <w:ind w:left="0" w:leftChars="0" w:firstLine="0" w:firstLineChars="0"/>
              <w:jc w:val="both"/>
              <w:rPr>
                <w:rFonts w:hint="default" w:ascii="仿宋_GB2312" w:hAnsi="仿宋_GB2312" w:eastAsia="仿宋_GB2312" w:cs="仿宋_GB2312"/>
                <w:b w:val="0"/>
                <w:bCs w:val="0"/>
                <w:vertAlign w:val="baseline"/>
                <w:lang w:val="en-US" w:eastAsia="zh-CN"/>
              </w:rPr>
            </w:pPr>
            <w:r>
              <w:rPr>
                <w:rFonts w:hint="eastAsia" w:ascii="仿宋_GB2312" w:hAnsi="仿宋_GB2312" w:eastAsia="仿宋_GB2312" w:cs="仿宋_GB2312"/>
                <w:b w:val="0"/>
                <w:bCs w:val="0"/>
                <w:vertAlign w:val="baseline"/>
                <w:lang w:val="en-US" w:eastAsia="zh-CN"/>
              </w:rPr>
              <w:t>备注：</w:t>
            </w:r>
          </w:p>
        </w:tc>
      </w:tr>
    </w:tbl>
    <w:p w14:paraId="71365577">
      <w:pPr>
        <w:pStyle w:val="2"/>
        <w:ind w:left="0" w:leftChars="0" w:firstLine="0" w:firstLineChars="0"/>
        <w:rPr>
          <w:rFonts w:hint="eastAsia" w:ascii="仿宋_GB2312" w:hAnsi="仿宋_GB2312" w:eastAsia="仿宋_GB2312" w:cs="仿宋_GB2312"/>
          <w:lang w:val="en-US" w:eastAsia="zh-CN"/>
        </w:rPr>
      </w:pPr>
    </w:p>
    <w:p w14:paraId="703979CA">
      <w:pPr>
        <w:pStyle w:val="4"/>
        <w:rPr>
          <w:rFonts w:hint="eastAsia"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lang w:val="en-US" w:eastAsia="zh-CN"/>
        </w:rPr>
        <w:t>注：</w:t>
      </w:r>
      <w:bookmarkStart w:id="94" w:name="_Toc31128"/>
      <w:r>
        <w:rPr>
          <w:rFonts w:hint="eastAsia" w:ascii="仿宋_GB2312" w:hAnsi="仿宋_GB2312" w:eastAsia="仿宋_GB2312" w:cs="仿宋_GB2312"/>
          <w:b/>
          <w:bCs/>
          <w:sz w:val="28"/>
          <w:szCs w:val="36"/>
          <w:lang w:val="en-US" w:eastAsia="zh-CN"/>
        </w:rPr>
        <w:t>1.本表必须按标项分别填写。</w:t>
      </w:r>
      <w:bookmarkEnd w:id="94"/>
    </w:p>
    <w:p w14:paraId="13D8BF2D">
      <w:pPr>
        <w:pStyle w:val="4"/>
        <w:rPr>
          <w:rFonts w:hint="eastAsia" w:ascii="仿宋_GB2312" w:hAnsi="仿宋_GB2312" w:eastAsia="仿宋_GB2312" w:cs="仿宋_GB2312"/>
          <w:lang w:val="en-US" w:eastAsia="zh-CN"/>
        </w:rPr>
      </w:pPr>
    </w:p>
    <w:p w14:paraId="31E5E455">
      <w:pPr>
        <w:pStyle w:val="4"/>
        <w:rPr>
          <w:rFonts w:hint="eastAsia" w:ascii="仿宋_GB2312" w:hAnsi="仿宋_GB2312" w:eastAsia="仿宋_GB2312" w:cs="仿宋_GB2312"/>
          <w:lang w:val="en-US" w:eastAsia="zh-CN"/>
        </w:rPr>
      </w:pPr>
    </w:p>
    <w:p w14:paraId="76073FBF">
      <w:pPr>
        <w:pStyle w:val="4"/>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w:t>
      </w:r>
      <w:r>
        <w:rPr>
          <w:rFonts w:hint="eastAsia" w:ascii="仿宋_GB2312" w:hAnsi="仿宋_GB2312" w:eastAsia="仿宋_GB2312" w:cs="仿宋_GB2312"/>
          <w:sz w:val="24"/>
          <w:szCs w:val="24"/>
          <w:u w:val="single"/>
          <w:lang w:val="en-US" w:eastAsia="zh-CN"/>
        </w:rPr>
        <w:t xml:space="preserve">             </w:t>
      </w:r>
    </w:p>
    <w:p w14:paraId="4C3E6A74">
      <w:pPr>
        <w:pStyle w:val="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年</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日</w:t>
      </w:r>
    </w:p>
    <w:p w14:paraId="234892EA">
      <w:pPr>
        <w:pStyle w:val="6"/>
        <w:rPr>
          <w:rFonts w:hint="eastAsia" w:ascii="仿宋_GB2312" w:hAnsi="仿宋_GB2312" w:eastAsia="仿宋_GB2312" w:cs="仿宋_GB2312"/>
          <w:lang w:val="en-US" w:eastAsia="zh-CN"/>
        </w:rPr>
      </w:pPr>
    </w:p>
    <w:p w14:paraId="3F45E30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525C0C">
      <w:pPr>
        <w:pStyle w:val="6"/>
        <w:ind w:left="0" w:leftChars="0" w:firstLine="0" w:firstLineChars="0"/>
        <w:jc w:val="left"/>
        <w:outlineLvl w:val="1"/>
        <w:rPr>
          <w:rFonts w:hint="eastAsia" w:ascii="仿宋_GB2312" w:hAnsi="仿宋_GB2312" w:eastAsia="仿宋_GB2312" w:cs="仿宋_GB2312"/>
          <w:sz w:val="24"/>
          <w:szCs w:val="24"/>
          <w:lang w:val="en-US" w:eastAsia="zh-CN"/>
        </w:rPr>
      </w:pPr>
      <w:bookmarkStart w:id="95" w:name="_Toc6119"/>
      <w:bookmarkStart w:id="96" w:name="_Toc12165"/>
      <w:r>
        <w:rPr>
          <w:rFonts w:hint="eastAsia" w:ascii="仿宋_GB2312" w:hAnsi="仿宋_GB2312" w:eastAsia="仿宋_GB2312" w:cs="仿宋_GB2312"/>
          <w:sz w:val="24"/>
          <w:szCs w:val="24"/>
          <w:lang w:val="en-US" w:eastAsia="zh-CN"/>
        </w:rPr>
        <w:t>8  合同条款偏离表</w:t>
      </w:r>
      <w:bookmarkEnd w:id="95"/>
      <w:bookmarkEnd w:id="96"/>
    </w:p>
    <w:p w14:paraId="79C944CA">
      <w:pPr>
        <w:pStyle w:val="6"/>
        <w:ind w:left="0" w:leftChars="0" w:firstLine="0" w:firstLineChars="0"/>
        <w:jc w:val="center"/>
        <w:rPr>
          <w:rFonts w:hint="eastAsia" w:ascii="仿宋_GB2312" w:hAnsi="仿宋_GB2312" w:eastAsia="仿宋_GB2312" w:cs="仿宋_GB2312"/>
          <w:sz w:val="32"/>
          <w:szCs w:val="32"/>
          <w:lang w:val="en-US" w:eastAsia="zh-CN"/>
        </w:rPr>
      </w:pPr>
    </w:p>
    <w:p w14:paraId="66D05901">
      <w:pPr>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5ED3B3B4">
      <w:pPr>
        <w:pStyle w:val="2"/>
        <w:ind w:left="0" w:leftChars="0" w:firstLine="0" w:firstLineChars="0"/>
        <w:rPr>
          <w:rFonts w:hint="eastAsia"/>
          <w:lang w:val="en-US" w:eastAsia="zh-CN"/>
        </w:rPr>
      </w:pPr>
    </w:p>
    <w:p w14:paraId="10CB3041">
      <w:pPr>
        <w:pStyle w:val="6"/>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项目编号/包（标项）号：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采购文件</w:t>
            </w:r>
          </w:p>
          <w:p w14:paraId="08291FF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条目号</w:t>
            </w:r>
          </w:p>
          <w:p w14:paraId="67F888C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vertAlign w:val="baseline"/>
                <w:lang w:val="en-US" w:eastAsia="zh-CN"/>
              </w:rPr>
            </w:pPr>
          </w:p>
        </w:tc>
        <w:tc>
          <w:tcPr>
            <w:tcW w:w="1421" w:type="dxa"/>
          </w:tcPr>
          <w:p w14:paraId="71510325">
            <w:pPr>
              <w:rPr>
                <w:rFonts w:hint="eastAsia" w:ascii="仿宋_GB2312" w:hAnsi="仿宋_GB2312" w:eastAsia="仿宋_GB2312" w:cs="仿宋_GB2312"/>
                <w:sz w:val="24"/>
                <w:szCs w:val="24"/>
                <w:vertAlign w:val="baseline"/>
                <w:lang w:val="en-US" w:eastAsia="zh-CN"/>
              </w:rPr>
            </w:pPr>
          </w:p>
        </w:tc>
        <w:tc>
          <w:tcPr>
            <w:tcW w:w="1901" w:type="dxa"/>
          </w:tcPr>
          <w:p w14:paraId="2A7E19BC">
            <w:pPr>
              <w:rPr>
                <w:rFonts w:hint="eastAsia" w:ascii="仿宋_GB2312" w:hAnsi="仿宋_GB2312" w:eastAsia="仿宋_GB2312" w:cs="仿宋_GB2312"/>
                <w:sz w:val="24"/>
                <w:szCs w:val="24"/>
                <w:vertAlign w:val="baseline"/>
                <w:lang w:val="en-US" w:eastAsia="zh-CN"/>
              </w:rPr>
            </w:pPr>
          </w:p>
        </w:tc>
        <w:tc>
          <w:tcPr>
            <w:tcW w:w="1753" w:type="dxa"/>
          </w:tcPr>
          <w:p w14:paraId="6667F79E">
            <w:pPr>
              <w:rPr>
                <w:rFonts w:hint="eastAsia" w:ascii="仿宋_GB2312" w:hAnsi="仿宋_GB2312" w:eastAsia="仿宋_GB2312" w:cs="仿宋_GB2312"/>
                <w:sz w:val="24"/>
                <w:szCs w:val="24"/>
                <w:vertAlign w:val="baseline"/>
                <w:lang w:val="en-US" w:eastAsia="zh-CN"/>
              </w:rPr>
            </w:pPr>
          </w:p>
        </w:tc>
        <w:tc>
          <w:tcPr>
            <w:tcW w:w="1561" w:type="dxa"/>
          </w:tcPr>
          <w:p w14:paraId="265E7A2D">
            <w:pPr>
              <w:rPr>
                <w:rFonts w:hint="eastAsia" w:ascii="仿宋_GB2312" w:hAnsi="仿宋_GB2312" w:eastAsia="仿宋_GB2312" w:cs="仿宋_GB2312"/>
                <w:sz w:val="24"/>
                <w:szCs w:val="24"/>
                <w:vertAlign w:val="baseline"/>
                <w:lang w:val="en-US" w:eastAsia="zh-CN"/>
              </w:rPr>
            </w:pPr>
          </w:p>
        </w:tc>
        <w:tc>
          <w:tcPr>
            <w:tcW w:w="1052" w:type="dxa"/>
          </w:tcPr>
          <w:p w14:paraId="4281193A">
            <w:pPr>
              <w:rPr>
                <w:rFonts w:hint="eastAsia" w:ascii="仿宋_GB2312" w:hAnsi="仿宋_GB2312" w:eastAsia="仿宋_GB2312" w:cs="仿宋_GB2312"/>
                <w:sz w:val="24"/>
                <w:szCs w:val="24"/>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vertAlign w:val="baseline"/>
                <w:lang w:val="en-US" w:eastAsia="zh-CN"/>
              </w:rPr>
            </w:pPr>
          </w:p>
        </w:tc>
        <w:tc>
          <w:tcPr>
            <w:tcW w:w="1421" w:type="dxa"/>
          </w:tcPr>
          <w:p w14:paraId="0F15DDA1">
            <w:pPr>
              <w:rPr>
                <w:rFonts w:hint="eastAsia" w:ascii="仿宋_GB2312" w:hAnsi="仿宋_GB2312" w:eastAsia="仿宋_GB2312" w:cs="仿宋_GB2312"/>
                <w:sz w:val="24"/>
                <w:szCs w:val="24"/>
                <w:vertAlign w:val="baseline"/>
                <w:lang w:val="en-US" w:eastAsia="zh-CN"/>
              </w:rPr>
            </w:pPr>
          </w:p>
        </w:tc>
        <w:tc>
          <w:tcPr>
            <w:tcW w:w="1901" w:type="dxa"/>
          </w:tcPr>
          <w:p w14:paraId="68011AB1">
            <w:pPr>
              <w:rPr>
                <w:rFonts w:hint="eastAsia" w:ascii="仿宋_GB2312" w:hAnsi="仿宋_GB2312" w:eastAsia="仿宋_GB2312" w:cs="仿宋_GB2312"/>
                <w:sz w:val="24"/>
                <w:szCs w:val="24"/>
                <w:vertAlign w:val="baseline"/>
                <w:lang w:val="en-US" w:eastAsia="zh-CN"/>
              </w:rPr>
            </w:pPr>
          </w:p>
        </w:tc>
        <w:tc>
          <w:tcPr>
            <w:tcW w:w="1753" w:type="dxa"/>
          </w:tcPr>
          <w:p w14:paraId="2DC71EF2">
            <w:pPr>
              <w:rPr>
                <w:rFonts w:hint="eastAsia" w:ascii="仿宋_GB2312" w:hAnsi="仿宋_GB2312" w:eastAsia="仿宋_GB2312" w:cs="仿宋_GB2312"/>
                <w:sz w:val="24"/>
                <w:szCs w:val="24"/>
                <w:vertAlign w:val="baseline"/>
                <w:lang w:val="en-US" w:eastAsia="zh-CN"/>
              </w:rPr>
            </w:pPr>
          </w:p>
        </w:tc>
        <w:tc>
          <w:tcPr>
            <w:tcW w:w="1561" w:type="dxa"/>
          </w:tcPr>
          <w:p w14:paraId="7958F49E">
            <w:pPr>
              <w:rPr>
                <w:rFonts w:hint="eastAsia" w:ascii="仿宋_GB2312" w:hAnsi="仿宋_GB2312" w:eastAsia="仿宋_GB2312" w:cs="仿宋_GB2312"/>
                <w:sz w:val="24"/>
                <w:szCs w:val="24"/>
                <w:vertAlign w:val="baseline"/>
                <w:lang w:val="en-US" w:eastAsia="zh-CN"/>
              </w:rPr>
            </w:pPr>
          </w:p>
        </w:tc>
        <w:tc>
          <w:tcPr>
            <w:tcW w:w="1052" w:type="dxa"/>
          </w:tcPr>
          <w:p w14:paraId="1AD48850">
            <w:pPr>
              <w:rPr>
                <w:rFonts w:hint="eastAsia" w:ascii="仿宋_GB2312" w:hAnsi="仿宋_GB2312" w:eastAsia="仿宋_GB2312" w:cs="仿宋_GB2312"/>
                <w:sz w:val="24"/>
                <w:szCs w:val="24"/>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vertAlign w:val="baseline"/>
                <w:lang w:val="en-US" w:eastAsia="zh-CN"/>
              </w:rPr>
            </w:pPr>
          </w:p>
        </w:tc>
        <w:tc>
          <w:tcPr>
            <w:tcW w:w="1421" w:type="dxa"/>
          </w:tcPr>
          <w:p w14:paraId="461E3C88">
            <w:pPr>
              <w:rPr>
                <w:rFonts w:hint="eastAsia" w:ascii="仿宋_GB2312" w:hAnsi="仿宋_GB2312" w:eastAsia="仿宋_GB2312" w:cs="仿宋_GB2312"/>
                <w:sz w:val="24"/>
                <w:szCs w:val="24"/>
                <w:vertAlign w:val="baseline"/>
                <w:lang w:val="en-US" w:eastAsia="zh-CN"/>
              </w:rPr>
            </w:pPr>
          </w:p>
        </w:tc>
        <w:tc>
          <w:tcPr>
            <w:tcW w:w="1901" w:type="dxa"/>
          </w:tcPr>
          <w:p w14:paraId="10AEC831">
            <w:pPr>
              <w:rPr>
                <w:rFonts w:hint="eastAsia" w:ascii="仿宋_GB2312" w:hAnsi="仿宋_GB2312" w:eastAsia="仿宋_GB2312" w:cs="仿宋_GB2312"/>
                <w:sz w:val="24"/>
                <w:szCs w:val="24"/>
                <w:vertAlign w:val="baseline"/>
                <w:lang w:val="en-US" w:eastAsia="zh-CN"/>
              </w:rPr>
            </w:pPr>
          </w:p>
        </w:tc>
        <w:tc>
          <w:tcPr>
            <w:tcW w:w="1753" w:type="dxa"/>
          </w:tcPr>
          <w:p w14:paraId="6D936F5C">
            <w:pPr>
              <w:rPr>
                <w:rFonts w:hint="eastAsia" w:ascii="仿宋_GB2312" w:hAnsi="仿宋_GB2312" w:eastAsia="仿宋_GB2312" w:cs="仿宋_GB2312"/>
                <w:sz w:val="24"/>
                <w:szCs w:val="24"/>
                <w:vertAlign w:val="baseline"/>
                <w:lang w:val="en-US" w:eastAsia="zh-CN"/>
              </w:rPr>
            </w:pPr>
          </w:p>
        </w:tc>
        <w:tc>
          <w:tcPr>
            <w:tcW w:w="1561" w:type="dxa"/>
          </w:tcPr>
          <w:p w14:paraId="013BFB7C">
            <w:pPr>
              <w:rPr>
                <w:rFonts w:hint="eastAsia" w:ascii="仿宋_GB2312" w:hAnsi="仿宋_GB2312" w:eastAsia="仿宋_GB2312" w:cs="仿宋_GB2312"/>
                <w:sz w:val="24"/>
                <w:szCs w:val="24"/>
                <w:vertAlign w:val="baseline"/>
                <w:lang w:val="en-US" w:eastAsia="zh-CN"/>
              </w:rPr>
            </w:pPr>
          </w:p>
        </w:tc>
        <w:tc>
          <w:tcPr>
            <w:tcW w:w="1052" w:type="dxa"/>
          </w:tcPr>
          <w:p w14:paraId="61D87199">
            <w:pPr>
              <w:rPr>
                <w:rFonts w:hint="eastAsia" w:ascii="仿宋_GB2312" w:hAnsi="仿宋_GB2312" w:eastAsia="仿宋_GB2312" w:cs="仿宋_GB2312"/>
                <w:sz w:val="24"/>
                <w:szCs w:val="24"/>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vertAlign w:val="baseline"/>
                <w:lang w:val="en-US" w:eastAsia="zh-CN"/>
              </w:rPr>
            </w:pPr>
          </w:p>
        </w:tc>
        <w:tc>
          <w:tcPr>
            <w:tcW w:w="1421" w:type="dxa"/>
          </w:tcPr>
          <w:p w14:paraId="173AD64B">
            <w:pPr>
              <w:rPr>
                <w:rFonts w:hint="eastAsia" w:ascii="仿宋_GB2312" w:hAnsi="仿宋_GB2312" w:eastAsia="仿宋_GB2312" w:cs="仿宋_GB2312"/>
                <w:sz w:val="24"/>
                <w:szCs w:val="24"/>
                <w:vertAlign w:val="baseline"/>
                <w:lang w:val="en-US" w:eastAsia="zh-CN"/>
              </w:rPr>
            </w:pPr>
          </w:p>
        </w:tc>
        <w:tc>
          <w:tcPr>
            <w:tcW w:w="1901" w:type="dxa"/>
          </w:tcPr>
          <w:p w14:paraId="481BC029">
            <w:pPr>
              <w:rPr>
                <w:rFonts w:hint="eastAsia" w:ascii="仿宋_GB2312" w:hAnsi="仿宋_GB2312" w:eastAsia="仿宋_GB2312" w:cs="仿宋_GB2312"/>
                <w:sz w:val="24"/>
                <w:szCs w:val="24"/>
                <w:vertAlign w:val="baseline"/>
                <w:lang w:val="en-US" w:eastAsia="zh-CN"/>
              </w:rPr>
            </w:pPr>
          </w:p>
        </w:tc>
        <w:tc>
          <w:tcPr>
            <w:tcW w:w="1753" w:type="dxa"/>
          </w:tcPr>
          <w:p w14:paraId="2C92EE44">
            <w:pPr>
              <w:rPr>
                <w:rFonts w:hint="eastAsia" w:ascii="仿宋_GB2312" w:hAnsi="仿宋_GB2312" w:eastAsia="仿宋_GB2312" w:cs="仿宋_GB2312"/>
                <w:sz w:val="24"/>
                <w:szCs w:val="24"/>
                <w:vertAlign w:val="baseline"/>
                <w:lang w:val="en-US" w:eastAsia="zh-CN"/>
              </w:rPr>
            </w:pPr>
          </w:p>
        </w:tc>
        <w:tc>
          <w:tcPr>
            <w:tcW w:w="1561" w:type="dxa"/>
          </w:tcPr>
          <w:p w14:paraId="73444AB4">
            <w:pPr>
              <w:rPr>
                <w:rFonts w:hint="eastAsia" w:ascii="仿宋_GB2312" w:hAnsi="仿宋_GB2312" w:eastAsia="仿宋_GB2312" w:cs="仿宋_GB2312"/>
                <w:sz w:val="24"/>
                <w:szCs w:val="24"/>
                <w:vertAlign w:val="baseline"/>
                <w:lang w:val="en-US" w:eastAsia="zh-CN"/>
              </w:rPr>
            </w:pPr>
          </w:p>
        </w:tc>
        <w:tc>
          <w:tcPr>
            <w:tcW w:w="1052" w:type="dxa"/>
          </w:tcPr>
          <w:p w14:paraId="3429AA56">
            <w:pPr>
              <w:rPr>
                <w:rFonts w:hint="eastAsia" w:ascii="仿宋_GB2312" w:hAnsi="仿宋_GB2312" w:eastAsia="仿宋_GB2312" w:cs="仿宋_GB2312"/>
                <w:sz w:val="24"/>
                <w:szCs w:val="24"/>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vertAlign w:val="baseline"/>
                <w:lang w:val="en-US" w:eastAsia="zh-CN"/>
              </w:rPr>
            </w:pPr>
          </w:p>
        </w:tc>
        <w:tc>
          <w:tcPr>
            <w:tcW w:w="1421" w:type="dxa"/>
          </w:tcPr>
          <w:p w14:paraId="3F22D53C">
            <w:pPr>
              <w:rPr>
                <w:rFonts w:hint="eastAsia" w:ascii="仿宋_GB2312" w:hAnsi="仿宋_GB2312" w:eastAsia="仿宋_GB2312" w:cs="仿宋_GB2312"/>
                <w:sz w:val="24"/>
                <w:szCs w:val="24"/>
                <w:vertAlign w:val="baseline"/>
                <w:lang w:val="en-US" w:eastAsia="zh-CN"/>
              </w:rPr>
            </w:pPr>
          </w:p>
        </w:tc>
        <w:tc>
          <w:tcPr>
            <w:tcW w:w="1901" w:type="dxa"/>
          </w:tcPr>
          <w:p w14:paraId="5BDB8EA2">
            <w:pPr>
              <w:rPr>
                <w:rFonts w:hint="eastAsia" w:ascii="仿宋_GB2312" w:hAnsi="仿宋_GB2312" w:eastAsia="仿宋_GB2312" w:cs="仿宋_GB2312"/>
                <w:sz w:val="24"/>
                <w:szCs w:val="24"/>
                <w:vertAlign w:val="baseline"/>
                <w:lang w:val="en-US" w:eastAsia="zh-CN"/>
              </w:rPr>
            </w:pPr>
          </w:p>
        </w:tc>
        <w:tc>
          <w:tcPr>
            <w:tcW w:w="1753" w:type="dxa"/>
          </w:tcPr>
          <w:p w14:paraId="57DF6391">
            <w:pPr>
              <w:rPr>
                <w:rFonts w:hint="eastAsia" w:ascii="仿宋_GB2312" w:hAnsi="仿宋_GB2312" w:eastAsia="仿宋_GB2312" w:cs="仿宋_GB2312"/>
                <w:sz w:val="24"/>
                <w:szCs w:val="24"/>
                <w:vertAlign w:val="baseline"/>
                <w:lang w:val="en-US" w:eastAsia="zh-CN"/>
              </w:rPr>
            </w:pPr>
          </w:p>
        </w:tc>
        <w:tc>
          <w:tcPr>
            <w:tcW w:w="1561" w:type="dxa"/>
          </w:tcPr>
          <w:p w14:paraId="7BDB1293">
            <w:pPr>
              <w:rPr>
                <w:rFonts w:hint="eastAsia" w:ascii="仿宋_GB2312" w:hAnsi="仿宋_GB2312" w:eastAsia="仿宋_GB2312" w:cs="仿宋_GB2312"/>
                <w:sz w:val="24"/>
                <w:szCs w:val="24"/>
                <w:vertAlign w:val="baseline"/>
                <w:lang w:val="en-US" w:eastAsia="zh-CN"/>
              </w:rPr>
            </w:pPr>
          </w:p>
        </w:tc>
        <w:tc>
          <w:tcPr>
            <w:tcW w:w="1052" w:type="dxa"/>
          </w:tcPr>
          <w:p w14:paraId="4D1BFCF4">
            <w:pPr>
              <w:rPr>
                <w:rFonts w:hint="eastAsia" w:ascii="仿宋_GB2312" w:hAnsi="仿宋_GB2312" w:eastAsia="仿宋_GB2312" w:cs="仿宋_GB2312"/>
                <w:sz w:val="24"/>
                <w:szCs w:val="24"/>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97" w:name="_Toc6441"/>
      <w:bookmarkStart w:id="98" w:name="_Toc810"/>
      <w:r>
        <w:rPr>
          <w:rFonts w:hint="eastAsia" w:ascii="仿宋_GB2312" w:hAnsi="仿宋_GB2312" w:eastAsia="仿宋_GB2312" w:cs="仿宋_GB2312"/>
          <w:sz w:val="24"/>
          <w:szCs w:val="24"/>
          <w:lang w:val="en-US" w:eastAsia="zh-CN"/>
        </w:rPr>
        <w:t>2. “偏离情况”列应据实填写“正偏离”或“负偏离”。</w:t>
      </w:r>
      <w:bookmarkEnd w:id="97"/>
      <w:bookmarkEnd w:id="98"/>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3E5F7EC1">
      <w:pPr>
        <w:pStyle w:val="2"/>
        <w:rPr>
          <w:rFonts w:hint="eastAsia" w:ascii="仿宋_GB2312" w:hAnsi="仿宋_GB2312" w:eastAsia="仿宋_GB2312" w:cs="仿宋_GB2312"/>
          <w:sz w:val="24"/>
          <w:szCs w:val="24"/>
          <w:lang w:val="en-US" w:eastAsia="zh-CN"/>
        </w:rPr>
      </w:pPr>
    </w:p>
    <w:p w14:paraId="302868F5">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95605CA">
      <w:pPr>
        <w:pStyle w:val="6"/>
        <w:ind w:left="0" w:leftChars="0" w:firstLine="0" w:firstLineChars="0"/>
        <w:outlineLvl w:val="1"/>
        <w:rPr>
          <w:rFonts w:hint="eastAsia" w:ascii="仿宋_GB2312" w:hAnsi="仿宋_GB2312" w:eastAsia="仿宋_GB2312" w:cs="仿宋_GB2312"/>
          <w:sz w:val="24"/>
          <w:szCs w:val="24"/>
          <w:lang w:val="en-US" w:eastAsia="zh-CN"/>
        </w:rPr>
      </w:pPr>
      <w:bookmarkStart w:id="99" w:name="_Toc7042"/>
      <w:bookmarkStart w:id="100" w:name="_Toc31762"/>
      <w:r>
        <w:rPr>
          <w:rFonts w:hint="eastAsia" w:ascii="仿宋_GB2312" w:hAnsi="仿宋_GB2312" w:eastAsia="仿宋_GB2312" w:cs="仿宋_GB2312"/>
          <w:sz w:val="24"/>
          <w:szCs w:val="24"/>
          <w:lang w:val="en-US" w:eastAsia="zh-CN"/>
        </w:rPr>
        <w:t xml:space="preserve">9  </w:t>
      </w:r>
      <w:bookmarkEnd w:id="99"/>
      <w:r>
        <w:rPr>
          <w:rFonts w:hint="eastAsia" w:ascii="仿宋_GB2312" w:hAnsi="仿宋_GB2312" w:eastAsia="仿宋_GB2312" w:cs="仿宋_GB2312"/>
          <w:sz w:val="24"/>
          <w:szCs w:val="24"/>
          <w:lang w:val="en-US" w:eastAsia="zh-CN"/>
        </w:rPr>
        <w:t>采购需求偏离表</w:t>
      </w:r>
      <w:bookmarkEnd w:id="100"/>
    </w:p>
    <w:p w14:paraId="13FD61CA">
      <w:pPr>
        <w:pStyle w:val="6"/>
        <w:ind w:left="0" w:leftChars="0" w:firstLine="0" w:firstLineChars="0"/>
        <w:rPr>
          <w:rFonts w:hint="eastAsia" w:ascii="仿宋_GB2312" w:hAnsi="仿宋_GB2312" w:eastAsia="仿宋_GB2312" w:cs="仿宋_GB2312"/>
          <w:sz w:val="24"/>
          <w:szCs w:val="24"/>
          <w:lang w:val="en-US" w:eastAsia="zh-CN"/>
        </w:rPr>
      </w:pPr>
    </w:p>
    <w:p w14:paraId="49E32208">
      <w:pPr>
        <w:pStyle w:val="6"/>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采购需求偏离表</w:t>
      </w:r>
    </w:p>
    <w:p w14:paraId="2A771FC1">
      <w:pPr>
        <w:pStyle w:val="6"/>
        <w:ind w:left="0" w:leftChars="0" w:firstLine="0" w:firstLineChars="0"/>
        <w:rPr>
          <w:rFonts w:hint="eastAsia" w:ascii="仿宋_GB2312" w:hAnsi="仿宋_GB2312" w:eastAsia="仿宋_GB2312" w:cs="仿宋_GB2312"/>
          <w:sz w:val="24"/>
          <w:szCs w:val="24"/>
          <w:lang w:val="en-US" w:eastAsia="zh-CN"/>
        </w:rPr>
      </w:pPr>
    </w:p>
    <w:p w14:paraId="4BCEFC7E">
      <w:pPr>
        <w:pStyle w:val="6"/>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项目编号/包（标项）号：                 项目名称：           </w:t>
      </w:r>
    </w:p>
    <w:tbl>
      <w:tblPr>
        <w:tblStyle w:val="20"/>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0D5A9861">
      <w:pPr>
        <w:keepNext w:val="0"/>
        <w:keepLines w:val="0"/>
        <w:pageBreakBefore w:val="0"/>
        <w:widowControl w:val="0"/>
        <w:numPr>
          <w:ilvl w:val="0"/>
          <w:numId w:val="13"/>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3"/>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3"/>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3"/>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3"/>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5D2DC8C6">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F8226AA">
      <w:pPr>
        <w:pStyle w:val="4"/>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业绩一览表证明材料</w:t>
      </w:r>
    </w:p>
    <w:p w14:paraId="44C9C318">
      <w:pPr>
        <w:pStyle w:val="4"/>
        <w:numPr>
          <w:ilvl w:val="0"/>
          <w:numId w:val="0"/>
        </w:numPr>
        <w:ind w:leftChars="0"/>
        <w:rPr>
          <w:rFonts w:hint="eastAsia" w:ascii="仿宋_GB2312" w:hAnsi="仿宋_GB2312" w:eastAsia="仿宋_GB2312" w:cs="仿宋_GB2312"/>
          <w:sz w:val="24"/>
          <w:szCs w:val="24"/>
          <w:vertAlign w:val="baseline"/>
          <w:lang w:val="en-US" w:eastAsia="zh-CN"/>
        </w:rPr>
      </w:pPr>
    </w:p>
    <w:p w14:paraId="1CE4B262">
      <w:pPr>
        <w:pStyle w:val="2"/>
        <w:rPr>
          <w:rFonts w:hint="eastAsia"/>
          <w:lang w:val="en-US" w:eastAsia="zh-CN"/>
        </w:rPr>
      </w:pPr>
    </w:p>
    <w:p w14:paraId="4B7DBE15">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7746A76">
      <w:pPr>
        <w:pStyle w:val="4"/>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11、采购文件要求提供或投标人认为应附的其他材料</w:t>
      </w:r>
    </w:p>
    <w:p w14:paraId="74EC9DAD">
      <w:pPr>
        <w:pStyle w:val="6"/>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101" w:name="_Toc216582819"/>
      <w:bookmarkStart w:id="102" w:name="_Ref467988543"/>
      <w:bookmarkStart w:id="103" w:name="_Toc520356224"/>
      <w:bookmarkStart w:id="104" w:name="_Toc480942355"/>
      <w:bookmarkStart w:id="105" w:name="_Toc20238"/>
      <w:bookmarkStart w:id="106" w:name="_Toc17143"/>
      <w:bookmarkStart w:id="107" w:name="_Toc507399535"/>
      <w:bookmarkStart w:id="108" w:name="_Toc4183"/>
      <w:bookmarkStart w:id="109" w:name="_Toc21320"/>
      <w:bookmarkStart w:id="110" w:name="_Toc9592"/>
      <w:bookmarkStart w:id="111" w:name="_Toc28995"/>
      <w:bookmarkStart w:id="112" w:name="_Toc15963"/>
      <w:bookmarkStart w:id="113" w:name="_Toc522"/>
      <w:bookmarkStart w:id="114" w:name="_Toc3420"/>
      <w:bookmarkStart w:id="115" w:name="_Toc8281"/>
      <w:r>
        <w:rPr>
          <w:rFonts w:hint="eastAsia" w:ascii="仿宋_GB2312" w:hAnsi="仿宋_GB2312" w:eastAsia="仿宋_GB2312" w:cs="仿宋_GB2312"/>
          <w:b/>
          <w:bCs/>
          <w:kern w:val="2"/>
          <w:sz w:val="24"/>
          <w:szCs w:val="32"/>
          <w:lang w:val="en-US" w:eastAsia="zh-CN" w:bidi="ar-SA"/>
        </w:rPr>
        <w:t xml:space="preserve">12   </w:t>
      </w:r>
      <w:bookmarkEnd w:id="101"/>
      <w:bookmarkEnd w:id="102"/>
      <w:bookmarkEnd w:id="103"/>
      <w:bookmarkEnd w:id="104"/>
      <w:bookmarkStart w:id="116" w:name="_Hlt520350918"/>
      <w:bookmarkEnd w:id="116"/>
      <w:bookmarkStart w:id="117" w:name="_Hlt520273973"/>
      <w:bookmarkEnd w:id="117"/>
      <w:bookmarkStart w:id="118" w:name="_Hlt520350957"/>
      <w:bookmarkEnd w:id="118"/>
      <w:bookmarkStart w:id="119" w:name="_Hlt520274393"/>
      <w:bookmarkEnd w:id="119"/>
      <w:bookmarkStart w:id="120" w:name="_Hlt520273711"/>
      <w:bookmarkEnd w:id="120"/>
      <w:bookmarkStart w:id="121" w:name="_Hlt520343392"/>
      <w:bookmarkEnd w:id="121"/>
      <w:bookmarkStart w:id="122" w:name="_Hlt520274407"/>
      <w:bookmarkEnd w:id="122"/>
      <w:bookmarkStart w:id="123" w:name="_Hlt520271212"/>
      <w:bookmarkEnd w:id="123"/>
      <w:bookmarkStart w:id="124" w:name="_Hlt520343000"/>
      <w:bookmarkEnd w:id="124"/>
      <w:bookmarkStart w:id="125" w:name="_Hlt520274911"/>
      <w:bookmarkEnd w:id="125"/>
      <w:bookmarkStart w:id="126" w:name="_Hlt520274065"/>
      <w:bookmarkEnd w:id="126"/>
      <w:bookmarkStart w:id="127" w:name="_Toc216582821"/>
      <w:bookmarkStart w:id="128" w:name="_Toc216513801"/>
      <w:r>
        <w:rPr>
          <w:rFonts w:hint="eastAsia" w:ascii="仿宋_GB2312" w:hAnsi="仿宋_GB2312" w:eastAsia="仿宋_GB2312" w:cs="仿宋_GB2312"/>
          <w:b/>
          <w:bCs/>
          <w:kern w:val="2"/>
          <w:sz w:val="24"/>
          <w:szCs w:val="32"/>
          <w:lang w:val="en-US" w:eastAsia="zh-CN" w:bidi="ar-SA"/>
        </w:rPr>
        <w:t>中标服务费承诺书</w:t>
      </w:r>
      <w:bookmarkEnd w:id="105"/>
      <w:bookmarkEnd w:id="106"/>
      <w:bookmarkEnd w:id="107"/>
      <w:bookmarkEnd w:id="108"/>
      <w:bookmarkEnd w:id="109"/>
      <w:bookmarkEnd w:id="110"/>
      <w:bookmarkEnd w:id="111"/>
      <w:bookmarkEnd w:id="112"/>
      <w:bookmarkEnd w:id="113"/>
    </w:p>
    <w:p w14:paraId="4E67CB56">
      <w:pPr>
        <w:spacing w:line="240" w:lineRule="atLeast"/>
        <w:ind w:left="1080" w:leftChars="257" w:hanging="540"/>
        <w:rPr>
          <w:rFonts w:hint="eastAsia" w:ascii="仿宋_GB2312" w:hAnsi="仿宋_GB2312" w:eastAsia="仿宋_GB2312" w:cs="仿宋_GB2312"/>
          <w:b/>
          <w:sz w:val="24"/>
        </w:rPr>
      </w:pPr>
    </w:p>
    <w:p w14:paraId="51D19976">
      <w:pPr>
        <w:spacing w:line="240" w:lineRule="atLeast"/>
        <w:ind w:left="1080"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w:t>
      </w:r>
      <w:r>
        <w:rPr>
          <w:rFonts w:hint="eastAsia" w:ascii="仿宋_GB2312" w:hAnsi="仿宋_GB2312" w:eastAsia="仿宋_GB2312" w:cs="仿宋_GB2312"/>
          <w:sz w:val="24"/>
          <w:lang w:eastAsia="zh-CN"/>
        </w:rPr>
        <w:t>采购文件</w:t>
      </w:r>
      <w:r>
        <w:rPr>
          <w:rFonts w:hint="eastAsia" w:ascii="仿宋_GB2312" w:hAnsi="仿宋_GB2312" w:eastAsia="仿宋_GB2312" w:cs="仿宋_GB2312"/>
          <w:sz w:val="24"/>
        </w:rPr>
        <w:t>的规定，按</w:t>
      </w:r>
      <w:r>
        <w:rPr>
          <w:rFonts w:hint="eastAsia" w:ascii="仿宋_GB2312" w:hAnsi="仿宋_GB2312" w:eastAsia="仿宋_GB2312" w:cs="仿宋_GB2312"/>
          <w:sz w:val="24"/>
          <w:lang w:eastAsia="zh-CN"/>
        </w:rPr>
        <w:t>采购文件</w:t>
      </w:r>
      <w:r>
        <w:rPr>
          <w:rFonts w:hint="eastAsia" w:ascii="仿宋_GB2312" w:hAnsi="仿宋_GB2312" w:eastAsia="仿宋_GB2312" w:cs="仿宋_GB2312"/>
          <w:sz w:val="24"/>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080" w:leftChars="257" w:hanging="540"/>
        <w:rPr>
          <w:rFonts w:hint="eastAsia" w:ascii="仿宋_GB2312" w:hAnsi="仿宋_GB2312" w:eastAsia="仿宋_GB2312" w:cs="仿宋_GB2312"/>
          <w:sz w:val="24"/>
        </w:rPr>
      </w:pPr>
    </w:p>
    <w:p w14:paraId="58630916">
      <w:pPr>
        <w:spacing w:line="440" w:lineRule="exact"/>
        <w:ind w:left="1080" w:leftChars="257" w:hanging="540"/>
        <w:rPr>
          <w:rFonts w:hint="eastAsia" w:ascii="仿宋_GB2312" w:hAnsi="仿宋_GB2312" w:eastAsia="仿宋_GB2312" w:cs="仿宋_GB2312"/>
          <w:sz w:val="24"/>
        </w:rPr>
      </w:pPr>
    </w:p>
    <w:p w14:paraId="436BA01B">
      <w:pPr>
        <w:spacing w:line="440" w:lineRule="exact"/>
        <w:ind w:left="1080" w:leftChars="257" w:hanging="540"/>
        <w:rPr>
          <w:rFonts w:hint="eastAsia" w:ascii="仿宋_GB2312" w:hAnsi="仿宋_GB2312" w:eastAsia="仿宋_GB2312" w:cs="仿宋_GB2312"/>
          <w:sz w:val="24"/>
        </w:rPr>
      </w:pPr>
    </w:p>
    <w:p w14:paraId="574B7AFD">
      <w:pPr>
        <w:spacing w:line="440" w:lineRule="exact"/>
        <w:ind w:left="1080"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13"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none"/>
        </w:rPr>
        <w:t>（承诺方盖章）</w:t>
      </w:r>
    </w:p>
    <w:p w14:paraId="0C95BCDD">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p>
    <w:p w14:paraId="5434612C">
      <w:pPr>
        <w:spacing w:line="440" w:lineRule="exact"/>
        <w:ind w:left="1620"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127"/>
      <w:bookmarkEnd w:id="128"/>
    </w:p>
    <w:bookmarkEnd w:id="114"/>
    <w:bookmarkEnd w:id="115"/>
    <w:p w14:paraId="0F5F0768">
      <w:pPr>
        <w:rPr>
          <w:rFonts w:hint="eastAsia" w:ascii="仿宋_GB2312" w:hAnsi="仿宋_GB2312" w:eastAsia="仿宋_GB2312" w:cs="仿宋_GB2312"/>
          <w:b w:val="0"/>
          <w:bCs w:val="0"/>
          <w:color w:val="000000"/>
          <w:kern w:val="0"/>
          <w:sz w:val="24"/>
          <w:szCs w:val="24"/>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13A70B-E689-4B46-8CB2-DC6D3251AE3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55717B57-3366-482E-AC66-2332DE7B14AB}"/>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BC556FB0-DDC6-4AAE-A284-8AA1AC5D21B0}"/>
  </w:font>
  <w:font w:name="微软雅黑">
    <w:panose1 w:val="020B0503020204020204"/>
    <w:charset w:val="86"/>
    <w:family w:val="auto"/>
    <w:pitch w:val="default"/>
    <w:sig w:usb0="80000287" w:usb1="2ACF3C50" w:usb2="00000016" w:usb3="00000000" w:csb0="0004001F" w:csb1="00000000"/>
    <w:embedRegular r:id="rId4" w:fontKey="{22156554-8227-48A5-84A5-52D23F0539F6}"/>
  </w:font>
  <w:font w:name="方正小标宋简体">
    <w:panose1 w:val="02000000000000000000"/>
    <w:charset w:val="86"/>
    <w:family w:val="auto"/>
    <w:pitch w:val="default"/>
    <w:sig w:usb0="00000001" w:usb1="08000000" w:usb2="00000000" w:usb3="00000000" w:csb0="00040000" w:csb1="00000000"/>
    <w:embedRegular r:id="rId5" w:fontKey="{CE4F6CF4-835F-4107-B38D-36087A960198}"/>
  </w:font>
  <w:font w:name="Microsoft JhengHei UI">
    <w:panose1 w:val="020B0604030504040204"/>
    <w:charset w:val="88"/>
    <w:family w:val="auto"/>
    <w:pitch w:val="default"/>
    <w:sig w:usb0="000002A7" w:usb1="28CF4400" w:usb2="00000016" w:usb3="00000000" w:csb0="00100009" w:csb1="00000000"/>
    <w:embedRegular r:id="rId6" w:fontKey="{02DD81B8-2F7C-4561-B164-4643526A840B}"/>
  </w:font>
  <w:font w:name="Noto Sans SC">
    <w:panose1 w:val="020B0200000000000000"/>
    <w:charset w:val="86"/>
    <w:family w:val="auto"/>
    <w:pitch w:val="default"/>
    <w:sig w:usb0="20000083" w:usb1="2ADF3C10" w:usb2="00000016" w:usb3="00000000" w:csb0="60060107" w:csb1="00000000"/>
    <w:embedRegular r:id="rId7" w:fontKey="{54D0C71D-D747-470C-9DA0-24D5A5E2B61A}"/>
  </w:font>
  <w:font w:name="Helvetica">
    <w:altName w:val="Arial"/>
    <w:panose1 w:val="020B0504020202020204"/>
    <w:charset w:val="00"/>
    <w:family w:val="swiss"/>
    <w:pitch w:val="default"/>
    <w:sig w:usb0="00000000" w:usb1="00000000" w:usb2="00000000" w:usb3="00000000" w:csb0="00000001" w:csb1="00000000"/>
    <w:embedRegular r:id="rId8" w:fontKey="{96EFCE69-B51B-4FC6-959A-DDFE597935C1}"/>
  </w:font>
  <w:font w:name="WPSEMBED10">
    <w:panose1 w:val="02010609030101010101"/>
    <w:charset w:val="86"/>
    <w:family w:val="auto"/>
    <w:pitch w:val="default"/>
    <w:sig w:usb0="00000001" w:usb1="080E0000" w:usb2="00000000" w:usb3="00000000" w:csb0="00040000" w:csb1="00000000"/>
  </w:font>
  <w:font w:name="WPSEMBED1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5"/>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5"/>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05FE2DA7"/>
    <w:multiLevelType w:val="singleLevel"/>
    <w:tmpl w:val="05FE2DA7"/>
    <w:lvl w:ilvl="0" w:tentative="0">
      <w:start w:val="1"/>
      <w:numFmt w:val="chineseCounting"/>
      <w:suff w:val="space"/>
      <w:lvlText w:val="第%1章"/>
      <w:lvlJc w:val="left"/>
      <w:rPr>
        <w:rFonts w:hint="eastAsia"/>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9E5A242"/>
    <w:multiLevelType w:val="singleLevel"/>
    <w:tmpl w:val="09E5A242"/>
    <w:lvl w:ilvl="0" w:tentative="0">
      <w:start w:val="2"/>
      <w:numFmt w:val="chineseCounting"/>
      <w:suff w:val="nothing"/>
      <w:lvlText w:val="%1、"/>
      <w:lvlJc w:val="left"/>
      <w:rPr>
        <w:rFonts w:hint="eastAsia"/>
      </w:rPr>
    </w:lvl>
  </w:abstractNum>
  <w:abstractNum w:abstractNumId="7">
    <w:nsid w:val="3BC6F39C"/>
    <w:multiLevelType w:val="singleLevel"/>
    <w:tmpl w:val="3BC6F39C"/>
    <w:lvl w:ilvl="0" w:tentative="0">
      <w:start w:val="1"/>
      <w:numFmt w:val="decimal"/>
      <w:suff w:val="space"/>
      <w:lvlText w:val="%1."/>
      <w:lvlJc w:val="left"/>
    </w:lvl>
  </w:abstractNum>
  <w:abstractNum w:abstractNumId="8">
    <w:nsid w:val="3F7F0676"/>
    <w:multiLevelType w:val="singleLevel"/>
    <w:tmpl w:val="3F7F0676"/>
    <w:lvl w:ilvl="0" w:tentative="0">
      <w:start w:val="1"/>
      <w:numFmt w:val="chineseCounting"/>
      <w:suff w:val="nothing"/>
      <w:lvlText w:val="（%1）"/>
      <w:lvlJc w:val="left"/>
      <w:rPr>
        <w:rFonts w:hint="eastAsia"/>
      </w:rPr>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4"/>
  </w:num>
  <w:num w:numId="2">
    <w:abstractNumId w:val="12"/>
  </w:num>
  <w:num w:numId="3">
    <w:abstractNumId w:val="11"/>
  </w:num>
  <w:num w:numId="4">
    <w:abstractNumId w:val="5"/>
  </w:num>
  <w:num w:numId="5">
    <w:abstractNumId w:val="3"/>
  </w:num>
  <w:num w:numId="6">
    <w:abstractNumId w:val="9"/>
  </w:num>
  <w:num w:numId="7">
    <w:abstractNumId w:val="1"/>
  </w:num>
  <w:num w:numId="8">
    <w:abstractNumId w:val="6"/>
  </w:num>
  <w:num w:numId="9">
    <w:abstractNumId w:val="8"/>
  </w:num>
  <w:num w:numId="10">
    <w:abstractNumId w:val="10"/>
  </w:num>
  <w:num w:numId="11">
    <w:abstractNumId w:val="7"/>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9444C8"/>
    <w:rsid w:val="00EF7950"/>
    <w:rsid w:val="010827C0"/>
    <w:rsid w:val="01616098"/>
    <w:rsid w:val="01AC0464"/>
    <w:rsid w:val="01B12E58"/>
    <w:rsid w:val="01B327A1"/>
    <w:rsid w:val="01D86637"/>
    <w:rsid w:val="01DD3C4D"/>
    <w:rsid w:val="01F40F97"/>
    <w:rsid w:val="01FF1E15"/>
    <w:rsid w:val="0269109A"/>
    <w:rsid w:val="027470CC"/>
    <w:rsid w:val="02B81FC4"/>
    <w:rsid w:val="02D36DFE"/>
    <w:rsid w:val="034169E5"/>
    <w:rsid w:val="034C72DC"/>
    <w:rsid w:val="03A52548"/>
    <w:rsid w:val="03C2759E"/>
    <w:rsid w:val="03D03F34"/>
    <w:rsid w:val="040E43DE"/>
    <w:rsid w:val="041515B9"/>
    <w:rsid w:val="0422003D"/>
    <w:rsid w:val="045251A7"/>
    <w:rsid w:val="04A22F2C"/>
    <w:rsid w:val="04A2719B"/>
    <w:rsid w:val="04C2388A"/>
    <w:rsid w:val="04D836CC"/>
    <w:rsid w:val="04DF1A8A"/>
    <w:rsid w:val="04EF43C3"/>
    <w:rsid w:val="052E656D"/>
    <w:rsid w:val="054E13C5"/>
    <w:rsid w:val="055F4854"/>
    <w:rsid w:val="05775429"/>
    <w:rsid w:val="06555461"/>
    <w:rsid w:val="068C3E93"/>
    <w:rsid w:val="06A64F55"/>
    <w:rsid w:val="06FC007C"/>
    <w:rsid w:val="07352DC2"/>
    <w:rsid w:val="07A74594"/>
    <w:rsid w:val="07AF3996"/>
    <w:rsid w:val="080D4B60"/>
    <w:rsid w:val="083500E3"/>
    <w:rsid w:val="08420CAE"/>
    <w:rsid w:val="085D1644"/>
    <w:rsid w:val="08A06841"/>
    <w:rsid w:val="08B374B6"/>
    <w:rsid w:val="08FE75D7"/>
    <w:rsid w:val="09322AD0"/>
    <w:rsid w:val="096174F4"/>
    <w:rsid w:val="097D1872"/>
    <w:rsid w:val="09EF36DF"/>
    <w:rsid w:val="09FE6BD3"/>
    <w:rsid w:val="0A300FF7"/>
    <w:rsid w:val="0A3604C6"/>
    <w:rsid w:val="0A3B7763"/>
    <w:rsid w:val="0A7D5FCD"/>
    <w:rsid w:val="0ABA2D7D"/>
    <w:rsid w:val="0ABD6A5D"/>
    <w:rsid w:val="0AFE6DE8"/>
    <w:rsid w:val="0B230E75"/>
    <w:rsid w:val="0B3A3EBE"/>
    <w:rsid w:val="0B3A5C6C"/>
    <w:rsid w:val="0B696551"/>
    <w:rsid w:val="0BA54947"/>
    <w:rsid w:val="0BCD419B"/>
    <w:rsid w:val="0BD75BB1"/>
    <w:rsid w:val="0CB97065"/>
    <w:rsid w:val="0CCD640E"/>
    <w:rsid w:val="0D007375"/>
    <w:rsid w:val="0D166265"/>
    <w:rsid w:val="0D240982"/>
    <w:rsid w:val="0D2F0B75"/>
    <w:rsid w:val="0D3861DB"/>
    <w:rsid w:val="0D5D1B80"/>
    <w:rsid w:val="0D774F56"/>
    <w:rsid w:val="0DB954CA"/>
    <w:rsid w:val="0DF201AC"/>
    <w:rsid w:val="0E08233E"/>
    <w:rsid w:val="0E340E7E"/>
    <w:rsid w:val="0E3D7B44"/>
    <w:rsid w:val="0EA24254"/>
    <w:rsid w:val="0F026AA1"/>
    <w:rsid w:val="0F220EF1"/>
    <w:rsid w:val="0F33766C"/>
    <w:rsid w:val="0FAC4A5B"/>
    <w:rsid w:val="0FEB0244"/>
    <w:rsid w:val="108571AB"/>
    <w:rsid w:val="108A0F77"/>
    <w:rsid w:val="10E70644"/>
    <w:rsid w:val="10EC6CF5"/>
    <w:rsid w:val="10F468BD"/>
    <w:rsid w:val="110F36F7"/>
    <w:rsid w:val="11ED63EA"/>
    <w:rsid w:val="121D3BF2"/>
    <w:rsid w:val="12371157"/>
    <w:rsid w:val="12604834"/>
    <w:rsid w:val="12753A67"/>
    <w:rsid w:val="12986F2D"/>
    <w:rsid w:val="12D61506"/>
    <w:rsid w:val="130059ED"/>
    <w:rsid w:val="13516249"/>
    <w:rsid w:val="13517FF7"/>
    <w:rsid w:val="13541895"/>
    <w:rsid w:val="136F66CF"/>
    <w:rsid w:val="13907C7B"/>
    <w:rsid w:val="139C2C55"/>
    <w:rsid w:val="13B30B50"/>
    <w:rsid w:val="13BA5B9C"/>
    <w:rsid w:val="141352AC"/>
    <w:rsid w:val="147C72F5"/>
    <w:rsid w:val="15673B02"/>
    <w:rsid w:val="15AE15FA"/>
    <w:rsid w:val="15DB6218"/>
    <w:rsid w:val="15E348F4"/>
    <w:rsid w:val="16004B79"/>
    <w:rsid w:val="16192669"/>
    <w:rsid w:val="16201F02"/>
    <w:rsid w:val="16331C36"/>
    <w:rsid w:val="16521C65"/>
    <w:rsid w:val="1658169C"/>
    <w:rsid w:val="16651E05"/>
    <w:rsid w:val="169E7D63"/>
    <w:rsid w:val="17011D34"/>
    <w:rsid w:val="17737AB1"/>
    <w:rsid w:val="17D06220"/>
    <w:rsid w:val="17E92EF4"/>
    <w:rsid w:val="17F83137"/>
    <w:rsid w:val="180C6E5D"/>
    <w:rsid w:val="1890336F"/>
    <w:rsid w:val="19105E10"/>
    <w:rsid w:val="19720CC7"/>
    <w:rsid w:val="197607B7"/>
    <w:rsid w:val="197C38F4"/>
    <w:rsid w:val="19D1065C"/>
    <w:rsid w:val="19F636A6"/>
    <w:rsid w:val="19FA0392"/>
    <w:rsid w:val="1A05721A"/>
    <w:rsid w:val="1A383CBF"/>
    <w:rsid w:val="1A7A6085"/>
    <w:rsid w:val="1AB53523"/>
    <w:rsid w:val="1AB66A5D"/>
    <w:rsid w:val="1AC00AF1"/>
    <w:rsid w:val="1ADD31AF"/>
    <w:rsid w:val="1ADD6614"/>
    <w:rsid w:val="1B011FED"/>
    <w:rsid w:val="1B0562A3"/>
    <w:rsid w:val="1BED2887"/>
    <w:rsid w:val="1BEF4851"/>
    <w:rsid w:val="1C8F4B77"/>
    <w:rsid w:val="1CD02907"/>
    <w:rsid w:val="1CEA5D13"/>
    <w:rsid w:val="1D1327C1"/>
    <w:rsid w:val="1D331864"/>
    <w:rsid w:val="1D6D0123"/>
    <w:rsid w:val="1D7A68B9"/>
    <w:rsid w:val="1D8B7ED2"/>
    <w:rsid w:val="1DE91501"/>
    <w:rsid w:val="1DFB74DD"/>
    <w:rsid w:val="1E0565AE"/>
    <w:rsid w:val="1E4C7D38"/>
    <w:rsid w:val="1E7977BC"/>
    <w:rsid w:val="1E88173F"/>
    <w:rsid w:val="1E8904AB"/>
    <w:rsid w:val="1EA57449"/>
    <w:rsid w:val="20370574"/>
    <w:rsid w:val="207B66B3"/>
    <w:rsid w:val="20F74FCB"/>
    <w:rsid w:val="20F85F56"/>
    <w:rsid w:val="211F1734"/>
    <w:rsid w:val="21233B6B"/>
    <w:rsid w:val="218179E5"/>
    <w:rsid w:val="218B501C"/>
    <w:rsid w:val="21A8172A"/>
    <w:rsid w:val="21B53E47"/>
    <w:rsid w:val="22A9329B"/>
    <w:rsid w:val="22C96D6A"/>
    <w:rsid w:val="230C35B3"/>
    <w:rsid w:val="231E427C"/>
    <w:rsid w:val="23574571"/>
    <w:rsid w:val="23E12CD1"/>
    <w:rsid w:val="23FF75FB"/>
    <w:rsid w:val="244D480A"/>
    <w:rsid w:val="245B560E"/>
    <w:rsid w:val="24885842"/>
    <w:rsid w:val="24E96B72"/>
    <w:rsid w:val="256E67E6"/>
    <w:rsid w:val="258160E4"/>
    <w:rsid w:val="26143832"/>
    <w:rsid w:val="261849A4"/>
    <w:rsid w:val="262319BC"/>
    <w:rsid w:val="264963CD"/>
    <w:rsid w:val="264B24E8"/>
    <w:rsid w:val="267D177D"/>
    <w:rsid w:val="26B446CD"/>
    <w:rsid w:val="26DB2065"/>
    <w:rsid w:val="271A2793"/>
    <w:rsid w:val="276500BD"/>
    <w:rsid w:val="27802FA9"/>
    <w:rsid w:val="28003E99"/>
    <w:rsid w:val="28292E99"/>
    <w:rsid w:val="28445F24"/>
    <w:rsid w:val="284B72B3"/>
    <w:rsid w:val="28560F12"/>
    <w:rsid w:val="28BE1833"/>
    <w:rsid w:val="29001E4B"/>
    <w:rsid w:val="291458F7"/>
    <w:rsid w:val="29361D11"/>
    <w:rsid w:val="293715E5"/>
    <w:rsid w:val="29785E86"/>
    <w:rsid w:val="298A4D77"/>
    <w:rsid w:val="2996455E"/>
    <w:rsid w:val="2A0911D4"/>
    <w:rsid w:val="2A331DAD"/>
    <w:rsid w:val="2A5D1834"/>
    <w:rsid w:val="2A9C76A8"/>
    <w:rsid w:val="2AF07C9E"/>
    <w:rsid w:val="2B1E1887"/>
    <w:rsid w:val="2B2D2CA0"/>
    <w:rsid w:val="2B8C679F"/>
    <w:rsid w:val="2C673F8F"/>
    <w:rsid w:val="2CA945A8"/>
    <w:rsid w:val="2CAB441F"/>
    <w:rsid w:val="2CCB6BEF"/>
    <w:rsid w:val="2CDA5AA3"/>
    <w:rsid w:val="2D085772"/>
    <w:rsid w:val="2DAF3E40"/>
    <w:rsid w:val="2DC45E34"/>
    <w:rsid w:val="2DD12008"/>
    <w:rsid w:val="2DD92054"/>
    <w:rsid w:val="2E393998"/>
    <w:rsid w:val="2E4072A5"/>
    <w:rsid w:val="2EC639EA"/>
    <w:rsid w:val="2EEF6CA3"/>
    <w:rsid w:val="2F080E23"/>
    <w:rsid w:val="2F0C4ABE"/>
    <w:rsid w:val="2F3A3BDD"/>
    <w:rsid w:val="2F6D7D7A"/>
    <w:rsid w:val="2F835584"/>
    <w:rsid w:val="2FD309CC"/>
    <w:rsid w:val="2FFD5337"/>
    <w:rsid w:val="30007685"/>
    <w:rsid w:val="300C37CC"/>
    <w:rsid w:val="30110DE2"/>
    <w:rsid w:val="30BC6FA0"/>
    <w:rsid w:val="30F6418C"/>
    <w:rsid w:val="31344D88"/>
    <w:rsid w:val="313D6184"/>
    <w:rsid w:val="319B6BB5"/>
    <w:rsid w:val="320A7897"/>
    <w:rsid w:val="321F2AA8"/>
    <w:rsid w:val="32393423"/>
    <w:rsid w:val="3296737C"/>
    <w:rsid w:val="329B7A40"/>
    <w:rsid w:val="32C40CF3"/>
    <w:rsid w:val="32C71C2C"/>
    <w:rsid w:val="330A3CD4"/>
    <w:rsid w:val="331D7A9E"/>
    <w:rsid w:val="33380434"/>
    <w:rsid w:val="337C0B48"/>
    <w:rsid w:val="33B01385"/>
    <w:rsid w:val="33C63C91"/>
    <w:rsid w:val="341A78AC"/>
    <w:rsid w:val="343926B5"/>
    <w:rsid w:val="344753A0"/>
    <w:rsid w:val="345B6AD0"/>
    <w:rsid w:val="346A6D13"/>
    <w:rsid w:val="347570F2"/>
    <w:rsid w:val="349F4C0E"/>
    <w:rsid w:val="358B178E"/>
    <w:rsid w:val="35BB7A8A"/>
    <w:rsid w:val="36347E04"/>
    <w:rsid w:val="365C268B"/>
    <w:rsid w:val="3671332B"/>
    <w:rsid w:val="36BA5F23"/>
    <w:rsid w:val="375A4E1C"/>
    <w:rsid w:val="37BA3B0D"/>
    <w:rsid w:val="380A43CD"/>
    <w:rsid w:val="38C500B3"/>
    <w:rsid w:val="38C613AA"/>
    <w:rsid w:val="38DF6B1E"/>
    <w:rsid w:val="38F018EE"/>
    <w:rsid w:val="392F1CE1"/>
    <w:rsid w:val="39317DFF"/>
    <w:rsid w:val="398B39B3"/>
    <w:rsid w:val="3A361B71"/>
    <w:rsid w:val="3A4678DA"/>
    <w:rsid w:val="3A8B1791"/>
    <w:rsid w:val="3AE03859"/>
    <w:rsid w:val="3AEF1D20"/>
    <w:rsid w:val="3B64270E"/>
    <w:rsid w:val="3C0161AE"/>
    <w:rsid w:val="3C2021F3"/>
    <w:rsid w:val="3C2E6878"/>
    <w:rsid w:val="3C406CD7"/>
    <w:rsid w:val="3CFB4C5D"/>
    <w:rsid w:val="3D3954D4"/>
    <w:rsid w:val="3D4C50EB"/>
    <w:rsid w:val="3D9918A0"/>
    <w:rsid w:val="3DC56D68"/>
    <w:rsid w:val="3DDB0CD9"/>
    <w:rsid w:val="3E491747"/>
    <w:rsid w:val="3E502AD5"/>
    <w:rsid w:val="3E557779"/>
    <w:rsid w:val="3E895FE7"/>
    <w:rsid w:val="3EA11583"/>
    <w:rsid w:val="3F451BB4"/>
    <w:rsid w:val="3F472860"/>
    <w:rsid w:val="3F7647BE"/>
    <w:rsid w:val="3F942E96"/>
    <w:rsid w:val="3FB86B84"/>
    <w:rsid w:val="3FBE50D4"/>
    <w:rsid w:val="3FC82EE3"/>
    <w:rsid w:val="3FC90D91"/>
    <w:rsid w:val="3FE07E89"/>
    <w:rsid w:val="40022408"/>
    <w:rsid w:val="40636989"/>
    <w:rsid w:val="406C796F"/>
    <w:rsid w:val="40A23390"/>
    <w:rsid w:val="40CD1A88"/>
    <w:rsid w:val="41004C87"/>
    <w:rsid w:val="412C782A"/>
    <w:rsid w:val="41680CFD"/>
    <w:rsid w:val="41760AA5"/>
    <w:rsid w:val="418807D8"/>
    <w:rsid w:val="41E81277"/>
    <w:rsid w:val="41E910AE"/>
    <w:rsid w:val="4206121C"/>
    <w:rsid w:val="42181B5C"/>
    <w:rsid w:val="421D7172"/>
    <w:rsid w:val="421E2900"/>
    <w:rsid w:val="42231896"/>
    <w:rsid w:val="4246491B"/>
    <w:rsid w:val="424E37D0"/>
    <w:rsid w:val="42AE426E"/>
    <w:rsid w:val="42B90842"/>
    <w:rsid w:val="42DE0FF8"/>
    <w:rsid w:val="43064193"/>
    <w:rsid w:val="432F53AF"/>
    <w:rsid w:val="4369289F"/>
    <w:rsid w:val="43A538C3"/>
    <w:rsid w:val="43EC14F2"/>
    <w:rsid w:val="440D4EE0"/>
    <w:rsid w:val="445D7CFA"/>
    <w:rsid w:val="44764BDD"/>
    <w:rsid w:val="447D65EE"/>
    <w:rsid w:val="44910D58"/>
    <w:rsid w:val="44ED5522"/>
    <w:rsid w:val="44F3065E"/>
    <w:rsid w:val="451505D5"/>
    <w:rsid w:val="455530C7"/>
    <w:rsid w:val="455E3D2A"/>
    <w:rsid w:val="456F23DB"/>
    <w:rsid w:val="4597548E"/>
    <w:rsid w:val="459C4852"/>
    <w:rsid w:val="45CF4C28"/>
    <w:rsid w:val="45D93CF8"/>
    <w:rsid w:val="46095888"/>
    <w:rsid w:val="46220726"/>
    <w:rsid w:val="4685178A"/>
    <w:rsid w:val="468F10E7"/>
    <w:rsid w:val="47525B10"/>
    <w:rsid w:val="475573AE"/>
    <w:rsid w:val="47E338C5"/>
    <w:rsid w:val="48181044"/>
    <w:rsid w:val="4867383D"/>
    <w:rsid w:val="49771967"/>
    <w:rsid w:val="49A413EC"/>
    <w:rsid w:val="49C5081B"/>
    <w:rsid w:val="4A185620"/>
    <w:rsid w:val="4A5843EF"/>
    <w:rsid w:val="4A7712EA"/>
    <w:rsid w:val="4AB60164"/>
    <w:rsid w:val="4BC32B39"/>
    <w:rsid w:val="4BD71EB9"/>
    <w:rsid w:val="4C0E2F1B"/>
    <w:rsid w:val="4C2061DD"/>
    <w:rsid w:val="4CA87F80"/>
    <w:rsid w:val="4CBB7CB4"/>
    <w:rsid w:val="4CBD64DB"/>
    <w:rsid w:val="4D7E14B4"/>
    <w:rsid w:val="4D8401A3"/>
    <w:rsid w:val="4DA049DF"/>
    <w:rsid w:val="4DA62712"/>
    <w:rsid w:val="4DBA563F"/>
    <w:rsid w:val="4E6B74B7"/>
    <w:rsid w:val="4E74636C"/>
    <w:rsid w:val="4EC254B1"/>
    <w:rsid w:val="4EC310A1"/>
    <w:rsid w:val="4ECB281C"/>
    <w:rsid w:val="4EE71C25"/>
    <w:rsid w:val="4FD74E04"/>
    <w:rsid w:val="501C315F"/>
    <w:rsid w:val="50DD0CC6"/>
    <w:rsid w:val="50EC48E0"/>
    <w:rsid w:val="5101103A"/>
    <w:rsid w:val="51085492"/>
    <w:rsid w:val="511F065E"/>
    <w:rsid w:val="51990256"/>
    <w:rsid w:val="51F642DD"/>
    <w:rsid w:val="522400A9"/>
    <w:rsid w:val="5233653E"/>
    <w:rsid w:val="52862DFA"/>
    <w:rsid w:val="52B9562D"/>
    <w:rsid w:val="52C245F2"/>
    <w:rsid w:val="53083527"/>
    <w:rsid w:val="53172FF5"/>
    <w:rsid w:val="531A2133"/>
    <w:rsid w:val="531B5950"/>
    <w:rsid w:val="535F4778"/>
    <w:rsid w:val="53654E1D"/>
    <w:rsid w:val="53722EDD"/>
    <w:rsid w:val="537D5CC3"/>
    <w:rsid w:val="538878CA"/>
    <w:rsid w:val="538A0DAF"/>
    <w:rsid w:val="53F266B1"/>
    <w:rsid w:val="54143903"/>
    <w:rsid w:val="543A3BB4"/>
    <w:rsid w:val="54462559"/>
    <w:rsid w:val="5446594F"/>
    <w:rsid w:val="54D8332D"/>
    <w:rsid w:val="54E35FFA"/>
    <w:rsid w:val="54EA382C"/>
    <w:rsid w:val="550979AB"/>
    <w:rsid w:val="550C692B"/>
    <w:rsid w:val="551A773C"/>
    <w:rsid w:val="55262802"/>
    <w:rsid w:val="553A6FC3"/>
    <w:rsid w:val="553C5CE7"/>
    <w:rsid w:val="554F7B33"/>
    <w:rsid w:val="556F3D31"/>
    <w:rsid w:val="55A0038E"/>
    <w:rsid w:val="55C11E80"/>
    <w:rsid w:val="55D65293"/>
    <w:rsid w:val="560C0B22"/>
    <w:rsid w:val="569972B8"/>
    <w:rsid w:val="56AD4B11"/>
    <w:rsid w:val="56BF4844"/>
    <w:rsid w:val="56C703BD"/>
    <w:rsid w:val="56FC15F5"/>
    <w:rsid w:val="5712706A"/>
    <w:rsid w:val="57807D09"/>
    <w:rsid w:val="57F86260"/>
    <w:rsid w:val="58005114"/>
    <w:rsid w:val="58160494"/>
    <w:rsid w:val="584D55F6"/>
    <w:rsid w:val="58501BF8"/>
    <w:rsid w:val="587C7ECD"/>
    <w:rsid w:val="58A106A5"/>
    <w:rsid w:val="58A40196"/>
    <w:rsid w:val="58F85DEC"/>
    <w:rsid w:val="594B23BF"/>
    <w:rsid w:val="596671F9"/>
    <w:rsid w:val="59A93A45"/>
    <w:rsid w:val="59A95F7B"/>
    <w:rsid w:val="5A981634"/>
    <w:rsid w:val="5AD54636"/>
    <w:rsid w:val="5B0311A3"/>
    <w:rsid w:val="5B4D241F"/>
    <w:rsid w:val="5B9B762E"/>
    <w:rsid w:val="5BB22BCA"/>
    <w:rsid w:val="5C5A7F7F"/>
    <w:rsid w:val="5D5A2308"/>
    <w:rsid w:val="5E627F36"/>
    <w:rsid w:val="5E71523F"/>
    <w:rsid w:val="5F182D44"/>
    <w:rsid w:val="5F441D8B"/>
    <w:rsid w:val="5F591D9E"/>
    <w:rsid w:val="5F8D1984"/>
    <w:rsid w:val="5FF83899"/>
    <w:rsid w:val="606C09EB"/>
    <w:rsid w:val="607246D5"/>
    <w:rsid w:val="61170069"/>
    <w:rsid w:val="613048BB"/>
    <w:rsid w:val="61F62764"/>
    <w:rsid w:val="62347F47"/>
    <w:rsid w:val="62465E1A"/>
    <w:rsid w:val="62774225"/>
    <w:rsid w:val="627C183B"/>
    <w:rsid w:val="627C4C03"/>
    <w:rsid w:val="62A63DB0"/>
    <w:rsid w:val="62CF5E0F"/>
    <w:rsid w:val="62F31AFE"/>
    <w:rsid w:val="630006BE"/>
    <w:rsid w:val="63293771"/>
    <w:rsid w:val="632A1297"/>
    <w:rsid w:val="635B76A3"/>
    <w:rsid w:val="638C5AAE"/>
    <w:rsid w:val="63911317"/>
    <w:rsid w:val="63A14C17"/>
    <w:rsid w:val="63C33BC6"/>
    <w:rsid w:val="63C96D02"/>
    <w:rsid w:val="63F7386F"/>
    <w:rsid w:val="64320204"/>
    <w:rsid w:val="64833355"/>
    <w:rsid w:val="649B2971"/>
    <w:rsid w:val="64BD6867"/>
    <w:rsid w:val="64CD45D0"/>
    <w:rsid w:val="64F16511"/>
    <w:rsid w:val="65085608"/>
    <w:rsid w:val="652341F0"/>
    <w:rsid w:val="65423A05"/>
    <w:rsid w:val="65501489"/>
    <w:rsid w:val="65536958"/>
    <w:rsid w:val="65866006"/>
    <w:rsid w:val="65907AD8"/>
    <w:rsid w:val="65A9656A"/>
    <w:rsid w:val="65F53CBD"/>
    <w:rsid w:val="66196518"/>
    <w:rsid w:val="661E1587"/>
    <w:rsid w:val="66540B05"/>
    <w:rsid w:val="669B097F"/>
    <w:rsid w:val="66AE5CE5"/>
    <w:rsid w:val="66D734E4"/>
    <w:rsid w:val="671E1113"/>
    <w:rsid w:val="672D1356"/>
    <w:rsid w:val="672E75A8"/>
    <w:rsid w:val="675D7CA3"/>
    <w:rsid w:val="67783BDC"/>
    <w:rsid w:val="67902011"/>
    <w:rsid w:val="6791267E"/>
    <w:rsid w:val="67B65075"/>
    <w:rsid w:val="67BB4BB4"/>
    <w:rsid w:val="67ED07E2"/>
    <w:rsid w:val="68832A45"/>
    <w:rsid w:val="68B84844"/>
    <w:rsid w:val="68E819D9"/>
    <w:rsid w:val="69132EFA"/>
    <w:rsid w:val="69197CA1"/>
    <w:rsid w:val="693C6A86"/>
    <w:rsid w:val="69C74BE0"/>
    <w:rsid w:val="69CA109A"/>
    <w:rsid w:val="69FA10B6"/>
    <w:rsid w:val="69FF522C"/>
    <w:rsid w:val="6A07121D"/>
    <w:rsid w:val="6A325601"/>
    <w:rsid w:val="6A40664F"/>
    <w:rsid w:val="6AA819B9"/>
    <w:rsid w:val="6AB9187F"/>
    <w:rsid w:val="6B140CE2"/>
    <w:rsid w:val="6B471811"/>
    <w:rsid w:val="6B7E03D2"/>
    <w:rsid w:val="6BC507ED"/>
    <w:rsid w:val="6BD050D2"/>
    <w:rsid w:val="6C0B435C"/>
    <w:rsid w:val="6C163F72"/>
    <w:rsid w:val="6C575BE3"/>
    <w:rsid w:val="6C6D0B73"/>
    <w:rsid w:val="6CCD1611"/>
    <w:rsid w:val="6CEC6AB0"/>
    <w:rsid w:val="6CFA1CDB"/>
    <w:rsid w:val="6D0B14CF"/>
    <w:rsid w:val="6D434711"/>
    <w:rsid w:val="6D784212"/>
    <w:rsid w:val="6D946ECB"/>
    <w:rsid w:val="6DD30EA9"/>
    <w:rsid w:val="6DE035C6"/>
    <w:rsid w:val="6DE704B1"/>
    <w:rsid w:val="6DFE57FA"/>
    <w:rsid w:val="6E1E5238"/>
    <w:rsid w:val="6E524566"/>
    <w:rsid w:val="6E624984"/>
    <w:rsid w:val="6EF74DE3"/>
    <w:rsid w:val="6F1928EC"/>
    <w:rsid w:val="6F1F7D65"/>
    <w:rsid w:val="6F9C5EB1"/>
    <w:rsid w:val="6FC54073"/>
    <w:rsid w:val="6FC62754"/>
    <w:rsid w:val="705E150A"/>
    <w:rsid w:val="7064403B"/>
    <w:rsid w:val="70816B5F"/>
    <w:rsid w:val="70904E30"/>
    <w:rsid w:val="70AB1C6A"/>
    <w:rsid w:val="70AF25EE"/>
    <w:rsid w:val="70F76C5D"/>
    <w:rsid w:val="711B3EE9"/>
    <w:rsid w:val="71272CDE"/>
    <w:rsid w:val="71445C1A"/>
    <w:rsid w:val="71527F65"/>
    <w:rsid w:val="716A5681"/>
    <w:rsid w:val="71816E6E"/>
    <w:rsid w:val="71902C0D"/>
    <w:rsid w:val="71C51DA1"/>
    <w:rsid w:val="71DE7825"/>
    <w:rsid w:val="728118F5"/>
    <w:rsid w:val="72B34F40"/>
    <w:rsid w:val="72E21289"/>
    <w:rsid w:val="73084FC0"/>
    <w:rsid w:val="734F4858"/>
    <w:rsid w:val="73880040"/>
    <w:rsid w:val="73BC5F3C"/>
    <w:rsid w:val="74000C22"/>
    <w:rsid w:val="746B40D6"/>
    <w:rsid w:val="747E0535"/>
    <w:rsid w:val="74806F69"/>
    <w:rsid w:val="74BB2697"/>
    <w:rsid w:val="74E8308A"/>
    <w:rsid w:val="752B5127"/>
    <w:rsid w:val="753D151B"/>
    <w:rsid w:val="7586412F"/>
    <w:rsid w:val="759E6B23"/>
    <w:rsid w:val="75F776FF"/>
    <w:rsid w:val="764D4987"/>
    <w:rsid w:val="765E2B78"/>
    <w:rsid w:val="76742AFE"/>
    <w:rsid w:val="76A84CD5"/>
    <w:rsid w:val="76EC08E6"/>
    <w:rsid w:val="773C06A5"/>
    <w:rsid w:val="77584C68"/>
    <w:rsid w:val="77D80A0B"/>
    <w:rsid w:val="77E06D61"/>
    <w:rsid w:val="77F772DB"/>
    <w:rsid w:val="782B2DC7"/>
    <w:rsid w:val="785E3A65"/>
    <w:rsid w:val="786E4508"/>
    <w:rsid w:val="787D038F"/>
    <w:rsid w:val="788447A4"/>
    <w:rsid w:val="788B1CC4"/>
    <w:rsid w:val="789B5DA3"/>
    <w:rsid w:val="78B74F24"/>
    <w:rsid w:val="78D15FE5"/>
    <w:rsid w:val="78EC1071"/>
    <w:rsid w:val="790A14F7"/>
    <w:rsid w:val="79490272"/>
    <w:rsid w:val="79725E79"/>
    <w:rsid w:val="79747548"/>
    <w:rsid w:val="79A33E26"/>
    <w:rsid w:val="79A951B4"/>
    <w:rsid w:val="79C2668F"/>
    <w:rsid w:val="7A6B08D3"/>
    <w:rsid w:val="7A970B51"/>
    <w:rsid w:val="7AA21447"/>
    <w:rsid w:val="7AF95CC7"/>
    <w:rsid w:val="7B0B03C3"/>
    <w:rsid w:val="7B2014A6"/>
    <w:rsid w:val="7B322D2D"/>
    <w:rsid w:val="7B810197"/>
    <w:rsid w:val="7BBA5457"/>
    <w:rsid w:val="7BDD196E"/>
    <w:rsid w:val="7BEB5610"/>
    <w:rsid w:val="7C044924"/>
    <w:rsid w:val="7C1A66F4"/>
    <w:rsid w:val="7C304928"/>
    <w:rsid w:val="7CB4410E"/>
    <w:rsid w:val="7CB9284E"/>
    <w:rsid w:val="7CE0713F"/>
    <w:rsid w:val="7D1D5170"/>
    <w:rsid w:val="7D757C1A"/>
    <w:rsid w:val="7E2F6A52"/>
    <w:rsid w:val="7E394D59"/>
    <w:rsid w:val="7E665422"/>
    <w:rsid w:val="7EB55151"/>
    <w:rsid w:val="7EEC216D"/>
    <w:rsid w:val="7EF6482C"/>
    <w:rsid w:val="7F052E8D"/>
    <w:rsid w:val="7F0F5AB9"/>
    <w:rsid w:val="7F222F3F"/>
    <w:rsid w:val="7F82454A"/>
    <w:rsid w:val="7FC9210C"/>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8">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9">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10">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4"/>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paragraph" w:styleId="3">
    <w:name w:val="Body Text Indent"/>
    <w:basedOn w:val="1"/>
    <w:next w:val="2"/>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4">
    <w:name w:val="Body Text First Indent"/>
    <w:basedOn w:val="5"/>
    <w:next w:val="6"/>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5">
    <w:name w:val="Body Text"/>
    <w:basedOn w:val="1"/>
    <w:next w:val="4"/>
    <w:autoRedefine/>
    <w:qFormat/>
    <w:uiPriority w:val="1"/>
    <w:pPr>
      <w:widowControl w:val="0"/>
      <w:jc w:val="both"/>
    </w:pPr>
    <w:rPr>
      <w:rFonts w:ascii="楷体" w:hAnsi="楷体" w:eastAsia="楷体" w:cs="楷体"/>
      <w:kern w:val="2"/>
      <w:sz w:val="24"/>
      <w:szCs w:val="24"/>
      <w:lang w:val="zh-CN" w:eastAsia="zh-CN" w:bidi="zh-CN"/>
    </w:rPr>
  </w:style>
  <w:style w:type="paragraph" w:styleId="6">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1">
    <w:name w:val="annotation text"/>
    <w:basedOn w:val="1"/>
    <w:autoRedefine/>
    <w:qFormat/>
    <w:uiPriority w:val="0"/>
    <w:pPr>
      <w:jc w:val="left"/>
    </w:pPr>
  </w:style>
  <w:style w:type="paragraph" w:styleId="12">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3">
    <w:name w:val="footer"/>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4">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uiPriority w:val="0"/>
    <w:pPr>
      <w:ind w:left="420" w:leftChars="200"/>
    </w:p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paragraph" w:customStyle="1" w:styleId="25">
    <w:name w:val="表格文字2"/>
    <w:basedOn w:val="26"/>
    <w:autoRedefine/>
    <w:qFormat/>
    <w:uiPriority w:val="99"/>
    <w:pPr>
      <w:spacing w:before="25" w:after="25"/>
      <w:jc w:val="left"/>
    </w:pPr>
    <w:rPr>
      <w:bCs/>
      <w:spacing w:val="10"/>
      <w:kern w:val="0"/>
    </w:rPr>
  </w:style>
  <w:style w:type="paragraph" w:customStyle="1" w:styleId="26">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7">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8">
    <w:name w:val="WPSOffice手动目录 1"/>
    <w:autoRedefine/>
    <w:qFormat/>
    <w:uiPriority w:val="0"/>
    <w:pPr>
      <w:ind w:leftChars="0"/>
    </w:pPr>
    <w:rPr>
      <w:rFonts w:ascii="Times New Roman" w:hAnsi="Times New Roman" w:eastAsia="宋体" w:cs="Times New Roman"/>
      <w:sz w:val="20"/>
      <w:szCs w:val="20"/>
    </w:rPr>
  </w:style>
  <w:style w:type="paragraph" w:customStyle="1" w:styleId="29">
    <w:name w:val="WPSOffice手动目录 2"/>
    <w:autoRedefine/>
    <w:qFormat/>
    <w:uiPriority w:val="0"/>
    <w:pPr>
      <w:ind w:leftChars="200"/>
    </w:pPr>
    <w:rPr>
      <w:rFonts w:ascii="Times New Roman" w:hAnsi="Times New Roman" w:eastAsia="宋体" w:cs="Times New Roman"/>
      <w:sz w:val="20"/>
      <w:szCs w:val="20"/>
    </w:rPr>
  </w:style>
  <w:style w:type="paragraph" w:customStyle="1" w:styleId="3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3605</Words>
  <Characters>4040</Characters>
  <Lines>0</Lines>
  <Paragraphs>0</Paragraphs>
  <TotalTime>0</TotalTime>
  <ScaleCrop>false</ScaleCrop>
  <LinksUpToDate>false</LinksUpToDate>
  <CharactersWithSpaces>4264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袁博</cp:lastModifiedBy>
  <cp:lastPrinted>2026-04-27T13:16:00Z</cp:lastPrinted>
  <dcterms:modified xsi:type="dcterms:W3CDTF">2026-04-29T10:24:36Z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B8FF481E1B0D46C3A47B95E5D9732DFA_13</vt:lpwstr>
  </property>
  <property fmtid="{D5CDD505-2E9C-101B-9397-08002B2CF9AE}" pid="4" name="KSOTemplateDocerSaveRecord">
    <vt:lpwstr>eyJoZGlkIjoiMzVkNzI4NTUxM2VjZmY4Y2IyMGE1MDFlZGY1YTM0ODQiLCJ1c2VySWQiOiI5MzU2OTIyMzQifQ==</vt:lpwstr>
  </property>
</Properties>
</file>