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56988">
      <w:pPr>
        <w:pStyle w:val="26"/>
        <w:shd w:val="clear"/>
        <w:spacing w:line="360" w:lineRule="auto"/>
        <w:ind w:left="-199" w:leftChars="-95" w:right="-53" w:rightChars="-25" w:firstLine="0" w:firstLineChars="0"/>
        <w:jc w:val="center"/>
        <w:rPr>
          <w:rFonts w:hint="eastAsia" w:ascii="宋体" w:hAnsi="宋体" w:eastAsia="宋体" w:cs="宋体"/>
          <w:color w:val="auto"/>
          <w:highlight w:val="none"/>
        </w:rPr>
      </w:pPr>
      <w:r>
        <w:rPr>
          <w:rFonts w:hint="eastAsia" w:hAnsi="宋体" w:cs="宋体"/>
          <w:b/>
          <w:bCs/>
          <w:color w:val="auto"/>
          <w:sz w:val="40"/>
          <w:szCs w:val="48"/>
          <w:highlight w:val="none"/>
          <w:lang w:eastAsia="zh-CN"/>
        </w:rPr>
        <w:drawing>
          <wp:anchor distT="0" distB="0" distL="114300" distR="114300" simplePos="0" relativeHeight="251661312" behindDoc="0" locked="0" layoutInCell="1" allowOverlap="1">
            <wp:simplePos x="0" y="0"/>
            <wp:positionH relativeFrom="column">
              <wp:posOffset>-907415</wp:posOffset>
            </wp:positionH>
            <wp:positionV relativeFrom="paragraph">
              <wp:posOffset>-896620</wp:posOffset>
            </wp:positionV>
            <wp:extent cx="7556500" cy="10682605"/>
            <wp:effectExtent l="0" t="0" r="6350" b="4445"/>
            <wp:wrapNone/>
            <wp:docPr id="1" name="图片 1" descr="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_00"/>
                    <pic:cNvPicPr>
                      <a:picLocks noChangeAspect="1"/>
                    </pic:cNvPicPr>
                  </pic:nvPicPr>
                  <pic:blipFill>
                    <a:blip r:embed="rId18"/>
                    <a:stretch>
                      <a:fillRect/>
                    </a:stretch>
                  </pic:blipFill>
                  <pic:spPr>
                    <a:xfrm>
                      <a:off x="0" y="0"/>
                      <a:ext cx="7556500" cy="10682605"/>
                    </a:xfrm>
                    <a:prstGeom prst="rect">
                      <a:avLst/>
                    </a:prstGeom>
                  </pic:spPr>
                </pic:pic>
              </a:graphicData>
            </a:graphic>
          </wp:anchor>
        </w:drawing>
      </w:r>
      <w:r>
        <w:rPr>
          <w:rFonts w:hint="eastAsia" w:hAnsi="宋体" w:cs="宋体"/>
          <w:b/>
          <w:bCs/>
          <w:color w:val="auto"/>
          <w:sz w:val="40"/>
          <w:szCs w:val="48"/>
          <w:highlight w:val="none"/>
          <w:lang w:eastAsia="zh-CN"/>
        </w:rPr>
        <w:t>2026年上海市对口支援龙陵县龙江乡弄岗村石斛花卉种植基地项目</w:t>
      </w:r>
    </w:p>
    <w:p w14:paraId="6828AEFB">
      <w:pPr>
        <w:shd w:val="clear"/>
        <w:rPr>
          <w:rFonts w:hint="eastAsia" w:ascii="宋体" w:hAnsi="宋体" w:eastAsia="宋体" w:cs="宋体"/>
          <w:color w:val="auto"/>
          <w:highlight w:val="none"/>
          <w:lang w:eastAsia="zh-CN"/>
        </w:rPr>
      </w:pPr>
    </w:p>
    <w:p w14:paraId="24EDDA13">
      <w:pPr>
        <w:pStyle w:val="26"/>
        <w:shd w:val="clear"/>
        <w:spacing w:line="360" w:lineRule="auto"/>
        <w:jc w:val="center"/>
        <w:rPr>
          <w:rFonts w:hint="eastAsia" w:ascii="宋体" w:hAnsi="宋体" w:eastAsia="宋体" w:cs="宋体"/>
          <w:b/>
          <w:bCs/>
          <w:color w:val="auto"/>
          <w:sz w:val="56"/>
          <w:szCs w:val="72"/>
          <w:highlight w:val="none"/>
        </w:rPr>
      </w:pPr>
      <w:r>
        <w:rPr>
          <w:rFonts w:hint="eastAsia" w:ascii="宋体" w:hAnsi="宋体" w:eastAsia="宋体" w:cs="宋体"/>
          <w:b/>
          <w:bCs/>
          <w:color w:val="auto"/>
          <w:sz w:val="56"/>
          <w:szCs w:val="72"/>
          <w:highlight w:val="none"/>
        </w:rPr>
        <w:t>竞争性磋商文件</w:t>
      </w:r>
    </w:p>
    <w:p w14:paraId="06EA9CCC">
      <w:pPr>
        <w:pStyle w:val="26"/>
        <w:shd w:val="clear"/>
        <w:spacing w:line="360" w:lineRule="auto"/>
        <w:rPr>
          <w:rFonts w:hint="eastAsia" w:ascii="宋体" w:hAnsi="宋体" w:eastAsia="宋体" w:cs="宋体"/>
          <w:color w:val="auto"/>
          <w:highlight w:val="none"/>
          <w:lang w:eastAsia="zh-CN"/>
        </w:rPr>
      </w:pPr>
    </w:p>
    <w:p w14:paraId="4D9AF7A1">
      <w:pPr>
        <w:pStyle w:val="26"/>
        <w:shd w:val="clear"/>
        <w:spacing w:line="360" w:lineRule="auto"/>
        <w:jc w:val="center"/>
        <w:rPr>
          <w:rFonts w:hint="eastAsia" w:hAnsi="宋体" w:cs="宋体"/>
          <w:b/>
          <w:bCs/>
          <w:color w:val="auto"/>
          <w:sz w:val="32"/>
          <w:szCs w:val="32"/>
          <w:highlight w:val="none"/>
          <w:lang w:eastAsia="zh-CN"/>
        </w:rPr>
      </w:pPr>
      <w:r>
        <w:rPr>
          <w:rFonts w:hint="eastAsia" w:ascii="宋体" w:hAnsi="宋体" w:eastAsia="宋体" w:cs="宋体"/>
          <w:b/>
          <w:bCs/>
          <w:color w:val="auto"/>
          <w:sz w:val="32"/>
          <w:szCs w:val="32"/>
          <w:highlight w:val="none"/>
        </w:rPr>
        <w:t>采购编号：</w:t>
      </w:r>
      <w:r>
        <w:rPr>
          <w:rFonts w:hint="eastAsia" w:hAnsi="宋体" w:cs="宋体"/>
          <w:b/>
          <w:bCs/>
          <w:color w:val="auto"/>
          <w:sz w:val="32"/>
          <w:szCs w:val="32"/>
          <w:highlight w:val="none"/>
          <w:lang w:eastAsia="zh-CN"/>
        </w:rPr>
        <w:t>YNCCCG-2026-014</w:t>
      </w:r>
    </w:p>
    <w:p w14:paraId="4FEFF9BA">
      <w:pPr>
        <w:pStyle w:val="26"/>
        <w:shd w:val="clea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（政采云项目编号：</w:t>
      </w:r>
      <w:r>
        <w:rPr>
          <w:rFonts w:hint="eastAsia" w:hAnsi="宋体" w:cs="宋体"/>
          <w:b/>
          <w:bCs/>
          <w:color w:val="auto"/>
          <w:sz w:val="32"/>
          <w:szCs w:val="32"/>
          <w:highlight w:val="none"/>
          <w:lang w:eastAsia="zh-CN"/>
        </w:rPr>
        <w:t>BSZC2026-C2-00374-YNCC-0008</w:t>
      </w:r>
      <w:r>
        <w:rPr>
          <w:rFonts w:hint="eastAsia" w:ascii="宋体" w:hAnsi="宋体" w:eastAsia="宋体" w:cs="宋体"/>
          <w:b/>
          <w:bCs/>
          <w:color w:val="auto"/>
          <w:sz w:val="32"/>
          <w:szCs w:val="32"/>
          <w:highlight w:val="none"/>
        </w:rPr>
        <w:t>）</w:t>
      </w:r>
    </w:p>
    <w:p w14:paraId="538B6CC0">
      <w:pPr>
        <w:pStyle w:val="26"/>
        <w:shd w:val="clear"/>
        <w:spacing w:line="360" w:lineRule="auto"/>
        <w:rPr>
          <w:rFonts w:hint="eastAsia" w:ascii="宋体" w:hAnsi="宋体" w:eastAsia="宋体" w:cs="宋体"/>
          <w:color w:val="auto"/>
          <w:highlight w:val="none"/>
        </w:rPr>
      </w:pPr>
    </w:p>
    <w:p w14:paraId="77024617">
      <w:pPr>
        <w:shd w:val="clear"/>
        <w:rPr>
          <w:rFonts w:hint="eastAsia" w:ascii="宋体" w:hAnsi="宋体" w:eastAsia="宋体" w:cs="宋体"/>
          <w:color w:val="auto"/>
          <w:highlight w:val="none"/>
        </w:rPr>
      </w:pPr>
    </w:p>
    <w:p w14:paraId="44EB896A">
      <w:pPr>
        <w:shd w:val="clear"/>
        <w:rPr>
          <w:rFonts w:hint="eastAsia" w:ascii="宋体" w:hAnsi="宋体" w:eastAsia="宋体" w:cs="宋体"/>
          <w:color w:val="auto"/>
          <w:highlight w:val="none"/>
        </w:rPr>
      </w:pPr>
    </w:p>
    <w:p w14:paraId="37CA2013">
      <w:pPr>
        <w:shd w:val="clear"/>
        <w:rPr>
          <w:rFonts w:hint="eastAsia" w:ascii="宋体" w:hAnsi="宋体" w:eastAsia="宋体" w:cs="宋体"/>
          <w:color w:val="auto"/>
          <w:highlight w:val="none"/>
        </w:rPr>
      </w:pP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1343660</wp:posOffset>
            </wp:positionH>
            <wp:positionV relativeFrom="paragraph">
              <wp:posOffset>157480</wp:posOffset>
            </wp:positionV>
            <wp:extent cx="3155315" cy="2334260"/>
            <wp:effectExtent l="0" t="0" r="0" b="0"/>
            <wp:wrapNone/>
            <wp:docPr id="8" name="图片 8" descr="宸诚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宸诚2"/>
                    <pic:cNvPicPr>
                      <a:picLocks noChangeAspect="1"/>
                    </pic:cNvPicPr>
                  </pic:nvPicPr>
                  <pic:blipFill>
                    <a:blip r:embed="rId19"/>
                    <a:stretch>
                      <a:fillRect/>
                    </a:stretch>
                  </pic:blipFill>
                  <pic:spPr>
                    <a:xfrm>
                      <a:off x="0" y="0"/>
                      <a:ext cx="3155315" cy="2334260"/>
                    </a:xfrm>
                    <a:prstGeom prst="rect">
                      <a:avLst/>
                    </a:prstGeom>
                    <a:noFill/>
                    <a:ln>
                      <a:noFill/>
                    </a:ln>
                  </pic:spPr>
                </pic:pic>
              </a:graphicData>
            </a:graphic>
          </wp:anchor>
        </w:drawing>
      </w:r>
    </w:p>
    <w:p w14:paraId="2E7C6E1C">
      <w:pPr>
        <w:shd w:val="clear"/>
        <w:rPr>
          <w:rFonts w:hint="eastAsia" w:ascii="宋体" w:hAnsi="宋体" w:eastAsia="宋体" w:cs="宋体"/>
          <w:color w:val="auto"/>
          <w:highlight w:val="none"/>
        </w:rPr>
      </w:pPr>
    </w:p>
    <w:p w14:paraId="594B08DC">
      <w:pPr>
        <w:shd w:val="clear"/>
        <w:rPr>
          <w:rFonts w:hint="eastAsia" w:ascii="宋体" w:hAnsi="宋体" w:eastAsia="宋体" w:cs="宋体"/>
          <w:color w:val="auto"/>
          <w:highlight w:val="none"/>
          <w:lang w:eastAsia="zh-CN"/>
        </w:rPr>
      </w:pPr>
    </w:p>
    <w:p w14:paraId="3D9A0A1C">
      <w:pPr>
        <w:shd w:val="clear"/>
        <w:rPr>
          <w:rFonts w:hint="eastAsia" w:ascii="宋体" w:hAnsi="宋体" w:eastAsia="宋体" w:cs="宋体"/>
          <w:color w:val="auto"/>
          <w:highlight w:val="none"/>
        </w:rPr>
      </w:pPr>
    </w:p>
    <w:p w14:paraId="1C1BD465">
      <w:pPr>
        <w:shd w:val="clear"/>
        <w:rPr>
          <w:rFonts w:hint="eastAsia" w:ascii="宋体" w:hAnsi="宋体" w:eastAsia="宋体" w:cs="宋体"/>
          <w:color w:val="auto"/>
          <w:highlight w:val="none"/>
        </w:rPr>
      </w:pPr>
    </w:p>
    <w:p w14:paraId="277A8C56">
      <w:pPr>
        <w:shd w:val="clear"/>
        <w:rPr>
          <w:rFonts w:hint="eastAsia" w:ascii="宋体" w:hAnsi="宋体" w:eastAsia="宋体" w:cs="宋体"/>
          <w:color w:val="auto"/>
          <w:highlight w:val="none"/>
        </w:rPr>
      </w:pPr>
    </w:p>
    <w:p w14:paraId="749D607A">
      <w:pPr>
        <w:shd w:val="clear"/>
        <w:rPr>
          <w:rFonts w:hint="eastAsia" w:ascii="宋体" w:hAnsi="宋体" w:eastAsia="宋体" w:cs="宋体"/>
          <w:color w:val="auto"/>
          <w:highlight w:val="none"/>
        </w:rPr>
      </w:pPr>
    </w:p>
    <w:p w14:paraId="53112B74">
      <w:pPr>
        <w:shd w:val="clear"/>
        <w:rPr>
          <w:rFonts w:hint="eastAsia" w:ascii="宋体" w:hAnsi="宋体" w:eastAsia="宋体" w:cs="宋体"/>
          <w:color w:val="auto"/>
          <w:highlight w:val="none"/>
        </w:rPr>
      </w:pPr>
    </w:p>
    <w:p w14:paraId="3BB08380">
      <w:pPr>
        <w:shd w:val="clear"/>
        <w:rPr>
          <w:rFonts w:hint="eastAsia" w:ascii="宋体" w:hAnsi="宋体" w:eastAsia="宋体" w:cs="宋体"/>
          <w:color w:val="auto"/>
          <w:highlight w:val="none"/>
        </w:rPr>
      </w:pPr>
    </w:p>
    <w:p w14:paraId="1EE77D4B">
      <w:pPr>
        <w:shd w:val="clear"/>
        <w:rPr>
          <w:rFonts w:hint="eastAsia" w:ascii="宋体" w:hAnsi="宋体" w:eastAsia="宋体" w:cs="宋体"/>
          <w:color w:val="auto"/>
          <w:highlight w:val="none"/>
        </w:rPr>
      </w:pPr>
    </w:p>
    <w:p w14:paraId="1A2B4A3E">
      <w:pPr>
        <w:pStyle w:val="26"/>
        <w:shd w:val="clear"/>
        <w:spacing w:line="360" w:lineRule="auto"/>
        <w:ind w:left="1260" w:leftChars="0" w:firstLine="420" w:firstLineChars="0"/>
        <w:jc w:val="both"/>
        <w:rPr>
          <w:rFonts w:hint="eastAsia" w:ascii="宋体" w:hAnsi="宋体" w:eastAsia="宋体" w:cs="宋体"/>
          <w:b/>
          <w:bCs/>
          <w:color w:val="auto"/>
          <w:sz w:val="32"/>
          <w:szCs w:val="32"/>
          <w:highlight w:val="none"/>
        </w:rPr>
      </w:pPr>
    </w:p>
    <w:p w14:paraId="630CADE6">
      <w:pPr>
        <w:pStyle w:val="26"/>
        <w:shd w:val="clear"/>
        <w:spacing w:line="360" w:lineRule="auto"/>
        <w:ind w:left="1260" w:leftChars="0" w:firstLine="420" w:firstLineChars="0"/>
        <w:jc w:val="both"/>
        <w:rPr>
          <w:rFonts w:hint="eastAsia" w:ascii="宋体" w:hAnsi="宋体" w:eastAsia="宋体" w:cs="宋体"/>
          <w:b/>
          <w:bCs/>
          <w:color w:val="auto"/>
          <w:sz w:val="32"/>
          <w:szCs w:val="32"/>
          <w:highlight w:val="none"/>
        </w:rPr>
      </w:pPr>
    </w:p>
    <w:p w14:paraId="5B6D988E">
      <w:pPr>
        <w:shd w:val="clear"/>
        <w:rPr>
          <w:rFonts w:hint="eastAsia" w:ascii="宋体" w:hAnsi="宋体" w:eastAsia="宋体" w:cs="宋体"/>
          <w:b/>
          <w:bCs/>
          <w:color w:val="auto"/>
          <w:sz w:val="32"/>
          <w:szCs w:val="32"/>
          <w:highlight w:val="none"/>
        </w:rPr>
      </w:pPr>
    </w:p>
    <w:p w14:paraId="25A0CFB8">
      <w:pPr>
        <w:pStyle w:val="17"/>
        <w:rPr>
          <w:rFonts w:hint="eastAsia" w:ascii="宋体" w:hAnsi="宋体" w:eastAsia="宋体" w:cs="宋体"/>
          <w:b/>
          <w:bCs/>
          <w:color w:val="auto"/>
          <w:sz w:val="32"/>
          <w:szCs w:val="32"/>
          <w:highlight w:val="none"/>
        </w:rPr>
      </w:pPr>
    </w:p>
    <w:p w14:paraId="37B1C5DC">
      <w:pPr>
        <w:pStyle w:val="17"/>
        <w:rPr>
          <w:rFonts w:hint="eastAsia"/>
          <w:color w:val="auto"/>
          <w:highlight w:val="none"/>
        </w:rPr>
      </w:pPr>
    </w:p>
    <w:p w14:paraId="63FB7A15">
      <w:pPr>
        <w:pStyle w:val="26"/>
        <w:keepNext w:val="0"/>
        <w:keepLines w:val="0"/>
        <w:pageBreakBefore w:val="0"/>
        <w:widowControl w:val="0"/>
        <w:shd w:val="clea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采购人：</w:t>
      </w:r>
      <w:r>
        <w:rPr>
          <w:rFonts w:hint="eastAsia" w:hAnsi="宋体" w:cs="宋体"/>
          <w:b/>
          <w:bCs/>
          <w:color w:val="auto"/>
          <w:sz w:val="32"/>
          <w:szCs w:val="32"/>
          <w:highlight w:val="none"/>
          <w:lang w:eastAsia="zh-CN"/>
        </w:rPr>
        <w:t>龙陵县龙江乡人民政府</w:t>
      </w:r>
    </w:p>
    <w:p w14:paraId="426AB0F2">
      <w:pPr>
        <w:pStyle w:val="26"/>
        <w:keepNext w:val="0"/>
        <w:keepLines w:val="0"/>
        <w:pageBreakBefore w:val="0"/>
        <w:widowControl w:val="0"/>
        <w:shd w:val="clea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采购代理机构：</w:t>
      </w:r>
      <w:r>
        <w:rPr>
          <w:rFonts w:hint="eastAsia" w:ascii="宋体" w:hAnsi="宋体" w:eastAsia="宋体" w:cs="宋体"/>
          <w:b/>
          <w:bCs/>
          <w:color w:val="auto"/>
          <w:sz w:val="32"/>
          <w:szCs w:val="32"/>
          <w:highlight w:val="none"/>
          <w:lang w:eastAsia="zh-CN"/>
        </w:rPr>
        <w:t>云南宸诚工程项目管理有限公司</w:t>
      </w:r>
    </w:p>
    <w:p w14:paraId="325B43BD">
      <w:pPr>
        <w:pStyle w:val="26"/>
        <w:keepNext w:val="0"/>
        <w:keepLines w:val="0"/>
        <w:pageBreakBefore w:val="0"/>
        <w:widowControl w:val="0"/>
        <w:shd w:val="clea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color w:val="auto"/>
          <w:sz w:val="24"/>
          <w:highlight w:val="none"/>
          <w:lang w:val="en-US" w:eastAsia="zh-CN"/>
        </w:rPr>
        <w:sectPr>
          <w:headerReference r:id="rId3" w:type="default"/>
          <w:footerReference r:id="rId4" w:type="default"/>
          <w:pgSz w:w="11906" w:h="16838"/>
          <w:pgMar w:top="1440" w:right="1440" w:bottom="1440" w:left="1440" w:header="567" w:footer="567" w:gutter="0"/>
          <w:pgBorders>
            <w:top w:val="none" w:sz="0" w:space="0"/>
            <w:left w:val="none" w:sz="0" w:space="0"/>
            <w:bottom w:val="none" w:sz="0" w:space="0"/>
            <w:right w:val="none" w:sz="0" w:space="0"/>
          </w:pgBorders>
          <w:pgNumType w:fmt="decimal"/>
          <w:cols w:space="720" w:num="1"/>
          <w:docGrid w:type="lines" w:linePitch="312" w:charSpace="200"/>
        </w:sectPr>
      </w:pPr>
      <w:r>
        <w:rPr>
          <w:rFonts w:hint="eastAsia" w:ascii="宋体" w:hAnsi="宋体" w:eastAsia="宋体" w:cs="宋体"/>
          <w:b/>
          <w:bCs/>
          <w:color w:val="auto"/>
          <w:sz w:val="32"/>
          <w:szCs w:val="32"/>
          <w:highlight w:val="none"/>
          <w:lang w:val="en-US" w:eastAsia="zh-CN"/>
        </w:rPr>
        <w:t>日期：202</w:t>
      </w:r>
      <w:r>
        <w:rPr>
          <w:rFonts w:hint="eastAsia"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rPr>
        <w:t>年</w:t>
      </w:r>
      <w:r>
        <w:rPr>
          <w:rFonts w:hint="eastAsia" w:hAnsi="宋体" w:cs="宋体"/>
          <w:b/>
          <w:bCs/>
          <w:color w:val="auto"/>
          <w:sz w:val="32"/>
          <w:szCs w:val="32"/>
          <w:highlight w:val="none"/>
          <w:lang w:val="en-US" w:eastAsia="zh-CN"/>
        </w:rPr>
        <w:t>05</w:t>
      </w:r>
      <w:r>
        <w:rPr>
          <w:rFonts w:hint="eastAsia" w:ascii="宋体" w:hAnsi="宋体" w:eastAsia="宋体" w:cs="宋体"/>
          <w:b/>
          <w:bCs/>
          <w:color w:val="auto"/>
          <w:sz w:val="32"/>
          <w:szCs w:val="32"/>
          <w:highlight w:val="none"/>
          <w:lang w:val="en-US" w:eastAsia="zh-CN"/>
        </w:rPr>
        <w:t>月</w:t>
      </w:r>
    </w:p>
    <w:p w14:paraId="153EE954">
      <w:pPr>
        <w:shd w:val="clea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注意事项</w:t>
      </w:r>
    </w:p>
    <w:p w14:paraId="3A6BB1B5">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7535770E">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电子响应文件的制作应使用“政采云投标客户端”，供应商下载“政采云投标客户端”，通过“政采云投标客户端”编制并生成加密的响应文件。</w:t>
      </w:r>
    </w:p>
    <w:p w14:paraId="448EF8F4">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政采云投标客户端”提供数字证书（CA）对响应文件进行加密功能。供应商对网上递交的响应文件应加密。如果供应商使用某个数字证书（CA）对响应文件进行了数字证书（CA）加密，需要在开标时使用该数字证书（CA）进行解密，才能读取或导入响应文件，因供应商原因造成响应文件未解密的，视为撤回其响应文件。</w:t>
      </w:r>
    </w:p>
    <w:p w14:paraId="5111C807">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网上递交响应文件应根据采购文件要求，在响应文件开启时间前将电子响应文件通过政采云电子交易系统（网址：https://www.zcygov.com）上传至对应的项目，系统自动生成投标回执，以表明上传成功。</w:t>
      </w:r>
    </w:p>
    <w:p w14:paraId="2B66DEDF">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该响应文件制作要求如果与采购文件规定不一致，以此响应文件制作要求为准。“政采云投标客户端”及 CA 驱动下载网址：https://customer.zcygov.cn/CA-driver-download?utm=web-ca-front.3ddc8fbb.0.0.91c6cff0db1311ec8cfbc9f613d30204</w:t>
      </w:r>
    </w:p>
    <w:p w14:paraId="3457B39B">
      <w:pPr>
        <w:keepNext w:val="0"/>
        <w:keepLines w:val="0"/>
        <w:pageBreakBefore w:val="0"/>
        <w:widowControl w:val="0"/>
        <w:shd w:val="clear"/>
        <w:kinsoku/>
        <w:wordWrap/>
        <w:overflowPunct/>
        <w:topLinePunct w:val="0"/>
        <w:bidi w:val="0"/>
        <w:spacing w:line="360" w:lineRule="auto"/>
        <w:textAlignment w:val="auto"/>
        <w:rPr>
          <w:rFonts w:hint="eastAsia" w:ascii="宋体" w:hAnsi="宋体" w:eastAsia="宋体" w:cs="宋体"/>
          <w:b/>
          <w:color w:val="auto"/>
          <w:sz w:val="21"/>
          <w:szCs w:val="21"/>
          <w:highlight w:val="none"/>
        </w:rPr>
      </w:pPr>
    </w:p>
    <w:p w14:paraId="72ECAF41">
      <w:pPr>
        <w:pStyle w:val="20"/>
        <w:shd w:val="clear"/>
        <w:spacing w:line="360" w:lineRule="auto"/>
        <w:ind w:firstLine="0" w:firstLineChars="0"/>
        <w:jc w:val="both"/>
        <w:rPr>
          <w:rFonts w:hint="eastAsia" w:ascii="宋体" w:hAnsi="宋体" w:eastAsia="宋体" w:cs="宋体"/>
          <w:b/>
          <w:bCs/>
          <w:color w:val="auto"/>
          <w:sz w:val="21"/>
          <w:szCs w:val="21"/>
          <w:highlight w:val="none"/>
        </w:rPr>
        <w:sectPr>
          <w:headerReference r:id="rId5" w:type="default"/>
          <w:footerReference r:id="rId6" w:type="default"/>
          <w:pgSz w:w="11906" w:h="16838"/>
          <w:pgMar w:top="1440" w:right="1440" w:bottom="1440" w:left="1440" w:header="567" w:footer="567" w:gutter="0"/>
          <w:pgBorders>
            <w:top w:val="none" w:sz="0" w:space="0"/>
            <w:left w:val="none" w:sz="0" w:space="0"/>
            <w:bottom w:val="none" w:sz="0" w:space="0"/>
            <w:right w:val="none" w:sz="0" w:space="0"/>
          </w:pgBorders>
          <w:pgNumType w:fmt="decimal"/>
          <w:cols w:space="720" w:num="1"/>
          <w:docGrid w:type="lines" w:linePitch="312" w:charSpace="200"/>
        </w:sectPr>
      </w:pPr>
      <w:r>
        <w:rPr>
          <w:rFonts w:hint="eastAsia" w:ascii="宋体" w:hAnsi="宋体" w:eastAsia="宋体" w:cs="宋体"/>
          <w:b/>
          <w:color w:val="auto"/>
          <w:sz w:val="21"/>
          <w:szCs w:val="21"/>
          <w:highlight w:val="none"/>
          <w:lang w:val="en-US" w:eastAsia="zh-CN"/>
        </w:rPr>
        <w:t xml:space="preserve"> </w:t>
      </w:r>
    </w:p>
    <w:p w14:paraId="475038A2">
      <w:pPr>
        <w:pStyle w:val="20"/>
        <w:shd w:val="clear"/>
        <w:spacing w:line="360" w:lineRule="auto"/>
        <w:ind w:firstLine="0" w:firstLineChars="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7B5E6A4F">
      <w:pPr>
        <w:pStyle w:val="34"/>
        <w:keepNext w:val="0"/>
        <w:keepLines w:val="0"/>
        <w:pageBreakBefore w:val="0"/>
        <w:widowControl w:val="0"/>
        <w:tabs>
          <w:tab w:val="right" w:leader="dot" w:pos="9026"/>
          <w:tab w:val="clear" w:pos="9628"/>
        </w:tabs>
        <w:kinsoku/>
        <w:wordWrap/>
        <w:overflowPunct/>
        <w:topLinePunct w:val="0"/>
        <w:autoSpaceDE/>
        <w:autoSpaceDN/>
        <w:bidi w:val="0"/>
        <w:adjustRightInd/>
        <w:snapToGrid/>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TOC \o "1-3" \h \z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\l _Toc30068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第一章  竞争性磋商公告</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_Toc30068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fldChar w:fldCharType="end"/>
      </w:r>
    </w:p>
    <w:p w14:paraId="098BFBA8">
      <w:pPr>
        <w:pStyle w:val="34"/>
        <w:keepNext w:val="0"/>
        <w:keepLines w:val="0"/>
        <w:pageBreakBefore w:val="0"/>
        <w:widowControl w:val="0"/>
        <w:tabs>
          <w:tab w:val="right" w:leader="dot" w:pos="9026"/>
          <w:tab w:val="clear" w:pos="9628"/>
        </w:tabs>
        <w:kinsoku/>
        <w:wordWrap/>
        <w:overflowPunct/>
        <w:topLinePunct w:val="0"/>
        <w:autoSpaceDE/>
        <w:autoSpaceDN/>
        <w:bidi w:val="0"/>
        <w:adjustRightInd/>
        <w:snapToGrid/>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\l _Toc8633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第二章  磋商申请人须知</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_Toc8633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8</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fldChar w:fldCharType="end"/>
      </w:r>
    </w:p>
    <w:p w14:paraId="6EE26ADA">
      <w:pPr>
        <w:pStyle w:val="34"/>
        <w:keepNext w:val="0"/>
        <w:keepLines w:val="0"/>
        <w:pageBreakBefore w:val="0"/>
        <w:widowControl w:val="0"/>
        <w:tabs>
          <w:tab w:val="right" w:leader="dot" w:pos="9026"/>
          <w:tab w:val="clear" w:pos="9628"/>
        </w:tabs>
        <w:kinsoku/>
        <w:wordWrap/>
        <w:overflowPunct/>
        <w:topLinePunct w:val="0"/>
        <w:autoSpaceDE/>
        <w:autoSpaceDN/>
        <w:bidi w:val="0"/>
        <w:adjustRightInd/>
        <w:snapToGrid/>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\l _Toc28805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lang w:val="en-US" w:eastAsia="zh-CN"/>
        </w:rPr>
        <w:t>第三章</w:t>
      </w:r>
      <w:r>
        <w:rPr>
          <w:rFonts w:hint="eastAsia" w:ascii="宋体" w:hAnsi="宋体" w:eastAsia="宋体" w:cs="宋体"/>
          <w:b w:val="0"/>
          <w:bCs/>
          <w:color w:val="auto"/>
          <w:sz w:val="21"/>
          <w:szCs w:val="21"/>
          <w:highlight w:val="none"/>
        </w:rPr>
        <w:t xml:space="preserve"> </w:t>
      </w:r>
      <w:r>
        <w:rPr>
          <w:rFonts w:hint="eastAsia" w:ascii="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合同书样</w:t>
      </w:r>
      <w:bookmarkStart w:id="867" w:name="_GoBack"/>
      <w:bookmarkEnd w:id="867"/>
      <w:r>
        <w:rPr>
          <w:rFonts w:hint="eastAsia" w:ascii="宋体" w:hAnsi="宋体" w:eastAsia="宋体" w:cs="宋体"/>
          <w:b w:val="0"/>
          <w:bCs/>
          <w:color w:val="auto"/>
          <w:sz w:val="21"/>
          <w:szCs w:val="21"/>
          <w:highlight w:val="none"/>
        </w:rPr>
        <w:t>式及主要条款</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_Toc28805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23</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fldChar w:fldCharType="end"/>
      </w:r>
    </w:p>
    <w:p w14:paraId="65C6F7F9">
      <w:pPr>
        <w:pStyle w:val="34"/>
        <w:keepNext w:val="0"/>
        <w:keepLines w:val="0"/>
        <w:pageBreakBefore w:val="0"/>
        <w:widowControl w:val="0"/>
        <w:tabs>
          <w:tab w:val="right" w:leader="dot" w:pos="9026"/>
          <w:tab w:val="clear" w:pos="9628"/>
        </w:tabs>
        <w:kinsoku/>
        <w:wordWrap/>
        <w:overflowPunct/>
        <w:topLinePunct w:val="0"/>
        <w:autoSpaceDE/>
        <w:autoSpaceDN/>
        <w:bidi w:val="0"/>
        <w:adjustRightInd/>
        <w:snapToGrid/>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\l _Toc18253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第四章  响应文件格式</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_Toc18253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52</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fldChar w:fldCharType="end"/>
      </w:r>
    </w:p>
    <w:p w14:paraId="32B5B7CD">
      <w:pPr>
        <w:pStyle w:val="34"/>
        <w:keepNext w:val="0"/>
        <w:keepLines w:val="0"/>
        <w:pageBreakBefore w:val="0"/>
        <w:widowControl w:val="0"/>
        <w:tabs>
          <w:tab w:val="right" w:leader="dot" w:pos="9026"/>
          <w:tab w:val="clear" w:pos="9628"/>
        </w:tabs>
        <w:kinsoku/>
        <w:wordWrap/>
        <w:overflowPunct/>
        <w:topLinePunct w:val="0"/>
        <w:autoSpaceDE/>
        <w:autoSpaceDN/>
        <w:bidi w:val="0"/>
        <w:adjustRightInd/>
        <w:snapToGrid/>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\l _Toc7686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第五章  项目需求</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_Toc7686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86</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fldChar w:fldCharType="end"/>
      </w:r>
    </w:p>
    <w:p w14:paraId="5F38B7DA">
      <w:pPr>
        <w:pStyle w:val="34"/>
        <w:keepNext w:val="0"/>
        <w:keepLines w:val="0"/>
        <w:pageBreakBefore w:val="0"/>
        <w:widowControl w:val="0"/>
        <w:tabs>
          <w:tab w:val="right" w:leader="dot" w:pos="9026"/>
          <w:tab w:val="clear" w:pos="9628"/>
        </w:tabs>
        <w:kinsoku/>
        <w:wordWrap/>
        <w:overflowPunct/>
        <w:topLinePunct w:val="0"/>
        <w:autoSpaceDE/>
        <w:autoSpaceDN/>
        <w:bidi w:val="0"/>
        <w:adjustRightInd/>
        <w:snapToGrid/>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\l _Toc31564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第六章</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磋商程序和方法</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PAGEREF _Toc31564 \h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88</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fldChar w:fldCharType="end"/>
      </w:r>
    </w:p>
    <w:p w14:paraId="3E32AE67">
      <w:pPr>
        <w:pStyle w:val="25"/>
        <w:keepNext w:val="0"/>
        <w:keepLines w:val="0"/>
        <w:pageBreakBefore w:val="0"/>
        <w:widowControl w:val="0"/>
        <w:shd w:val="clear"/>
        <w:tabs>
          <w:tab w:val="right" w:leader="dot" w:pos="9525"/>
          <w:tab w:val="clear" w:pos="9515"/>
        </w:tabs>
        <w:kinsoku/>
        <w:wordWrap/>
        <w:overflowPunct/>
        <w:topLinePunct w:val="0"/>
        <w:autoSpaceDE/>
        <w:autoSpaceDN/>
        <w:bidi w:val="0"/>
        <w:adjustRightInd/>
        <w:snapToGrid/>
        <w:spacing w:line="360" w:lineRule="auto"/>
        <w:ind w:left="84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fldChar w:fldCharType="end"/>
      </w:r>
    </w:p>
    <w:p w14:paraId="40FED1C2">
      <w:pPr>
        <w:widowControl/>
        <w:shd w:val="clear"/>
        <w:spacing w:line="440" w:lineRule="exact"/>
        <w:jc w:val="center"/>
        <w:rPr>
          <w:rFonts w:hint="eastAsia" w:ascii="宋体" w:hAnsi="宋体" w:eastAsia="宋体" w:cs="宋体"/>
          <w:color w:val="auto"/>
          <w:sz w:val="21"/>
          <w:szCs w:val="21"/>
          <w:highlight w:val="none"/>
          <w:lang w:val="en-US" w:eastAsia="zh-CN"/>
        </w:rPr>
        <w:sectPr>
          <w:footerReference r:id="rId7" w:type="default"/>
          <w:pgSz w:w="11906" w:h="16838"/>
          <w:pgMar w:top="1440" w:right="1440" w:bottom="1440" w:left="1440" w:header="567" w:footer="567" w:gutter="0"/>
          <w:pgBorders>
            <w:top w:val="none" w:sz="0" w:space="0"/>
            <w:left w:val="none" w:sz="0" w:space="0"/>
            <w:bottom w:val="none" w:sz="0" w:space="0"/>
            <w:right w:val="none" w:sz="0" w:space="0"/>
          </w:pgBorders>
          <w:pgNumType w:fmt="decimal"/>
          <w:cols w:space="720" w:num="1"/>
          <w:docGrid w:type="lines" w:linePitch="312" w:charSpace="200"/>
        </w:sectPr>
      </w:pPr>
    </w:p>
    <w:p w14:paraId="39EE00E1">
      <w:pPr>
        <w:pStyle w:val="3"/>
        <w:shd w:val="clear"/>
        <w:jc w:val="center"/>
        <w:rPr>
          <w:rFonts w:hint="eastAsia" w:ascii="宋体" w:hAnsi="宋体" w:eastAsia="宋体" w:cs="宋体"/>
          <w:bCs w:val="0"/>
          <w:color w:val="auto"/>
          <w:sz w:val="36"/>
          <w:szCs w:val="36"/>
          <w:highlight w:val="none"/>
        </w:rPr>
      </w:pPr>
      <w:bookmarkStart w:id="0" w:name="_Toc30068"/>
      <w:r>
        <w:rPr>
          <w:rFonts w:hint="eastAsia" w:ascii="宋体" w:hAnsi="宋体" w:eastAsia="宋体" w:cs="宋体"/>
          <w:bCs w:val="0"/>
          <w:color w:val="auto"/>
          <w:sz w:val="36"/>
          <w:szCs w:val="36"/>
          <w:highlight w:val="none"/>
        </w:rPr>
        <w:t>第一章  竞争性磋商公告</w:t>
      </w:r>
      <w:bookmarkEnd w:id="0"/>
    </w:p>
    <w:p w14:paraId="19B3CA28">
      <w:pPr>
        <w:widowControl/>
        <w:shd w:val="clear"/>
        <w:spacing w:line="360" w:lineRule="auto"/>
        <w:jc w:val="center"/>
        <w:rPr>
          <w:rFonts w:hint="eastAsia" w:ascii="宋体" w:hAnsi="宋体" w:eastAsia="宋体" w:cs="宋体"/>
          <w:b/>
          <w:bCs/>
          <w:color w:val="auto"/>
          <w:kern w:val="0"/>
          <w:sz w:val="32"/>
          <w:szCs w:val="32"/>
          <w:highlight w:val="none"/>
        </w:rPr>
      </w:pPr>
      <w:r>
        <w:rPr>
          <w:rFonts w:hint="eastAsia" w:ascii="宋体" w:hAnsi="宋体" w:cs="宋体"/>
          <w:b/>
          <w:bCs/>
          <w:color w:val="auto"/>
          <w:kern w:val="0"/>
          <w:sz w:val="32"/>
          <w:szCs w:val="32"/>
          <w:highlight w:val="none"/>
          <w:lang w:eastAsia="zh-CN"/>
        </w:rPr>
        <w:t>2026年上海市对口支援龙陵县龙江乡弄岗村石斛花卉种植基地项目</w:t>
      </w:r>
      <w:r>
        <w:rPr>
          <w:rFonts w:hint="eastAsia" w:ascii="宋体" w:hAnsi="宋体" w:eastAsia="宋体" w:cs="宋体"/>
          <w:b/>
          <w:bCs/>
          <w:color w:val="auto"/>
          <w:kern w:val="0"/>
          <w:sz w:val="32"/>
          <w:szCs w:val="32"/>
          <w:highlight w:val="none"/>
        </w:rPr>
        <w:t>竞争性磋商公告</w:t>
      </w:r>
    </w:p>
    <w:p w14:paraId="11BA01AA">
      <w:pPr>
        <w:keepNext w:val="0"/>
        <w:keepLines w:val="0"/>
        <w:pageBreakBefore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w:t>
      </w:r>
    </w:p>
    <w:p w14:paraId="5132347B">
      <w:pPr>
        <w:keepNext w:val="0"/>
        <w:keepLines w:val="0"/>
        <w:pageBreakBefore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2026年上海市对口支援龙陵县龙江乡弄岗村石斛花卉种植基地项目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采购项目的潜在磋商申请人应在</w:t>
      </w:r>
      <w:r>
        <w:rPr>
          <w:rFonts w:hint="eastAsia" w:ascii="宋体" w:hAnsi="宋体" w:eastAsia="宋体" w:cs="宋体"/>
          <w:color w:val="auto"/>
          <w:sz w:val="21"/>
          <w:szCs w:val="21"/>
          <w:highlight w:val="none"/>
          <w:u w:val="single"/>
          <w:lang w:eastAsia="zh-CN"/>
        </w:rPr>
        <w:t>政府采购云平台（https://www.zcygov.cn）</w:t>
      </w:r>
      <w:r>
        <w:rPr>
          <w:rFonts w:hint="eastAsia" w:ascii="宋体" w:hAnsi="宋体" w:eastAsia="宋体" w:cs="宋体"/>
          <w:color w:val="auto"/>
          <w:sz w:val="21"/>
          <w:szCs w:val="21"/>
          <w:highlight w:val="none"/>
        </w:rPr>
        <w:t>获取磋商文件，并于</w:t>
      </w:r>
      <w:r>
        <w:rPr>
          <w:rFonts w:hint="eastAsia" w:ascii="宋体" w:hAnsi="宋体" w:cs="宋体"/>
          <w:color w:val="auto"/>
          <w:sz w:val="21"/>
          <w:szCs w:val="21"/>
          <w:highlight w:val="none"/>
          <w:u w:val="single"/>
          <w:lang w:eastAsia="zh-CN"/>
        </w:rPr>
        <w:t>2026年05月25日15时00分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47EAE38F">
      <w:pPr>
        <w:keepNext w:val="0"/>
        <w:keepLines w:val="0"/>
        <w:pageBreakBefore w:val="0"/>
        <w:widowControl/>
        <w:shd w:val="clear"/>
        <w:kinsoku/>
        <w:wordWrap/>
        <w:overflowPunct/>
        <w:topLinePunct w:val="0"/>
        <w:autoSpaceDE/>
        <w:autoSpaceDN/>
        <w:bidi w:val="0"/>
        <w:adjustRightInd/>
        <w:spacing w:line="360"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一、项目基本情况</w:t>
      </w:r>
    </w:p>
    <w:p w14:paraId="607CB3D4">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1.项目编号：</w:t>
      </w:r>
      <w:r>
        <w:rPr>
          <w:rFonts w:hint="eastAsia" w:ascii="宋体" w:hAnsi="宋体" w:cs="宋体"/>
          <w:color w:val="auto"/>
          <w:kern w:val="0"/>
          <w:sz w:val="21"/>
          <w:szCs w:val="21"/>
          <w:highlight w:val="none"/>
          <w:lang w:eastAsia="zh-CN"/>
        </w:rPr>
        <w:t>YNCCCG-2026-014（</w:t>
      </w:r>
      <w:r>
        <w:rPr>
          <w:rFonts w:hint="eastAsia" w:ascii="宋体" w:hAnsi="宋体" w:eastAsia="宋体" w:cs="宋体"/>
          <w:color w:val="auto"/>
          <w:kern w:val="0"/>
          <w:sz w:val="21"/>
          <w:szCs w:val="21"/>
          <w:highlight w:val="none"/>
          <w:lang w:eastAsia="zh-CN"/>
        </w:rPr>
        <w:t>政采云项目编号：</w:t>
      </w:r>
      <w:r>
        <w:rPr>
          <w:rFonts w:hint="eastAsia" w:ascii="宋体" w:hAnsi="宋体" w:cs="宋体"/>
          <w:color w:val="auto"/>
          <w:kern w:val="0"/>
          <w:sz w:val="21"/>
          <w:szCs w:val="21"/>
          <w:highlight w:val="none"/>
          <w:lang w:eastAsia="zh-CN"/>
        </w:rPr>
        <w:t>BSZC2026-C2-00374-YNCC-0008</w:t>
      </w:r>
      <w:r>
        <w:rPr>
          <w:rFonts w:hint="eastAsia" w:ascii="宋体" w:hAnsi="宋体" w:eastAsia="宋体" w:cs="宋体"/>
          <w:color w:val="auto"/>
          <w:kern w:val="0"/>
          <w:sz w:val="21"/>
          <w:szCs w:val="21"/>
          <w:highlight w:val="none"/>
          <w:lang w:eastAsia="zh-CN"/>
        </w:rPr>
        <w:t>）</w:t>
      </w:r>
    </w:p>
    <w:p w14:paraId="4D1726E9">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2.项目名称：</w:t>
      </w:r>
      <w:r>
        <w:rPr>
          <w:rFonts w:hint="eastAsia" w:ascii="宋体" w:hAnsi="宋体" w:cs="宋体"/>
          <w:color w:val="auto"/>
          <w:kern w:val="0"/>
          <w:sz w:val="21"/>
          <w:szCs w:val="21"/>
          <w:highlight w:val="none"/>
          <w:lang w:eastAsia="zh-CN"/>
        </w:rPr>
        <w:t>2026年上海市对口支援龙陵县龙江乡弄岗村石斛花卉种植基地项目</w:t>
      </w:r>
    </w:p>
    <w:p w14:paraId="091859C8">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3.采购方式：竞争性磋商</w:t>
      </w:r>
    </w:p>
    <w:p w14:paraId="2D84094F">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4.预算金额：¥</w:t>
      </w:r>
      <w:r>
        <w:rPr>
          <w:rFonts w:hint="eastAsia" w:ascii="宋体" w:hAnsi="宋体" w:cs="宋体"/>
          <w:color w:val="auto"/>
          <w:kern w:val="0"/>
          <w:sz w:val="21"/>
          <w:szCs w:val="21"/>
          <w:highlight w:val="none"/>
          <w:lang w:val="en-US" w:eastAsia="zh-CN"/>
        </w:rPr>
        <w:t>3960000.00元</w:t>
      </w:r>
    </w:p>
    <w:p w14:paraId="18341395">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5.最高限价：¥</w:t>
      </w:r>
      <w:r>
        <w:rPr>
          <w:rFonts w:hint="eastAsia" w:ascii="宋体" w:hAnsi="宋体" w:cs="宋体"/>
          <w:color w:val="auto"/>
          <w:kern w:val="0"/>
          <w:sz w:val="21"/>
          <w:szCs w:val="21"/>
          <w:highlight w:val="none"/>
          <w:lang w:eastAsia="zh-CN"/>
        </w:rPr>
        <w:t>3959435.31元</w:t>
      </w:r>
    </w:p>
    <w:p w14:paraId="31547393">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项目采购内容：</w:t>
      </w:r>
      <w:r>
        <w:rPr>
          <w:rFonts w:hint="eastAsia" w:ascii="宋体" w:hAnsi="宋体" w:cs="宋体"/>
          <w:color w:val="auto"/>
          <w:sz w:val="21"/>
          <w:szCs w:val="21"/>
          <w:highlight w:val="none"/>
          <w:lang w:val="en-US" w:eastAsia="zh-CN"/>
        </w:rPr>
        <w:t>在龙江乡弄岗村实施石斛花卉种植基地建设。建设内容:1.新建钢结构石斛花卉种植大棚9000平方米；2.配套安装大棚全自动智慧遮阳系统、通风系统、控温控湿及水肥一体化等设施设备及其他附属设施；3.新建钢结构管理用房250平方米及场地排水设施等附属设施。</w:t>
      </w:r>
    </w:p>
    <w:p w14:paraId="28F56705">
      <w:pPr>
        <w:keepNext w:val="0"/>
        <w:keepLines w:val="0"/>
        <w:pageBreakBefore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项目实施地点：</w:t>
      </w:r>
      <w:r>
        <w:rPr>
          <w:rFonts w:hint="eastAsia" w:ascii="宋体" w:hAnsi="宋体" w:cs="宋体"/>
          <w:bCs/>
          <w:color w:val="auto"/>
          <w:sz w:val="21"/>
          <w:szCs w:val="21"/>
          <w:highlight w:val="none"/>
          <w:lang w:eastAsia="zh-CN"/>
        </w:rPr>
        <w:t>龙陵县龙江乡弄岗村</w:t>
      </w:r>
      <w:r>
        <w:rPr>
          <w:rFonts w:hint="eastAsia" w:ascii="宋体" w:hAnsi="宋体" w:eastAsia="宋体" w:cs="宋体"/>
          <w:bCs/>
          <w:color w:val="auto"/>
          <w:sz w:val="21"/>
          <w:szCs w:val="21"/>
          <w:highlight w:val="none"/>
        </w:rPr>
        <w:t>。</w:t>
      </w:r>
    </w:p>
    <w:p w14:paraId="161812C9">
      <w:pPr>
        <w:keepNext w:val="0"/>
        <w:keepLines w:val="0"/>
        <w:pageBreakBefore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质量要求：</w:t>
      </w:r>
      <w:r>
        <w:rPr>
          <w:rFonts w:hint="eastAsia" w:ascii="宋体" w:hAnsi="宋体" w:eastAsia="宋体" w:cs="宋体"/>
          <w:bCs/>
          <w:color w:val="auto"/>
          <w:kern w:val="0"/>
          <w:sz w:val="21"/>
          <w:szCs w:val="21"/>
          <w:highlight w:val="none"/>
        </w:rPr>
        <w:t>符合现行《工程施工质量验收规范》验收标准一次性验收合格。</w:t>
      </w:r>
    </w:p>
    <w:p w14:paraId="7D6400B2">
      <w:pPr>
        <w:keepNext w:val="0"/>
        <w:keepLines w:val="0"/>
        <w:pageBreakBefore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现场踏勘：拟磋商申请人</w:t>
      </w:r>
      <w:r>
        <w:rPr>
          <w:rFonts w:hint="eastAsia" w:ascii="宋体" w:hAnsi="宋体" w:eastAsia="宋体" w:cs="宋体"/>
          <w:bCs/>
          <w:color w:val="auto"/>
          <w:sz w:val="21"/>
          <w:szCs w:val="21"/>
          <w:highlight w:val="none"/>
          <w:lang w:eastAsia="zh-CN"/>
        </w:rPr>
        <w:t>可根据自身情况</w:t>
      </w:r>
      <w:r>
        <w:rPr>
          <w:rFonts w:hint="eastAsia" w:ascii="宋体" w:hAnsi="宋体" w:eastAsia="宋体" w:cs="宋体"/>
          <w:bCs/>
          <w:color w:val="auto"/>
          <w:sz w:val="21"/>
          <w:szCs w:val="21"/>
          <w:highlight w:val="none"/>
        </w:rPr>
        <w:t>进行现场踏勘，以便获取有关编制磋商响应文件所涉及的现场资料，现场踏勘产生的风险及相关费用由拟磋商申请人自行承担；踏勘地点为：项目实施地点。</w:t>
      </w:r>
    </w:p>
    <w:p w14:paraId="5091839B">
      <w:pPr>
        <w:keepNext w:val="0"/>
        <w:keepLines w:val="0"/>
        <w:pageBreakBefore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付款方式：</w:t>
      </w:r>
      <w:r>
        <w:rPr>
          <w:rFonts w:hint="eastAsia" w:ascii="宋体" w:hAnsi="宋体" w:eastAsia="宋体" w:cs="宋体"/>
          <w:bCs/>
          <w:color w:val="auto"/>
          <w:sz w:val="21"/>
          <w:szCs w:val="21"/>
          <w:highlight w:val="none"/>
          <w:lang w:eastAsia="zh-CN"/>
        </w:rPr>
        <w:t>本项目不支付预付款，根据实际完成工程量支付进度款，</w:t>
      </w:r>
      <w:r>
        <w:rPr>
          <w:rFonts w:hint="eastAsia" w:ascii="宋体" w:hAnsi="宋体" w:eastAsia="宋体" w:cs="宋体"/>
          <w:bCs/>
          <w:color w:val="auto"/>
          <w:sz w:val="21"/>
          <w:szCs w:val="21"/>
          <w:highlight w:val="none"/>
        </w:rPr>
        <w:t>进度款付款时间及比例根据资金到位、施工进度等情况确定，</w:t>
      </w:r>
      <w:r>
        <w:rPr>
          <w:rFonts w:hint="eastAsia" w:ascii="宋体" w:hAnsi="宋体" w:eastAsia="宋体" w:cs="宋体"/>
          <w:bCs/>
          <w:color w:val="auto"/>
          <w:sz w:val="21"/>
          <w:szCs w:val="21"/>
          <w:highlight w:val="none"/>
          <w:lang w:eastAsia="zh-CN"/>
        </w:rPr>
        <w:t>具体签订合同时双方另行约定</w:t>
      </w:r>
      <w:r>
        <w:rPr>
          <w:rFonts w:hint="eastAsia" w:ascii="宋体" w:hAnsi="宋体" w:eastAsia="宋体" w:cs="宋体"/>
          <w:bCs/>
          <w:color w:val="auto"/>
          <w:sz w:val="21"/>
          <w:szCs w:val="21"/>
          <w:highlight w:val="none"/>
        </w:rPr>
        <w:t>。</w:t>
      </w:r>
    </w:p>
    <w:p w14:paraId="7251ED14">
      <w:pPr>
        <w:keepNext w:val="0"/>
        <w:keepLines w:val="0"/>
        <w:pageBreakBefore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合同履行期限（项目完成期限）：</w:t>
      </w:r>
      <w:r>
        <w:rPr>
          <w:rFonts w:hint="eastAsia" w:ascii="宋体" w:hAnsi="宋体" w:eastAsia="宋体" w:cs="宋体"/>
          <w:color w:val="auto"/>
          <w:sz w:val="21"/>
          <w:szCs w:val="21"/>
          <w:highlight w:val="none"/>
          <w:lang w:eastAsia="zh-CN"/>
        </w:rPr>
        <w:t>合同签订后</w:t>
      </w:r>
      <w:r>
        <w:rPr>
          <w:rFonts w:hint="eastAsia" w:ascii="宋体" w:hAnsi="宋体" w:cs="宋体"/>
          <w:color w:val="auto"/>
          <w:sz w:val="21"/>
          <w:szCs w:val="21"/>
          <w:highlight w:val="none"/>
          <w:lang w:val="en-US" w:eastAsia="zh-CN"/>
        </w:rPr>
        <w:t>180</w:t>
      </w:r>
      <w:r>
        <w:rPr>
          <w:rFonts w:hint="eastAsia" w:ascii="宋体" w:hAnsi="宋体" w:cs="宋体"/>
          <w:color w:val="auto"/>
          <w:sz w:val="21"/>
          <w:szCs w:val="21"/>
          <w:highlight w:val="none"/>
          <w:lang w:eastAsia="zh-CN"/>
        </w:rPr>
        <w:t>日历天</w:t>
      </w:r>
      <w:r>
        <w:rPr>
          <w:rFonts w:hint="eastAsia" w:ascii="宋体" w:hAnsi="宋体" w:eastAsia="宋体" w:cs="宋体"/>
          <w:color w:val="auto"/>
          <w:sz w:val="21"/>
          <w:szCs w:val="21"/>
          <w:highlight w:val="none"/>
          <w:lang w:eastAsia="zh-CN"/>
        </w:rPr>
        <w:t>内通过竣工验收交付使用</w:t>
      </w:r>
      <w:r>
        <w:rPr>
          <w:rFonts w:hint="eastAsia" w:ascii="宋体" w:hAnsi="宋体" w:eastAsia="宋体" w:cs="宋体"/>
          <w:color w:val="auto"/>
          <w:sz w:val="21"/>
          <w:szCs w:val="21"/>
          <w:highlight w:val="none"/>
        </w:rPr>
        <w:t>。</w:t>
      </w:r>
    </w:p>
    <w:p w14:paraId="1273B26C">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本项目不接受联合体</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2A7492BE">
      <w:pPr>
        <w:keepNext w:val="0"/>
        <w:keepLines w:val="0"/>
        <w:pageBreakBefore w:val="0"/>
        <w:widowControl/>
        <w:shd w:val="clear"/>
        <w:kinsoku/>
        <w:wordWrap/>
        <w:overflowPunct/>
        <w:topLinePunct w:val="0"/>
        <w:autoSpaceDE/>
        <w:autoSpaceDN/>
        <w:bidi w:val="0"/>
        <w:adjustRightInd/>
        <w:spacing w:line="360"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二、申请人资格要求：</w:t>
      </w:r>
    </w:p>
    <w:p w14:paraId="23093514">
      <w:pPr>
        <w:keepNext w:val="0"/>
        <w:keepLines w:val="0"/>
        <w:pageBreakBefore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13E2EB9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b/>
          <w:bCs/>
          <w:color w:val="auto"/>
          <w:sz w:val="21"/>
          <w:szCs w:val="21"/>
          <w:highlight w:val="none"/>
        </w:rPr>
        <w:t>本项目专门面向中小微企业采购,必须提供中小企业声明函。（符合划型标准的个体工商户、监狱企业、残疾人福利性单位在政府采购活动中视同中小企业，监狱企业、残疾人福利性单位提供对应声明函即可）</w:t>
      </w:r>
      <w:r>
        <w:rPr>
          <w:rFonts w:hint="eastAsia" w:ascii="宋体" w:hAnsi="宋体" w:eastAsia="宋体" w:cs="宋体"/>
          <w:color w:val="auto"/>
          <w:kern w:val="0"/>
          <w:sz w:val="21"/>
          <w:szCs w:val="21"/>
          <w:highlight w:val="none"/>
        </w:rPr>
        <w:t>。</w:t>
      </w:r>
    </w:p>
    <w:p w14:paraId="09B61978">
      <w:pPr>
        <w:keepNext w:val="0"/>
        <w:keepLines w:val="0"/>
        <w:pageBreakBefore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3.本项目的特定资格要求：</w:t>
      </w:r>
    </w:p>
    <w:p w14:paraId="4AF2B02C">
      <w:pPr>
        <w:keepNext w:val="0"/>
        <w:keepLines w:val="0"/>
        <w:pageBreakBefore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3.1拟参与本项目的磋商申请人必须具备建设主管部门颁发的</w:t>
      </w:r>
      <w:r>
        <w:rPr>
          <w:rFonts w:hint="eastAsia" w:ascii="宋体" w:hAnsi="宋体" w:eastAsia="宋体" w:cs="宋体"/>
          <w:b/>
          <w:bCs w:val="0"/>
          <w:color w:val="auto"/>
          <w:sz w:val="21"/>
          <w:szCs w:val="21"/>
          <w:highlight w:val="none"/>
          <w:lang w:eastAsia="zh-CN"/>
        </w:rPr>
        <w:t>建筑工程或市政公用工程施工总承包叁级</w:t>
      </w:r>
      <w:r>
        <w:rPr>
          <w:rFonts w:hint="eastAsia" w:ascii="宋体" w:hAnsi="宋体" w:eastAsia="宋体" w:cs="宋体"/>
          <w:b/>
          <w:bCs w:val="0"/>
          <w:color w:val="auto"/>
          <w:sz w:val="21"/>
          <w:szCs w:val="21"/>
          <w:highlight w:val="none"/>
        </w:rPr>
        <w:t>及以上资质证书，并提供合法有效的安全生产许可证书（有效期内）</w:t>
      </w:r>
      <w:r>
        <w:rPr>
          <w:rFonts w:hint="eastAsia" w:ascii="宋体" w:hAnsi="宋体" w:eastAsia="宋体" w:cs="宋体"/>
          <w:bCs/>
          <w:color w:val="auto"/>
          <w:sz w:val="21"/>
          <w:szCs w:val="21"/>
          <w:highlight w:val="none"/>
        </w:rPr>
        <w:t>。</w:t>
      </w:r>
    </w:p>
    <w:p w14:paraId="576E4B7C">
      <w:pPr>
        <w:keepNext w:val="0"/>
        <w:keepLines w:val="0"/>
        <w:pageBreakBefore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3.2</w:t>
      </w:r>
      <w:r>
        <w:rPr>
          <w:rFonts w:hint="eastAsia" w:ascii="宋体" w:hAnsi="宋体" w:eastAsia="宋体" w:cs="宋体"/>
          <w:bCs/>
          <w:color w:val="auto"/>
          <w:sz w:val="21"/>
          <w:szCs w:val="21"/>
          <w:highlight w:val="none"/>
          <w:lang w:eastAsia="zh-CN"/>
        </w:rPr>
        <w:t>拟派往本工程的项目经理须具备</w:t>
      </w:r>
      <w:r>
        <w:rPr>
          <w:rFonts w:hint="eastAsia" w:ascii="宋体" w:hAnsi="宋体" w:eastAsia="宋体" w:cs="宋体"/>
          <w:b/>
          <w:bCs w:val="0"/>
          <w:color w:val="auto"/>
          <w:sz w:val="21"/>
          <w:szCs w:val="21"/>
          <w:highlight w:val="none"/>
          <w:lang w:eastAsia="zh-CN"/>
        </w:rPr>
        <w:t>建筑工程或市政公用工程专业</w:t>
      </w:r>
      <w:r>
        <w:rPr>
          <w:rFonts w:hint="eastAsia" w:ascii="宋体" w:hAnsi="宋体" w:eastAsia="宋体" w:cs="宋体"/>
          <w:bCs/>
          <w:color w:val="auto"/>
          <w:sz w:val="21"/>
          <w:szCs w:val="21"/>
          <w:highlight w:val="none"/>
          <w:lang w:eastAsia="zh-CN"/>
        </w:rPr>
        <w:t>二级注册建造师及以上资格等级证书及建造师安全生产考核合格证书B证（有效期内），项目经理不得存在在建（待建）工程的情况</w:t>
      </w:r>
      <w:r>
        <w:rPr>
          <w:rFonts w:hint="eastAsia" w:ascii="宋体" w:hAnsi="宋体" w:eastAsia="宋体" w:cs="宋体"/>
          <w:b/>
          <w:bCs w:val="0"/>
          <w:color w:val="auto"/>
          <w:sz w:val="21"/>
          <w:szCs w:val="21"/>
          <w:highlight w:val="none"/>
          <w:lang w:eastAsia="zh-CN"/>
        </w:rPr>
        <w:t>（提供书面声明）</w:t>
      </w:r>
      <w:r>
        <w:rPr>
          <w:rFonts w:hint="eastAsia" w:ascii="宋体" w:hAnsi="宋体" w:eastAsia="宋体" w:cs="宋体"/>
          <w:bCs/>
          <w:color w:val="auto"/>
          <w:sz w:val="21"/>
          <w:szCs w:val="21"/>
          <w:highlight w:val="none"/>
        </w:rPr>
        <w:t>。</w:t>
      </w:r>
    </w:p>
    <w:p w14:paraId="5CA94C38">
      <w:pPr>
        <w:keepNext w:val="0"/>
        <w:keepLines w:val="0"/>
        <w:pageBreakBefore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eastAsia="zh-CN"/>
        </w:rPr>
        <w:t>磋商申请人在磋商响应截止日期前未被列入“信用中国”网站“失信被执行人”（中国执行信息公开网）、“拖欠农民工工资失信联合惩戒对象名单”、“重大税收违法失信主体”，未被列入中国政府采购网“政府采购严重违法失信行为信息记录名单”，由采购人及采购代理机构按照以上条款对参与磋商的各申请人的信用信息进行核查，有不良记录的磋商申请将被拒绝。</w:t>
      </w:r>
    </w:p>
    <w:p w14:paraId="44E455A4">
      <w:pPr>
        <w:keepNext w:val="0"/>
        <w:keepLines w:val="0"/>
        <w:pageBreakBefore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3.4单位负责人为同一人或者存在直接控股、管理关系的不同磋商申请人，不得参加同一合同项下的政府采购活动。</w:t>
      </w:r>
      <w:r>
        <w:rPr>
          <w:rFonts w:hint="eastAsia" w:ascii="宋体" w:hAnsi="宋体" w:cs="宋体"/>
          <w:b/>
          <w:bCs/>
          <w:color w:val="auto"/>
          <w:sz w:val="21"/>
          <w:szCs w:val="21"/>
          <w:highlight w:val="none"/>
          <w:lang w:eastAsia="zh-CN"/>
        </w:rPr>
        <w:t>（提供书面声明）</w:t>
      </w:r>
    </w:p>
    <w:p w14:paraId="6E085A04">
      <w:pPr>
        <w:keepNext w:val="0"/>
        <w:keepLines w:val="0"/>
        <w:pageBreakBefore w:val="0"/>
        <w:widowControl/>
        <w:shd w:val="clear"/>
        <w:kinsoku/>
        <w:wordWrap/>
        <w:overflowPunct/>
        <w:topLinePunct w:val="0"/>
        <w:autoSpaceDE/>
        <w:autoSpaceDN/>
        <w:bidi w:val="0"/>
        <w:adjustRightInd/>
        <w:spacing w:line="360"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三、获取采购文件：</w:t>
      </w:r>
    </w:p>
    <w:p w14:paraId="7A6F605D">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1.时间：</w:t>
      </w:r>
      <w:r>
        <w:rPr>
          <w:rFonts w:hint="eastAsia" w:ascii="宋体" w:hAnsi="宋体" w:cs="宋体"/>
          <w:color w:val="auto"/>
          <w:kern w:val="0"/>
          <w:sz w:val="21"/>
          <w:szCs w:val="21"/>
          <w:highlight w:val="none"/>
          <w:lang w:eastAsia="zh-CN"/>
        </w:rPr>
        <w:t>2026年</w:t>
      </w:r>
      <w:r>
        <w:rPr>
          <w:rFonts w:hint="eastAsia" w:ascii="宋体" w:hAnsi="宋体" w:cs="宋体"/>
          <w:color w:val="auto"/>
          <w:kern w:val="0"/>
          <w:sz w:val="21"/>
          <w:szCs w:val="21"/>
          <w:highlight w:val="none"/>
          <w:lang w:val="en-US" w:eastAsia="zh-CN"/>
        </w:rPr>
        <w:t>05</w:t>
      </w:r>
      <w:r>
        <w:rPr>
          <w:rFonts w:hint="eastAsia" w:ascii="宋体" w:hAnsi="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lang w:eastAsia="zh-CN"/>
        </w:rPr>
        <w:t>日06时00分至2026年</w:t>
      </w:r>
      <w:r>
        <w:rPr>
          <w:rFonts w:hint="eastAsia" w:ascii="宋体" w:hAnsi="宋体" w:cs="宋体"/>
          <w:color w:val="auto"/>
          <w:kern w:val="0"/>
          <w:sz w:val="21"/>
          <w:szCs w:val="21"/>
          <w:highlight w:val="none"/>
          <w:lang w:val="en-US" w:eastAsia="zh-CN"/>
        </w:rPr>
        <w:t>05</w:t>
      </w:r>
      <w:r>
        <w:rPr>
          <w:rFonts w:hint="eastAsia" w:ascii="宋体" w:hAnsi="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21</w:t>
      </w:r>
      <w:r>
        <w:rPr>
          <w:rFonts w:hint="eastAsia" w:ascii="宋体" w:hAnsi="宋体" w:cs="宋体"/>
          <w:color w:val="auto"/>
          <w:kern w:val="0"/>
          <w:sz w:val="21"/>
          <w:szCs w:val="21"/>
          <w:highlight w:val="none"/>
          <w:lang w:eastAsia="zh-CN"/>
        </w:rPr>
        <w:t>日23时59分</w:t>
      </w:r>
      <w:r>
        <w:rPr>
          <w:rFonts w:hint="eastAsia" w:ascii="宋体" w:hAnsi="宋体" w:eastAsia="宋体" w:cs="宋体"/>
          <w:color w:val="auto"/>
          <w:sz w:val="21"/>
          <w:szCs w:val="21"/>
          <w:highlight w:val="none"/>
        </w:rPr>
        <w:t>（五个工作日）</w:t>
      </w:r>
      <w:r>
        <w:rPr>
          <w:rFonts w:hint="eastAsia" w:ascii="宋体" w:hAnsi="宋体" w:eastAsia="宋体" w:cs="宋体"/>
          <w:color w:val="auto"/>
          <w:kern w:val="0"/>
          <w:sz w:val="21"/>
          <w:szCs w:val="21"/>
          <w:highlight w:val="none"/>
        </w:rPr>
        <w:t>。</w:t>
      </w:r>
    </w:p>
    <w:p w14:paraId="33DEA567">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地点：政府采购云平台（http：//www.zcygov.cn），投标人自行在政府采购云平台（http：//www.zcygov.cn）下载招标文件（操作路径：登录“政采云”平台-项目采购-获取招标文件-找到本项目-点击“申请获取招标文件”），电子投标文件制作需要基于政府采购云平台（http：//www.zcygov.cn）获取的招标文件编制。</w:t>
      </w:r>
    </w:p>
    <w:p w14:paraId="34A32050">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3.方式：凡有意参加投标者，须在政采云平台办理数字证书（CA），CA申领链接：https://middle.zcygov.cn/ca/apply/list?_app_=zcy.sys，并在政采云绑定数字证书（CA）后在网上获取招标文件及</w:t>
      </w:r>
      <w:r>
        <w:rPr>
          <w:rFonts w:hint="eastAsia" w:ascii="宋体" w:hAnsi="宋体" w:cs="宋体"/>
          <w:color w:val="auto"/>
          <w:kern w:val="0"/>
          <w:sz w:val="21"/>
          <w:szCs w:val="21"/>
          <w:highlight w:val="none"/>
          <w:lang w:eastAsia="zh-CN"/>
        </w:rPr>
        <w:t>其他</w:t>
      </w:r>
      <w:r>
        <w:rPr>
          <w:rFonts w:hint="eastAsia" w:ascii="宋体" w:hAnsi="宋体" w:eastAsia="宋体" w:cs="宋体"/>
          <w:color w:val="auto"/>
          <w:kern w:val="0"/>
          <w:sz w:val="21"/>
          <w:szCs w:val="21"/>
          <w:highlight w:val="none"/>
        </w:rPr>
        <w:t>采购资料，数字证书（CA）详见其办理流程。注：云南本地供应商如之前已在云南CA在线数字证书办理网进行过注册并办理过企业数字证书（CA），直接绑定即可，无需重复办理（2023年1月1日前办理的云南CA需到云南CA办理处进行升级）。外省供应商在政采云平台办理的其他CA可直接使用，无需重复办理。CA问题咨询电话4006727666。</w:t>
      </w:r>
    </w:p>
    <w:p w14:paraId="77AE58A4">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4.售价：¥0.00元。</w:t>
      </w:r>
    </w:p>
    <w:p w14:paraId="1D99E5C8">
      <w:pPr>
        <w:keepNext w:val="0"/>
        <w:keepLines w:val="0"/>
        <w:pageBreakBefore w:val="0"/>
        <w:widowControl/>
        <w:shd w:val="clear"/>
        <w:kinsoku/>
        <w:wordWrap/>
        <w:overflowPunct/>
        <w:topLinePunct w:val="0"/>
        <w:autoSpaceDE/>
        <w:autoSpaceDN/>
        <w:bidi w:val="0"/>
        <w:adjustRightInd/>
        <w:spacing w:line="360"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四、响应文件提交：</w:t>
      </w:r>
    </w:p>
    <w:p w14:paraId="79242A0B">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1.截止时间：</w:t>
      </w:r>
      <w:r>
        <w:rPr>
          <w:rFonts w:hint="eastAsia" w:ascii="宋体" w:hAnsi="宋体" w:cs="宋体"/>
          <w:color w:val="auto"/>
          <w:sz w:val="21"/>
          <w:szCs w:val="21"/>
          <w:highlight w:val="none"/>
          <w:u w:val="single"/>
          <w:lang w:eastAsia="zh-CN"/>
        </w:rPr>
        <w:t>2026年05月25日15时00分</w:t>
      </w:r>
      <w:r>
        <w:rPr>
          <w:rFonts w:hint="eastAsia" w:ascii="宋体" w:hAnsi="宋体" w:eastAsia="宋体" w:cs="宋体"/>
          <w:color w:val="auto"/>
          <w:kern w:val="0"/>
          <w:sz w:val="21"/>
          <w:szCs w:val="21"/>
          <w:highlight w:val="none"/>
        </w:rPr>
        <w:t>（北京时间）。</w:t>
      </w:r>
    </w:p>
    <w:p w14:paraId="49CDD407">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2.地点：</w:t>
      </w:r>
      <w:r>
        <w:rPr>
          <w:rFonts w:hint="eastAsia" w:ascii="宋体" w:hAnsi="宋体" w:eastAsia="宋体" w:cs="宋体"/>
          <w:color w:val="auto"/>
          <w:kern w:val="0"/>
          <w:sz w:val="21"/>
          <w:szCs w:val="21"/>
          <w:highlight w:val="none"/>
          <w:lang w:eastAsia="zh-CN"/>
        </w:rPr>
        <w:t>云南宸诚工程项目管理有限公司</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云南省保山市龙陵县龙山镇龙华社区龙陵县财富中心S2幢7号101</w:t>
      </w:r>
      <w:r>
        <w:rPr>
          <w:rFonts w:hint="eastAsia" w:ascii="宋体" w:hAnsi="宋体" w:eastAsia="宋体" w:cs="宋体"/>
          <w:color w:val="auto"/>
          <w:kern w:val="0"/>
          <w:sz w:val="21"/>
          <w:szCs w:val="21"/>
          <w:highlight w:val="none"/>
        </w:rPr>
        <w:t>），请各磋商申请人登录政采云投标客户端参与采购活动并递交磋商响应文件。</w:t>
      </w:r>
    </w:p>
    <w:p w14:paraId="70EBC9A5">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注：本次采购采用在政府采购云平台（http：//www.zcygov.cn）上进行采购与递交响应文件，磋商响应文件递交要求如下：</w:t>
      </w:r>
    </w:p>
    <w:p w14:paraId="3CD6A13D">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（1）网上递交：投标申请人网上递交需登录政府采购云平台（http：//www.zcygov.cn），须在投标文件提交截止时间前完成所有电子投标文件的上传，投标文件递交截止时间前未完成文件上传的，视为撤回投标文件。</w:t>
      </w:r>
    </w:p>
    <w:p w14:paraId="3281DB40">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项目采用在政府采购云平台（http：//www.zcygov.cn）上进行采购与递交投标文件，无需现场递交纸质文件，但应在文件递交截止时间前登录系统，并根据开标系统的提示操作解密文件。供应商在“政采云”平台提交电子版投标文件时，请填写参加远程采购活动经办人联系方式。请参与本项目投标人在使用政采云平台时，自行配备需要的音视频等设备，做好系统的调试工作避免出现系统不能正常使用的情况。</w:t>
      </w:r>
    </w:p>
    <w:p w14:paraId="60635888">
      <w:pPr>
        <w:keepNext w:val="0"/>
        <w:keepLines w:val="0"/>
        <w:pageBreakBefore w:val="0"/>
        <w:widowControl/>
        <w:shd w:val="clear"/>
        <w:kinsoku/>
        <w:wordWrap/>
        <w:overflowPunct/>
        <w:topLinePunct w:val="0"/>
        <w:autoSpaceDE/>
        <w:autoSpaceDN/>
        <w:bidi w:val="0"/>
        <w:adjustRightInd/>
        <w:spacing w:line="360"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五、响应文件开启：</w:t>
      </w:r>
    </w:p>
    <w:p w14:paraId="4EE8AA09">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1.时间：</w:t>
      </w:r>
      <w:r>
        <w:rPr>
          <w:rFonts w:hint="eastAsia" w:ascii="宋体" w:hAnsi="宋体" w:cs="宋体"/>
          <w:color w:val="auto"/>
          <w:sz w:val="21"/>
          <w:szCs w:val="21"/>
          <w:highlight w:val="none"/>
          <w:u w:val="single"/>
          <w:lang w:eastAsia="zh-CN"/>
        </w:rPr>
        <w:t>2026年05月25日15时00分</w:t>
      </w:r>
      <w:r>
        <w:rPr>
          <w:rFonts w:hint="eastAsia" w:ascii="宋体" w:hAnsi="宋体" w:eastAsia="宋体" w:cs="宋体"/>
          <w:color w:val="auto"/>
          <w:kern w:val="0"/>
          <w:sz w:val="21"/>
          <w:szCs w:val="21"/>
          <w:highlight w:val="none"/>
        </w:rPr>
        <w:t>（北京时间）。</w:t>
      </w:r>
    </w:p>
    <w:p w14:paraId="7E2519EB">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2.地点：</w:t>
      </w:r>
      <w:r>
        <w:rPr>
          <w:rFonts w:hint="eastAsia" w:ascii="宋体" w:hAnsi="宋体" w:eastAsia="宋体" w:cs="宋体"/>
          <w:color w:val="auto"/>
          <w:kern w:val="0"/>
          <w:sz w:val="21"/>
          <w:szCs w:val="21"/>
          <w:highlight w:val="none"/>
          <w:lang w:eastAsia="zh-CN"/>
        </w:rPr>
        <w:t>云南宸诚工程项目管理有限公司</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云南省保山市龙陵县龙山镇龙华社区龙陵县财富中心S2幢7号101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p>
    <w:p w14:paraId="15375706">
      <w:pPr>
        <w:keepNext w:val="0"/>
        <w:keepLines w:val="0"/>
        <w:pageBreakBefore w:val="0"/>
        <w:widowControl/>
        <w:shd w:val="clear"/>
        <w:kinsoku/>
        <w:wordWrap/>
        <w:overflowPunct/>
        <w:topLinePunct w:val="0"/>
        <w:autoSpaceDE/>
        <w:autoSpaceDN/>
        <w:bidi w:val="0"/>
        <w:adjustRightInd/>
        <w:spacing w:line="360"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六、公告期限：</w:t>
      </w:r>
    </w:p>
    <w:p w14:paraId="3D94EFB5">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363D51CE">
      <w:pPr>
        <w:keepNext w:val="0"/>
        <w:keepLines w:val="0"/>
        <w:pageBreakBefore w:val="0"/>
        <w:widowControl/>
        <w:shd w:val="clear"/>
        <w:kinsoku/>
        <w:wordWrap/>
        <w:overflowPunct/>
        <w:topLinePunct w:val="0"/>
        <w:autoSpaceDE/>
        <w:autoSpaceDN/>
        <w:bidi w:val="0"/>
        <w:adjustRightInd/>
        <w:spacing w:line="360"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七、其他补充事宜：</w:t>
      </w:r>
    </w:p>
    <w:p w14:paraId="6F7A645B">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.公告发布媒体</w:t>
      </w:r>
    </w:p>
    <w:p w14:paraId="29A2E3CA">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.1本项目竞争性磋商公告发布媒体：云南省政府采购网（网址：www.yngp.com）。</w:t>
      </w:r>
    </w:p>
    <w:p w14:paraId="3CDCD995">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.2磋商申请人在参加磋商申请之前务必认真阅读竞争性磋商公告全部内容；竞争性磋商公告或竞争性磋商文件如有变更，将在以上网站发布。</w:t>
      </w:r>
    </w:p>
    <w:p w14:paraId="76FDC6E4">
      <w:pPr>
        <w:keepNext w:val="0"/>
        <w:keepLines w:val="0"/>
        <w:pageBreakBefore w:val="0"/>
        <w:widowControl/>
        <w:numPr>
          <w:ilvl w:val="0"/>
          <w:numId w:val="0"/>
        </w:numPr>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采购意向公开情况：根据《财政部关于开展政府采购意向公开工作的通知》（财库〔2020〕10号）等有关规定，</w:t>
      </w:r>
      <w:r>
        <w:rPr>
          <w:rFonts w:hint="eastAsia" w:ascii="宋体" w:hAnsi="宋体" w:cs="宋体"/>
          <w:color w:val="auto"/>
          <w:kern w:val="0"/>
          <w:sz w:val="21"/>
          <w:szCs w:val="21"/>
          <w:highlight w:val="none"/>
          <w:lang w:eastAsia="zh-CN"/>
        </w:rPr>
        <w:t>2026年0</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0</w:t>
      </w:r>
      <w:r>
        <w:rPr>
          <w:rFonts w:hint="eastAsia" w:ascii="宋体" w:hAnsi="宋体" w:cs="宋体"/>
          <w:color w:val="auto"/>
          <w:kern w:val="0"/>
          <w:sz w:val="21"/>
          <w:szCs w:val="21"/>
          <w:highlight w:val="none"/>
          <w:lang w:eastAsia="zh-CN"/>
        </w:rPr>
        <w:t>2日</w:t>
      </w:r>
      <w:r>
        <w:rPr>
          <w:rFonts w:hint="eastAsia" w:ascii="宋体" w:hAnsi="宋体" w:eastAsia="宋体" w:cs="宋体"/>
          <w:color w:val="auto"/>
          <w:kern w:val="0"/>
          <w:sz w:val="21"/>
          <w:szCs w:val="21"/>
          <w:highlight w:val="none"/>
        </w:rPr>
        <w:t>本项目采购意向公开信息在云南省政府采购网发布，网址“</w:t>
      </w:r>
      <w:r>
        <w:rPr>
          <w:rFonts w:hint="eastAsia" w:ascii="宋体" w:hAnsi="宋体" w:cs="宋体"/>
          <w:color w:val="auto"/>
          <w:kern w:val="0"/>
          <w:sz w:val="21"/>
          <w:szCs w:val="21"/>
          <w:highlight w:val="none"/>
          <w:lang w:eastAsia="zh-CN"/>
        </w:rPr>
        <w:t>http://www.yngp.com/viewPurchaseInfo.html?sys_purchaseintention_id=-4775171e.19d43e6fc4f.-98b</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15874D20">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.采购代理服务费，</w:t>
      </w:r>
      <w:r>
        <w:rPr>
          <w:rFonts w:hint="eastAsia" w:ascii="宋体" w:hAnsi="宋体" w:eastAsia="宋体" w:cs="宋体"/>
          <w:color w:val="auto"/>
          <w:sz w:val="21"/>
          <w:szCs w:val="21"/>
          <w:highlight w:val="none"/>
          <w:u w:val="none"/>
          <w:lang w:val="en-US" w:eastAsia="zh-CN"/>
        </w:rPr>
        <w:t>参照“《云南省建设工程及政府采购代理服务收费参考意见》（云建招协〔2026〕11号）”文件</w:t>
      </w:r>
      <w:r>
        <w:rPr>
          <w:rFonts w:hint="eastAsia" w:ascii="宋体" w:hAnsi="宋体" w:cs="宋体"/>
          <w:color w:val="auto"/>
          <w:sz w:val="21"/>
          <w:szCs w:val="21"/>
          <w:highlight w:val="none"/>
          <w:u w:val="none"/>
          <w:lang w:val="en-US" w:eastAsia="zh-CN"/>
        </w:rPr>
        <w:t>工程</w:t>
      </w:r>
      <w:r>
        <w:rPr>
          <w:rFonts w:hint="eastAsia" w:ascii="宋体" w:hAnsi="宋体" w:eastAsia="宋体" w:cs="宋体"/>
          <w:color w:val="auto"/>
          <w:sz w:val="21"/>
          <w:szCs w:val="21"/>
          <w:highlight w:val="none"/>
          <w:u w:val="none"/>
          <w:lang w:val="en-US" w:eastAsia="zh-CN"/>
        </w:rPr>
        <w:t>类标准</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CN"/>
        </w:rPr>
        <w:t>按中标价计算后全额收取，由成交人在领取成交（中标）通知书时向代理机构缴纳。</w:t>
      </w:r>
    </w:p>
    <w:p w14:paraId="0AB6CB1E">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.监督电话：</w:t>
      </w:r>
    </w:p>
    <w:p w14:paraId="2916E93A">
      <w:pPr>
        <w:keepNext w:val="0"/>
        <w:keepLines w:val="0"/>
        <w:pageBreakBefore w:val="0"/>
        <w:widowControl/>
        <w:shd w:val="clear"/>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龙陵县财政局：0875-</w:t>
      </w:r>
      <w:r>
        <w:rPr>
          <w:rFonts w:hint="eastAsia" w:ascii="宋体" w:hAnsi="宋体" w:eastAsia="宋体" w:cs="宋体"/>
          <w:color w:val="auto"/>
          <w:kern w:val="0"/>
          <w:sz w:val="21"/>
          <w:szCs w:val="21"/>
          <w:highlight w:val="none"/>
          <w:lang w:val="en-US" w:eastAsia="zh-CN"/>
        </w:rPr>
        <w:t>3126792</w:t>
      </w:r>
    </w:p>
    <w:p w14:paraId="0AD7F15F">
      <w:pPr>
        <w:keepNext w:val="0"/>
        <w:keepLines w:val="0"/>
        <w:pageBreakBefore w:val="0"/>
        <w:widowControl/>
        <w:shd w:val="clear"/>
        <w:kinsoku/>
        <w:wordWrap/>
        <w:overflowPunct/>
        <w:topLinePunct w:val="0"/>
        <w:autoSpaceDE/>
        <w:autoSpaceDN/>
        <w:bidi w:val="0"/>
        <w:adjustRightInd/>
        <w:spacing w:line="360"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八、凡对本次采购提出询问，请按以下方式联系：</w:t>
      </w:r>
    </w:p>
    <w:p w14:paraId="04B246DB">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1.采购人信息</w:t>
      </w:r>
    </w:p>
    <w:p w14:paraId="7B6BDA33">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cs="宋体"/>
          <w:color w:val="auto"/>
          <w:kern w:val="0"/>
          <w:sz w:val="21"/>
          <w:szCs w:val="21"/>
          <w:highlight w:val="none"/>
          <w:lang w:eastAsia="zh-CN"/>
        </w:rPr>
        <w:t>龙陵县龙江乡人民政府</w:t>
      </w:r>
    </w:p>
    <w:p w14:paraId="2C23B2D7">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    址：</w:t>
      </w:r>
      <w:r>
        <w:rPr>
          <w:rFonts w:hint="eastAsia" w:ascii="宋体" w:hAnsi="宋体" w:cs="宋体"/>
          <w:color w:val="auto"/>
          <w:kern w:val="0"/>
          <w:sz w:val="21"/>
          <w:szCs w:val="21"/>
          <w:highlight w:val="none"/>
          <w:lang w:eastAsia="zh-CN"/>
        </w:rPr>
        <w:t>龙陵县龙江乡赧等村</w:t>
      </w:r>
    </w:p>
    <w:p w14:paraId="0E458570">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联系方式：</w:t>
      </w:r>
      <w:r>
        <w:rPr>
          <w:rFonts w:hint="eastAsia" w:ascii="宋体" w:hAnsi="宋体" w:cs="宋体"/>
          <w:color w:val="auto"/>
          <w:kern w:val="0"/>
          <w:sz w:val="21"/>
          <w:szCs w:val="21"/>
          <w:highlight w:val="none"/>
          <w:lang w:val="en-US" w:eastAsia="zh-CN"/>
        </w:rPr>
        <w:t>0875-6830016</w:t>
      </w:r>
    </w:p>
    <w:p w14:paraId="07D197DA">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2.采购代理机构信息</w:t>
      </w:r>
    </w:p>
    <w:p w14:paraId="6414CB56">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lang w:eastAsia="zh-CN"/>
        </w:rPr>
        <w:t>云南宸诚工程项目管理有限公司</w:t>
      </w:r>
    </w:p>
    <w:p w14:paraId="2BB652BF">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lang w:eastAsia="zh-CN"/>
        </w:rPr>
        <w:t>云南省保山市龙陵县龙山镇龙华社区龙陵县财富中心S2幢7号101</w:t>
      </w:r>
    </w:p>
    <w:p w14:paraId="44E7B364">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联系方式：</w:t>
      </w:r>
      <w:r>
        <w:rPr>
          <w:rFonts w:hint="eastAsia" w:ascii="宋体" w:hAnsi="宋体" w:eastAsia="宋体" w:cs="宋体"/>
          <w:color w:val="auto"/>
          <w:kern w:val="0"/>
          <w:sz w:val="21"/>
          <w:szCs w:val="21"/>
          <w:highlight w:val="none"/>
          <w:lang w:eastAsia="zh-CN"/>
        </w:rPr>
        <w:t>0875-6127885</w:t>
      </w:r>
    </w:p>
    <w:p w14:paraId="20AB07AC">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3.项目联系方式</w:t>
      </w:r>
    </w:p>
    <w:p w14:paraId="09192C5A">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default"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采购人项目联系人：</w:t>
      </w:r>
      <w:r>
        <w:rPr>
          <w:rFonts w:hint="eastAsia" w:ascii="宋体" w:hAnsi="宋体" w:cs="宋体"/>
          <w:color w:val="auto"/>
          <w:kern w:val="0"/>
          <w:sz w:val="21"/>
          <w:szCs w:val="21"/>
          <w:highlight w:val="none"/>
          <w:lang w:val="en-US" w:eastAsia="zh-CN"/>
        </w:rPr>
        <w:t>胡先生</w:t>
      </w:r>
    </w:p>
    <w:p w14:paraId="19024707">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电　　话：</w:t>
      </w:r>
      <w:r>
        <w:rPr>
          <w:rFonts w:hint="eastAsia" w:ascii="宋体" w:hAnsi="宋体" w:cs="宋体"/>
          <w:color w:val="auto"/>
          <w:kern w:val="0"/>
          <w:sz w:val="21"/>
          <w:szCs w:val="21"/>
          <w:highlight w:val="none"/>
          <w:lang w:val="en-US" w:eastAsia="zh-CN"/>
        </w:rPr>
        <w:t>0875-6830016</w:t>
      </w:r>
    </w:p>
    <w:p w14:paraId="5A690EFA">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采购代理机构项目联系人：</w:t>
      </w:r>
      <w:r>
        <w:rPr>
          <w:rFonts w:hint="eastAsia" w:ascii="宋体" w:hAnsi="宋体" w:cs="宋体"/>
          <w:color w:val="auto"/>
          <w:kern w:val="0"/>
          <w:sz w:val="21"/>
          <w:szCs w:val="21"/>
          <w:highlight w:val="none"/>
          <w:lang w:eastAsia="zh-CN"/>
        </w:rPr>
        <w:t>赛先生</w:t>
      </w:r>
    </w:p>
    <w:p w14:paraId="27553CB2">
      <w:pPr>
        <w:keepNext w:val="0"/>
        <w:keepLines w:val="0"/>
        <w:pageBreakBefore w:val="0"/>
        <w:widowControl/>
        <w:shd w:val="clear"/>
        <w:kinsoku/>
        <w:wordWrap/>
        <w:overflowPunct/>
        <w:topLinePunct w:val="0"/>
        <w:autoSpaceDE/>
        <w:autoSpaceDN/>
        <w:bidi w:val="0"/>
        <w:adjustRightInd/>
        <w:snapToGrid/>
        <w:spacing w:line="360" w:lineRule="auto"/>
        <w:ind w:left="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lang w:eastAsia="zh-CN"/>
        </w:rPr>
        <w:t>0875-6127885</w:t>
      </w:r>
    </w:p>
    <w:p w14:paraId="6B9314C7">
      <w:pPr>
        <w:keepNext w:val="0"/>
        <w:keepLines w:val="0"/>
        <w:pageBreakBefore w:val="0"/>
        <w:widowControl/>
        <w:shd w:val="clear"/>
        <w:kinsoku/>
        <w:wordWrap/>
        <w:overflowPunct/>
        <w:topLinePunct w:val="0"/>
        <w:autoSpaceDE/>
        <w:autoSpaceDN/>
        <w:bidi w:val="0"/>
        <w:adjustRightInd/>
        <w:spacing w:line="360" w:lineRule="auto"/>
        <w:jc w:val="left"/>
        <w:textAlignment w:val="auto"/>
        <w:rPr>
          <w:rFonts w:hint="eastAsia" w:ascii="宋体" w:hAnsi="宋体" w:eastAsia="宋体" w:cs="宋体"/>
          <w:color w:val="auto"/>
          <w:kern w:val="0"/>
          <w:szCs w:val="21"/>
          <w:highlight w:val="none"/>
        </w:rPr>
        <w:sectPr>
          <w:footerReference r:id="rId8" w:type="default"/>
          <w:pgSz w:w="11906" w:h="16838"/>
          <w:pgMar w:top="1440" w:right="1440" w:bottom="1440" w:left="1440" w:header="567" w:footer="567" w:gutter="0"/>
          <w:pgBorders>
            <w:top w:val="none" w:sz="0" w:space="0"/>
            <w:left w:val="none" w:sz="0" w:space="0"/>
            <w:bottom w:val="none" w:sz="0" w:space="0"/>
            <w:right w:val="none" w:sz="0" w:space="0"/>
          </w:pgBorders>
          <w:pgNumType w:fmt="decimal"/>
          <w:cols w:space="720" w:num="1"/>
          <w:docGrid w:type="lines" w:linePitch="312" w:charSpace="200"/>
        </w:sectPr>
      </w:pPr>
    </w:p>
    <w:p w14:paraId="084B9A0D">
      <w:pPr>
        <w:pStyle w:val="3"/>
        <w:shd w:val="clear"/>
        <w:jc w:val="center"/>
        <w:rPr>
          <w:rFonts w:hint="eastAsia" w:ascii="宋体" w:hAnsi="宋体" w:eastAsia="宋体" w:cs="宋体"/>
          <w:bCs w:val="0"/>
          <w:color w:val="auto"/>
          <w:sz w:val="36"/>
          <w:szCs w:val="36"/>
          <w:highlight w:val="none"/>
        </w:rPr>
      </w:pPr>
      <w:bookmarkStart w:id="1" w:name="_Toc8633"/>
      <w:r>
        <w:rPr>
          <w:rFonts w:hint="eastAsia" w:ascii="宋体" w:hAnsi="宋体" w:eastAsia="宋体" w:cs="宋体"/>
          <w:bCs w:val="0"/>
          <w:color w:val="auto"/>
          <w:sz w:val="36"/>
          <w:szCs w:val="36"/>
          <w:highlight w:val="none"/>
        </w:rPr>
        <w:t>第二章  磋商申请人须知</w:t>
      </w:r>
      <w:bookmarkEnd w:id="1"/>
    </w:p>
    <w:p w14:paraId="234D0445">
      <w:pPr>
        <w:pStyle w:val="4"/>
        <w:shd w:val="clear"/>
        <w:spacing w:before="0"/>
        <w:rPr>
          <w:rFonts w:hint="eastAsia" w:ascii="宋体" w:hAnsi="宋体" w:eastAsia="宋体" w:cs="宋体"/>
          <w:bCs w:val="0"/>
          <w:color w:val="auto"/>
          <w:sz w:val="24"/>
          <w:szCs w:val="24"/>
          <w:highlight w:val="none"/>
        </w:rPr>
      </w:pPr>
      <w:bookmarkStart w:id="2" w:name="_Toc86124039"/>
      <w:bookmarkStart w:id="3" w:name="_Toc383175472"/>
      <w:bookmarkStart w:id="4" w:name="_Toc15577"/>
      <w:bookmarkStart w:id="5" w:name="_Toc16184"/>
      <w:r>
        <w:rPr>
          <w:rFonts w:hint="eastAsia" w:ascii="宋体" w:hAnsi="宋体" w:eastAsia="宋体" w:cs="宋体"/>
          <w:bCs w:val="0"/>
          <w:color w:val="auto"/>
          <w:sz w:val="24"/>
          <w:szCs w:val="24"/>
          <w:highlight w:val="none"/>
        </w:rPr>
        <w:t>磋商申请人须知前附表</w:t>
      </w:r>
      <w:bookmarkEnd w:id="2"/>
      <w:bookmarkEnd w:id="3"/>
      <w:bookmarkEnd w:id="4"/>
      <w:bookmarkEnd w:id="5"/>
    </w:p>
    <w:tbl>
      <w:tblPr>
        <w:tblStyle w:val="5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28"/>
        <w:gridCol w:w="6309"/>
      </w:tblGrid>
      <w:tr w14:paraId="0278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36" w:type="dxa"/>
            <w:vAlign w:val="center"/>
          </w:tcPr>
          <w:p w14:paraId="7D1997A5">
            <w:pPr>
              <w:pStyle w:val="26"/>
              <w:shd w:val="clear"/>
              <w:spacing w:line="440" w:lineRule="exact"/>
              <w:ind w:left="-79" w:leftChars="-38" w:right="-153" w:rightChars="-73" w:firstLine="79" w:firstLineChars="3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2410" w:type="dxa"/>
            <w:vAlign w:val="center"/>
          </w:tcPr>
          <w:p w14:paraId="5DC4F42A">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条款名称</w:t>
            </w:r>
          </w:p>
        </w:tc>
        <w:tc>
          <w:tcPr>
            <w:tcW w:w="6545" w:type="dxa"/>
            <w:vAlign w:val="center"/>
          </w:tcPr>
          <w:p w14:paraId="3B4CA9B0">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编列内容</w:t>
            </w:r>
          </w:p>
        </w:tc>
      </w:tr>
      <w:tr w14:paraId="349F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Merge w:val="restart"/>
            <w:vAlign w:val="center"/>
          </w:tcPr>
          <w:p w14:paraId="1B847C18">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2410" w:type="dxa"/>
            <w:vAlign w:val="center"/>
          </w:tcPr>
          <w:p w14:paraId="3C43926C">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w:t>
            </w:r>
          </w:p>
        </w:tc>
        <w:tc>
          <w:tcPr>
            <w:tcW w:w="6545" w:type="dxa"/>
            <w:vAlign w:val="center"/>
          </w:tcPr>
          <w:p w14:paraId="60117A1D">
            <w:pPr>
              <w:pStyle w:val="26"/>
              <w:shd w:val="clear"/>
              <w:spacing w:line="440" w:lineRule="exact"/>
              <w:rPr>
                <w:rFonts w:hint="eastAsia" w:ascii="宋体" w:hAnsi="宋体" w:eastAsia="宋体" w:cs="宋体"/>
                <w:color w:val="auto"/>
                <w:kern w:val="0"/>
                <w:sz w:val="21"/>
                <w:szCs w:val="21"/>
                <w:highlight w:val="none"/>
                <w:lang w:eastAsia="zh-CN"/>
              </w:rPr>
            </w:pPr>
            <w:r>
              <w:rPr>
                <w:rFonts w:hint="eastAsia" w:hAnsi="宋体" w:cs="宋体"/>
                <w:color w:val="auto"/>
                <w:kern w:val="0"/>
                <w:sz w:val="21"/>
                <w:szCs w:val="21"/>
                <w:highlight w:val="none"/>
                <w:lang w:eastAsia="zh-CN"/>
              </w:rPr>
              <w:t xml:space="preserve">龙陵县龙江乡人民政府 </w:t>
            </w:r>
          </w:p>
        </w:tc>
      </w:tr>
      <w:tr w14:paraId="37CE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Merge w:val="continue"/>
            <w:vAlign w:val="center"/>
          </w:tcPr>
          <w:p w14:paraId="311543AE">
            <w:pPr>
              <w:shd w:val="clear"/>
              <w:spacing w:line="440" w:lineRule="exact"/>
              <w:rPr>
                <w:rFonts w:hint="eastAsia" w:ascii="宋体" w:hAnsi="宋体" w:eastAsia="宋体" w:cs="宋体"/>
                <w:color w:val="auto"/>
                <w:kern w:val="0"/>
                <w:sz w:val="21"/>
                <w:szCs w:val="21"/>
                <w:highlight w:val="none"/>
              </w:rPr>
            </w:pPr>
          </w:p>
        </w:tc>
        <w:tc>
          <w:tcPr>
            <w:tcW w:w="2410" w:type="dxa"/>
            <w:vAlign w:val="center"/>
          </w:tcPr>
          <w:p w14:paraId="22BDE559">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采购代理机构</w:t>
            </w:r>
          </w:p>
        </w:tc>
        <w:tc>
          <w:tcPr>
            <w:tcW w:w="6545" w:type="dxa"/>
            <w:vAlign w:val="center"/>
          </w:tcPr>
          <w:p w14:paraId="430BA509">
            <w:pPr>
              <w:pStyle w:val="26"/>
              <w:shd w:val="clear"/>
              <w:spacing w:line="44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云南宸诚工程项目管理有限公司</w:t>
            </w:r>
          </w:p>
        </w:tc>
      </w:tr>
      <w:tr w14:paraId="481D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Merge w:val="continue"/>
            <w:vAlign w:val="center"/>
          </w:tcPr>
          <w:p w14:paraId="392C434F">
            <w:pPr>
              <w:shd w:val="clear"/>
              <w:spacing w:line="440" w:lineRule="exact"/>
              <w:rPr>
                <w:rFonts w:hint="eastAsia" w:ascii="宋体" w:hAnsi="宋体" w:eastAsia="宋体" w:cs="宋体"/>
                <w:color w:val="auto"/>
                <w:kern w:val="0"/>
                <w:sz w:val="21"/>
                <w:szCs w:val="21"/>
                <w:highlight w:val="none"/>
              </w:rPr>
            </w:pPr>
          </w:p>
        </w:tc>
        <w:tc>
          <w:tcPr>
            <w:tcW w:w="2410" w:type="dxa"/>
            <w:vAlign w:val="center"/>
          </w:tcPr>
          <w:p w14:paraId="70A549FF">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6545" w:type="dxa"/>
            <w:vAlign w:val="center"/>
          </w:tcPr>
          <w:p w14:paraId="3A559FD2">
            <w:pPr>
              <w:pStyle w:val="26"/>
              <w:shd w:val="clear"/>
              <w:spacing w:line="440" w:lineRule="exact"/>
              <w:rPr>
                <w:rFonts w:hint="eastAsia" w:ascii="宋体" w:hAnsi="宋体" w:eastAsia="宋体" w:cs="宋体"/>
                <w:color w:val="auto"/>
                <w:kern w:val="0"/>
                <w:sz w:val="21"/>
                <w:szCs w:val="21"/>
                <w:highlight w:val="none"/>
                <w:lang w:eastAsia="zh-CN"/>
              </w:rPr>
            </w:pPr>
            <w:r>
              <w:rPr>
                <w:rFonts w:hint="eastAsia" w:hAnsi="宋体" w:cs="宋体"/>
                <w:color w:val="auto"/>
                <w:kern w:val="0"/>
                <w:sz w:val="21"/>
                <w:szCs w:val="21"/>
                <w:highlight w:val="none"/>
                <w:lang w:eastAsia="zh-CN"/>
              </w:rPr>
              <w:t>2026年上海市对口支援龙陵县龙江乡弄岗村石斛花卉种植基地项目</w:t>
            </w:r>
          </w:p>
        </w:tc>
      </w:tr>
      <w:tr w14:paraId="12BB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Merge w:val="continue"/>
            <w:vAlign w:val="center"/>
          </w:tcPr>
          <w:p w14:paraId="1676AB06">
            <w:pPr>
              <w:shd w:val="clear"/>
              <w:spacing w:line="440" w:lineRule="exact"/>
              <w:rPr>
                <w:rFonts w:hint="eastAsia" w:ascii="宋体" w:hAnsi="宋体" w:eastAsia="宋体" w:cs="宋体"/>
                <w:color w:val="auto"/>
                <w:kern w:val="0"/>
                <w:sz w:val="21"/>
                <w:szCs w:val="21"/>
                <w:highlight w:val="none"/>
              </w:rPr>
            </w:pPr>
          </w:p>
        </w:tc>
        <w:tc>
          <w:tcPr>
            <w:tcW w:w="2410" w:type="dxa"/>
            <w:vAlign w:val="center"/>
          </w:tcPr>
          <w:p w14:paraId="0F8134FD">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采购编号</w:t>
            </w:r>
          </w:p>
        </w:tc>
        <w:tc>
          <w:tcPr>
            <w:tcW w:w="6545" w:type="dxa"/>
            <w:vAlign w:val="center"/>
          </w:tcPr>
          <w:p w14:paraId="64FF72B1">
            <w:pPr>
              <w:pStyle w:val="26"/>
              <w:shd w:val="clear"/>
              <w:spacing w:line="440" w:lineRule="exact"/>
              <w:rPr>
                <w:rFonts w:hint="eastAsia" w:ascii="宋体" w:hAnsi="宋体" w:eastAsia="宋体" w:cs="宋体"/>
                <w:color w:val="auto"/>
                <w:kern w:val="0"/>
                <w:sz w:val="21"/>
                <w:szCs w:val="21"/>
                <w:highlight w:val="none"/>
                <w:lang w:eastAsia="zh-CN"/>
              </w:rPr>
            </w:pPr>
            <w:r>
              <w:rPr>
                <w:rFonts w:hint="eastAsia" w:hAnsi="宋体" w:cs="宋体"/>
                <w:color w:val="auto"/>
                <w:kern w:val="0"/>
                <w:sz w:val="21"/>
                <w:szCs w:val="21"/>
                <w:highlight w:val="none"/>
                <w:lang w:eastAsia="zh-CN"/>
              </w:rPr>
              <w:t>YNCCCG-2026-014</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政采云项目编号：</w:t>
            </w:r>
            <w:r>
              <w:rPr>
                <w:rFonts w:hint="eastAsia" w:hAnsi="宋体" w:cs="宋体"/>
                <w:color w:val="auto"/>
                <w:kern w:val="0"/>
                <w:sz w:val="21"/>
                <w:szCs w:val="21"/>
                <w:highlight w:val="none"/>
                <w:lang w:eastAsia="zh-CN"/>
              </w:rPr>
              <w:t>BSZC2026-C2-00374-YNCC-0008</w:t>
            </w:r>
            <w:r>
              <w:rPr>
                <w:rFonts w:hint="eastAsia" w:ascii="宋体" w:hAnsi="宋体" w:eastAsia="宋体" w:cs="宋体"/>
                <w:color w:val="auto"/>
                <w:kern w:val="0"/>
                <w:sz w:val="21"/>
                <w:szCs w:val="21"/>
                <w:highlight w:val="none"/>
                <w:lang w:eastAsia="zh-CN"/>
              </w:rPr>
              <w:t>）</w:t>
            </w:r>
          </w:p>
        </w:tc>
      </w:tr>
      <w:tr w14:paraId="3C5C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1235D9FE">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2410" w:type="dxa"/>
            <w:vAlign w:val="center"/>
          </w:tcPr>
          <w:p w14:paraId="2869F4DE">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采购内容</w:t>
            </w:r>
          </w:p>
        </w:tc>
        <w:tc>
          <w:tcPr>
            <w:tcW w:w="6545" w:type="dxa"/>
            <w:vAlign w:val="center"/>
          </w:tcPr>
          <w:p w14:paraId="29545E04">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详见第五章《项目需求》</w:t>
            </w:r>
          </w:p>
        </w:tc>
      </w:tr>
      <w:tr w14:paraId="20D6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2C7A70EF">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3.2</w:t>
            </w:r>
          </w:p>
        </w:tc>
        <w:tc>
          <w:tcPr>
            <w:tcW w:w="2410" w:type="dxa"/>
            <w:vAlign w:val="center"/>
          </w:tcPr>
          <w:p w14:paraId="4E52C2BE">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服务期限及实施地点</w:t>
            </w:r>
          </w:p>
        </w:tc>
        <w:tc>
          <w:tcPr>
            <w:tcW w:w="6545" w:type="dxa"/>
            <w:vAlign w:val="center"/>
          </w:tcPr>
          <w:p w14:paraId="6F8B6A03">
            <w:pPr>
              <w:pStyle w:val="26"/>
              <w:shd w:val="clear"/>
              <w:spacing w:line="44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服务期限：合同签订后</w:t>
            </w:r>
            <w:r>
              <w:rPr>
                <w:rFonts w:hint="eastAsia" w:hAnsi="宋体" w:cs="宋体"/>
                <w:color w:val="auto"/>
                <w:kern w:val="0"/>
                <w:sz w:val="21"/>
                <w:szCs w:val="21"/>
                <w:highlight w:val="none"/>
                <w:lang w:val="en-US" w:eastAsia="zh-CN"/>
              </w:rPr>
              <w:t>180</w:t>
            </w:r>
            <w:r>
              <w:rPr>
                <w:rFonts w:hint="eastAsia" w:hAnsi="宋体" w:cs="宋体"/>
                <w:color w:val="auto"/>
                <w:kern w:val="0"/>
                <w:sz w:val="21"/>
                <w:szCs w:val="21"/>
                <w:highlight w:val="none"/>
                <w:lang w:eastAsia="zh-CN"/>
              </w:rPr>
              <w:t>日历天</w:t>
            </w:r>
            <w:r>
              <w:rPr>
                <w:rFonts w:hint="eastAsia" w:ascii="宋体" w:hAnsi="宋体" w:eastAsia="宋体" w:cs="宋体"/>
                <w:color w:val="auto"/>
                <w:kern w:val="0"/>
                <w:sz w:val="21"/>
                <w:szCs w:val="21"/>
                <w:highlight w:val="none"/>
                <w:lang w:eastAsia="zh-CN"/>
              </w:rPr>
              <w:t>内通过竣工验收交付使用；</w:t>
            </w:r>
          </w:p>
          <w:p w14:paraId="3A8DCB39">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实施地点：</w:t>
            </w:r>
            <w:r>
              <w:rPr>
                <w:rFonts w:hint="eastAsia" w:hAnsi="宋体" w:cs="宋体"/>
                <w:bCs/>
                <w:color w:val="auto"/>
                <w:sz w:val="21"/>
                <w:szCs w:val="21"/>
                <w:highlight w:val="none"/>
                <w:lang w:eastAsia="zh-CN"/>
              </w:rPr>
              <w:t>龙陵县龙江乡弄岗村</w:t>
            </w:r>
            <w:r>
              <w:rPr>
                <w:rFonts w:hint="eastAsia" w:ascii="宋体" w:hAnsi="宋体" w:eastAsia="宋体" w:cs="宋体"/>
                <w:bCs/>
                <w:color w:val="auto"/>
                <w:sz w:val="21"/>
                <w:szCs w:val="21"/>
                <w:highlight w:val="none"/>
                <w:lang w:eastAsia="zh-CN"/>
              </w:rPr>
              <w:t>。</w:t>
            </w:r>
          </w:p>
        </w:tc>
      </w:tr>
      <w:tr w14:paraId="79B8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6D8D758D">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2410" w:type="dxa"/>
            <w:vAlign w:val="center"/>
          </w:tcPr>
          <w:p w14:paraId="48820239">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磋商申请人资格要求</w:t>
            </w:r>
          </w:p>
        </w:tc>
        <w:tc>
          <w:tcPr>
            <w:tcW w:w="6545" w:type="dxa"/>
            <w:vAlign w:val="center"/>
          </w:tcPr>
          <w:p w14:paraId="7B25AA2E">
            <w:pPr>
              <w:shd w:val="clear"/>
              <w:spacing w:line="44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见第一章“竞争性磋商公告”</w:t>
            </w:r>
            <w:r>
              <w:rPr>
                <w:rFonts w:hint="eastAsia" w:ascii="宋体" w:hAnsi="宋体" w:cs="宋体"/>
                <w:color w:val="auto"/>
                <w:kern w:val="0"/>
                <w:sz w:val="21"/>
                <w:szCs w:val="21"/>
                <w:highlight w:val="none"/>
                <w:lang w:eastAsia="zh-CN"/>
              </w:rPr>
              <w:t>。</w:t>
            </w:r>
          </w:p>
        </w:tc>
      </w:tr>
      <w:tr w14:paraId="737D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28C39F23">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w:t>
            </w:r>
          </w:p>
        </w:tc>
        <w:tc>
          <w:tcPr>
            <w:tcW w:w="2410" w:type="dxa"/>
            <w:vAlign w:val="center"/>
          </w:tcPr>
          <w:p w14:paraId="53A38684">
            <w:pPr>
              <w:shd w:val="clear"/>
              <w:autoSpaceDE w:val="0"/>
              <w:autoSpaceDN w:val="0"/>
              <w:snapToGrid w:val="0"/>
              <w:spacing w:line="440" w:lineRule="exac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磋商文件澄清截止时间</w:t>
            </w:r>
          </w:p>
        </w:tc>
        <w:tc>
          <w:tcPr>
            <w:tcW w:w="6545" w:type="dxa"/>
            <w:vAlign w:val="center"/>
          </w:tcPr>
          <w:p w14:paraId="11D2D278">
            <w:pPr>
              <w:shd w:val="clear"/>
              <w:autoSpaceDE w:val="0"/>
              <w:autoSpaceDN w:val="0"/>
              <w:snapToGrid w:val="0"/>
              <w:spacing w:line="440" w:lineRule="exac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提交响应文件截止时间5日前。</w:t>
            </w:r>
          </w:p>
        </w:tc>
      </w:tr>
      <w:tr w14:paraId="5E0A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763F3274">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w:t>
            </w:r>
          </w:p>
        </w:tc>
        <w:tc>
          <w:tcPr>
            <w:tcW w:w="2410" w:type="dxa"/>
            <w:vAlign w:val="center"/>
          </w:tcPr>
          <w:p w14:paraId="2F245B25">
            <w:pPr>
              <w:shd w:val="clear"/>
              <w:autoSpaceDE w:val="0"/>
              <w:autoSpaceDN w:val="0"/>
              <w:snapToGrid w:val="0"/>
              <w:spacing w:line="400" w:lineRule="exac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本项目磋商小组根据与磋商申请人磋商情况可能实质性变动的内容</w:t>
            </w:r>
          </w:p>
        </w:tc>
        <w:tc>
          <w:tcPr>
            <w:tcW w:w="6545" w:type="dxa"/>
            <w:vAlign w:val="center"/>
          </w:tcPr>
          <w:p w14:paraId="56404826">
            <w:pPr>
              <w:shd w:val="clear"/>
              <w:autoSpaceDE w:val="0"/>
              <w:autoSpaceDN w:val="0"/>
              <w:snapToGrid w:val="0"/>
              <w:spacing w:line="400" w:lineRule="exact"/>
              <w:textAlignment w:val="bottom"/>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第五章  项目需求等</w:t>
            </w:r>
            <w:r>
              <w:rPr>
                <w:rFonts w:hint="eastAsia" w:ascii="宋体" w:hAnsi="宋体" w:eastAsia="宋体" w:cs="宋体"/>
                <w:color w:val="auto"/>
                <w:kern w:val="0"/>
                <w:sz w:val="21"/>
                <w:szCs w:val="21"/>
                <w:highlight w:val="none"/>
                <w:lang w:eastAsia="zh-CN"/>
              </w:rPr>
              <w:t>。</w:t>
            </w:r>
          </w:p>
        </w:tc>
      </w:tr>
      <w:tr w14:paraId="2F4C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7A8914ED">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9.1 </w:t>
            </w:r>
          </w:p>
        </w:tc>
        <w:tc>
          <w:tcPr>
            <w:tcW w:w="2410" w:type="dxa"/>
            <w:vAlign w:val="center"/>
          </w:tcPr>
          <w:p w14:paraId="558506DA">
            <w:pPr>
              <w:shd w:val="clear"/>
              <w:autoSpaceDE w:val="0"/>
              <w:autoSpaceDN w:val="0"/>
              <w:snapToGrid w:val="0"/>
              <w:spacing w:line="400" w:lineRule="exac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构成响应文件的其他资料</w:t>
            </w:r>
          </w:p>
        </w:tc>
        <w:tc>
          <w:tcPr>
            <w:tcW w:w="6545" w:type="dxa"/>
            <w:vAlign w:val="center"/>
          </w:tcPr>
          <w:p w14:paraId="696EEA04">
            <w:pPr>
              <w:shd w:val="clear"/>
              <w:spacing w:line="400" w:lineRule="exact"/>
              <w:ind w:left="37" w:leftChars="18"/>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1.具备履行合同所必需的设备和专业技术能力的证明材料；</w:t>
            </w:r>
          </w:p>
          <w:p w14:paraId="053AB4E7">
            <w:pPr>
              <w:shd w:val="clear"/>
              <w:spacing w:line="400" w:lineRule="exact"/>
              <w:ind w:left="37" w:leftChars="18"/>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若磋商文件中另有要求的，则还应满足其他要求中的相关资质要求</w:t>
            </w:r>
            <w:r>
              <w:rPr>
                <w:rFonts w:hint="eastAsia" w:ascii="宋体" w:hAnsi="宋体" w:eastAsia="宋体" w:cs="宋体"/>
                <w:color w:val="auto"/>
                <w:kern w:val="0"/>
                <w:sz w:val="21"/>
                <w:szCs w:val="21"/>
                <w:highlight w:val="none"/>
                <w:lang w:eastAsia="zh-CN"/>
              </w:rPr>
              <w:t>；</w:t>
            </w:r>
          </w:p>
          <w:p w14:paraId="6036E480">
            <w:pPr>
              <w:shd w:val="clear"/>
              <w:spacing w:line="400" w:lineRule="exact"/>
              <w:ind w:left="37" w:leftChars="18"/>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3.磋商申请人资格要求中要求提供的资料以及磋商申请人认为需要提供的其他资料。</w:t>
            </w:r>
          </w:p>
        </w:tc>
      </w:tr>
      <w:tr w14:paraId="7C27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6AB519F1">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10.1</w:t>
            </w:r>
          </w:p>
        </w:tc>
        <w:tc>
          <w:tcPr>
            <w:tcW w:w="2410" w:type="dxa"/>
            <w:vAlign w:val="center"/>
          </w:tcPr>
          <w:p w14:paraId="77A623AF">
            <w:pPr>
              <w:shd w:val="clear"/>
              <w:autoSpaceDE w:val="0"/>
              <w:autoSpaceDN w:val="0"/>
              <w:snapToGrid w:val="0"/>
              <w:spacing w:line="440" w:lineRule="exac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采购预算及最高限价（人民币）</w:t>
            </w:r>
          </w:p>
        </w:tc>
        <w:tc>
          <w:tcPr>
            <w:tcW w:w="6545" w:type="dxa"/>
            <w:vAlign w:val="center"/>
          </w:tcPr>
          <w:p w14:paraId="74B528BE">
            <w:pPr>
              <w:shd w:val="clear"/>
              <w:autoSpaceDE w:val="0"/>
              <w:autoSpaceDN w:val="0"/>
              <w:snapToGrid w:val="0"/>
              <w:spacing w:line="440" w:lineRule="exact"/>
              <w:textAlignment w:val="bottom"/>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采购预算</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3960000.00元</w:t>
            </w:r>
          </w:p>
          <w:p w14:paraId="4213BDAF">
            <w:pPr>
              <w:shd w:val="clear"/>
              <w:autoSpaceDE w:val="0"/>
              <w:autoSpaceDN w:val="0"/>
              <w:snapToGrid w:val="0"/>
              <w:spacing w:line="440" w:lineRule="exact"/>
              <w:textAlignment w:val="bottom"/>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最高限价：¥</w:t>
            </w:r>
            <w:r>
              <w:rPr>
                <w:rFonts w:hint="eastAsia" w:ascii="宋体" w:hAnsi="宋体" w:cs="宋体"/>
                <w:b/>
                <w:bCs/>
                <w:color w:val="auto"/>
                <w:kern w:val="0"/>
                <w:sz w:val="21"/>
                <w:szCs w:val="21"/>
                <w:highlight w:val="none"/>
                <w:lang w:eastAsia="zh-CN"/>
              </w:rPr>
              <w:t>3959435.31元</w:t>
            </w:r>
          </w:p>
          <w:p w14:paraId="502D457E">
            <w:pPr>
              <w:shd w:val="clear"/>
              <w:autoSpaceDE w:val="0"/>
              <w:autoSpaceDN w:val="0"/>
              <w:snapToGrid w:val="0"/>
              <w:spacing w:line="440" w:lineRule="exac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磋商申请人的</w:t>
            </w:r>
            <w:r>
              <w:rPr>
                <w:rFonts w:hint="eastAsia" w:ascii="宋体" w:hAnsi="宋体" w:eastAsia="宋体" w:cs="宋体"/>
                <w:b/>
                <w:bCs/>
                <w:color w:val="auto"/>
                <w:kern w:val="0"/>
                <w:sz w:val="21"/>
                <w:szCs w:val="21"/>
                <w:highlight w:val="none"/>
              </w:rPr>
              <w:t>最终报价不得超过采购预算及最高限价（招标控制价）</w:t>
            </w:r>
            <w:r>
              <w:rPr>
                <w:rFonts w:hint="eastAsia" w:ascii="宋体" w:hAnsi="宋体" w:eastAsia="宋体" w:cs="宋体"/>
                <w:color w:val="auto"/>
                <w:kern w:val="0"/>
                <w:sz w:val="21"/>
                <w:szCs w:val="21"/>
                <w:highlight w:val="none"/>
              </w:rPr>
              <w:t>，否则其响应文件将视为无效。</w:t>
            </w:r>
          </w:p>
        </w:tc>
      </w:tr>
      <w:tr w14:paraId="324B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5FC4E408">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w:t>
            </w:r>
          </w:p>
        </w:tc>
        <w:tc>
          <w:tcPr>
            <w:tcW w:w="2410" w:type="dxa"/>
            <w:vAlign w:val="center"/>
          </w:tcPr>
          <w:p w14:paraId="33CC2DDD">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有效期</w:t>
            </w:r>
          </w:p>
        </w:tc>
        <w:tc>
          <w:tcPr>
            <w:tcW w:w="6545" w:type="dxa"/>
            <w:vAlign w:val="center"/>
          </w:tcPr>
          <w:p w14:paraId="245C7D64">
            <w:pPr>
              <w:pStyle w:val="26"/>
              <w:shd w:val="clear"/>
              <w:spacing w:line="44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递交响应文件的截止日期后</w:t>
            </w:r>
            <w:r>
              <w:rPr>
                <w:rFonts w:hint="eastAsia" w:ascii="宋体" w:hAnsi="宋体" w:eastAsia="宋体" w:cs="宋体"/>
                <w:color w:val="auto"/>
                <w:kern w:val="0"/>
                <w:sz w:val="21"/>
                <w:szCs w:val="21"/>
                <w:highlight w:val="none"/>
                <w:lang w:eastAsia="zh-CN"/>
              </w:rPr>
              <w:t>60天。</w:t>
            </w:r>
          </w:p>
        </w:tc>
      </w:tr>
      <w:tr w14:paraId="2C06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06AC7137">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13.7</w:t>
            </w:r>
          </w:p>
        </w:tc>
        <w:tc>
          <w:tcPr>
            <w:tcW w:w="2410" w:type="dxa"/>
            <w:vAlign w:val="center"/>
          </w:tcPr>
          <w:p w14:paraId="1B9CDC89">
            <w:pPr>
              <w:pStyle w:val="26"/>
              <w:shd w:val="clear"/>
              <w:spacing w:line="44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响应文件</w:t>
            </w:r>
            <w:r>
              <w:rPr>
                <w:rFonts w:hint="eastAsia" w:ascii="宋体" w:hAnsi="宋体" w:eastAsia="宋体" w:cs="宋体"/>
                <w:color w:val="auto"/>
                <w:kern w:val="0"/>
                <w:sz w:val="21"/>
                <w:szCs w:val="21"/>
                <w:highlight w:val="none"/>
                <w:lang w:eastAsia="zh-CN"/>
              </w:rPr>
              <w:t>上传相关要求</w:t>
            </w:r>
          </w:p>
        </w:tc>
        <w:tc>
          <w:tcPr>
            <w:tcW w:w="6545" w:type="dxa"/>
            <w:vAlign w:val="center"/>
          </w:tcPr>
          <w:p w14:paraId="0FF153C2">
            <w:pPr>
              <w:pStyle w:val="26"/>
              <w:shd w:val="clear"/>
              <w:spacing w:line="44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本次采购采用在政府采购云平台（</w:t>
            </w:r>
            <w:r>
              <w:rPr>
                <w:rFonts w:hint="eastAsia" w:ascii="宋体" w:hAnsi="宋体" w:eastAsia="宋体" w:cs="宋体"/>
                <w:color w:val="auto"/>
                <w:kern w:val="0"/>
                <w:sz w:val="21"/>
                <w:szCs w:val="21"/>
                <w:highlight w:val="none"/>
              </w:rPr>
              <w:t>http：//www.zcygov.cn</w:t>
            </w:r>
            <w:r>
              <w:rPr>
                <w:rFonts w:hint="eastAsia" w:ascii="宋体" w:hAnsi="宋体" w:eastAsia="宋体" w:cs="宋体"/>
                <w:b w:val="0"/>
                <w:bCs/>
                <w:color w:val="auto"/>
                <w:sz w:val="21"/>
                <w:szCs w:val="21"/>
                <w:highlight w:val="none"/>
              </w:rPr>
              <w:t>）上进行采购与递交响应文件，磋商响应文件递交要求如下：</w:t>
            </w:r>
          </w:p>
          <w:p w14:paraId="41665BEF">
            <w:pPr>
              <w:pStyle w:val="26"/>
              <w:shd w:val="clear"/>
              <w:spacing w:line="44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（1）网上递交：投标申请人网上递交需登录政府采购云平台（http：//www.zcygov.cn），须在投标文件提交截止时间前完成所有电子投标文件的上传，投标文件递交截止时间前未完成文件上传的，视为撤回投标文件。</w:t>
            </w:r>
          </w:p>
          <w:p w14:paraId="5EF9ED48">
            <w:pPr>
              <w:pStyle w:val="26"/>
              <w:shd w:val="clear"/>
              <w:spacing w:line="44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项目采用在政府采购云平台（http：//www.zcygov.cn）上进行采购与递交投标文件，无需现场递交纸质文件，但应在文件递交截止时间前登录系统，并根据开标系统的提示操作解密文件。供应商在“政采云”平台提交电子版投标文件时，请填写参加远程采购活动经办人联系方式。请参与本项目投标人在使用政采云平台时，自行配备需要的音视频等设备，做好系统的调试工作避免出现系统不能正常使用的情况。</w:t>
            </w:r>
          </w:p>
          <w:p w14:paraId="7CE6F2B5">
            <w:pPr>
              <w:pStyle w:val="26"/>
              <w:shd w:val="clear"/>
              <w:spacing w:line="440" w:lineRule="exact"/>
              <w:rPr>
                <w:rFonts w:hint="eastAsia" w:ascii="宋体" w:hAnsi="宋体" w:eastAsia="宋体" w:cs="宋体"/>
                <w:b/>
                <w:color w:val="auto"/>
                <w:kern w:val="0"/>
                <w:sz w:val="21"/>
                <w:szCs w:val="21"/>
                <w:highlight w:val="none"/>
              </w:rPr>
            </w:pPr>
            <w:r>
              <w:rPr>
                <w:rFonts w:hint="eastAsia" w:ascii="宋体" w:hAnsi="宋体" w:eastAsia="宋体" w:cs="宋体"/>
                <w:b w:val="0"/>
                <w:bCs/>
                <w:color w:val="auto"/>
                <w:sz w:val="21"/>
                <w:szCs w:val="21"/>
                <w:highlight w:val="none"/>
              </w:rPr>
              <w:t>（3）磋商申请人若有幸成交，须在</w:t>
            </w:r>
            <w:r>
              <w:rPr>
                <w:rFonts w:hint="eastAsia" w:ascii="宋体" w:hAnsi="宋体" w:eastAsia="宋体" w:cs="宋体"/>
                <w:b w:val="0"/>
                <w:bCs/>
                <w:color w:val="auto"/>
                <w:sz w:val="21"/>
                <w:szCs w:val="21"/>
                <w:highlight w:val="none"/>
                <w:lang w:eastAsia="zh-CN"/>
              </w:rPr>
              <w:t>领取成交（中标）通知书</w:t>
            </w:r>
            <w:r>
              <w:rPr>
                <w:rFonts w:hint="eastAsia" w:ascii="宋体" w:hAnsi="宋体" w:eastAsia="宋体" w:cs="宋体"/>
                <w:b w:val="0"/>
                <w:bCs/>
                <w:color w:val="auto"/>
                <w:sz w:val="21"/>
                <w:szCs w:val="21"/>
                <w:highlight w:val="none"/>
              </w:rPr>
              <w:t>前向采购</w:t>
            </w:r>
            <w:r>
              <w:rPr>
                <w:rFonts w:hint="eastAsia" w:ascii="宋体" w:hAnsi="宋体" w:eastAsia="宋体" w:cs="宋体"/>
                <w:b w:val="0"/>
                <w:bCs/>
                <w:color w:val="auto"/>
                <w:sz w:val="21"/>
                <w:szCs w:val="21"/>
                <w:highlight w:val="none"/>
                <w:lang w:eastAsia="zh-CN"/>
              </w:rPr>
              <w:t>代理机构</w:t>
            </w:r>
            <w:r>
              <w:rPr>
                <w:rFonts w:hint="eastAsia" w:ascii="宋体" w:hAnsi="宋体" w:eastAsia="宋体" w:cs="宋体"/>
                <w:b w:val="0"/>
                <w:bCs/>
                <w:color w:val="auto"/>
                <w:sz w:val="21"/>
                <w:szCs w:val="21"/>
                <w:highlight w:val="none"/>
              </w:rPr>
              <w:t>提交</w:t>
            </w:r>
            <w:r>
              <w:rPr>
                <w:rFonts w:hint="eastAsia" w:ascii="宋体" w:hAnsi="宋体" w:eastAsia="宋体" w:cs="宋体"/>
                <w:b/>
                <w:bCs w:val="0"/>
                <w:color w:val="auto"/>
                <w:sz w:val="21"/>
                <w:szCs w:val="21"/>
                <w:highlight w:val="none"/>
              </w:rPr>
              <w:t>纸质磋商响应文件</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份</w:t>
            </w:r>
            <w:r>
              <w:rPr>
                <w:rFonts w:hint="eastAsia" w:ascii="宋体" w:hAnsi="宋体" w:eastAsia="宋体" w:cs="宋体"/>
                <w:b/>
                <w:bCs w:val="0"/>
                <w:color w:val="auto"/>
                <w:kern w:val="0"/>
                <w:sz w:val="21"/>
                <w:szCs w:val="21"/>
                <w:highlight w:val="none"/>
                <w:lang w:eastAsia="zh-CN"/>
              </w:rPr>
              <w:t>（</w:t>
            </w:r>
            <w:r>
              <w:rPr>
                <w:rFonts w:hint="eastAsia" w:ascii="宋体" w:hAnsi="宋体" w:eastAsia="宋体" w:cs="宋体"/>
                <w:b/>
                <w:bCs w:val="0"/>
                <w:color w:val="auto"/>
                <w:kern w:val="0"/>
                <w:sz w:val="21"/>
                <w:szCs w:val="21"/>
                <w:highlight w:val="none"/>
                <w:lang w:val="en-US" w:eastAsia="zh-CN"/>
              </w:rPr>
              <w:t>正本1份，副本1份）</w:t>
            </w:r>
            <w:r>
              <w:rPr>
                <w:rFonts w:hint="eastAsia" w:ascii="宋体" w:hAnsi="宋体" w:eastAsia="宋体" w:cs="宋体"/>
                <w:b w:val="0"/>
                <w:bCs/>
                <w:color w:val="auto"/>
                <w:sz w:val="21"/>
                <w:szCs w:val="21"/>
                <w:highlight w:val="none"/>
              </w:rPr>
              <w:t>。</w:t>
            </w:r>
          </w:p>
        </w:tc>
      </w:tr>
      <w:tr w14:paraId="7DB4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186D640A">
            <w:pPr>
              <w:pStyle w:val="26"/>
              <w:shd w:val="clear"/>
              <w:spacing w:line="4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2410" w:type="dxa"/>
            <w:vAlign w:val="center"/>
          </w:tcPr>
          <w:p w14:paraId="76F40E63">
            <w:pPr>
              <w:pStyle w:val="26"/>
              <w:shd w:val="clea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磋商保证金</w:t>
            </w:r>
          </w:p>
        </w:tc>
        <w:tc>
          <w:tcPr>
            <w:tcW w:w="6545" w:type="dxa"/>
            <w:vAlign w:val="center"/>
          </w:tcPr>
          <w:p w14:paraId="0CEE58CD">
            <w:pPr>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本项目不适用。</w:t>
            </w:r>
          </w:p>
        </w:tc>
      </w:tr>
      <w:tr w14:paraId="6D27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3B9C2704">
            <w:pPr>
              <w:pStyle w:val="42"/>
              <w:shd w:val="clea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16.1</w:t>
            </w:r>
          </w:p>
        </w:tc>
        <w:tc>
          <w:tcPr>
            <w:tcW w:w="2410" w:type="dxa"/>
            <w:vAlign w:val="center"/>
          </w:tcPr>
          <w:p w14:paraId="0464F97A">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递交响应文件的截止时间</w:t>
            </w:r>
          </w:p>
        </w:tc>
        <w:tc>
          <w:tcPr>
            <w:tcW w:w="6545" w:type="dxa"/>
            <w:vAlign w:val="center"/>
          </w:tcPr>
          <w:p w14:paraId="2E26B642">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递交响应文件的截止时间：</w:t>
            </w:r>
            <w:r>
              <w:rPr>
                <w:rFonts w:hint="eastAsia" w:hAnsi="宋体" w:cs="宋体"/>
                <w:color w:val="auto"/>
                <w:kern w:val="0"/>
                <w:sz w:val="21"/>
                <w:szCs w:val="21"/>
                <w:highlight w:val="none"/>
                <w:u w:val="single"/>
                <w:lang w:eastAsia="zh-CN"/>
              </w:rPr>
              <w:t>2026年05月25日15时00分</w:t>
            </w:r>
            <w:r>
              <w:rPr>
                <w:rFonts w:hint="eastAsia" w:ascii="宋体" w:hAnsi="宋体" w:eastAsia="宋体" w:cs="宋体"/>
                <w:color w:val="auto"/>
                <w:kern w:val="0"/>
                <w:sz w:val="21"/>
                <w:szCs w:val="21"/>
                <w:highlight w:val="none"/>
              </w:rPr>
              <w:t>（北京时间）；</w:t>
            </w:r>
          </w:p>
          <w:p w14:paraId="6A12216A">
            <w:pPr>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磋商申请人须在竞争性磋商响应文件提交截止时间以前将电子磋商响应文件上传至政府采购云平台（http：//www.zcygov.cnn）。逾期上传电子响应文件或逾期未能到达指定地点进行磋商响应文件解密的或未能上传电子响应文件的，其磋商响应文件将视为不合格并拒绝。</w:t>
            </w:r>
          </w:p>
        </w:tc>
      </w:tr>
      <w:tr w14:paraId="2EE7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17644376">
            <w:pPr>
              <w:pStyle w:val="42"/>
              <w:shd w:val="clea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p>
        </w:tc>
        <w:tc>
          <w:tcPr>
            <w:tcW w:w="2410" w:type="dxa"/>
            <w:vAlign w:val="center"/>
          </w:tcPr>
          <w:p w14:paraId="53BB18B2">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递交响应文件地点</w:t>
            </w:r>
          </w:p>
        </w:tc>
        <w:tc>
          <w:tcPr>
            <w:tcW w:w="6545" w:type="dxa"/>
            <w:vAlign w:val="center"/>
          </w:tcPr>
          <w:p w14:paraId="3506F561">
            <w:pPr>
              <w:pStyle w:val="26"/>
              <w:shd w:val="clear"/>
              <w:spacing w:line="440" w:lineRule="exact"/>
              <w:jc w:val="both"/>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云南宸诚工程项目管理有限公司（云南省保山市龙陵县龙山镇龙华社区龙陵县财富中心S2幢7号101），请各磋商申请人登录政采云投标客户端参与采购活动并递交磋商响应文件。</w:t>
            </w:r>
          </w:p>
        </w:tc>
      </w:tr>
      <w:tr w14:paraId="5465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29EEE49D">
            <w:pPr>
              <w:pStyle w:val="42"/>
              <w:shd w:val="clea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w:t>
            </w:r>
          </w:p>
        </w:tc>
        <w:tc>
          <w:tcPr>
            <w:tcW w:w="2410" w:type="dxa"/>
            <w:vAlign w:val="center"/>
          </w:tcPr>
          <w:p w14:paraId="218D8834">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是否退还响应文件</w:t>
            </w:r>
          </w:p>
        </w:tc>
        <w:tc>
          <w:tcPr>
            <w:tcW w:w="6545" w:type="dxa"/>
            <w:vAlign w:val="center"/>
          </w:tcPr>
          <w:p w14:paraId="378D4732">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w:t>
            </w:r>
          </w:p>
        </w:tc>
      </w:tr>
      <w:tr w14:paraId="44B8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7B44B853">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.1</w:t>
            </w:r>
          </w:p>
        </w:tc>
        <w:tc>
          <w:tcPr>
            <w:tcW w:w="2410" w:type="dxa"/>
            <w:vAlign w:val="center"/>
          </w:tcPr>
          <w:p w14:paraId="34CA9FA4">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磋商时间和地点</w:t>
            </w:r>
          </w:p>
        </w:tc>
        <w:tc>
          <w:tcPr>
            <w:tcW w:w="6545" w:type="dxa"/>
            <w:vAlign w:val="center"/>
          </w:tcPr>
          <w:p w14:paraId="17315F3A">
            <w:pPr>
              <w:pStyle w:val="26"/>
              <w:shd w:val="clear"/>
              <w:spacing w:line="440" w:lineRule="exact"/>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磋商响应文件启封时间：</w:t>
            </w:r>
            <w:r>
              <w:rPr>
                <w:rFonts w:hint="eastAsia" w:hAnsi="宋体" w:cs="宋体"/>
                <w:color w:val="auto"/>
                <w:sz w:val="21"/>
                <w:szCs w:val="21"/>
                <w:highlight w:val="none"/>
                <w:u w:val="single"/>
                <w:lang w:eastAsia="zh-CN"/>
              </w:rPr>
              <w:t>2026年05月25日15时00分</w:t>
            </w:r>
            <w:r>
              <w:rPr>
                <w:rFonts w:hint="eastAsia" w:ascii="宋体" w:hAnsi="宋体" w:eastAsia="宋体" w:cs="宋体"/>
                <w:color w:val="auto"/>
                <w:kern w:val="0"/>
                <w:sz w:val="21"/>
                <w:szCs w:val="21"/>
                <w:highlight w:val="none"/>
              </w:rPr>
              <w:t>（北京时间）开始</w:t>
            </w:r>
          </w:p>
          <w:p w14:paraId="2953AA86">
            <w:pPr>
              <w:pStyle w:val="26"/>
              <w:shd w:val="clear"/>
              <w:spacing w:line="44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bCs/>
                <w:color w:val="auto"/>
                <w:kern w:val="0"/>
                <w:sz w:val="21"/>
                <w:szCs w:val="21"/>
                <w:highlight w:val="none"/>
              </w:rPr>
              <w:t>地点：</w:t>
            </w:r>
            <w:r>
              <w:rPr>
                <w:rFonts w:hint="eastAsia" w:ascii="宋体" w:hAnsi="宋体" w:eastAsia="宋体" w:cs="宋体"/>
                <w:bCs/>
                <w:color w:val="auto"/>
                <w:kern w:val="0"/>
                <w:sz w:val="21"/>
                <w:szCs w:val="21"/>
                <w:highlight w:val="none"/>
                <w:lang w:val="zh-CN" w:eastAsia="zh-CN"/>
              </w:rPr>
              <w:t>云南宸诚工程项目管理有限公司（云南省保山市龙陵县龙山镇龙华社区龙陵县财富中心S2幢7号101）</w:t>
            </w:r>
          </w:p>
        </w:tc>
      </w:tr>
      <w:tr w14:paraId="763C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Merge w:val="restart"/>
            <w:vAlign w:val="center"/>
          </w:tcPr>
          <w:p w14:paraId="3BD3328E">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.4</w:t>
            </w:r>
          </w:p>
        </w:tc>
        <w:tc>
          <w:tcPr>
            <w:tcW w:w="2410" w:type="dxa"/>
            <w:vAlign w:val="center"/>
          </w:tcPr>
          <w:p w14:paraId="5BD49D84">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磋商程序和方法</w:t>
            </w:r>
          </w:p>
        </w:tc>
        <w:tc>
          <w:tcPr>
            <w:tcW w:w="6545" w:type="dxa"/>
            <w:vAlign w:val="center"/>
          </w:tcPr>
          <w:p w14:paraId="1DDE8032">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综合评分法</w:t>
            </w:r>
          </w:p>
        </w:tc>
      </w:tr>
      <w:tr w14:paraId="0AFB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Merge w:val="continue"/>
            <w:vAlign w:val="center"/>
          </w:tcPr>
          <w:p w14:paraId="6F5981BE">
            <w:pPr>
              <w:pStyle w:val="26"/>
              <w:shd w:val="clear"/>
              <w:spacing w:line="440" w:lineRule="exact"/>
              <w:jc w:val="center"/>
              <w:rPr>
                <w:rFonts w:hint="eastAsia" w:ascii="宋体" w:hAnsi="宋体" w:eastAsia="宋体" w:cs="宋体"/>
                <w:color w:val="auto"/>
                <w:kern w:val="0"/>
                <w:sz w:val="21"/>
                <w:szCs w:val="21"/>
                <w:highlight w:val="none"/>
              </w:rPr>
            </w:pPr>
          </w:p>
        </w:tc>
        <w:tc>
          <w:tcPr>
            <w:tcW w:w="8955" w:type="dxa"/>
            <w:gridSpan w:val="2"/>
            <w:vAlign w:val="center"/>
          </w:tcPr>
          <w:p w14:paraId="2A619097">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第六章</w:t>
            </w:r>
            <w:r>
              <w:rPr>
                <w:rFonts w:hint="eastAsia" w:ascii="宋体" w:hAnsi="宋体" w:eastAsia="宋体" w:cs="宋体"/>
                <w:color w:val="auto"/>
                <w:kern w:val="0"/>
                <w:sz w:val="21"/>
                <w:szCs w:val="21"/>
                <w:highlight w:val="none"/>
                <w:lang w:eastAsia="zh-CN"/>
              </w:rPr>
              <w:t>“磋商程序和方法”</w:t>
            </w:r>
            <w:r>
              <w:rPr>
                <w:rFonts w:hint="eastAsia" w:ascii="宋体" w:hAnsi="宋体" w:eastAsia="宋体" w:cs="宋体"/>
                <w:color w:val="auto"/>
                <w:kern w:val="0"/>
                <w:sz w:val="21"/>
                <w:szCs w:val="21"/>
                <w:highlight w:val="none"/>
              </w:rPr>
              <w:t>第2.1款资格审查标准规定的内容，为参加磋商的磋商申请人必须具备的资格条件，凡有一条不满足的磋商申请人不再参与磋商。请各参加磋商的磋商申请人仔细阅读资格审查标准。</w:t>
            </w:r>
          </w:p>
        </w:tc>
      </w:tr>
      <w:tr w14:paraId="7D32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6" w:type="dxa"/>
            <w:vAlign w:val="center"/>
          </w:tcPr>
          <w:p w14:paraId="55B9FFAB">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.1</w:t>
            </w:r>
          </w:p>
        </w:tc>
        <w:tc>
          <w:tcPr>
            <w:tcW w:w="2410" w:type="dxa"/>
            <w:vAlign w:val="center"/>
          </w:tcPr>
          <w:p w14:paraId="66B9ED45">
            <w:pPr>
              <w:pStyle w:val="26"/>
              <w:shd w:val="clear"/>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采购代理服务费</w:t>
            </w:r>
            <w:r>
              <w:rPr>
                <w:rFonts w:hint="eastAsia" w:ascii="宋体" w:hAnsi="宋体" w:eastAsia="宋体" w:cs="宋体"/>
                <w:color w:val="auto"/>
                <w:kern w:val="0"/>
                <w:sz w:val="21"/>
                <w:szCs w:val="21"/>
                <w:highlight w:val="none"/>
                <w:lang w:eastAsia="zh-CN"/>
              </w:rPr>
              <w:t>、相关费用</w:t>
            </w:r>
          </w:p>
        </w:tc>
        <w:tc>
          <w:tcPr>
            <w:tcW w:w="6545" w:type="dxa"/>
            <w:vAlign w:val="center"/>
          </w:tcPr>
          <w:p w14:paraId="2C730074">
            <w:pPr>
              <w:pStyle w:val="26"/>
              <w:shd w:val="clear"/>
              <w:spacing w:line="400" w:lineRule="exact"/>
              <w:ind w:right="-81" w:rightChars="-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根据约定，本次</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产生的</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在报价时应充分考虑本次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产生的</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代理服务费等费用。</w:t>
            </w:r>
          </w:p>
          <w:p w14:paraId="0FA47ED3">
            <w:pPr>
              <w:pStyle w:val="26"/>
              <w:shd w:val="clear"/>
              <w:spacing w:line="400" w:lineRule="exact"/>
              <w:ind w:right="-81" w:rightChars="-3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参照“《云南省建设工程及政府采购代理服务收费参考意见》（云建招协〔2026〕11号）”文件</w:t>
            </w:r>
            <w:r>
              <w:rPr>
                <w:rFonts w:hint="eastAsia" w:ascii="宋体" w:hAnsi="宋体" w:cs="宋体"/>
                <w:color w:val="auto"/>
                <w:sz w:val="21"/>
                <w:szCs w:val="21"/>
                <w:highlight w:val="none"/>
                <w:u w:val="none"/>
                <w:lang w:val="en-US" w:eastAsia="zh-CN"/>
              </w:rPr>
              <w:t>工程</w:t>
            </w:r>
            <w:r>
              <w:rPr>
                <w:rFonts w:hint="eastAsia" w:ascii="宋体" w:hAnsi="宋体" w:eastAsia="宋体" w:cs="宋体"/>
                <w:color w:val="auto"/>
                <w:sz w:val="21"/>
                <w:szCs w:val="21"/>
                <w:highlight w:val="none"/>
                <w:u w:val="none"/>
                <w:lang w:val="en-US" w:eastAsia="zh-CN"/>
              </w:rPr>
              <w:t>类标准</w:t>
            </w:r>
            <w:r>
              <w:rPr>
                <w:rFonts w:hint="eastAsia"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CN"/>
              </w:rPr>
              <w:t>按中标价计算后全额收取，由成交人在领取成交（中标）通知书时向代理机构缴纳。</w:t>
            </w:r>
          </w:p>
        </w:tc>
      </w:tr>
      <w:tr w14:paraId="09AC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57089F15">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.1</w:t>
            </w:r>
          </w:p>
        </w:tc>
        <w:tc>
          <w:tcPr>
            <w:tcW w:w="8955" w:type="dxa"/>
            <w:gridSpan w:val="2"/>
            <w:vAlign w:val="center"/>
          </w:tcPr>
          <w:p w14:paraId="7E687714">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需要补充的其他内容</w:t>
            </w:r>
          </w:p>
        </w:tc>
      </w:tr>
      <w:tr w14:paraId="3419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0B17C4AF">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955" w:type="dxa"/>
            <w:gridSpan w:val="2"/>
            <w:vAlign w:val="center"/>
          </w:tcPr>
          <w:p w14:paraId="4418CADA">
            <w:pPr>
              <w:pStyle w:val="26"/>
              <w:shd w:val="clear"/>
              <w:spacing w:line="44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竞争性磋商报价：磋商申请人按照采购人提供的工程量清单电子文件内容填写工程量清单报价并</w:t>
            </w:r>
            <w:r>
              <w:rPr>
                <w:rFonts w:hint="eastAsia" w:ascii="宋体" w:hAnsi="宋体" w:eastAsia="宋体" w:cs="宋体"/>
                <w:b/>
                <w:color w:val="auto"/>
                <w:kern w:val="0"/>
                <w:sz w:val="21"/>
                <w:szCs w:val="21"/>
                <w:highlight w:val="none"/>
              </w:rPr>
              <w:t>提供完整报价预算书</w:t>
            </w:r>
            <w:r>
              <w:rPr>
                <w:rFonts w:hint="eastAsia" w:ascii="宋体" w:hAnsi="宋体" w:eastAsia="宋体" w:cs="宋体"/>
                <w:b/>
                <w:color w:val="auto"/>
                <w:kern w:val="0"/>
                <w:sz w:val="21"/>
                <w:szCs w:val="21"/>
                <w:highlight w:val="none"/>
                <w:lang w:eastAsia="zh-CN"/>
              </w:rPr>
              <w:t>。</w:t>
            </w:r>
          </w:p>
          <w:p w14:paraId="1980E731">
            <w:pPr>
              <w:pStyle w:val="26"/>
              <w:shd w:val="clear"/>
              <w:spacing w:line="440" w:lineRule="exact"/>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eastAsia="zh-CN"/>
              </w:rPr>
              <w:t>本项目</w:t>
            </w:r>
            <w:r>
              <w:rPr>
                <w:rFonts w:hint="eastAsia" w:ascii="宋体" w:hAnsi="宋体" w:eastAsia="宋体" w:cs="宋体"/>
                <w:b/>
                <w:color w:val="auto"/>
                <w:kern w:val="0"/>
                <w:sz w:val="21"/>
                <w:szCs w:val="21"/>
                <w:highlight w:val="none"/>
              </w:rPr>
              <w:t>最终报价</w:t>
            </w:r>
            <w:r>
              <w:rPr>
                <w:rFonts w:hint="eastAsia" w:ascii="宋体" w:hAnsi="宋体" w:eastAsia="宋体" w:cs="宋体"/>
                <w:b/>
                <w:color w:val="auto"/>
                <w:kern w:val="0"/>
                <w:sz w:val="21"/>
                <w:szCs w:val="21"/>
                <w:highlight w:val="none"/>
                <w:lang w:eastAsia="zh-CN"/>
              </w:rPr>
              <w:t>以</w:t>
            </w:r>
            <w:r>
              <w:rPr>
                <w:rFonts w:hint="eastAsia" w:ascii="宋体" w:hAnsi="宋体" w:eastAsia="宋体" w:cs="宋体"/>
                <w:b/>
                <w:color w:val="auto"/>
                <w:kern w:val="0"/>
                <w:sz w:val="21"/>
                <w:szCs w:val="21"/>
                <w:highlight w:val="none"/>
              </w:rPr>
              <w:t>第二次报价</w:t>
            </w:r>
            <w:r>
              <w:rPr>
                <w:rFonts w:hint="eastAsia" w:ascii="宋体" w:hAnsi="宋体" w:eastAsia="宋体" w:cs="宋体"/>
                <w:b/>
                <w:color w:val="auto"/>
                <w:kern w:val="0"/>
                <w:sz w:val="21"/>
                <w:szCs w:val="21"/>
                <w:highlight w:val="none"/>
                <w:lang w:eastAsia="zh-CN"/>
              </w:rPr>
              <w:t>为准，</w:t>
            </w:r>
            <w:r>
              <w:rPr>
                <w:rFonts w:hint="eastAsia" w:ascii="宋体" w:hAnsi="宋体" w:eastAsia="宋体" w:cs="宋体"/>
                <w:b/>
                <w:color w:val="auto"/>
                <w:kern w:val="0"/>
                <w:sz w:val="21"/>
                <w:szCs w:val="21"/>
                <w:highlight w:val="none"/>
              </w:rPr>
              <w:t>由磋商申请人现场自行填报总价，</w:t>
            </w:r>
            <w:r>
              <w:rPr>
                <w:rFonts w:hint="eastAsia" w:ascii="宋体" w:hAnsi="宋体" w:eastAsia="宋体" w:cs="宋体"/>
                <w:b/>
                <w:color w:val="auto"/>
                <w:kern w:val="0"/>
                <w:sz w:val="21"/>
                <w:szCs w:val="21"/>
                <w:highlight w:val="none"/>
                <w:lang w:eastAsia="zh-CN"/>
              </w:rPr>
              <w:t>且第二次报价不得超过第一次标书报价。</w:t>
            </w:r>
            <w:r>
              <w:rPr>
                <w:rFonts w:hint="eastAsia" w:ascii="宋体" w:hAnsi="宋体" w:eastAsia="宋体" w:cs="宋体"/>
                <w:b/>
                <w:color w:val="auto"/>
                <w:kern w:val="0"/>
                <w:sz w:val="21"/>
                <w:szCs w:val="21"/>
                <w:highlight w:val="none"/>
              </w:rPr>
              <w:t>最终成交单价根据最终报价与第一次标书报价相比，同比例下浮确定。在合同执行过程中单价固定不变，除因设计变更及变更签证外，不得以任何理由予以变更。</w:t>
            </w:r>
          </w:p>
          <w:p w14:paraId="402EFF7A">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工程量清单计价执行</w:t>
            </w:r>
            <w:r>
              <w:rPr>
                <w:rFonts w:hint="eastAsia" w:ascii="宋体" w:hAnsi="宋体" w:eastAsia="宋体" w:cs="宋体"/>
                <w:color w:val="auto"/>
                <w:kern w:val="0"/>
                <w:sz w:val="21"/>
                <w:szCs w:val="21"/>
                <w:highlight w:val="none"/>
                <w:lang w:eastAsia="zh-CN"/>
              </w:rPr>
              <w:t>《建设工程工程量清单计价标准》GB/T50500-2024、《建设工程工程量清单计价标准（2024）》云南省过渡期实施规定；《云南省建设工程造价计价规则及机械仪器仪表台班费用定额》DBJ53/T-58-2020；《云南省市政工程计价标准》DBJ53/T-59-2020；《云南省园林绿化工程计价标准》DBJ53/T-60-2020；《云南省市政公用工程计价标准》DBJ53/T-61-2020；《云南省通用安装工程计价标准》DBJ53/T-63-2020等规范及国家、行业现行文件规定</w:t>
            </w:r>
            <w:r>
              <w:rPr>
                <w:rFonts w:hint="eastAsia" w:ascii="宋体" w:hAnsi="宋体" w:eastAsia="宋体" w:cs="宋体"/>
                <w:color w:val="auto"/>
                <w:kern w:val="0"/>
                <w:sz w:val="21"/>
                <w:szCs w:val="21"/>
                <w:highlight w:val="none"/>
              </w:rPr>
              <w:t>。</w:t>
            </w:r>
          </w:p>
        </w:tc>
      </w:tr>
      <w:tr w14:paraId="47DC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7DAC7A37">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955" w:type="dxa"/>
            <w:gridSpan w:val="2"/>
            <w:vAlign w:val="center"/>
          </w:tcPr>
          <w:p w14:paraId="6BC04316">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评审办法：综合评分法（详见第六章磋商程序和方法）</w:t>
            </w:r>
          </w:p>
        </w:tc>
      </w:tr>
      <w:tr w14:paraId="7438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3185BF61">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955" w:type="dxa"/>
            <w:gridSpan w:val="2"/>
            <w:vAlign w:val="center"/>
          </w:tcPr>
          <w:p w14:paraId="7BB52B4C">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所有获取了竞争性磋商文件的潜在磋商申请人</w:t>
            </w:r>
            <w:r>
              <w:rPr>
                <w:rFonts w:hint="eastAsia" w:ascii="宋体" w:hAnsi="宋体" w:eastAsia="宋体" w:cs="宋体"/>
                <w:color w:val="auto"/>
                <w:kern w:val="0"/>
                <w:sz w:val="21"/>
                <w:szCs w:val="21"/>
                <w:highlight w:val="none"/>
                <w:lang w:eastAsia="zh-CN"/>
              </w:rPr>
              <w:t>如对采购文件有疑问或认为采购文件存在含糊不清、相互矛盾、多种含义以及歧视性不公正条款或违法违规等内容时，可以</w:t>
            </w:r>
            <w:r>
              <w:rPr>
                <w:rFonts w:hint="eastAsia" w:ascii="宋体" w:hAnsi="宋体" w:eastAsia="宋体" w:cs="宋体"/>
                <w:color w:val="auto"/>
                <w:kern w:val="0"/>
                <w:sz w:val="21"/>
                <w:szCs w:val="21"/>
                <w:highlight w:val="none"/>
              </w:rPr>
              <w:t>通过书面形式或政府采购云平台向采购代理机构提问。采购代理机构</w:t>
            </w:r>
            <w:r>
              <w:rPr>
                <w:rFonts w:hint="eastAsia" w:ascii="宋体" w:hAnsi="宋体" w:eastAsia="宋体" w:cs="宋体"/>
                <w:color w:val="auto"/>
                <w:kern w:val="0"/>
                <w:sz w:val="21"/>
                <w:szCs w:val="21"/>
                <w:highlight w:val="none"/>
                <w:lang w:eastAsia="zh-CN"/>
              </w:rPr>
              <w:t>将及时在政采云系统答复，或视情况发布补遗澄清公告或变更公告，</w:t>
            </w:r>
            <w:r>
              <w:rPr>
                <w:rFonts w:hint="eastAsia" w:ascii="宋体" w:hAnsi="宋体" w:eastAsia="宋体" w:cs="宋体"/>
                <w:color w:val="auto"/>
                <w:kern w:val="0"/>
                <w:sz w:val="21"/>
                <w:szCs w:val="21"/>
                <w:highlight w:val="none"/>
              </w:rPr>
              <w:t>若</w:t>
            </w:r>
            <w:r>
              <w:rPr>
                <w:rFonts w:hint="eastAsia" w:ascii="宋体" w:hAnsi="宋体" w:eastAsia="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发生实质性变更的，磋商时间、磋商响应文件递交时间顺延，顺延时间为自发布实质性变更的更正公告之日起不少于5日历天。</w:t>
            </w:r>
          </w:p>
        </w:tc>
      </w:tr>
      <w:tr w14:paraId="230F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710BAB18">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8955" w:type="dxa"/>
            <w:gridSpan w:val="2"/>
            <w:vAlign w:val="center"/>
          </w:tcPr>
          <w:p w14:paraId="056609B7">
            <w:pPr>
              <w:pStyle w:val="26"/>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关于实质性不满足采购要求：</w:t>
            </w:r>
          </w:p>
          <w:p w14:paraId="7C101053">
            <w:pPr>
              <w:pStyle w:val="26"/>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1.项目实施地点及合同履行期限（项目完成期限）不满足采购要求。</w:t>
            </w:r>
          </w:p>
          <w:p w14:paraId="54A2BBD0">
            <w:pPr>
              <w:pStyle w:val="26"/>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2.项目实施方案出现严重不满</w:t>
            </w:r>
            <w:r>
              <w:rPr>
                <w:rFonts w:hint="eastAsia" w:hAnsi="宋体" w:cs="宋体"/>
                <w:color w:val="auto"/>
                <w:sz w:val="21"/>
                <w:szCs w:val="21"/>
                <w:highlight w:val="none"/>
                <w:lang w:val="en-US" w:eastAsia="zh-CN"/>
              </w:rPr>
              <w:t>足</w:t>
            </w:r>
            <w:r>
              <w:rPr>
                <w:rFonts w:hint="eastAsia" w:ascii="宋体" w:hAnsi="宋体" w:eastAsia="宋体" w:cs="宋体"/>
                <w:color w:val="auto"/>
                <w:sz w:val="21"/>
                <w:szCs w:val="21"/>
                <w:highlight w:val="none"/>
              </w:rPr>
              <w:t>采购需求或不符合实际的。</w:t>
            </w:r>
          </w:p>
          <w:p w14:paraId="4429D0EB">
            <w:pPr>
              <w:pStyle w:val="26"/>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3.工程量清单报价内容严重不符合采购需求。</w:t>
            </w:r>
          </w:p>
          <w:p w14:paraId="4A9BA8EB">
            <w:pPr>
              <w:pStyle w:val="26"/>
              <w:shd w:val="clea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a.本工程采购人设暂列金额（若有）（暂列金额：指采购人在工程量清单中暂定并包括在合同价款中的一笔款项，不直接属承包人所有，而是由发包人暂定并掌握使用的一笔款项，用于施工合同签订时尚未确定或者不可预见的所需材料、设备、服务的采购，施工中可能发生的工程变更、合同约定调整因素出现时的工程价款调整以及发生的索赔、确认等的费用），暂列金计入采购人部分，为不可竞争费用，磋商申请人在磋商报价中不得做随意调整，否则，视其响应文件为无效文件；</w:t>
            </w:r>
          </w:p>
          <w:p w14:paraId="30D16527">
            <w:pPr>
              <w:pStyle w:val="26"/>
              <w:shd w:val="clea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b.本工程工程量清单表中公布的工程量清单综合单价上限价的（若有），磋商申请人报价时不得超过上限价，否则，视其响应文件为无效文件；</w:t>
            </w:r>
          </w:p>
          <w:p w14:paraId="30AF1AF8">
            <w:pPr>
              <w:pStyle w:val="26"/>
              <w:shd w:val="clea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c.工程量清单中标注的专业工程暂估价或暂定价材料价（若有）磋商申请人在磋商报价时不得调整（若有），否则，视其响应文件为无效投标文件。</w:t>
            </w:r>
          </w:p>
          <w:p w14:paraId="4D7C77F0">
            <w:pPr>
              <w:pStyle w:val="26"/>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4.磋商响应文件中提出采购单位不能接受的条款的。</w:t>
            </w:r>
          </w:p>
        </w:tc>
      </w:tr>
      <w:tr w14:paraId="68F4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41FD1E2F">
            <w:pPr>
              <w:pStyle w:val="26"/>
              <w:shd w:val="clear"/>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955" w:type="dxa"/>
            <w:gridSpan w:val="2"/>
            <w:vAlign w:val="center"/>
          </w:tcPr>
          <w:p w14:paraId="04A9D0D9">
            <w:pPr>
              <w:widowControl/>
              <w:shd w:val="clea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中小微型企业有关政策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适用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cs="宋体"/>
                <w:color w:val="auto"/>
                <w:position w:val="-4"/>
                <w:sz w:val="31"/>
                <w:szCs w:val="21"/>
                <w:highlight w:val="none"/>
                <w:lang w:eastAsia="zh-CN"/>
              </w:rPr>
              <w:instrText xml:space="preserve">,</w:instrText>
            </w:r>
            <w:r>
              <w:rPr>
                <w:rFonts w:hint="eastAsia" w:ascii="宋体" w:hAnsi="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不适用。</w:t>
            </w:r>
          </w:p>
          <w:p w14:paraId="1B4ECDA1">
            <w:pPr>
              <w:widowControl/>
              <w:shd w:val="clear"/>
              <w:spacing w:line="4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采购标的对应的中小企业划分标准所属行业：</w:t>
            </w:r>
            <w:r>
              <w:rPr>
                <w:rFonts w:hint="eastAsia" w:ascii="宋体" w:hAnsi="宋体" w:eastAsia="宋体" w:cs="宋体"/>
                <w:b/>
                <w:bCs/>
                <w:color w:val="auto"/>
                <w:sz w:val="21"/>
                <w:szCs w:val="21"/>
                <w:highlight w:val="none"/>
                <w:lang w:eastAsia="zh-CN"/>
              </w:rPr>
              <w:t>建筑业</w:t>
            </w:r>
            <w:r>
              <w:rPr>
                <w:rFonts w:hint="eastAsia" w:ascii="宋体" w:hAnsi="宋体" w:eastAsia="宋体" w:cs="宋体"/>
                <w:b/>
                <w:bCs/>
                <w:color w:val="auto"/>
                <w:sz w:val="21"/>
                <w:szCs w:val="21"/>
                <w:highlight w:val="none"/>
              </w:rPr>
              <w:t>。</w:t>
            </w:r>
          </w:p>
          <w:p w14:paraId="65478CC9">
            <w:pPr>
              <w:widowControl/>
              <w:shd w:val="clea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1.根据《政府采购促进中小企业发展管理办法》（财库〔2020〕46号）、《关于进一步加大政</w:t>
            </w:r>
            <w:r>
              <w:rPr>
                <w:rFonts w:hint="eastAsia" w:ascii="宋体" w:hAnsi="宋体" w:eastAsia="宋体" w:cs="宋体"/>
                <w:color w:val="auto"/>
                <w:sz w:val="21"/>
                <w:szCs w:val="21"/>
                <w:highlight w:val="none"/>
              </w:rPr>
              <mc:AlternateContent>
                <mc:Choice Requires="wps">
                  <w:drawing>
                    <wp:anchor distT="0" distB="0" distL="114300" distR="114300" simplePos="0" relativeHeight="251659264" behindDoc="0" locked="0" layoutInCell="1" hidden="1" allowOverlap="1">
                      <wp:simplePos x="0" y="0"/>
                      <wp:positionH relativeFrom="column">
                        <wp:posOffset>-1365885</wp:posOffset>
                      </wp:positionH>
                      <wp:positionV relativeFrom="paragraph">
                        <wp:posOffset>-803910</wp:posOffset>
                      </wp:positionV>
                      <wp:extent cx="63500" cy="63500"/>
                      <wp:effectExtent l="0" t="0" r="0" b="0"/>
                      <wp:wrapNone/>
                      <wp:docPr id="2" name="KGD_Gobal1" descr="lskY7P30+39SSS2ze3CC/GEkImeX9IWxGzidpT5dTlt5z2qSWC+ci6O7bYvhzNQqcObaH01wxm4JYgpZ4bLkGn8FkSnjLqTIRHRGFJ8jG42IEwggeQICA7Psqvqq7wRjDi2rzvZT8ArWmij9wE58OL7mLx6dd6O8EBNMMg9zx5bzO5+q947Xg1Ylb9gkCQb8AXC1oWOErcTrtPcHm4Xi06OUwfpEW9vzOTWYR/qYDrcLvFan2PkPW/r3wUaUNXZAGNHdy0ybQMbAwtFYrwvcKt15Dlsy6tg0x3oShvD7YGulSZ0vUUTs7+7OHd/8LHTP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BfjrprwSHFF0MeizwES1NdRu8A9Tk9Z0LzgHnHmHdRYtfK0C8GAUCM0JT6F8ZjuUDW4aBH3WBdrkCpd3aWaVwLlBGEhlJCqrtu7CYsbxiRBjr3DXQf+Fdqd6vQbwPJPCQJkBcMAxoa9a9Na9FiVFlJ/2dv9kLYsSbpIhxx06g0gqlKMzWligmPPcveAjD8jDP1P/WPejyT0GqQWquX7V2OCiWaIBRIsFZ3xC1dxJRj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EkImeX9IWxGzidpT5dTlt5z2qSWC+ci6O7bYvhzNQqcObaH01wxm4JYgpZ4bLkGn8FkSnjLqTIRHRGFJ8jG42IEwggeQICA7Psqvqq7wRjDi2rzvZT8ArWmij9wE58OL7mLx6dd6O8EBNMMg9zx5bzO5+q947Xg1Ylb9gkCQb8AXC1oWOErcTrtPcHm4Xi06OUwfpEW9vzOTWYR/qYDrcLvFan2PkPW/r3wUaUNXZAGNHdy0ybQMbAwtFYrwvcKt15Dlsy6tg0x3oShvD7YGulSZ0vUUTs7+7OHd/8LHTP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BfjrprwSHFF0MeizwES1NdRu8A9Tk9Z0LzgHnHmHdRYtfK0C8GAUCM0JT6F8ZjuUDW4aBH3WBdrkCpd3aWaVwLlBGEhlJCqrtu7CYsbxiRBjr3DXQf+Fdqd6vQbwPJPCQJkBcMAxoa9a9Na9FiVFlJ/2dv9kLYsSbpIhxx06g0gqlKMzWligmPPcveAjD8jDP1P/WPejyT0GqQWquX7V2OCiWaIBRIsFZ3xC1dxJRjI=" style="position:absolute;left:0pt;margin-left:-107.55pt;margin-top:-63.3pt;height:5pt;width:5pt;visibility:hidden;z-index:251659264;v-text-anchor:middle;mso-width-relative:page;mso-height-relative:page;" fillcolor="#4F81BD [3204]" filled="t" stroked="t" coordsize="21600,21600" o:gfxdata="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">
                      <v:fill on="t" focussize="0,0"/>
                      <v:stroke weight="2pt" color="#385D8A [3204]" joinstyle="round"/>
                      <v:imagedata o:title=""/>
                      <o:lock v:ext="edit" aspectratio="f"/>
                    </v:rect>
                  </w:pict>
                </mc:Fallback>
              </mc:AlternateContent>
            </w:r>
            <w:r>
              <w:rPr>
                <w:rFonts w:hint="eastAsia" w:ascii="宋体" w:hAnsi="宋体" w:eastAsia="宋体" w:cs="宋体"/>
                <w:color w:val="auto"/>
                <w:sz w:val="21"/>
                <w:szCs w:val="21"/>
                <w:highlight w:val="none"/>
              </w:rPr>
              <w:t>府采购支持中小企业力度的通知》（财库〔2022〕19号）规定执行；</w:t>
            </w:r>
          </w:p>
          <w:p w14:paraId="13DA4828">
            <w:pPr>
              <w:widowControl/>
              <w:shd w:val="clea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2.根据工信部等部委发布的《关于印发中小企业划型标准规定的通知》（工信部联企业〔2011〕300号）规定执行；</w:t>
            </w:r>
          </w:p>
          <w:p w14:paraId="6B0F6354">
            <w:pPr>
              <w:widowControl/>
              <w:shd w:val="clea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3.按照《财政部司法部关于政府采购支持监狱企业发展有关问题的通知》（财库〔2014〕68号）文件规定，在政府采购活动中，监狱企业视同小型、微型企业，享受评审中价格扣除的政府采购政策；</w:t>
            </w:r>
          </w:p>
          <w:p w14:paraId="76E31563">
            <w:pPr>
              <w:widowControl/>
              <w:shd w:val="clea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财政部民政部中国残疾人联合会关于促进残疾人就业政府采购政策的通知》，残疾人福利性单位视同小型、微型企业，享受评审中价格扣除的政府采购政策，残疾人福利性单位属于小型、微型企业的，不重复享受政策；</w:t>
            </w:r>
          </w:p>
          <w:p w14:paraId="070AB265">
            <w:pPr>
              <w:widowControl/>
              <w:shd w:val="clea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5.价格扣除幅度：小型、微型企业产品（提供本企业制造的货物、承担的工程或者服务，或者提供其他小型、微型企业制造的货物）价格给予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%（工程类的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%）的扣除。在货物采购项目中，供应商提供的货物既有中小企业制造货物，也有大型企业制造货物的，不享受本办法规定的中小企业扶持政策。</w:t>
            </w:r>
          </w:p>
          <w:p w14:paraId="1B3B16A2">
            <w:pPr>
              <w:widowControl/>
              <w:shd w:val="clear"/>
              <w:spacing w:line="46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6.如果联合协议中约定，小型、微型企业和监狱企业的协议合同金额占到联合体协议合同总金额30%以上的，可给予联合体</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%（工程类的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的价格扣除。联合体各方均为小型、微型企业和监狱企业的，联合体视同为小型、微型企业和监狱企业。组成联合体或者接受分包的小微企业与联合体内其他企业、分包企业之间存在直接控股、管理关系的，不享受价格扣除优惠政策。</w:t>
            </w:r>
          </w:p>
        </w:tc>
      </w:tr>
      <w:tr w14:paraId="3C6C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59F8FB2C">
            <w:pPr>
              <w:pStyle w:val="26"/>
              <w:shd w:val="clea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8955" w:type="dxa"/>
            <w:gridSpan w:val="2"/>
            <w:vAlign w:val="center"/>
          </w:tcPr>
          <w:p w14:paraId="1236FFBE">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环境标志产品及节能产品有关政策</w:t>
            </w:r>
          </w:p>
          <w:p w14:paraId="1D31F9C9">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本项目对环境标志产品及节能产品的评审：□适用  </w:t>
            </w:r>
            <w:r>
              <w:rPr>
                <w:rFonts w:hint="eastAsia" w:ascii="宋体" w:hAnsi="宋体" w:eastAsia="宋体" w:cs="宋体"/>
                <w:color w:val="auto"/>
                <w:kern w:val="0"/>
                <w:sz w:val="21"/>
                <w:szCs w:val="21"/>
                <w:highlight w:val="none"/>
              </w:rPr>
              <w:fldChar w:fldCharType="begin"/>
            </w:r>
            <w:r>
              <w:rPr>
                <w:rFonts w:hint="eastAsia" w:ascii="宋体" w:hAnsi="宋体" w:eastAsia="宋体" w:cs="宋体"/>
                <w:color w:val="auto"/>
                <w:kern w:val="0"/>
                <w:sz w:val="21"/>
                <w:szCs w:val="21"/>
                <w:highlight w:val="none"/>
              </w:rPr>
              <w:instrText xml:space="preserve"> eq \o\ac(</w:instrText>
            </w:r>
            <w:r>
              <w:rPr>
                <w:rFonts w:hint="eastAsia" w:ascii="宋体" w:hAnsi="宋体" w:eastAsia="宋体" w:cs="宋体"/>
                <w:color w:val="auto"/>
                <w:kern w:val="0"/>
                <w:position w:val="-4"/>
                <w:sz w:val="31"/>
                <w:szCs w:val="21"/>
                <w:highlight w:val="none"/>
              </w:rPr>
              <w:instrText xml:space="preserve">□</w:instrText>
            </w:r>
            <w:r>
              <w:rPr>
                <w:rFonts w:hint="eastAsia" w:ascii="宋体" w:hAnsi="宋体" w:eastAsia="宋体" w:cs="宋体"/>
                <w:color w:val="auto"/>
                <w:kern w:val="0"/>
                <w:position w:val="0"/>
                <w:sz w:val="21"/>
                <w:szCs w:val="21"/>
                <w:highlight w:val="none"/>
              </w:rPr>
              <w:instrText xml:space="preserve">,√)</w:instrTex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不适用。</w:t>
            </w:r>
          </w:p>
          <w:p w14:paraId="3726AAF4">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落实强制采购节能产品、鼓励节能政策：对国家公布的节能产品政府采购清单中属于强制采购的产品，予以强制采购。属于非强制采购的产品，在技术、服务等指标同等条件下，予以优先采购。执行政策文件：《国务院办公厅关于建立政府强制采购节能产品制度的通知》（国办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2007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51号）。</w:t>
            </w:r>
          </w:p>
          <w:p w14:paraId="459BFF12">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2.鼓励环保政策：在技术、服务等指标同等条件下，优先采购国家公布的属于环境标志产品政府采购清单中产品。执行政策文件：《关于环境标志产品政府采购实施的意见》（财库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2006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90号）。</w:t>
            </w:r>
          </w:p>
          <w:p w14:paraId="76671524">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3.根据《节能产品政府采购实施意见》（财库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2004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185 号）、《财政部 发展改革委 生态环境部 市场监管总局 关于调整优化节能产品、环境标志产品政府采购执行机制的通知》（财库〔2019〕9号），如果服务单位拟供的产品属于“节能产品政府采购清单”中的，按照磋商办法中要求给予加分。服务单位须提供证明材料（请提供在中国政府采购网“节能产品清单”中产品查询结果截图)，否则评标时不予认可。</w:t>
            </w:r>
          </w:p>
          <w:p w14:paraId="0B0741D1">
            <w:pPr>
              <w:pStyle w:val="26"/>
              <w:shd w:val="clea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4.根据《关于环境标志产品政府采购实施的意见》（财库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2006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90 号）、《财政部 发展改革委 生态环境部 市场监管总局 关于调整优化节能产品、环境标志产品政府采购执行机制的通知》（财库〔2019〕9号），如果服务单位拟供的产品属于“环境标志产品政府采购清单”中的，按照磋商办法中要求给予加分。服务单位须提供证明材料（必须提供在中国政府采购网“环保标志产品清单” 中产品查询结果截图)，否则评标时不予认可。</w:t>
            </w:r>
          </w:p>
        </w:tc>
      </w:tr>
      <w:tr w14:paraId="0193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130DF5E0">
            <w:pPr>
              <w:pStyle w:val="26"/>
              <w:shd w:val="clear"/>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8955" w:type="dxa"/>
            <w:gridSpan w:val="2"/>
            <w:vAlign w:val="center"/>
          </w:tcPr>
          <w:p w14:paraId="795B7FF9">
            <w:pPr>
              <w:widowControl/>
              <w:shd w:val="clear"/>
              <w:snapToGrid w:val="0"/>
              <w:spacing w:line="42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   它：</w:t>
            </w:r>
          </w:p>
          <w:p w14:paraId="2F275338">
            <w:pPr>
              <w:widowControl/>
              <w:shd w:val="clear"/>
              <w:snapToGrid w:val="0"/>
              <w:spacing w:line="42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1.本竞争性磋商文件中所提到的公章：指公安部门备案的行政章；签字：指亲笔签字。</w:t>
            </w:r>
          </w:p>
          <w:p w14:paraId="4672F6D3">
            <w:pPr>
              <w:widowControl/>
              <w:shd w:val="clear"/>
              <w:snapToGrid w:val="0"/>
              <w:spacing w:line="42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2.串标围标判定依据：</w:t>
            </w:r>
          </w:p>
          <w:p w14:paraId="73433C7E">
            <w:pPr>
              <w:widowControl/>
              <w:shd w:val="clear"/>
              <w:snapToGrid w:val="0"/>
              <w:spacing w:line="42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2.1不同磋商申请人提交的磋商响应文件中内容错漏之处出现高度一致，或其</w:t>
            </w:r>
            <w:r>
              <w:rPr>
                <w:rFonts w:hint="eastAsia" w:ascii="宋体" w:hAnsi="宋体" w:cs="宋体"/>
                <w:bCs/>
                <w:color w:val="auto"/>
                <w:kern w:val="0"/>
                <w:sz w:val="21"/>
                <w:szCs w:val="21"/>
                <w:highlight w:val="none"/>
                <w:lang w:val="en-US" w:eastAsia="zh-CN"/>
              </w:rPr>
              <w:t>他</w:t>
            </w:r>
            <w:r>
              <w:rPr>
                <w:rFonts w:hint="eastAsia" w:ascii="宋体" w:hAnsi="宋体" w:eastAsia="宋体" w:cs="宋体"/>
                <w:bCs/>
                <w:color w:val="auto"/>
                <w:kern w:val="0"/>
                <w:sz w:val="21"/>
                <w:szCs w:val="21"/>
                <w:highlight w:val="none"/>
              </w:rPr>
              <w:t>内容出现高度一致性（除竞争性磋商文件中规定的内容外）的；</w:t>
            </w:r>
          </w:p>
          <w:p w14:paraId="7B2FDA13">
            <w:pPr>
              <w:widowControl/>
              <w:shd w:val="clear"/>
              <w:snapToGrid w:val="0"/>
              <w:spacing w:line="42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2.2不同磋商申请人的磋商响应文件相互混装的；</w:t>
            </w:r>
          </w:p>
          <w:p w14:paraId="473BA499">
            <w:pPr>
              <w:widowControl/>
              <w:shd w:val="clear"/>
              <w:snapToGrid w:val="0"/>
              <w:spacing w:line="42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2.3现行法律法规规定的</w:t>
            </w:r>
            <w:r>
              <w:rPr>
                <w:rFonts w:hint="eastAsia" w:ascii="宋体" w:hAnsi="宋体" w:cs="宋体"/>
                <w:bCs/>
                <w:color w:val="auto"/>
                <w:kern w:val="0"/>
                <w:sz w:val="21"/>
                <w:szCs w:val="21"/>
                <w:highlight w:val="none"/>
                <w:lang w:eastAsia="zh-CN"/>
              </w:rPr>
              <w:t>其他</w:t>
            </w:r>
            <w:r>
              <w:rPr>
                <w:rFonts w:hint="eastAsia" w:ascii="宋体" w:hAnsi="宋体" w:eastAsia="宋体" w:cs="宋体"/>
                <w:bCs/>
                <w:color w:val="auto"/>
                <w:kern w:val="0"/>
                <w:sz w:val="21"/>
                <w:szCs w:val="21"/>
                <w:highlight w:val="none"/>
              </w:rPr>
              <w:t>判定依据。</w:t>
            </w:r>
          </w:p>
          <w:p w14:paraId="3AD1BA1F">
            <w:pPr>
              <w:widowControl/>
              <w:numPr>
                <w:ilvl w:val="0"/>
                <w:numId w:val="0"/>
              </w:numPr>
              <w:shd w:val="clear"/>
              <w:snapToGrid w:val="0"/>
              <w:spacing w:line="420" w:lineRule="exact"/>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采购人有权对被推荐为第一成交候选人的磋商响应文件中不合理的条款在进行合同谈判时要求其进行修正的权力，否则，采购人有权拒绝与之签订合同并选择下一排序的候选人进行合同谈判，以此类推</w:t>
            </w:r>
            <w:r>
              <w:rPr>
                <w:rFonts w:hint="eastAsia" w:ascii="宋体" w:hAnsi="宋体" w:eastAsia="宋体" w:cs="宋体"/>
                <w:bCs/>
                <w:color w:val="auto"/>
                <w:kern w:val="0"/>
                <w:sz w:val="21"/>
                <w:szCs w:val="21"/>
                <w:highlight w:val="none"/>
                <w:lang w:eastAsia="zh-CN"/>
              </w:rPr>
              <w:t>。</w:t>
            </w:r>
          </w:p>
          <w:p w14:paraId="21775C16">
            <w:pPr>
              <w:widowControl/>
              <w:numPr>
                <w:ilvl w:val="0"/>
                <w:numId w:val="0"/>
              </w:numPr>
              <w:shd w:val="clear"/>
              <w:snapToGrid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4.</w:t>
            </w:r>
            <w:r>
              <w:rPr>
                <w:rFonts w:hint="eastAsia" w:ascii="宋体" w:hAnsi="宋体" w:eastAsia="宋体" w:cs="宋体"/>
                <w:color w:val="auto"/>
                <w:sz w:val="21"/>
                <w:szCs w:val="21"/>
                <w:highlight w:val="none"/>
              </w:rPr>
              <w:t>保证金将被没收的情况（出现下列情况之一者其提交的磋商保证金将被没收）：</w:t>
            </w:r>
          </w:p>
          <w:p w14:paraId="57E98FD7">
            <w:pPr>
              <w:widowControl/>
              <w:shd w:val="clear"/>
              <w:snapToGrid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4.1磋商申请人在提交磋商响应文件截止时间后撤回响应文件的；</w:t>
            </w:r>
          </w:p>
          <w:p w14:paraId="5170817B">
            <w:pPr>
              <w:widowControl/>
              <w:shd w:val="clear"/>
              <w:snapToGrid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4.2磋商申请人在磋商响应文件中提供虚假材料的；</w:t>
            </w:r>
          </w:p>
          <w:p w14:paraId="5361D7B2">
            <w:pPr>
              <w:widowControl/>
              <w:shd w:val="clear"/>
              <w:snapToGrid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4.3除因不可抗力或竞争性磋商文件、成交通知书认可的情形以外，成交磋商申请人不与采购人签订合同的；</w:t>
            </w:r>
          </w:p>
          <w:p w14:paraId="17275DA3">
            <w:pPr>
              <w:widowControl/>
              <w:shd w:val="clear"/>
              <w:snapToGrid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4.4磋商申请人与采购人、其他磋商申请人或者采购代理机构恶意串通的；</w:t>
            </w:r>
          </w:p>
          <w:p w14:paraId="1C930C9E">
            <w:pPr>
              <w:widowControl/>
              <w:shd w:val="clear"/>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4.5采购文件、法律法规规定的</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情形。</w:t>
            </w:r>
          </w:p>
        </w:tc>
      </w:tr>
    </w:tbl>
    <w:p w14:paraId="714875B1">
      <w:pPr>
        <w:pStyle w:val="4"/>
        <w:shd w:val="clear"/>
        <w:spacing w:before="0" w:after="0"/>
        <w:rPr>
          <w:rFonts w:hint="eastAsia" w:ascii="宋体" w:hAnsi="宋体" w:eastAsia="宋体" w:cs="宋体"/>
          <w:color w:val="auto"/>
          <w:highlight w:val="none"/>
        </w:rPr>
      </w:pPr>
      <w:bookmarkStart w:id="6" w:name="_Toc86124040"/>
      <w:r>
        <w:rPr>
          <w:rFonts w:hint="eastAsia" w:ascii="宋体" w:hAnsi="宋体" w:eastAsia="宋体" w:cs="宋体"/>
          <w:color w:val="auto"/>
          <w:highlight w:val="none"/>
        </w:rPr>
        <w:br w:type="page"/>
      </w:r>
      <w:bookmarkStart w:id="7" w:name="_Toc18326"/>
      <w:bookmarkStart w:id="8" w:name="_Toc20699"/>
      <w:bookmarkStart w:id="9" w:name="_Toc383175473"/>
      <w:r>
        <w:rPr>
          <w:rFonts w:hint="eastAsia" w:ascii="宋体" w:hAnsi="宋体" w:eastAsia="宋体" w:cs="宋体"/>
          <w:color w:val="auto"/>
          <w:szCs w:val="28"/>
          <w:highlight w:val="none"/>
        </w:rPr>
        <w:t>一、总则</w:t>
      </w:r>
      <w:bookmarkEnd w:id="6"/>
      <w:bookmarkEnd w:id="7"/>
      <w:bookmarkEnd w:id="8"/>
      <w:bookmarkEnd w:id="9"/>
    </w:p>
    <w:p w14:paraId="5D5D7743">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0" w:name="_Toc383175052"/>
      <w:bookmarkStart w:id="11" w:name="_Toc383175276"/>
      <w:bookmarkStart w:id="12" w:name="_Toc17704"/>
      <w:bookmarkStart w:id="13" w:name="_Toc329810186"/>
      <w:bookmarkStart w:id="14" w:name="_Toc21793"/>
      <w:bookmarkStart w:id="15" w:name="_Toc383175474"/>
      <w:r>
        <w:rPr>
          <w:rFonts w:hint="eastAsia" w:ascii="宋体" w:hAnsi="宋体" w:eastAsia="宋体" w:cs="宋体"/>
          <w:b/>
          <w:bCs/>
          <w:color w:val="auto"/>
          <w:kern w:val="0"/>
          <w:sz w:val="21"/>
          <w:szCs w:val="21"/>
          <w:highlight w:val="none"/>
          <w:lang w:val="en-US" w:eastAsia="zh-CN" w:bidi="ar-SA"/>
        </w:rPr>
        <w:t>1.</w:t>
      </w:r>
      <w:r>
        <w:rPr>
          <w:rFonts w:hint="eastAsia" w:ascii="宋体" w:hAnsi="宋体" w:eastAsia="宋体" w:cs="宋体"/>
          <w:color w:val="auto"/>
          <w:sz w:val="21"/>
          <w:szCs w:val="21"/>
          <w:highlight w:val="none"/>
        </w:rPr>
        <w:t>项目概况</w:t>
      </w:r>
      <w:bookmarkEnd w:id="10"/>
      <w:bookmarkEnd w:id="11"/>
      <w:bookmarkEnd w:id="12"/>
      <w:bookmarkEnd w:id="13"/>
      <w:bookmarkEnd w:id="14"/>
      <w:bookmarkEnd w:id="15"/>
    </w:p>
    <w:p w14:paraId="3D1049FF">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根据《中华人民共和国政府采购法》《中华人民共和国政府采购法实施条例》《财政部令第87号、94号、101号》《政府采购竞争性磋商采购方式管理暂行办法》等有关法律、法规和规章的规定，本项目已获主管部门批准，现对本次服务采购进行竞争性磋商采购。</w:t>
      </w:r>
    </w:p>
    <w:p w14:paraId="1A51A5E9">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1.2本项目采购人、采购代理机构、项目名称及采购编号：见</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w:t>
      </w:r>
    </w:p>
    <w:p w14:paraId="07DB67F8">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6" w:name="_Toc16420"/>
      <w:bookmarkStart w:id="17" w:name="_Toc383175475"/>
      <w:bookmarkStart w:id="18" w:name="_Toc265142411"/>
      <w:bookmarkStart w:id="19" w:name="_Toc30235"/>
      <w:bookmarkStart w:id="20" w:name="_Toc383175277"/>
      <w:bookmarkStart w:id="21" w:name="_Toc383175053"/>
      <w:bookmarkStart w:id="22" w:name="_Toc329810187"/>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资金来源</w:t>
      </w:r>
      <w:bookmarkEnd w:id="16"/>
      <w:bookmarkEnd w:id="17"/>
      <w:bookmarkEnd w:id="18"/>
      <w:bookmarkEnd w:id="19"/>
      <w:bookmarkEnd w:id="20"/>
      <w:bookmarkEnd w:id="21"/>
      <w:bookmarkEnd w:id="22"/>
    </w:p>
    <w:p w14:paraId="68C72E7C">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2.1资金来源已落实，用于采购“</w:t>
      </w:r>
      <w:r>
        <w:rPr>
          <w:rFonts w:hint="eastAsia" w:ascii="宋体" w:hAnsi="宋体" w:eastAsia="宋体" w:cs="宋体"/>
          <w:b/>
          <w:bCs/>
          <w:color w:val="auto"/>
          <w:sz w:val="21"/>
          <w:szCs w:val="21"/>
          <w:highlight w:val="none"/>
        </w:rPr>
        <w:t>项目需求</w:t>
      </w:r>
      <w:r>
        <w:rPr>
          <w:rFonts w:hint="eastAsia" w:ascii="宋体" w:hAnsi="宋体" w:eastAsia="宋体" w:cs="宋体"/>
          <w:color w:val="auto"/>
          <w:sz w:val="21"/>
          <w:szCs w:val="21"/>
          <w:highlight w:val="none"/>
        </w:rPr>
        <w:t>”所列服务。</w:t>
      </w:r>
      <w:bookmarkStart w:id="23" w:name="_Toc329810188"/>
      <w:bookmarkStart w:id="24" w:name="_Toc383175278"/>
      <w:bookmarkStart w:id="25" w:name="_Toc265142412"/>
      <w:bookmarkStart w:id="26" w:name="_Toc383175054"/>
      <w:bookmarkStart w:id="27" w:name="_Toc383175476"/>
    </w:p>
    <w:p w14:paraId="68EF8D10">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28" w:name="_Toc32185"/>
      <w:bookmarkStart w:id="29" w:name="_Toc3340"/>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采购范围</w:t>
      </w:r>
      <w:bookmarkEnd w:id="23"/>
      <w:bookmarkEnd w:id="24"/>
      <w:bookmarkEnd w:id="25"/>
      <w:bookmarkEnd w:id="26"/>
      <w:bookmarkEnd w:id="27"/>
      <w:bookmarkEnd w:id="28"/>
      <w:bookmarkEnd w:id="29"/>
    </w:p>
    <w:p w14:paraId="18F00D37">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3.1本项目采购内容：见</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w:t>
      </w:r>
    </w:p>
    <w:p w14:paraId="7D9A1FBC">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3.2本项目服务期限及服务地点：见</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w:t>
      </w:r>
    </w:p>
    <w:p w14:paraId="547923B6">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30" w:name="_Toc383175279"/>
      <w:bookmarkStart w:id="31" w:name="_Toc383175477"/>
      <w:bookmarkStart w:id="32" w:name="_Toc25073"/>
      <w:bookmarkStart w:id="33" w:name="_Toc329810189"/>
      <w:bookmarkStart w:id="34" w:name="_Toc383175055"/>
      <w:bookmarkStart w:id="35" w:name="_Toc2925"/>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合格的磋商申请人（以下简称磋商申请人）</w:t>
      </w:r>
      <w:bookmarkEnd w:id="30"/>
      <w:bookmarkEnd w:id="31"/>
      <w:bookmarkEnd w:id="32"/>
      <w:bookmarkEnd w:id="33"/>
      <w:bookmarkEnd w:id="34"/>
      <w:bookmarkEnd w:id="35"/>
    </w:p>
    <w:p w14:paraId="2F221E66">
      <w:pPr>
        <w:pageBreakBefore w:val="0"/>
        <w:widowControl w:val="0"/>
        <w:shd w:val="clear"/>
        <w:kinsoku/>
        <w:wordWrap/>
        <w:overflowPunct/>
        <w:topLinePunct w:val="0"/>
        <w:bidi w:val="0"/>
        <w:snapToGrid/>
        <w:spacing w:line="360" w:lineRule="auto"/>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4.1详见：“磋商公告”</w:t>
      </w:r>
    </w:p>
    <w:p w14:paraId="7B11D97E">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36" w:name="_Hlt200176664"/>
      <w:bookmarkEnd w:id="36"/>
      <w:bookmarkStart w:id="37" w:name="_Toc383175056"/>
      <w:bookmarkStart w:id="38" w:name="_Toc2072"/>
      <w:bookmarkStart w:id="39" w:name="_Toc383175478"/>
      <w:bookmarkStart w:id="40" w:name="_Toc329810190"/>
      <w:bookmarkStart w:id="41" w:name="_Toc4314"/>
      <w:bookmarkStart w:id="42" w:name="_Toc383175280"/>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磋商费用</w:t>
      </w:r>
      <w:bookmarkEnd w:id="37"/>
      <w:bookmarkEnd w:id="38"/>
      <w:bookmarkEnd w:id="39"/>
      <w:bookmarkEnd w:id="40"/>
      <w:bookmarkEnd w:id="41"/>
      <w:bookmarkEnd w:id="42"/>
    </w:p>
    <w:p w14:paraId="4BD28ECF">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无论是否成交，磋商申请人自行承担所有与参加磋商有关的全部费用。</w:t>
      </w:r>
    </w:p>
    <w:p w14:paraId="2AC232C5">
      <w:pPr>
        <w:pStyle w:val="4"/>
        <w:pageBreakBefore w:val="0"/>
        <w:widowControl w:val="0"/>
        <w:shd w:val="clear"/>
        <w:kinsoku/>
        <w:wordWrap/>
        <w:overflowPunct/>
        <w:topLinePunct w:val="0"/>
        <w:bidi w:val="0"/>
        <w:snapToGrid/>
        <w:spacing w:before="0" w:after="0"/>
        <w:textAlignment w:val="auto"/>
        <w:rPr>
          <w:rFonts w:hint="eastAsia" w:ascii="宋体" w:hAnsi="宋体" w:eastAsia="宋体" w:cs="宋体"/>
          <w:color w:val="auto"/>
          <w:sz w:val="21"/>
          <w:szCs w:val="21"/>
          <w:highlight w:val="none"/>
        </w:rPr>
      </w:pPr>
      <w:bookmarkStart w:id="43" w:name="_Toc6662"/>
      <w:bookmarkStart w:id="44" w:name="_Toc383175479"/>
      <w:bookmarkStart w:id="45" w:name="_Toc9845"/>
      <w:bookmarkStart w:id="46" w:name="_Toc86124047"/>
      <w:r>
        <w:rPr>
          <w:rFonts w:hint="eastAsia" w:ascii="宋体" w:hAnsi="宋体" w:eastAsia="宋体" w:cs="宋体"/>
          <w:color w:val="auto"/>
          <w:sz w:val="21"/>
          <w:szCs w:val="21"/>
          <w:highlight w:val="none"/>
        </w:rPr>
        <w:t>二、磋商文件</w:t>
      </w:r>
      <w:bookmarkEnd w:id="43"/>
      <w:bookmarkEnd w:id="44"/>
      <w:bookmarkEnd w:id="45"/>
      <w:bookmarkEnd w:id="46"/>
    </w:p>
    <w:p w14:paraId="7D4B168E">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47" w:name="_Toc383175282"/>
      <w:bookmarkStart w:id="48" w:name="_Toc15664"/>
      <w:bookmarkStart w:id="49" w:name="_Toc8378"/>
      <w:bookmarkStart w:id="50" w:name="_Toc329810192"/>
      <w:bookmarkStart w:id="51" w:name="_Toc383175480"/>
      <w:bookmarkStart w:id="52" w:name="_Toc383175058"/>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磋商文件的组成</w:t>
      </w:r>
      <w:bookmarkEnd w:id="47"/>
      <w:bookmarkEnd w:id="48"/>
      <w:bookmarkEnd w:id="49"/>
      <w:bookmarkEnd w:id="50"/>
      <w:bookmarkEnd w:id="51"/>
      <w:bookmarkEnd w:id="52"/>
    </w:p>
    <w:p w14:paraId="41FFD2A5">
      <w:pPr>
        <w:pageBreakBefore w:val="0"/>
        <w:widowControl w:val="0"/>
        <w:shd w:val="clear"/>
        <w:kinsoku/>
        <w:wordWrap/>
        <w:overflowPunct/>
        <w:topLinePunct w:val="0"/>
        <w:bidi w:val="0"/>
        <w:snapToGrid/>
        <w:spacing w:line="360" w:lineRule="auto"/>
        <w:ind w:left="5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要求提供的货物、采购过程及合同条款在磋商文件中均有说明，磋商文件共六章，各章的内容如下：</w:t>
      </w:r>
    </w:p>
    <w:p w14:paraId="17A0A2A2">
      <w:pPr>
        <w:pageBreakBefore w:val="0"/>
        <w:widowControl w:val="0"/>
        <w:shd w:val="clear"/>
        <w:kinsoku/>
        <w:wordWrap/>
        <w:overflowPunct/>
        <w:topLinePunct w:val="0"/>
        <w:bidi w:val="0"/>
        <w:snapToGrid/>
        <w:spacing w:line="360" w:lineRule="auto"/>
        <w:ind w:left="5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竞争性磋商公告</w:t>
      </w:r>
    </w:p>
    <w:p w14:paraId="063C0FE6">
      <w:pPr>
        <w:pageBreakBefore w:val="0"/>
        <w:widowControl w:val="0"/>
        <w:shd w:val="clear"/>
        <w:kinsoku/>
        <w:wordWrap/>
        <w:overflowPunct/>
        <w:topLinePunct w:val="0"/>
        <w:bidi w:val="0"/>
        <w:snapToGrid/>
        <w:spacing w:line="360" w:lineRule="auto"/>
        <w:ind w:left="5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磋商申请人须知</w:t>
      </w:r>
    </w:p>
    <w:p w14:paraId="4E0012B9">
      <w:pPr>
        <w:pageBreakBefore w:val="0"/>
        <w:widowControl w:val="0"/>
        <w:shd w:val="clear"/>
        <w:kinsoku/>
        <w:wordWrap/>
        <w:overflowPunct/>
        <w:topLinePunct w:val="0"/>
        <w:bidi w:val="0"/>
        <w:snapToGrid/>
        <w:spacing w:line="360" w:lineRule="auto"/>
        <w:ind w:left="5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合同书样式及主要条款</w:t>
      </w:r>
    </w:p>
    <w:p w14:paraId="4416E4F9">
      <w:pPr>
        <w:pageBreakBefore w:val="0"/>
        <w:widowControl w:val="0"/>
        <w:shd w:val="clear"/>
        <w:kinsoku/>
        <w:wordWrap/>
        <w:overflowPunct/>
        <w:topLinePunct w:val="0"/>
        <w:bidi w:val="0"/>
        <w:snapToGrid/>
        <w:spacing w:line="360" w:lineRule="auto"/>
        <w:ind w:left="5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响应文件格式</w:t>
      </w:r>
    </w:p>
    <w:p w14:paraId="452B2669">
      <w:pPr>
        <w:pageBreakBefore w:val="0"/>
        <w:widowControl w:val="0"/>
        <w:shd w:val="clear"/>
        <w:kinsoku/>
        <w:wordWrap/>
        <w:overflowPunct/>
        <w:topLinePunct w:val="0"/>
        <w:bidi w:val="0"/>
        <w:snapToGrid/>
        <w:spacing w:line="360" w:lineRule="auto"/>
        <w:ind w:left="5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项目需求</w:t>
      </w:r>
    </w:p>
    <w:p w14:paraId="64ADA528">
      <w:pPr>
        <w:pageBreakBefore w:val="0"/>
        <w:widowControl w:val="0"/>
        <w:shd w:val="clear"/>
        <w:kinsoku/>
        <w:wordWrap/>
        <w:overflowPunct/>
        <w:topLinePunct w:val="0"/>
        <w:bidi w:val="0"/>
        <w:snapToGrid/>
        <w:spacing w:line="360" w:lineRule="auto"/>
        <w:ind w:left="5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磋商程序及方法</w:t>
      </w:r>
    </w:p>
    <w:p w14:paraId="718322E2">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53" w:name="_Toc86124049"/>
      <w:bookmarkStart w:id="54" w:name="_Toc383175059"/>
      <w:bookmarkStart w:id="55" w:name="_Toc383175283"/>
      <w:bookmarkStart w:id="56" w:name="_Toc383175481"/>
      <w:bookmarkStart w:id="57" w:name="_Toc22198"/>
      <w:bookmarkStart w:id="58" w:name="_Toc329810193"/>
      <w:bookmarkStart w:id="59" w:name="_Toc14887"/>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磋商文件的澄清</w:t>
      </w:r>
      <w:bookmarkEnd w:id="53"/>
      <w:r>
        <w:rPr>
          <w:rFonts w:hint="eastAsia" w:ascii="宋体" w:hAnsi="宋体" w:eastAsia="宋体" w:cs="宋体"/>
          <w:color w:val="auto"/>
          <w:sz w:val="21"/>
          <w:szCs w:val="21"/>
          <w:highlight w:val="none"/>
        </w:rPr>
        <w:t>、修改</w:t>
      </w:r>
      <w:bookmarkEnd w:id="54"/>
      <w:bookmarkEnd w:id="55"/>
      <w:bookmarkEnd w:id="56"/>
      <w:bookmarkEnd w:id="57"/>
      <w:bookmarkEnd w:id="58"/>
      <w:bookmarkEnd w:id="59"/>
    </w:p>
    <w:p w14:paraId="35C1D013">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bookmarkStart w:id="60" w:name="_Toc383175482"/>
      <w:bookmarkStart w:id="61" w:name="_Toc86124051"/>
      <w:r>
        <w:rPr>
          <w:rFonts w:hint="eastAsia" w:ascii="宋体" w:hAnsi="宋体" w:eastAsia="宋体" w:cs="宋体"/>
          <w:color w:val="auto"/>
          <w:sz w:val="21"/>
          <w:szCs w:val="21"/>
          <w:highlight w:val="none"/>
        </w:rPr>
        <w:t xml:space="preserve">7.1 参加磋商申请人应认真审核磋商文件，如有疑问的，磋商申请人可以在 </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规定截止时间前以电子澄清函形式在交易系统中提出要求采购代理机构澄清，截止时间后提交的澄清要求概不接受。</w:t>
      </w:r>
    </w:p>
    <w:p w14:paraId="344BC132">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采购代理机构将以电子形式在交易系统中答复所有磋商申请人（答复中不包含问题的来源）要求澄清的问题，其他澄清方式无效。</w:t>
      </w:r>
    </w:p>
    <w:p w14:paraId="390E1939">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采购人、采购代理机构对已发出的磋商文件进行必要的澄清或者修改的，澄清或者修改的内容作为磋商文件的组成部分。澄清或者修改的内容可能影响响应文件编制的，采购人、采购代理机构将在提交首次响应文件截止之日5日前，以电子形式在交易系统中通知所有接收磋商文件的磋商申请人，不足5日的，将顺延提交首次响应文件截止之日。</w:t>
      </w:r>
    </w:p>
    <w:p w14:paraId="1BBBFEA8">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7.4采购代理机构和采购人可以视采购具体情况，推迟递交响应文件截止时间，并将变更时间以电子形式在交易系统中通知所有购买磋商文件的磋商申请人。</w:t>
      </w:r>
    </w:p>
    <w:p w14:paraId="176F3C34">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在磋商过程中，磋商小组可以根据磋商文件和磋商情况实质性变动采购需求中的技术、服务要求以及合同草案条款，但不得变动磋商文件中的其他内容。实质性变动的内容，须经采购人代表确认。本项目磋商小组根据与磋商申请人磋商情况可能实质性变动的内容见磋商申请人须知前附表。</w:t>
      </w:r>
    </w:p>
    <w:p w14:paraId="03894A7D">
      <w:pPr>
        <w:pStyle w:val="4"/>
        <w:pageBreakBefore w:val="0"/>
        <w:widowControl w:val="0"/>
        <w:shd w:val="clear"/>
        <w:kinsoku/>
        <w:wordWrap/>
        <w:overflowPunct/>
        <w:topLinePunct w:val="0"/>
        <w:bidi w:val="0"/>
        <w:snapToGrid/>
        <w:spacing w:before="0" w:after="0"/>
        <w:textAlignment w:val="auto"/>
        <w:rPr>
          <w:rFonts w:hint="eastAsia" w:ascii="宋体" w:hAnsi="宋体" w:eastAsia="宋体" w:cs="宋体"/>
          <w:color w:val="auto"/>
          <w:sz w:val="21"/>
          <w:szCs w:val="21"/>
          <w:highlight w:val="none"/>
        </w:rPr>
      </w:pPr>
      <w:bookmarkStart w:id="62" w:name="_Toc5999"/>
      <w:bookmarkStart w:id="63" w:name="_Toc26801"/>
      <w:r>
        <w:rPr>
          <w:rFonts w:hint="eastAsia" w:ascii="宋体" w:hAnsi="宋体" w:eastAsia="宋体" w:cs="宋体"/>
          <w:color w:val="auto"/>
          <w:sz w:val="21"/>
          <w:szCs w:val="21"/>
          <w:highlight w:val="none"/>
        </w:rPr>
        <w:t>三、响应文件</w:t>
      </w:r>
      <w:bookmarkEnd w:id="60"/>
      <w:bookmarkEnd w:id="61"/>
      <w:bookmarkEnd w:id="62"/>
      <w:bookmarkEnd w:id="63"/>
    </w:p>
    <w:p w14:paraId="33A39782">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64" w:name="_Toc31250"/>
      <w:bookmarkStart w:id="65" w:name="_Toc86124052"/>
      <w:bookmarkStart w:id="66" w:name="_Toc329810195"/>
      <w:bookmarkStart w:id="67" w:name="_Toc383175285"/>
      <w:bookmarkStart w:id="68" w:name="_Toc8783"/>
      <w:bookmarkStart w:id="69" w:name="_Toc383175483"/>
      <w:bookmarkStart w:id="70" w:name="_Toc383175061"/>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响应文件编写注意事项</w:t>
      </w:r>
      <w:bookmarkEnd w:id="64"/>
      <w:bookmarkEnd w:id="65"/>
      <w:bookmarkEnd w:id="66"/>
      <w:bookmarkEnd w:id="67"/>
      <w:bookmarkEnd w:id="68"/>
      <w:bookmarkEnd w:id="69"/>
      <w:bookmarkEnd w:id="70"/>
    </w:p>
    <w:p w14:paraId="24C9BB2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磋商申请人应仔细阅读磋商文件，在完全了解采购的内容、技术性能要求（见第五章“项目需求”）和商务条件后，编写响应文件。</w:t>
      </w:r>
    </w:p>
    <w:p w14:paraId="03E8ED8F">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对磋商文件提出的实质性要求和条件作出响应是指磋商申请人必须对磋商文件中规定的成交实质性要求和条件作出满足或者优于原要求和条件的承诺，并提供相应的证明材料。</w:t>
      </w:r>
    </w:p>
    <w:p w14:paraId="6D1BCA14">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71" w:name="_Toc86124054"/>
      <w:bookmarkStart w:id="72" w:name="_Toc329810196"/>
      <w:bookmarkStart w:id="73" w:name="_Toc383175062"/>
      <w:bookmarkStart w:id="74" w:name="_Toc17589"/>
      <w:bookmarkStart w:id="75" w:name="_Toc383175286"/>
      <w:bookmarkStart w:id="76" w:name="_Toc383175484"/>
      <w:bookmarkStart w:id="77" w:name="_Toc15793"/>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响应文件构成</w:t>
      </w:r>
      <w:bookmarkEnd w:id="71"/>
      <w:bookmarkEnd w:id="72"/>
      <w:bookmarkEnd w:id="73"/>
      <w:bookmarkEnd w:id="74"/>
      <w:bookmarkEnd w:id="75"/>
      <w:bookmarkEnd w:id="76"/>
      <w:bookmarkEnd w:id="77"/>
    </w:p>
    <w:p w14:paraId="3FF22E91">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9.1磋商申请人编写的响应文件应按第四章“响应文件格式”要求及内容要求填写。有关文件的提交如未特别注明需提供原件的，可提供复印件。</w:t>
      </w:r>
    </w:p>
    <w:p w14:paraId="4500230B">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78" w:name="_Toc86124056"/>
      <w:bookmarkStart w:id="79" w:name="_Toc25200"/>
      <w:bookmarkStart w:id="80" w:name="_Toc383175063"/>
      <w:bookmarkStart w:id="81" w:name="_Toc383175287"/>
      <w:bookmarkStart w:id="82" w:name="_Toc21238"/>
      <w:bookmarkStart w:id="83" w:name="_Toc383175485"/>
      <w:bookmarkStart w:id="84" w:name="_Toc329810197"/>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报价</w:t>
      </w:r>
      <w:bookmarkEnd w:id="78"/>
      <w:r>
        <w:rPr>
          <w:rFonts w:hint="eastAsia" w:ascii="宋体" w:hAnsi="宋体" w:eastAsia="宋体" w:cs="宋体"/>
          <w:color w:val="auto"/>
          <w:sz w:val="21"/>
          <w:szCs w:val="21"/>
          <w:highlight w:val="none"/>
        </w:rPr>
        <w:t>和报价货币</w:t>
      </w:r>
      <w:bookmarkEnd w:id="79"/>
      <w:bookmarkEnd w:id="80"/>
      <w:bookmarkEnd w:id="81"/>
      <w:bookmarkEnd w:id="82"/>
      <w:bookmarkEnd w:id="83"/>
      <w:bookmarkEnd w:id="84"/>
    </w:p>
    <w:p w14:paraId="26C1BD1C">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10.1本项目采购预算及招标控制价详见</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，最后报价超过采购预算及招标控制价的磋商申请人将按无效处理。</w:t>
      </w:r>
    </w:p>
    <w:p w14:paraId="3DA6000E">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10.2磋商申请人须就“项目需求”中所有采购内容作完整唯一报价。</w:t>
      </w:r>
    </w:p>
    <w:p w14:paraId="7D8892D9">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10.3本工程的磋商报价采用本须知磋商申请人须知前附表第2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.1（1）项所规定的方式。</w:t>
      </w:r>
    </w:p>
    <w:p w14:paraId="13968539">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磋商申请人应依据磋商文件的要求及有关资料自行报价，执行国家或行业现行技术经济标准、定额及规范，自行测算出满足采购要求的服务的竞争性报价。报价均为人民币元，磋商报价应包括完成本项目所需的一切费用，该报价应符合国内行情并能保证磋商申请人完成履行合同所需的一切工作,为单价承包合同。合同一旦签订，此价格在合同实施期间将不因市场价格等的变化而调整。</w:t>
      </w:r>
    </w:p>
    <w:p w14:paraId="04FFE080">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10.5磋商申请人必须按采购人提供的竞争性磋商文件和招标工程量清单进行磋商报价。在履行合同时，工程单价须经过采购人的核实和确认。</w:t>
      </w:r>
    </w:p>
    <w:p w14:paraId="2505958D">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10.6磋商报价为磋商申请人在磋商响应文件中提出的各项支付金额的总和。</w:t>
      </w:r>
    </w:p>
    <w:p w14:paraId="73974073">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磋商申请人的磋商报价，应是完成本须知第3条和合同条款上所列招标工程范围及工期的全部。磋商报价应根据竞争性磋商文件中的工程量清单和有关要求、施工现场实际情况及磋商申请人拟定的施工方案，依据企业定额和市场价格信息并综合考虑各种风险自主编制报价。</w:t>
      </w:r>
    </w:p>
    <w:p w14:paraId="182E88D8">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除非采购人对竞争性磋商文件予以修改，磋商申请人应按采购人提供的工程量清单中列出的工程项目和工程量填报单价和合价。每一项目只允许有一个报价。任何有选择的报价将不予接受。磋商申请人未填单价或合价的工程项目，在实施后，采购人将不予以支付，并视为该项费用已包括在其他有价款的单价或合价内。</w:t>
      </w:r>
    </w:p>
    <w:p w14:paraId="5C05D57E">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设计图纸及工程量清单发生重大变更外成交价（工程量清单综合单价）不得作任何调整。施工中若发生与管道交叉时出现的各种情况、由施工方负责恢复，采购人协助协调。工程竣工结算时按实际发生工程量据实结算：若拟承包商成交则其磋商响应文件中所报的单价在合同实施过程至竣工结算均不得以任何理由进行调整单价，否则视为违约。</w:t>
      </w:r>
    </w:p>
    <w:p w14:paraId="2DBB3AA4">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10.9磋商申请人的报价中“报价”明显低于社会平均成本的，应在磋商响应文件中附报价的依据、证明材料及说明，开标时携带原件以备磋商小组质询。无相关有效证明并且不能</w:t>
      </w:r>
      <w:r>
        <w:rPr>
          <w:rFonts w:hint="eastAsia" w:hAnsi="宋体" w:cs="宋体"/>
          <w:color w:val="auto"/>
          <w:sz w:val="21"/>
          <w:szCs w:val="21"/>
          <w:highlight w:val="none"/>
          <w:lang w:val="en-US" w:eastAsia="zh-CN"/>
        </w:rPr>
        <w:t>作</w:t>
      </w:r>
      <w:r>
        <w:rPr>
          <w:rFonts w:hint="eastAsia" w:ascii="宋体" w:hAnsi="宋体" w:eastAsia="宋体" w:cs="宋体"/>
          <w:color w:val="auto"/>
          <w:sz w:val="21"/>
          <w:szCs w:val="21"/>
          <w:highlight w:val="none"/>
        </w:rPr>
        <w:t>出解释的，磋商小组有可能认定该报价低于成本价。</w:t>
      </w:r>
    </w:p>
    <w:p w14:paraId="251F80BD">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10.10磋商申请人可先到工地踏勘以充分了解工地位置、情况、道路、储存空间、装卸限制及任何其他足以影响承包价的情况，任何因忽视或误解工地情况而导致的索赔或工期延长申请将不被批准。</w:t>
      </w:r>
    </w:p>
    <w:p w14:paraId="6E8B0D55">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10.11磋商报价应与投标须知、合同条件、合同协议条款、投标时有关承诺、技术规范和图纸一起考虑。</w:t>
      </w:r>
    </w:p>
    <w:p w14:paraId="36376200">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85" w:name="_Toc20174"/>
      <w:bookmarkStart w:id="86" w:name="_Toc24136"/>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磋商报价的主要计价依据</w:t>
      </w:r>
      <w:bookmarkEnd w:id="85"/>
      <w:bookmarkEnd w:id="86"/>
    </w:p>
    <w:p w14:paraId="5CB52E5C">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11.1竞争性磋商文件和补充文件；</w:t>
      </w:r>
    </w:p>
    <w:p w14:paraId="43E329A9">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11.2工程情况及说明；</w:t>
      </w:r>
    </w:p>
    <w:p w14:paraId="0CAD0108">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11.3施工现场条件情况；</w:t>
      </w:r>
    </w:p>
    <w:p w14:paraId="350DB760">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11.4工程所在地人工、材料和施工机械台班的市场价格信息；</w:t>
      </w:r>
    </w:p>
    <w:p w14:paraId="5A058666">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11.5本工程的磋商报价采用</w:t>
      </w:r>
      <w:r>
        <w:rPr>
          <w:rFonts w:hint="eastAsia" w:ascii="宋体" w:hAnsi="宋体" w:eastAsia="宋体" w:cs="宋体"/>
          <w:b/>
          <w:color w:val="auto"/>
          <w:sz w:val="21"/>
          <w:szCs w:val="21"/>
          <w:highlight w:val="none"/>
          <w:u w:val="single"/>
        </w:rPr>
        <w:t>工程量清单综合单价</w:t>
      </w:r>
      <w:r>
        <w:rPr>
          <w:rFonts w:hint="eastAsia" w:ascii="宋体" w:hAnsi="宋体" w:eastAsia="宋体" w:cs="宋体"/>
          <w:color w:val="auto"/>
          <w:sz w:val="21"/>
          <w:szCs w:val="21"/>
          <w:highlight w:val="none"/>
        </w:rPr>
        <w:t>报价。本工程报价依据</w:t>
      </w:r>
      <w:r>
        <w:rPr>
          <w:rFonts w:hint="eastAsia" w:ascii="宋体" w:hAnsi="宋体" w:eastAsia="宋体" w:cs="宋体"/>
          <w:b/>
          <w:color w:val="auto"/>
          <w:sz w:val="21"/>
          <w:szCs w:val="21"/>
          <w:highlight w:val="none"/>
          <w:lang w:eastAsia="zh-CN"/>
        </w:rPr>
        <w:t>《建设工程工程量清单计价标准》GB/T50500-2024、《建设工程工程量清单计价标准（2024）》云南省过渡期实施规定；《云南省建设工程造价计价规则及机械仪器仪表台班费用定额》DBJ53/T-58-2020；《云南省市政工程计价标准》DBJ53/T-59-2020；《云南省园林绿化工程计价标准》DBJ53/T-60-2020；《云南省市政公用工程计价标准》DBJ53/T-61-2020；《云南省通用安装工程计价标准》 DBJ53/T-63-2020等规范及国家、行业现行文件规定</w:t>
      </w:r>
      <w:r>
        <w:rPr>
          <w:rFonts w:hint="eastAsia" w:ascii="宋体" w:hAnsi="宋体" w:eastAsia="宋体" w:cs="宋体"/>
          <w:color w:val="auto"/>
          <w:sz w:val="21"/>
          <w:szCs w:val="21"/>
          <w:highlight w:val="none"/>
        </w:rPr>
        <w:t>。</w:t>
      </w:r>
    </w:p>
    <w:p w14:paraId="0C082880">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r>
        <w:rPr>
          <w:rFonts w:hint="eastAsia" w:ascii="宋体" w:hAnsi="宋体" w:eastAsia="宋体" w:cs="宋体"/>
          <w:b/>
          <w:color w:val="auto"/>
          <w:sz w:val="21"/>
          <w:szCs w:val="21"/>
          <w:highlight w:val="none"/>
        </w:rPr>
        <w:t>最终报价中单价(根据最终磋商报价同比例下浮)在合同执行过程中是固定不变的，除因设计变更及变更签证外，不得以任何理由予以变更。</w:t>
      </w:r>
    </w:p>
    <w:p w14:paraId="0F869446">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主要材料价格如明显低于市场价格或其他磋商申请人价格的，应当在磋商响应文件中提供材料磋商申请人低价供给的证明材料，且磋商申请人必须为材料的生产厂家或生产厂家授权的经销商，否则含有该材料的分部分项项目的综合单价将被视为低于成本价。</w:t>
      </w:r>
    </w:p>
    <w:p w14:paraId="25ED2673">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11.8本次招标设最高限价（采购预算）</w:t>
      </w:r>
    </w:p>
    <w:p w14:paraId="74A0F692">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11.9磋商申请人的磋商报价不得超过本竞争性磋商文件规定的最高限价，否则视为实质上未响应竞争性磋商文件要求的投标，按废标处理。</w:t>
      </w:r>
    </w:p>
    <w:p w14:paraId="1017B5C0">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11.10须完整报价，少报、漏报、错报视为已包含在磋商总报价中，结算时不</w:t>
      </w:r>
      <w:r>
        <w:rPr>
          <w:rFonts w:hint="eastAsia" w:hAnsi="宋体" w:cs="宋体"/>
          <w:color w:val="auto"/>
          <w:sz w:val="21"/>
          <w:szCs w:val="21"/>
          <w:highlight w:val="none"/>
          <w:lang w:val="en-US" w:eastAsia="zh-CN"/>
        </w:rPr>
        <w:t>作</w:t>
      </w:r>
      <w:r>
        <w:rPr>
          <w:rFonts w:hint="eastAsia" w:ascii="宋体" w:hAnsi="宋体" w:eastAsia="宋体" w:cs="宋体"/>
          <w:color w:val="auto"/>
          <w:sz w:val="21"/>
          <w:szCs w:val="21"/>
          <w:highlight w:val="none"/>
        </w:rPr>
        <w:t>调整。</w:t>
      </w:r>
    </w:p>
    <w:p w14:paraId="02B7CC1F">
      <w:pPr>
        <w:pStyle w:val="26"/>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11.11磋商申请人应根据“报价表”要求填写磋商报价组成情况。</w:t>
      </w:r>
    </w:p>
    <w:p w14:paraId="07983CB9">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11.12</w:t>
      </w:r>
      <w:r>
        <w:rPr>
          <w:rFonts w:hint="eastAsia" w:ascii="宋体" w:hAnsi="宋体" w:eastAsia="宋体" w:cs="宋体"/>
          <w:b/>
          <w:color w:val="auto"/>
          <w:sz w:val="21"/>
          <w:szCs w:val="21"/>
          <w:highlight w:val="none"/>
        </w:rPr>
        <w:t>通过实质性审查的磋商申请人才能进入磋商程序并进行第二轮报价，第二轮报价为最终报价。</w:t>
      </w:r>
    </w:p>
    <w:p w14:paraId="7F62226A">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11.13最终报价文件应由法定代表人（负责人）或委托代理人签字，在规定的时间</w:t>
      </w:r>
      <w:r>
        <w:rPr>
          <w:rFonts w:hint="eastAsia" w:ascii="宋体" w:hAnsi="宋体" w:cs="宋体"/>
          <w:b/>
          <w:color w:val="auto"/>
          <w:sz w:val="21"/>
          <w:szCs w:val="21"/>
          <w:highlight w:val="none"/>
          <w:lang w:val="en-US" w:eastAsia="zh-CN"/>
        </w:rPr>
        <w:t>内</w:t>
      </w:r>
      <w:r>
        <w:rPr>
          <w:rFonts w:hint="eastAsia" w:ascii="宋体" w:hAnsi="宋体" w:eastAsia="宋体" w:cs="宋体"/>
          <w:b/>
          <w:color w:val="auto"/>
          <w:sz w:val="21"/>
          <w:szCs w:val="21"/>
          <w:highlight w:val="none"/>
        </w:rPr>
        <w:t>统一密封递交。若已递交的最终报价文件若出现含义不明确、同类问题表述不一致或者签署不完整、有明显文字和计算错误的，可以进行澄清和补充，但不得改变最终报价文件中报价等实质性内容（算术性错误修正的除外）。</w:t>
      </w:r>
    </w:p>
    <w:p w14:paraId="7C657A15">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磋商申请人的澄清、说明或者更正应当由法定代表人（负责人）或其授权代表签字或者加盖公章。由授权代表签字的，应当附法定代表人（负责人）授权书。磋商申请人为自然人的，应当由本人签字并附身份证明。</w:t>
      </w:r>
    </w:p>
    <w:p w14:paraId="203071C0">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磋商申请人不得哄抬报价，也不应低于成本价（或进价）报价。磋商小组认为磋商申请人的最低报价或者某些分项报价明显不合理或者低于成本，有可能影响项目质量和不能诚信履约的，将要求其在规定的期限内提供书面文件予以解释说明，并提交相关证明材料。否则，磋商小组可以取消该磋商申请人的成交候选资格。</w:t>
      </w:r>
    </w:p>
    <w:p w14:paraId="1B25633B">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11.15报价货币为人民币。</w:t>
      </w:r>
    </w:p>
    <w:p w14:paraId="49CD1760">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87" w:name="_Toc383175064"/>
      <w:bookmarkStart w:id="88" w:name="_Toc86124058"/>
      <w:bookmarkStart w:id="89" w:name="_Toc383175288"/>
      <w:bookmarkStart w:id="90" w:name="_Toc329810198"/>
      <w:bookmarkStart w:id="91" w:name="_Toc15757"/>
      <w:bookmarkStart w:id="92" w:name="_Toc5821"/>
      <w:bookmarkStart w:id="93" w:name="_Toc383175486"/>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有效期</w:t>
      </w:r>
      <w:bookmarkEnd w:id="87"/>
      <w:bookmarkEnd w:id="88"/>
      <w:bookmarkEnd w:id="89"/>
      <w:bookmarkEnd w:id="90"/>
      <w:bookmarkEnd w:id="91"/>
      <w:bookmarkEnd w:id="92"/>
      <w:bookmarkEnd w:id="93"/>
    </w:p>
    <w:p w14:paraId="49ABB51B">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在</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规定的有效期内，磋商申请人不得要求撤销或修改其响应文件。</w:t>
      </w:r>
    </w:p>
    <w:p w14:paraId="7B92D97E">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 因特殊情况需要延长有效期的，采购代理机构以书面形式通知所有磋商申请人延长有效期。磋商申请人同意延长的，应相应延长其保证金的有效期，但不得要求或被允许修改或撤销其响应文件；磋商申请人拒绝延长的，其响应文件失效，但磋商申请人有权收回其保证金。</w:t>
      </w:r>
    </w:p>
    <w:p w14:paraId="336B742B">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94" w:name="_Toc329810199"/>
      <w:bookmarkStart w:id="95" w:name="_Toc86124059"/>
      <w:bookmarkStart w:id="96" w:name="_Toc383175487"/>
      <w:bookmarkStart w:id="97" w:name="_Toc383175065"/>
      <w:bookmarkStart w:id="98" w:name="_Toc383175289"/>
      <w:bookmarkStart w:id="99" w:name="_Toc10258"/>
      <w:bookmarkStart w:id="100" w:name="_Toc19126"/>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响应文件的</w:t>
      </w:r>
      <w:bookmarkEnd w:id="94"/>
      <w:bookmarkEnd w:id="95"/>
      <w:r>
        <w:rPr>
          <w:rFonts w:hint="eastAsia" w:ascii="宋体" w:hAnsi="宋体" w:eastAsia="宋体" w:cs="宋体"/>
          <w:color w:val="auto"/>
          <w:sz w:val="21"/>
          <w:szCs w:val="21"/>
          <w:highlight w:val="none"/>
        </w:rPr>
        <w:t>编制</w:t>
      </w:r>
      <w:bookmarkEnd w:id="96"/>
      <w:bookmarkEnd w:id="97"/>
      <w:bookmarkEnd w:id="98"/>
      <w:bookmarkEnd w:id="99"/>
      <w:bookmarkEnd w:id="100"/>
    </w:p>
    <w:p w14:paraId="5EDCA06E">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磋商申请人在制作响应文件前，需先下载政采云电子投标客户端并进行安装，下载安装完成之后，可通过账号密码或CA登录客户端制作响应文件。（政采云电子投标客户端下载网址： https://customer.zcygov.cn/CA-driver-download ）。</w:t>
      </w:r>
    </w:p>
    <w:p w14:paraId="20F16A43">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.2响应文件须按磋商文件要求由磋商申请人的法定代表人（负责人）或其委托代理人签字或</w:t>
      </w:r>
      <w:r>
        <w:rPr>
          <w:rFonts w:hint="eastAsia" w:ascii="宋体" w:hAnsi="宋体" w:cs="宋体"/>
          <w:color w:val="auto"/>
          <w:sz w:val="21"/>
          <w:szCs w:val="21"/>
          <w:highlight w:val="none"/>
          <w:lang w:val="en-US" w:eastAsia="zh-CN"/>
        </w:rPr>
        <w:t>加</w:t>
      </w:r>
      <w:r>
        <w:rPr>
          <w:rFonts w:hint="eastAsia" w:ascii="宋体" w:hAnsi="宋体" w:eastAsia="宋体" w:cs="宋体"/>
          <w:color w:val="auto"/>
          <w:sz w:val="21"/>
          <w:szCs w:val="21"/>
          <w:highlight w:val="none"/>
        </w:rPr>
        <w:t>盖单位章。</w:t>
      </w:r>
      <w:r>
        <w:rPr>
          <w:rFonts w:hint="eastAsia" w:ascii="宋体" w:hAnsi="宋体" w:eastAsia="宋体" w:cs="宋体"/>
          <w:b/>
          <w:bCs/>
          <w:color w:val="auto"/>
          <w:sz w:val="21"/>
          <w:szCs w:val="21"/>
          <w:highlight w:val="none"/>
        </w:rPr>
        <w:t>委托代理人签字的，响应文件应附法定代表人（负责人）签署的授权委托书。</w:t>
      </w:r>
    </w:p>
    <w:p w14:paraId="7D57641E">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.3响应文件应尽量避免涂改、行间插字或删除。如果出现上述情况，改动之处应加盖单位章或磋商申请人法定代表人（负责人）或其授权的代理人签字确认。</w:t>
      </w:r>
    </w:p>
    <w:p w14:paraId="55EB9D1A">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响应文件应由法定代表人（负责人）或其委托代理人在凡规定签字处逐一签字，要求盖章处应盖单位章，若以投标专用章或合同专用章代替的，须出具磋商申请人单位公章对投标专用章或合同专用章的授权函原件。</w:t>
      </w:r>
    </w:p>
    <w:p w14:paraId="4EBDCAA5">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.5电子响应文件在封面上应按照竞争性磋商文件要求进行编制。</w:t>
      </w:r>
    </w:p>
    <w:p w14:paraId="0ECFF7B0">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.6电子响应文件应按照竞争性磋商文件的要求进行编制目录并加密。</w:t>
      </w:r>
    </w:p>
    <w:p w14:paraId="265949E6">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.7响应文件上传及相关要求：见</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w:t>
      </w:r>
    </w:p>
    <w:p w14:paraId="571BADF3">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01" w:name="_Toc30776"/>
      <w:bookmarkStart w:id="102" w:name="_Toc9770"/>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磋商保证金</w:t>
      </w:r>
      <w:r>
        <w:rPr>
          <w:rFonts w:hint="eastAsia" w:ascii="宋体" w:hAnsi="宋体" w:eastAsia="宋体" w:cs="宋体"/>
          <w:color w:val="auto"/>
          <w:sz w:val="21"/>
          <w:szCs w:val="21"/>
          <w:highlight w:val="none"/>
          <w:lang w:eastAsia="zh-CN"/>
        </w:rPr>
        <w:t>（本项目不适用）</w:t>
      </w:r>
      <w:bookmarkEnd w:id="101"/>
      <w:bookmarkEnd w:id="102"/>
    </w:p>
    <w:p w14:paraId="034F4761">
      <w:pPr>
        <w:pageBreakBefore w:val="0"/>
        <w:widowControl w:val="0"/>
        <w:numPr>
          <w:ilvl w:val="1"/>
          <w:numId w:val="0"/>
        </w:numPr>
        <w:shd w:val="clear"/>
        <w:kinsoku/>
        <w:wordWrap/>
        <w:overflowPunct/>
        <w:topLinePunct w:val="0"/>
        <w:bidi w:val="0"/>
        <w:snapToGrid/>
        <w:spacing w:line="360" w:lineRule="auto"/>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14.1</w:t>
      </w:r>
      <w:r>
        <w:rPr>
          <w:rFonts w:hint="eastAsia" w:ascii="宋体" w:hAnsi="宋体" w:eastAsia="宋体" w:cs="宋体"/>
          <w:color w:val="auto"/>
          <w:sz w:val="21"/>
          <w:szCs w:val="21"/>
          <w:highlight w:val="none"/>
        </w:rPr>
        <w:t>磋商保证金为人民币。磋商申请人应在递交响应文件截止时间以前按</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规定的方式及金额交至采购代理机构，并在磋商有效期内保持有效。</w:t>
      </w:r>
    </w:p>
    <w:p w14:paraId="1D2E9B9E">
      <w:pPr>
        <w:pageBreakBefore w:val="0"/>
        <w:widowControl w:val="0"/>
        <w:numPr>
          <w:ilvl w:val="1"/>
          <w:numId w:val="0"/>
        </w:numPr>
        <w:shd w:val="clear"/>
        <w:kinsoku/>
        <w:wordWrap/>
        <w:overflowPunct/>
        <w:topLinePunct w:val="0"/>
        <w:bidi w:val="0"/>
        <w:snapToGrid/>
        <w:spacing w:line="360" w:lineRule="auto"/>
        <w:ind w:left="851" w:leftChars="0" w:hanging="431"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14.2</w:t>
      </w:r>
      <w:r>
        <w:rPr>
          <w:rFonts w:hint="eastAsia" w:ascii="宋体" w:hAnsi="宋体" w:eastAsia="宋体" w:cs="宋体"/>
          <w:color w:val="auto"/>
          <w:sz w:val="21"/>
          <w:szCs w:val="21"/>
          <w:highlight w:val="none"/>
        </w:rPr>
        <w:t>磋商保证金形式：磋商保证金应按</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规定的形式提交。</w:t>
      </w:r>
    </w:p>
    <w:p w14:paraId="06C4BC88">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 办理保证金手续时，请务必在银行进账单或电汇单的用途栏或空白栏上注明采购项目名称及采购编号。</w:t>
      </w:r>
    </w:p>
    <w:p w14:paraId="331C0DF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.4磋商申请人应在递交响应文件时向采购代理机构提交采购代理机构出具的保证金到账收据凭证，如果以电汇或网银转账等方式提交的则仅需出示电汇或网银转账凭证。</w:t>
      </w:r>
    </w:p>
    <w:p w14:paraId="6B763D98">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.5未成交的磋商申请人可在成交公告发出后5个日历天到采购代理机构办理退保证金手续；成交人在签订合同后5个日历天内到采购代理机构办理退还磋商保证金手续。</w:t>
      </w:r>
    </w:p>
    <w:p w14:paraId="333E4024">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.6 下列情况发生时，磋商保证金将不予退还：</w:t>
      </w:r>
    </w:p>
    <w:p w14:paraId="5B6AE484">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（一）磋商申请人在提交响应文件截止时间后撤回响应文件的；</w:t>
      </w:r>
    </w:p>
    <w:p w14:paraId="07B60AD1">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（二）磋商申请人在响应文件中提供虚假材料的；</w:t>
      </w:r>
    </w:p>
    <w:p w14:paraId="7BB4CFD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（三）除因不可抗力或磋商文件、成交通知书认可的情形以外，成交磋商申请人不与采购人签订合同的；</w:t>
      </w:r>
    </w:p>
    <w:p w14:paraId="1DFC6CC8">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（四）磋商申请人与采购人、其他磋商申请人或者采购代理机构恶意串通的；</w:t>
      </w:r>
    </w:p>
    <w:p w14:paraId="6A28E7A2">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（五）采购文件规定的其他情形。</w:t>
      </w:r>
    </w:p>
    <w:p w14:paraId="41071408">
      <w:pPr>
        <w:pStyle w:val="4"/>
        <w:pageBreakBefore w:val="0"/>
        <w:widowControl w:val="0"/>
        <w:shd w:val="clear"/>
        <w:kinsoku/>
        <w:wordWrap/>
        <w:overflowPunct/>
        <w:topLinePunct w:val="0"/>
        <w:bidi w:val="0"/>
        <w:snapToGrid/>
        <w:spacing w:before="0" w:after="0"/>
        <w:textAlignment w:val="auto"/>
        <w:rPr>
          <w:rFonts w:hint="eastAsia" w:ascii="宋体" w:hAnsi="宋体" w:eastAsia="宋体" w:cs="宋体"/>
          <w:color w:val="auto"/>
          <w:sz w:val="21"/>
          <w:szCs w:val="21"/>
          <w:highlight w:val="none"/>
        </w:rPr>
      </w:pPr>
      <w:bookmarkStart w:id="103" w:name="_Toc86124061"/>
      <w:bookmarkStart w:id="104" w:name="_Toc12042"/>
      <w:bookmarkStart w:id="105" w:name="_Toc3375"/>
      <w:bookmarkStart w:id="106" w:name="_Toc383175489"/>
      <w:r>
        <w:rPr>
          <w:rFonts w:hint="eastAsia" w:ascii="宋体" w:hAnsi="宋体" w:eastAsia="宋体" w:cs="宋体"/>
          <w:color w:val="auto"/>
          <w:sz w:val="21"/>
          <w:szCs w:val="21"/>
          <w:highlight w:val="none"/>
        </w:rPr>
        <w:t>四、响应文件的提交</w:t>
      </w:r>
      <w:bookmarkEnd w:id="103"/>
      <w:bookmarkEnd w:id="104"/>
      <w:bookmarkEnd w:id="105"/>
      <w:bookmarkEnd w:id="106"/>
    </w:p>
    <w:p w14:paraId="71890920">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07" w:name="_Toc383175068"/>
      <w:bookmarkStart w:id="108" w:name="_Toc32415"/>
      <w:bookmarkStart w:id="109" w:name="_Toc383175490"/>
      <w:bookmarkStart w:id="110" w:name="_Toc24714"/>
      <w:bookmarkStart w:id="111" w:name="_Toc86124062"/>
      <w:bookmarkStart w:id="112" w:name="_Toc329810202"/>
      <w:bookmarkStart w:id="113" w:name="_Toc383175292"/>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响应文件的密封与标记</w:t>
      </w:r>
      <w:bookmarkEnd w:id="107"/>
      <w:bookmarkEnd w:id="108"/>
      <w:bookmarkEnd w:id="109"/>
      <w:bookmarkEnd w:id="110"/>
      <w:bookmarkEnd w:id="111"/>
      <w:bookmarkEnd w:id="112"/>
      <w:bookmarkEnd w:id="113"/>
    </w:p>
    <w:p w14:paraId="5C6B4567">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bookmarkStart w:id="114" w:name="_Toc383175069"/>
      <w:bookmarkStart w:id="115" w:name="_Toc383175293"/>
      <w:bookmarkStart w:id="116" w:name="_Toc86124063"/>
      <w:bookmarkStart w:id="117" w:name="_Toc329810203"/>
      <w:bookmarkStart w:id="118" w:name="_Toc383175491"/>
      <w:r>
        <w:rPr>
          <w:rFonts w:hint="eastAsia" w:ascii="宋体" w:hAnsi="宋体" w:eastAsia="宋体" w:cs="宋体"/>
          <w:color w:val="auto"/>
          <w:sz w:val="21"/>
          <w:szCs w:val="21"/>
          <w:highlight w:val="none"/>
        </w:rPr>
        <w:t>15.1 磋商申请人应按</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中规定的数量提交响应文件。</w:t>
      </w:r>
    </w:p>
    <w:p w14:paraId="56AA6E57">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15.2 磋商申请人应</w:t>
      </w:r>
      <w:r>
        <w:rPr>
          <w:rFonts w:hint="eastAsia" w:ascii="宋体" w:hAnsi="宋体" w:eastAsia="宋体" w:cs="宋体"/>
          <w:color w:val="auto"/>
          <w:sz w:val="21"/>
          <w:szCs w:val="21"/>
          <w:highlight w:val="none"/>
          <w:lang w:eastAsia="zh-CN"/>
        </w:rPr>
        <w:t>按系统要求对</w:t>
      </w:r>
      <w:r>
        <w:rPr>
          <w:rFonts w:hint="eastAsia" w:ascii="宋体" w:hAnsi="宋体" w:eastAsia="宋体" w:cs="宋体"/>
          <w:color w:val="auto"/>
          <w:sz w:val="21"/>
          <w:szCs w:val="21"/>
          <w:highlight w:val="none"/>
        </w:rPr>
        <w:t>电子竞争性磋商响应文件</w:t>
      </w:r>
      <w:r>
        <w:rPr>
          <w:rFonts w:hint="eastAsia" w:ascii="宋体" w:hAnsi="宋体" w:eastAsia="宋体" w:cs="宋体"/>
          <w:color w:val="auto"/>
          <w:sz w:val="21"/>
          <w:szCs w:val="21"/>
          <w:highlight w:val="none"/>
          <w:lang w:eastAsia="zh-CN"/>
        </w:rPr>
        <w:t>进行加密</w:t>
      </w:r>
      <w:r>
        <w:rPr>
          <w:rFonts w:hint="eastAsia" w:ascii="宋体" w:hAnsi="宋体" w:eastAsia="宋体" w:cs="宋体"/>
          <w:b/>
          <w:color w:val="auto"/>
          <w:sz w:val="21"/>
          <w:szCs w:val="21"/>
          <w:highlight w:val="none"/>
        </w:rPr>
        <w:t>。</w:t>
      </w:r>
    </w:p>
    <w:p w14:paraId="4819A6ED">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19" w:name="_Toc12202"/>
      <w:bookmarkStart w:id="120" w:name="_Toc13874"/>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递交响应文件的截止时间和地点</w:t>
      </w:r>
      <w:bookmarkEnd w:id="114"/>
      <w:bookmarkEnd w:id="115"/>
      <w:bookmarkEnd w:id="116"/>
      <w:bookmarkEnd w:id="117"/>
      <w:bookmarkEnd w:id="118"/>
      <w:bookmarkEnd w:id="119"/>
      <w:bookmarkEnd w:id="120"/>
    </w:p>
    <w:p w14:paraId="77A01B8F">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 响应文件的递交不得迟于</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规定的递交响应文件截止时间。</w:t>
      </w:r>
      <w:r>
        <w:rPr>
          <w:rFonts w:hint="eastAsia" w:ascii="宋体" w:hAnsi="宋体" w:eastAsia="宋体" w:cs="宋体"/>
          <w:b/>
          <w:color w:val="auto"/>
          <w:sz w:val="21"/>
          <w:szCs w:val="21"/>
          <w:highlight w:val="none"/>
        </w:rPr>
        <w:t>逾期送达的响应文件，采购人不予接收。</w:t>
      </w:r>
    </w:p>
    <w:p w14:paraId="0A09EDE9">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 磋商申请人必须在规定时间内将响应文件递交到</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规定的地点。</w:t>
      </w:r>
    </w:p>
    <w:p w14:paraId="17E41023">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.3除</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另有规定外，磋商申请人所递交的响应文件不予退还。</w:t>
      </w:r>
    </w:p>
    <w:p w14:paraId="3FAB0D46">
      <w:pPr>
        <w:pStyle w:val="4"/>
        <w:pageBreakBefore w:val="0"/>
        <w:widowControl w:val="0"/>
        <w:shd w:val="clear"/>
        <w:kinsoku/>
        <w:wordWrap/>
        <w:overflowPunct/>
        <w:topLinePunct w:val="0"/>
        <w:bidi w:val="0"/>
        <w:snapToGrid/>
        <w:spacing w:before="0" w:after="0"/>
        <w:textAlignment w:val="auto"/>
        <w:rPr>
          <w:rFonts w:hint="eastAsia" w:ascii="宋体" w:hAnsi="宋体" w:eastAsia="宋体" w:cs="宋体"/>
          <w:color w:val="auto"/>
          <w:sz w:val="21"/>
          <w:szCs w:val="21"/>
          <w:highlight w:val="none"/>
        </w:rPr>
      </w:pPr>
      <w:bookmarkStart w:id="121" w:name="_Toc383175492"/>
      <w:bookmarkStart w:id="122" w:name="_Toc9953"/>
      <w:bookmarkStart w:id="123" w:name="_Toc86124064"/>
      <w:bookmarkStart w:id="124" w:name="_Toc11700"/>
      <w:r>
        <w:rPr>
          <w:rFonts w:hint="eastAsia" w:ascii="宋体" w:hAnsi="宋体" w:eastAsia="宋体" w:cs="宋体"/>
          <w:color w:val="auto"/>
          <w:sz w:val="21"/>
          <w:szCs w:val="21"/>
          <w:highlight w:val="none"/>
        </w:rPr>
        <w:t>五、磋商</w:t>
      </w:r>
      <w:bookmarkEnd w:id="121"/>
      <w:bookmarkEnd w:id="122"/>
      <w:bookmarkEnd w:id="123"/>
      <w:bookmarkEnd w:id="124"/>
    </w:p>
    <w:p w14:paraId="103475C9">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25" w:name="_Toc4833"/>
      <w:bookmarkStart w:id="126" w:name="_Toc30964"/>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磋商</w:t>
      </w:r>
      <w:bookmarkEnd w:id="125"/>
      <w:bookmarkEnd w:id="126"/>
    </w:p>
    <w:p w14:paraId="7754EF95">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.1采购代理机构将在</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规定的时间和地点进行磋商，磋商申请人的法定代表人（负责人）或其委托代理人应按时参加。</w:t>
      </w:r>
    </w:p>
    <w:p w14:paraId="186DBE35">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磋商由磋商小组负责。磋商小组由采购人代表和有关技术、经济等方面的专家组成，成员人数应当为</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人及以上单数。其中，技术、经济等方面的专家不得少于成员总数的三分之二。磋商应当推选组长，但采购人代表不得担任组长。</w:t>
      </w:r>
    </w:p>
    <w:p w14:paraId="38747A82">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采购人委派代表参加磋商会议的，要向采购代理机构出具授权函。除授权代表外，采购人可以委派纪检监察等相关人员进入磋商现场，对磋商工作实施监督，但不得超过２人。</w:t>
      </w:r>
    </w:p>
    <w:p w14:paraId="64C47D67">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 磋商原则</w:t>
      </w:r>
    </w:p>
    <w:p w14:paraId="531E8EB6">
      <w:pPr>
        <w:pageBreakBefore w:val="0"/>
        <w:widowControl w:val="0"/>
        <w:shd w:val="clear"/>
        <w:tabs>
          <w:tab w:val="left" w:pos="7980"/>
        </w:tabs>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磋商小组对各磋商申请人的响应文件进行详细评审。磋商小组按照得分的高低推荐成交候选人，推荐成交候选人1-3人，并标明排列顺序。</w:t>
      </w:r>
    </w:p>
    <w:p w14:paraId="76976A4D">
      <w:pPr>
        <w:pageBreakBefore w:val="0"/>
        <w:widowControl w:val="0"/>
        <w:shd w:val="clear"/>
        <w:tabs>
          <w:tab w:val="left" w:pos="7980"/>
        </w:tabs>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.4 磋商程序和方法</w:t>
      </w:r>
    </w:p>
    <w:p w14:paraId="1CA3949E">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磋商小组按照第六章</w:t>
      </w:r>
      <w:r>
        <w:rPr>
          <w:rFonts w:hint="eastAsia" w:ascii="宋体" w:hAnsi="宋体" w:eastAsia="宋体" w:cs="宋体"/>
          <w:color w:val="auto"/>
          <w:sz w:val="21"/>
          <w:szCs w:val="21"/>
          <w:highlight w:val="none"/>
          <w:lang w:eastAsia="zh-CN"/>
        </w:rPr>
        <w:t>“磋商程序和方法”</w:t>
      </w:r>
      <w:r>
        <w:rPr>
          <w:rFonts w:hint="eastAsia" w:ascii="宋体" w:hAnsi="宋体" w:eastAsia="宋体" w:cs="宋体"/>
          <w:color w:val="auto"/>
          <w:sz w:val="21"/>
          <w:szCs w:val="21"/>
          <w:highlight w:val="none"/>
        </w:rPr>
        <w:t>规定的方法、因素、标准和程序进行磋商。</w:t>
      </w:r>
    </w:p>
    <w:p w14:paraId="2CFDADE1">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.5磋商文件</w:t>
      </w:r>
      <w:r>
        <w:rPr>
          <w:rFonts w:hint="eastAsia" w:ascii="宋体" w:hAnsi="宋体" w:eastAsia="宋体" w:cs="宋体"/>
          <w:b/>
          <w:color w:val="auto"/>
          <w:sz w:val="21"/>
          <w:szCs w:val="21"/>
          <w:highlight w:val="none"/>
          <w:u w:val="single"/>
        </w:rPr>
        <w:t>第六章</w:t>
      </w:r>
      <w:r>
        <w:rPr>
          <w:rFonts w:hint="eastAsia" w:ascii="宋体" w:hAnsi="宋体" w:eastAsia="宋体" w:cs="宋体"/>
          <w:b/>
          <w:color w:val="auto"/>
          <w:sz w:val="21"/>
          <w:szCs w:val="21"/>
          <w:highlight w:val="none"/>
          <w:u w:val="single"/>
          <w:lang w:eastAsia="zh-CN"/>
        </w:rPr>
        <w:t>“磋商程序和方法”</w:t>
      </w:r>
      <w:r>
        <w:rPr>
          <w:rFonts w:hint="eastAsia" w:ascii="宋体" w:hAnsi="宋体" w:eastAsia="宋体" w:cs="宋体"/>
          <w:b/>
          <w:color w:val="auto"/>
          <w:sz w:val="21"/>
          <w:szCs w:val="21"/>
          <w:highlight w:val="none"/>
          <w:u w:val="single"/>
        </w:rPr>
        <w:t>前附表第2.2款实质性要求为磋商文件的实质性内容，未实质性响应磋商文件的磋商申请人的响应文件将按无效处理，该磋商申请人不得再继续参加磋商</w:t>
      </w:r>
      <w:r>
        <w:rPr>
          <w:rFonts w:hint="eastAsia" w:ascii="宋体" w:hAnsi="宋体" w:eastAsia="宋体" w:cs="宋体"/>
          <w:color w:val="auto"/>
          <w:sz w:val="21"/>
          <w:szCs w:val="21"/>
          <w:highlight w:val="none"/>
        </w:rPr>
        <w:t>。</w:t>
      </w:r>
    </w:p>
    <w:p w14:paraId="3D42878B">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6磋商小组在对响应文件的有效性、完整性和响应程度进行审查时，可以要求磋商申请人对响应文件中含义不明确、同类问题表述不一致或者有明显文字和计算错误的内容等作出必要的澄清、说明或者更正。磋商申请人的澄清、说明或者更正不得超出响应文件的范围或者改变响应文件的实质性内容。</w:t>
      </w:r>
    </w:p>
    <w:p w14:paraId="721956BD">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要求磋商申请人澄清、说明或者更正响应文件应当以书面形式作出。磋商申请人的澄清、说明或者更正应当由法定代表人（负责人）或其授权代表签字或者加盖公章。由授权代表签字的，应当附法定代表人（负责人）授权书。磋商申请人为自然人的，应当由本人签字并附身份证明。</w:t>
      </w:r>
    </w:p>
    <w:p w14:paraId="727B1656">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27" w:name="_Toc7309"/>
      <w:bookmarkStart w:id="128" w:name="_Toc329810207"/>
      <w:bookmarkStart w:id="129" w:name="_Toc383175494"/>
      <w:bookmarkStart w:id="130" w:name="_Toc86124067"/>
      <w:bookmarkStart w:id="131" w:name="_Toc7075"/>
      <w:bookmarkStart w:id="132" w:name="_Toc383175296"/>
      <w:bookmarkStart w:id="133" w:name="_Toc383175072"/>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磋商过程的保密</w:t>
      </w:r>
      <w:bookmarkEnd w:id="127"/>
      <w:bookmarkEnd w:id="128"/>
      <w:bookmarkEnd w:id="129"/>
      <w:bookmarkEnd w:id="130"/>
      <w:bookmarkEnd w:id="131"/>
      <w:bookmarkEnd w:id="132"/>
      <w:bookmarkEnd w:id="133"/>
    </w:p>
    <w:p w14:paraId="23449F4A">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磋商中，磋商的任何一方不得透露与磋商有关的其他磋商申请人的技术资料、价格和其他信息。磋商开始后，直到授予磋商申请人合同止，凡是属于审查、澄清、磋商和比较的有关资料以及成交建议等均不向磋商申请人或其他人员透露。</w:t>
      </w:r>
    </w:p>
    <w:p w14:paraId="7AA68E55">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34" w:name="_Toc329810208"/>
      <w:bookmarkStart w:id="135" w:name="_Toc86124068"/>
      <w:bookmarkStart w:id="136" w:name="_Toc383175073"/>
      <w:bookmarkStart w:id="137" w:name="_Toc378499713"/>
      <w:bookmarkStart w:id="138" w:name="_Toc4513"/>
      <w:bookmarkStart w:id="139" w:name="_Toc383175297"/>
      <w:bookmarkStart w:id="140" w:name="_Toc5639"/>
      <w:bookmarkStart w:id="141" w:name="_Toc383175495"/>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出现下列情形之一的，将终止竞争性磋商采购活动，并发布项目终止公告并说明原因，重新开展采购活动：</w:t>
      </w:r>
      <w:bookmarkEnd w:id="134"/>
      <w:bookmarkEnd w:id="135"/>
      <w:bookmarkEnd w:id="136"/>
      <w:bookmarkEnd w:id="137"/>
      <w:bookmarkEnd w:id="138"/>
      <w:bookmarkEnd w:id="139"/>
      <w:bookmarkEnd w:id="140"/>
      <w:bookmarkEnd w:id="141"/>
    </w:p>
    <w:p w14:paraId="1D1832B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58345843">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73A6B1C7">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（3）在采购过程中符合竞争要求的磋商申请人或者</w:t>
      </w:r>
      <w:r>
        <w:rPr>
          <w:rFonts w:hint="eastAsia" w:ascii="宋体" w:hAnsi="宋体" w:eastAsia="宋体" w:cs="宋体"/>
          <w:b/>
          <w:color w:val="auto"/>
          <w:sz w:val="21"/>
          <w:szCs w:val="21"/>
          <w:highlight w:val="none"/>
        </w:rPr>
        <w:t>报价未超过采购预算的磋商申请人不符合规定的</w:t>
      </w:r>
      <w:r>
        <w:rPr>
          <w:rFonts w:hint="eastAsia" w:ascii="宋体" w:hAnsi="宋体" w:eastAsia="宋体" w:cs="宋体"/>
          <w:color w:val="auto"/>
          <w:sz w:val="21"/>
          <w:szCs w:val="21"/>
          <w:highlight w:val="none"/>
        </w:rPr>
        <w:t>。</w:t>
      </w:r>
    </w:p>
    <w:p w14:paraId="21F76A24">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p>
    <w:p w14:paraId="42461550">
      <w:pPr>
        <w:pStyle w:val="4"/>
        <w:pageBreakBefore w:val="0"/>
        <w:widowControl w:val="0"/>
        <w:shd w:val="clear"/>
        <w:kinsoku/>
        <w:wordWrap/>
        <w:overflowPunct/>
        <w:topLinePunct w:val="0"/>
        <w:bidi w:val="0"/>
        <w:snapToGrid/>
        <w:spacing w:before="0" w:after="0"/>
        <w:textAlignment w:val="auto"/>
        <w:rPr>
          <w:rFonts w:hint="eastAsia" w:ascii="宋体" w:hAnsi="宋体" w:eastAsia="宋体" w:cs="宋体"/>
          <w:color w:val="auto"/>
          <w:sz w:val="21"/>
          <w:szCs w:val="21"/>
          <w:highlight w:val="none"/>
        </w:rPr>
      </w:pPr>
      <w:bookmarkStart w:id="142" w:name="_Toc86124069"/>
      <w:bookmarkStart w:id="143" w:name="_Toc763"/>
      <w:bookmarkStart w:id="144" w:name="_Toc383175496"/>
      <w:bookmarkStart w:id="145" w:name="_Toc14350"/>
      <w:r>
        <w:rPr>
          <w:rFonts w:hint="eastAsia" w:ascii="宋体" w:hAnsi="宋体" w:eastAsia="宋体" w:cs="宋体"/>
          <w:color w:val="auto"/>
          <w:sz w:val="21"/>
          <w:szCs w:val="21"/>
          <w:highlight w:val="none"/>
        </w:rPr>
        <w:t>六、成交结果</w:t>
      </w:r>
      <w:bookmarkEnd w:id="142"/>
      <w:bookmarkEnd w:id="143"/>
      <w:bookmarkEnd w:id="144"/>
      <w:bookmarkEnd w:id="145"/>
    </w:p>
    <w:p w14:paraId="0B62FE9A">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46" w:name="_Toc383175075"/>
      <w:bookmarkStart w:id="147" w:name="_Toc329810210"/>
      <w:bookmarkStart w:id="148" w:name="_Toc11420"/>
      <w:bookmarkStart w:id="149" w:name="_Toc383175497"/>
      <w:bookmarkStart w:id="150" w:name="_Toc383175299"/>
      <w:bookmarkStart w:id="151" w:name="_Toc28883"/>
      <w:bookmarkStart w:id="152" w:name="_Toc86124070"/>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成交人的确定</w:t>
      </w:r>
      <w:bookmarkEnd w:id="146"/>
      <w:bookmarkEnd w:id="147"/>
      <w:bookmarkEnd w:id="148"/>
      <w:bookmarkEnd w:id="149"/>
      <w:bookmarkEnd w:id="150"/>
      <w:bookmarkEnd w:id="151"/>
      <w:bookmarkEnd w:id="152"/>
    </w:p>
    <w:p w14:paraId="1E04DF40">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bookmarkStart w:id="153" w:name="_Toc329810211"/>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.1采购代理机构在评审结束后2个工作日内将评审报告送采购人确认。</w:t>
      </w:r>
    </w:p>
    <w:p w14:paraId="1F23C279">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.2采购人应当在收到评审报告后5个工作日内，从评审报告提出的成交候选人中，按照综合得分由高到低的原则确定成交磋商申请人。</w:t>
      </w:r>
    </w:p>
    <w:p w14:paraId="308AA262">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54" w:name="_Toc10327"/>
      <w:bookmarkStart w:id="155" w:name="_Toc383175498"/>
      <w:bookmarkStart w:id="156" w:name="_Toc383175300"/>
      <w:bookmarkStart w:id="157" w:name="_Toc12966"/>
      <w:bookmarkStart w:id="158" w:name="_Toc383175076"/>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成交通知书</w:t>
      </w:r>
      <w:bookmarkEnd w:id="153"/>
      <w:bookmarkEnd w:id="154"/>
      <w:bookmarkEnd w:id="155"/>
      <w:bookmarkEnd w:id="156"/>
      <w:bookmarkEnd w:id="157"/>
      <w:bookmarkEnd w:id="158"/>
    </w:p>
    <w:p w14:paraId="3C81453F">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bookmarkStart w:id="159" w:name="_Toc329810212"/>
      <w:bookmarkStart w:id="160" w:name="_Toc86124072"/>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.1采购代理机构将在成交磋商申请人确定后2个工作日内，在</w:t>
      </w:r>
      <w:r>
        <w:rPr>
          <w:rFonts w:hint="eastAsia" w:ascii="宋体" w:hAnsi="宋体" w:eastAsia="宋体" w:cs="宋体"/>
          <w:color w:val="auto"/>
          <w:kern w:val="0"/>
          <w:sz w:val="21"/>
          <w:szCs w:val="21"/>
          <w:highlight w:val="none"/>
        </w:rPr>
        <w:t>云南省政府采购网、</w:t>
      </w:r>
      <w:r>
        <w:rPr>
          <w:rFonts w:hint="eastAsia" w:ascii="宋体" w:hAnsi="宋体" w:eastAsia="宋体" w:cs="宋体"/>
          <w:color w:val="auto"/>
          <w:kern w:val="0"/>
          <w:sz w:val="21"/>
          <w:szCs w:val="21"/>
          <w:highlight w:val="none"/>
          <w:lang w:eastAsia="zh-CN"/>
        </w:rPr>
        <w:t>政采云平台</w:t>
      </w:r>
      <w:r>
        <w:rPr>
          <w:rFonts w:hint="eastAsia" w:ascii="宋体" w:hAnsi="宋体" w:eastAsia="宋体" w:cs="宋体"/>
          <w:color w:val="auto"/>
          <w:sz w:val="21"/>
          <w:szCs w:val="21"/>
          <w:highlight w:val="none"/>
        </w:rPr>
        <w:t>上发布中标公告，同时向成交磋商申请人发出成交通知书。</w:t>
      </w:r>
    </w:p>
    <w:p w14:paraId="7CF7F34C">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.2成交通知书是合同的一个组成部分。</w:t>
      </w:r>
    </w:p>
    <w:p w14:paraId="211AEDC9">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.3除不可抗力等因素外，成交通知书发出后，采购人改变成交结果，或者成交磋商申请人拒绝签订政府采购合同的，应当承担相应的法律责任。</w:t>
      </w:r>
    </w:p>
    <w:p w14:paraId="64F9A6F5">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.4采购代理机构无义务向未成交磋商申请人解释未成交原因和退回响应文件。</w:t>
      </w:r>
    </w:p>
    <w:p w14:paraId="5920D824">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61" w:name="_Toc383175077"/>
      <w:bookmarkStart w:id="162" w:name="_Toc383175499"/>
      <w:bookmarkStart w:id="163" w:name="_Toc3772"/>
      <w:bookmarkStart w:id="164" w:name="_Toc383175301"/>
      <w:bookmarkStart w:id="165" w:name="_Toc13886"/>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签订合同</w:t>
      </w:r>
      <w:bookmarkEnd w:id="159"/>
      <w:bookmarkEnd w:id="160"/>
      <w:bookmarkEnd w:id="161"/>
      <w:bookmarkEnd w:id="162"/>
      <w:bookmarkEnd w:id="163"/>
      <w:bookmarkEnd w:id="164"/>
      <w:bookmarkEnd w:id="165"/>
    </w:p>
    <w:p w14:paraId="39EF1647">
      <w:pPr>
        <w:pageBreakBefore w:val="0"/>
        <w:widowControl w:val="0"/>
        <w:numPr>
          <w:ilvl w:val="1"/>
          <w:numId w:val="0"/>
        </w:numPr>
        <w:shd w:val="clear"/>
        <w:kinsoku/>
        <w:wordWrap/>
        <w:overflowPunct/>
        <w:topLinePunct w:val="0"/>
        <w:bidi w:val="0"/>
        <w:snapToGrid/>
        <w:spacing w:line="360" w:lineRule="auto"/>
        <w:ind w:left="0" w:leftChars="0" w:firstLine="420" w:firstLineChars="0"/>
        <w:jc w:val="left"/>
        <w:textAlignment w:val="auto"/>
        <w:rPr>
          <w:rFonts w:hint="eastAsia" w:ascii="宋体" w:hAnsi="宋体" w:eastAsia="宋体" w:cs="宋体"/>
          <w:color w:val="auto"/>
          <w:sz w:val="21"/>
          <w:szCs w:val="21"/>
          <w:highlight w:val="none"/>
        </w:rPr>
      </w:pPr>
      <w:bookmarkStart w:id="166" w:name="_Toc329810213"/>
      <w:bookmarkStart w:id="167" w:name="_Toc86124073"/>
      <w:r>
        <w:rPr>
          <w:rFonts w:hint="eastAsia" w:ascii="宋体" w:hAnsi="宋体" w:eastAsia="宋体" w:cs="宋体"/>
          <w:color w:val="auto"/>
          <w:kern w:val="2"/>
          <w:sz w:val="21"/>
          <w:szCs w:val="21"/>
          <w:highlight w:val="none"/>
          <w:lang w:val="en-US" w:eastAsia="zh-CN" w:bidi="ar-SA"/>
        </w:rPr>
        <w:t>22.1</w:t>
      </w:r>
      <w:r>
        <w:rPr>
          <w:rFonts w:hint="eastAsia" w:ascii="宋体" w:hAnsi="宋体" w:eastAsia="宋体" w:cs="宋体"/>
          <w:color w:val="auto"/>
          <w:sz w:val="21"/>
          <w:szCs w:val="21"/>
          <w:highlight w:val="none"/>
        </w:rPr>
        <w:t>采购人与成交磋商申请人应当在成交通知书发出之日起30日内，按照采购文件确定的合同文本以及采购标的、规格型号、采购金额、采购数量、技术和服务要求等事项签订政府采购合同。</w:t>
      </w:r>
    </w:p>
    <w:p w14:paraId="20D730CF">
      <w:pPr>
        <w:pageBreakBefore w:val="0"/>
        <w:widowControl w:val="0"/>
        <w:numPr>
          <w:ilvl w:val="1"/>
          <w:numId w:val="0"/>
        </w:numPr>
        <w:shd w:val="clear"/>
        <w:kinsoku/>
        <w:wordWrap/>
        <w:overflowPunct/>
        <w:topLinePunct w:val="0"/>
        <w:bidi w:val="0"/>
        <w:snapToGrid/>
        <w:spacing w:line="360" w:lineRule="auto"/>
        <w:ind w:left="0" w:leftChars="0"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22.2</w:t>
      </w:r>
      <w:r>
        <w:rPr>
          <w:rFonts w:hint="eastAsia" w:ascii="宋体" w:hAnsi="宋体" w:eastAsia="宋体" w:cs="宋体"/>
          <w:color w:val="auto"/>
          <w:sz w:val="21"/>
          <w:szCs w:val="21"/>
          <w:highlight w:val="none"/>
        </w:rPr>
        <w:t>成交磋商申请人拒绝签订政府采购合同的，采购人可以按照《政府采购竞争性磋商采购方式管理暂行办法》规定的原则确定其他磋商申请人作为成交磋商申请人并签订政府采购合同，也可以重新开展采购活动。拒绝签订政府采购合同的成交磋商申请人不得参加对该项目重新开展的采购活动。</w:t>
      </w:r>
      <w:bookmarkEnd w:id="166"/>
      <w:bookmarkEnd w:id="167"/>
    </w:p>
    <w:p w14:paraId="5893BC3C">
      <w:pPr>
        <w:pStyle w:val="4"/>
        <w:pageBreakBefore w:val="0"/>
        <w:widowControl w:val="0"/>
        <w:shd w:val="clear"/>
        <w:kinsoku/>
        <w:wordWrap/>
        <w:overflowPunct/>
        <w:topLinePunct w:val="0"/>
        <w:bidi w:val="0"/>
        <w:snapToGrid/>
        <w:spacing w:before="0" w:after="0"/>
        <w:textAlignment w:val="auto"/>
        <w:rPr>
          <w:rFonts w:hint="eastAsia" w:ascii="宋体" w:hAnsi="宋体" w:eastAsia="宋体" w:cs="宋体"/>
          <w:color w:val="auto"/>
          <w:sz w:val="21"/>
          <w:szCs w:val="21"/>
          <w:highlight w:val="none"/>
        </w:rPr>
      </w:pPr>
      <w:bookmarkStart w:id="168" w:name="_Toc2167"/>
      <w:bookmarkStart w:id="169" w:name="_Toc9216"/>
      <w:bookmarkStart w:id="170" w:name="_Toc383175501"/>
      <w:bookmarkStart w:id="171" w:name="_Toc86124074"/>
      <w:r>
        <w:rPr>
          <w:rFonts w:hint="eastAsia" w:ascii="宋体" w:hAnsi="宋体" w:eastAsia="宋体" w:cs="宋体"/>
          <w:color w:val="auto"/>
          <w:sz w:val="21"/>
          <w:szCs w:val="21"/>
          <w:highlight w:val="none"/>
        </w:rPr>
        <w:t>七、其他事项</w:t>
      </w:r>
      <w:bookmarkEnd w:id="168"/>
      <w:bookmarkEnd w:id="169"/>
      <w:bookmarkEnd w:id="170"/>
      <w:bookmarkEnd w:id="171"/>
    </w:p>
    <w:p w14:paraId="3317841C">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72" w:name="_Toc383175304"/>
      <w:bookmarkStart w:id="173" w:name="_Toc383175080"/>
      <w:bookmarkStart w:id="174" w:name="_Toc383175502"/>
      <w:bookmarkStart w:id="175" w:name="_Toc24691"/>
      <w:bookmarkStart w:id="176" w:name="_Toc329810215"/>
      <w:bookmarkStart w:id="177" w:name="_Toc32015"/>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质疑和投诉</w:t>
      </w:r>
      <w:bookmarkEnd w:id="172"/>
      <w:bookmarkEnd w:id="173"/>
      <w:bookmarkEnd w:id="174"/>
      <w:bookmarkEnd w:id="175"/>
      <w:bookmarkEnd w:id="176"/>
      <w:bookmarkEnd w:id="177"/>
    </w:p>
    <w:p w14:paraId="60F86C84">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磋商申请人认为磋商文件、磋商过程和成交结果使自己的合法权益受到损害的，应当在知道或者应知其权益受到损害之日起七个工作日内，以电子形式向下列部门或采购人提出质疑。质疑内容不得含有虚假、恶意成分。当事人对自己提出的主张，有责任提供证据，提出质疑时应同时提交相关证据材料和注明事实的确切来源。</w:t>
      </w:r>
    </w:p>
    <w:p w14:paraId="268AE593">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受理质疑部门：</w:t>
      </w:r>
      <w:r>
        <w:rPr>
          <w:rFonts w:hint="eastAsia" w:ascii="宋体" w:hAnsi="宋体" w:eastAsia="宋体" w:cs="宋体"/>
          <w:color w:val="auto"/>
          <w:sz w:val="21"/>
          <w:szCs w:val="21"/>
          <w:highlight w:val="none"/>
          <w:lang w:eastAsia="zh-CN"/>
        </w:rPr>
        <w:t>云南宸诚工程项目管理有限公司</w:t>
      </w:r>
    </w:p>
    <w:p w14:paraId="023DBBAC">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eastAsia="zh-CN"/>
        </w:rPr>
        <w:t>赛先生</w:t>
      </w:r>
    </w:p>
    <w:p w14:paraId="060E2954">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0875-6127885</w:t>
      </w:r>
    </w:p>
    <w:p w14:paraId="144D2704">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邮箱</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"mailto:bsgczb@126.com"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1035868732@qq.com</w:t>
      </w:r>
      <w:r>
        <w:rPr>
          <w:rFonts w:hint="eastAsia" w:ascii="宋体" w:hAnsi="宋体" w:eastAsia="宋体" w:cs="宋体"/>
          <w:color w:val="auto"/>
          <w:sz w:val="21"/>
          <w:szCs w:val="21"/>
          <w:highlight w:val="none"/>
          <w:lang w:val="en-US" w:eastAsia="zh-CN"/>
        </w:rPr>
        <w:fldChar w:fldCharType="end"/>
      </w:r>
    </w:p>
    <w:p w14:paraId="66EC324A">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.2磋商申请人提供的质疑书应符合中华人民共和国财政部令第94号《政府采购质疑和投诉办法》的规定。磋商申请人提供的质疑书（如材料中有外文资料应同时附上中文译本）应当包括以下主要内容：</w:t>
      </w:r>
    </w:p>
    <w:p w14:paraId="64F1EE43">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（1）质疑项目名称；</w:t>
      </w:r>
    </w:p>
    <w:p w14:paraId="5F3A9D9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（2）质疑理由及事实依据；</w:t>
      </w:r>
    </w:p>
    <w:p w14:paraId="15A4F70E">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（3）质疑对象；</w:t>
      </w:r>
    </w:p>
    <w:p w14:paraId="46C25D9E">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（4）联系电话和地址；</w:t>
      </w:r>
    </w:p>
    <w:p w14:paraId="3D78831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（5）质疑的日期；</w:t>
      </w:r>
    </w:p>
    <w:p w14:paraId="63D252C4">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（6）质疑人署名。</w:t>
      </w:r>
    </w:p>
    <w:p w14:paraId="7B12B1C6">
      <w:pPr>
        <w:pageBreakBefore w:val="0"/>
        <w:widowControl w:val="0"/>
        <w:shd w:val="clear"/>
        <w:kinsoku/>
        <w:wordWrap/>
        <w:overflowPunct/>
        <w:topLinePunct w:val="0"/>
        <w:bidi w:val="0"/>
        <w:snapToGrid/>
        <w:spacing w:line="360" w:lineRule="auto"/>
        <w:ind w:firstLine="472" w:firstLineChars="225"/>
        <w:jc w:val="left"/>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质疑书实行实名制，并提交由法定代表人（负责人）或其授权代理人签字并加盖单位</w:t>
      </w:r>
      <w:r>
        <w:rPr>
          <w:rFonts w:hint="eastAsia" w:ascii="宋体" w:hAnsi="宋体" w:cs="宋体"/>
          <w:b/>
          <w:bCs/>
          <w:color w:val="auto"/>
          <w:sz w:val="21"/>
          <w:szCs w:val="21"/>
          <w:highlight w:val="none"/>
          <w:u w:val="single"/>
          <w:lang w:val="en-US" w:eastAsia="zh-CN"/>
        </w:rPr>
        <w:t>公</w:t>
      </w:r>
      <w:r>
        <w:rPr>
          <w:rFonts w:hint="eastAsia" w:ascii="宋体" w:hAnsi="宋体" w:eastAsia="宋体" w:cs="宋体"/>
          <w:b/>
          <w:bCs/>
          <w:color w:val="auto"/>
          <w:sz w:val="21"/>
          <w:szCs w:val="21"/>
          <w:highlight w:val="none"/>
          <w:u w:val="single"/>
        </w:rPr>
        <w:t>章的原件。</w:t>
      </w:r>
    </w:p>
    <w:p w14:paraId="5A1D4490">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 采购人、采购代理机构将在收到磋商申请人的书面质疑后七个工作日内</w:t>
      </w:r>
      <w:r>
        <w:rPr>
          <w:rFonts w:hint="eastAsia" w:ascii="宋体" w:hAnsi="宋体" w:cs="宋体"/>
          <w:color w:val="auto"/>
          <w:sz w:val="21"/>
          <w:szCs w:val="21"/>
          <w:highlight w:val="none"/>
          <w:lang w:val="en-US" w:eastAsia="zh-CN"/>
        </w:rPr>
        <w:t>作</w:t>
      </w:r>
      <w:r>
        <w:rPr>
          <w:rFonts w:hint="eastAsia" w:ascii="宋体" w:hAnsi="宋体" w:eastAsia="宋体" w:cs="宋体"/>
          <w:color w:val="auto"/>
          <w:sz w:val="21"/>
          <w:szCs w:val="21"/>
          <w:highlight w:val="none"/>
        </w:rPr>
        <w:t>出答复，但答复的内容不涉及商业秘密。</w:t>
      </w:r>
    </w:p>
    <w:p w14:paraId="4E101699">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参与政府采购活动的磋商申请人对磋商过程或者结果提出质疑的，采购人或采购代理机构可以组织原磋商小组协助处理质疑事项，并依据磋商小组出具的意见进行答复。质疑答复导致成交结果改变的，采购人或采购代理机构应当将相关情况报财政部门备案。</w:t>
      </w:r>
    </w:p>
    <w:p w14:paraId="6C56564C">
      <w:pPr>
        <w:pageBreakBefore w:val="0"/>
        <w:widowControl w:val="0"/>
        <w:shd w:val="clear"/>
        <w:kinsoku/>
        <w:wordWrap/>
        <w:overflowPunct/>
        <w:topLinePunct w:val="0"/>
        <w:bidi w:val="0"/>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.5投诉人必须首先经过质疑程序，在对采购人、采购代理机构的答复不满意，或者采购人、采购代理机构未在规定的时间内</w:t>
      </w:r>
      <w:r>
        <w:rPr>
          <w:rFonts w:hint="eastAsia" w:ascii="宋体" w:hAnsi="宋体" w:cs="宋体"/>
          <w:color w:val="auto"/>
          <w:sz w:val="21"/>
          <w:szCs w:val="21"/>
          <w:highlight w:val="none"/>
          <w:lang w:val="en-US" w:eastAsia="zh-CN"/>
        </w:rPr>
        <w:t>作</w:t>
      </w:r>
      <w:r>
        <w:rPr>
          <w:rFonts w:hint="eastAsia" w:ascii="宋体" w:hAnsi="宋体" w:eastAsia="宋体" w:cs="宋体"/>
          <w:color w:val="auto"/>
          <w:sz w:val="21"/>
          <w:szCs w:val="21"/>
          <w:highlight w:val="none"/>
        </w:rPr>
        <w:t>出答复的，可以在答复期满后十五个工作日内书面向</w:t>
      </w:r>
      <w:r>
        <w:rPr>
          <w:rFonts w:hint="eastAsia" w:ascii="宋体" w:hAnsi="宋体" w:eastAsia="宋体" w:cs="宋体"/>
          <w:color w:val="auto"/>
          <w:sz w:val="21"/>
          <w:szCs w:val="21"/>
          <w:highlight w:val="none"/>
          <w:lang w:eastAsia="zh-CN"/>
        </w:rPr>
        <w:t>龙陵县</w:t>
      </w:r>
      <w:r>
        <w:rPr>
          <w:rFonts w:hint="eastAsia" w:ascii="宋体" w:hAnsi="宋体" w:eastAsia="宋体" w:cs="宋体"/>
          <w:color w:val="auto"/>
          <w:sz w:val="21"/>
          <w:szCs w:val="21"/>
          <w:highlight w:val="none"/>
        </w:rPr>
        <w:t>财政监督管理部门投诉。</w:t>
      </w:r>
    </w:p>
    <w:p w14:paraId="7E5A235C">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78" w:name="_Toc9981"/>
      <w:bookmarkStart w:id="179" w:name="_Toc25915"/>
      <w:bookmarkStart w:id="180" w:name="_Toc383175503"/>
      <w:bookmarkStart w:id="181" w:name="_Toc329810216"/>
      <w:bookmarkStart w:id="182" w:name="_Toc383175081"/>
      <w:bookmarkStart w:id="183" w:name="_Toc383175305"/>
      <w:bookmarkStart w:id="184" w:name="_Toc86124075"/>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采购代理服务费</w:t>
      </w:r>
      <w:bookmarkEnd w:id="178"/>
      <w:bookmarkEnd w:id="179"/>
      <w:bookmarkEnd w:id="180"/>
      <w:bookmarkEnd w:id="181"/>
      <w:bookmarkEnd w:id="182"/>
      <w:bookmarkEnd w:id="183"/>
      <w:bookmarkEnd w:id="184"/>
    </w:p>
    <w:p w14:paraId="16C30E1E">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.1采购代理服务费由采购代理机构向成交人收取，收取标准详见</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w:t>
      </w:r>
    </w:p>
    <w:p w14:paraId="442BAF0B">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.2成交人应在接受“</w:t>
      </w:r>
      <w:r>
        <w:rPr>
          <w:rFonts w:hint="eastAsia" w:ascii="宋体" w:hAnsi="宋体" w:eastAsia="宋体" w:cs="宋体"/>
          <w:b/>
          <w:color w:val="auto"/>
          <w:sz w:val="21"/>
          <w:szCs w:val="21"/>
          <w:highlight w:val="none"/>
        </w:rPr>
        <w:t>成交通知书</w:t>
      </w:r>
      <w:r>
        <w:rPr>
          <w:rFonts w:hint="eastAsia" w:ascii="宋体" w:hAnsi="宋体" w:eastAsia="宋体" w:cs="宋体"/>
          <w:color w:val="auto"/>
          <w:sz w:val="21"/>
          <w:szCs w:val="21"/>
          <w:highlight w:val="none"/>
        </w:rPr>
        <w:t>”时向采购代理机构一次付清代理服务费。</w:t>
      </w:r>
    </w:p>
    <w:p w14:paraId="312300BE">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85" w:name="_Toc329810217"/>
      <w:bookmarkStart w:id="186" w:name="_Toc383175306"/>
      <w:bookmarkStart w:id="187" w:name="_Toc19153"/>
      <w:bookmarkStart w:id="188" w:name="_Toc383175082"/>
      <w:bookmarkStart w:id="189" w:name="_Toc1692"/>
      <w:bookmarkStart w:id="190" w:name="_Toc383175504"/>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磋商文件编制依据</w:t>
      </w:r>
      <w:bookmarkEnd w:id="185"/>
      <w:bookmarkEnd w:id="186"/>
      <w:bookmarkEnd w:id="187"/>
      <w:bookmarkEnd w:id="188"/>
      <w:bookmarkEnd w:id="189"/>
      <w:bookmarkEnd w:id="190"/>
    </w:p>
    <w:p w14:paraId="651EAF73">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本磋商文件是根据《中华人民共和国政府采购法》及相关法律法规编制。</w:t>
      </w:r>
    </w:p>
    <w:p w14:paraId="02A7C0F4">
      <w:pPr>
        <w:pStyle w:val="5"/>
        <w:pageBreakBefore w:val="0"/>
        <w:widowControl w:val="0"/>
        <w:numPr>
          <w:ilvl w:val="0"/>
          <w:numId w:val="0"/>
        </w:numPr>
        <w:shd w:val="clear"/>
        <w:kinsoku/>
        <w:wordWrap/>
        <w:overflowPunct/>
        <w:topLinePunct w:val="0"/>
        <w:bidi w:val="0"/>
        <w:snapToGrid/>
        <w:spacing w:before="0" w:after="0"/>
        <w:jc w:val="both"/>
        <w:textAlignment w:val="auto"/>
        <w:rPr>
          <w:rFonts w:hint="eastAsia" w:ascii="宋体" w:hAnsi="宋体" w:eastAsia="宋体" w:cs="宋体"/>
          <w:color w:val="auto"/>
          <w:sz w:val="21"/>
          <w:szCs w:val="21"/>
          <w:highlight w:val="none"/>
        </w:rPr>
      </w:pPr>
      <w:bookmarkStart w:id="191" w:name="_Toc30636"/>
      <w:bookmarkStart w:id="192" w:name="_Toc329810218"/>
      <w:bookmarkStart w:id="193" w:name="_Toc86124077"/>
      <w:bookmarkStart w:id="194" w:name="_Toc383175083"/>
      <w:bookmarkStart w:id="195" w:name="_Toc20859"/>
      <w:bookmarkStart w:id="196" w:name="_Toc383175505"/>
      <w:bookmarkStart w:id="197" w:name="_Toc383175307"/>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需要补充的其他内容</w:t>
      </w:r>
      <w:bookmarkEnd w:id="191"/>
      <w:bookmarkEnd w:id="192"/>
      <w:bookmarkEnd w:id="193"/>
      <w:bookmarkEnd w:id="194"/>
      <w:bookmarkEnd w:id="195"/>
      <w:bookmarkEnd w:id="196"/>
      <w:bookmarkEnd w:id="197"/>
    </w:p>
    <w:p w14:paraId="614C857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.1需要补充的其他内容：见</w:t>
      </w:r>
      <w:r>
        <w:rPr>
          <w:rFonts w:hint="eastAsia" w:ascii="宋体" w:hAnsi="宋体" w:eastAsia="宋体" w:cs="宋体"/>
          <w:color w:val="auto"/>
          <w:sz w:val="21"/>
          <w:szCs w:val="21"/>
          <w:highlight w:val="none"/>
          <w:lang w:eastAsia="zh-CN"/>
        </w:rPr>
        <w:t>“磋商申请人须知前附表”</w:t>
      </w:r>
      <w:r>
        <w:rPr>
          <w:rFonts w:hint="eastAsia" w:ascii="宋体" w:hAnsi="宋体" w:eastAsia="宋体" w:cs="宋体"/>
          <w:color w:val="auto"/>
          <w:sz w:val="21"/>
          <w:szCs w:val="21"/>
          <w:highlight w:val="none"/>
        </w:rPr>
        <w:t>。</w:t>
      </w:r>
    </w:p>
    <w:p w14:paraId="1F83CA13">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SA"/>
        </w:rPr>
        <w:t>27.特殊事项处理法律依据：</w:t>
      </w:r>
      <w:r>
        <w:rPr>
          <w:rFonts w:hint="eastAsia" w:ascii="宋体" w:hAnsi="宋体" w:eastAsia="宋体" w:cs="宋体"/>
          <w:color w:val="auto"/>
          <w:sz w:val="21"/>
          <w:szCs w:val="21"/>
          <w:highlight w:val="none"/>
        </w:rPr>
        <w:t>《中华人民共和国政府采购法》《中华人民共和国政府采购法实施条例》《财政部令第87号、94号、101号》《政府采购竞争性磋商采购方式管理暂行办法》《云南省人民政府办公厅关于印发云南省政府集中采购目录及标准（2024年版）的通知》及相关规定及相关法规性文件。</w:t>
      </w:r>
    </w:p>
    <w:p w14:paraId="4F8EE481">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198" w:name="_Toc86124078"/>
    </w:p>
    <w:p w14:paraId="7D414114">
      <w:pPr>
        <w:pStyle w:val="3"/>
        <w:shd w:val="clear"/>
        <w:jc w:val="center"/>
        <w:rPr>
          <w:rFonts w:hint="eastAsia" w:ascii="宋体" w:hAnsi="宋体" w:eastAsia="宋体" w:cs="宋体"/>
          <w:bCs w:val="0"/>
          <w:color w:val="auto"/>
          <w:sz w:val="36"/>
          <w:szCs w:val="36"/>
          <w:highlight w:val="none"/>
        </w:rPr>
      </w:pPr>
      <w:bookmarkStart w:id="199" w:name="_Toc28805"/>
      <w:r>
        <w:rPr>
          <w:rFonts w:hint="eastAsia" w:ascii="宋体" w:hAnsi="宋体" w:eastAsia="宋体" w:cs="宋体"/>
          <w:bCs w:val="0"/>
          <w:color w:val="auto"/>
          <w:sz w:val="36"/>
          <w:szCs w:val="36"/>
          <w:highlight w:val="none"/>
          <w:lang w:val="en-US" w:eastAsia="zh-CN"/>
        </w:rPr>
        <w:t>第三章</w:t>
      </w:r>
      <w:r>
        <w:rPr>
          <w:rFonts w:hint="eastAsia" w:ascii="宋体" w:hAnsi="宋体" w:eastAsia="宋体" w:cs="宋体"/>
          <w:bCs w:val="0"/>
          <w:color w:val="auto"/>
          <w:sz w:val="36"/>
          <w:szCs w:val="36"/>
          <w:highlight w:val="none"/>
        </w:rPr>
        <w:t xml:space="preserve"> </w:t>
      </w:r>
      <w:r>
        <w:rPr>
          <w:rFonts w:hint="eastAsia" w:ascii="宋体" w:hAnsi="宋体" w:eastAsia="宋体" w:cs="宋体"/>
          <w:bCs w:val="0"/>
          <w:color w:val="auto"/>
          <w:sz w:val="36"/>
          <w:szCs w:val="36"/>
          <w:highlight w:val="none"/>
          <w:lang w:val="en-US" w:eastAsia="zh-CN"/>
        </w:rPr>
        <w:t xml:space="preserve"> </w:t>
      </w:r>
      <w:r>
        <w:rPr>
          <w:rFonts w:hint="eastAsia" w:ascii="宋体" w:hAnsi="宋体" w:eastAsia="宋体" w:cs="宋体"/>
          <w:bCs w:val="0"/>
          <w:color w:val="auto"/>
          <w:sz w:val="36"/>
          <w:szCs w:val="36"/>
          <w:highlight w:val="none"/>
        </w:rPr>
        <w:t>合同书样式及主要条款</w:t>
      </w:r>
      <w:bookmarkEnd w:id="198"/>
      <w:bookmarkEnd w:id="199"/>
    </w:p>
    <w:p w14:paraId="4A268C90">
      <w:pPr>
        <w:pStyle w:val="3"/>
        <w:keepNext/>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lang w:eastAsia="zh-CN"/>
        </w:rPr>
      </w:pPr>
      <w:bookmarkStart w:id="200" w:name="_Toc28269"/>
      <w:r>
        <w:rPr>
          <w:rFonts w:hint="eastAsia" w:ascii="宋体" w:hAnsi="宋体" w:eastAsia="宋体" w:cs="宋体"/>
          <w:color w:val="auto"/>
          <w:sz w:val="21"/>
          <w:szCs w:val="21"/>
          <w:highlight w:val="none"/>
          <w:lang w:eastAsia="zh-CN"/>
        </w:rPr>
        <w:t>（竞争性磋商文件内本章合同书样式及主要条款仅作为参考，采购人保留最终修订合同的权利，最终本合同以实际签订为准。）</w:t>
      </w:r>
      <w:bookmarkEnd w:id="200"/>
    </w:p>
    <w:p w14:paraId="33E3FEA9">
      <w:pPr>
        <w:numPr>
          <w:ilvl w:val="0"/>
          <w:numId w:val="0"/>
        </w:numPr>
        <w:shd w:val="clear"/>
        <w:rPr>
          <w:rFonts w:hint="eastAsia" w:ascii="宋体" w:hAnsi="宋体" w:eastAsia="宋体" w:cs="宋体"/>
          <w:color w:val="auto"/>
          <w:highlight w:val="none"/>
        </w:rPr>
      </w:pPr>
    </w:p>
    <w:p w14:paraId="1D0F8C25">
      <w:pPr>
        <w:shd w:val="clear"/>
        <w:spacing w:line="360" w:lineRule="auto"/>
        <w:jc w:val="center"/>
        <w:rPr>
          <w:rFonts w:hint="eastAsia" w:ascii="宋体" w:hAnsi="宋体" w:eastAsia="宋体" w:cs="宋体"/>
          <w:color w:val="auto"/>
          <w:sz w:val="24"/>
          <w:highlight w:val="none"/>
        </w:rPr>
      </w:pPr>
    </w:p>
    <w:p w14:paraId="74785246">
      <w:pPr>
        <w:shd w:val="clear"/>
        <w:spacing w:line="360" w:lineRule="auto"/>
        <w:jc w:val="center"/>
        <w:rPr>
          <w:rFonts w:hint="eastAsia" w:ascii="宋体" w:hAnsi="宋体" w:eastAsia="宋体" w:cs="宋体"/>
          <w:color w:val="auto"/>
          <w:sz w:val="24"/>
          <w:highlight w:val="none"/>
        </w:rPr>
      </w:pPr>
    </w:p>
    <w:p w14:paraId="35903DC5">
      <w:pPr>
        <w:pStyle w:val="3"/>
        <w:shd w:val="clear"/>
        <w:jc w:val="center"/>
        <w:rPr>
          <w:rFonts w:hint="eastAsia" w:ascii="宋体" w:hAnsi="宋体" w:eastAsia="宋体" w:cs="宋体"/>
          <w:color w:val="auto"/>
          <w:szCs w:val="21"/>
          <w:highlight w:val="none"/>
        </w:rPr>
      </w:pPr>
    </w:p>
    <w:p w14:paraId="45AC9D73">
      <w:pPr>
        <w:shd w:val="clear"/>
        <w:spacing w:line="360" w:lineRule="auto"/>
        <w:jc w:val="center"/>
        <w:rPr>
          <w:rFonts w:hint="eastAsia" w:ascii="宋体" w:hAnsi="宋体" w:eastAsia="宋体" w:cs="宋体"/>
          <w:color w:val="auto"/>
          <w:szCs w:val="21"/>
          <w:highlight w:val="none"/>
        </w:rPr>
      </w:pPr>
    </w:p>
    <w:p w14:paraId="767931CD">
      <w:pPr>
        <w:widowControl/>
        <w:shd w:val="clea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EEB3ADC">
      <w:pPr>
        <w:keepNext w:val="0"/>
        <w:keepLines w:val="0"/>
        <w:pageBreakBefore w:val="0"/>
        <w:widowControl w:val="0"/>
        <w:shd w:val="clear"/>
        <w:kinsoku/>
        <w:wordWrap/>
        <w:overflowPunct/>
        <w:topLinePunct w:val="0"/>
        <w:autoSpaceDE w:val="0"/>
        <w:autoSpaceDN w:val="0"/>
        <w:bidi w:val="0"/>
        <w:spacing w:line="360" w:lineRule="auto"/>
        <w:textAlignment w:val="auto"/>
        <w:outlineLvl w:val="1"/>
        <w:rPr>
          <w:rFonts w:hint="eastAsia" w:ascii="宋体" w:hAnsi="宋体" w:eastAsia="宋体" w:cs="宋体"/>
          <w:color w:val="auto"/>
          <w:sz w:val="21"/>
          <w:szCs w:val="21"/>
          <w:highlight w:val="none"/>
          <w:lang w:val="zh-CN"/>
        </w:rPr>
      </w:pPr>
      <w:bookmarkStart w:id="201" w:name="_Toc36021205"/>
      <w:bookmarkStart w:id="202" w:name="_Toc86124081"/>
      <w:r>
        <w:rPr>
          <w:rFonts w:hint="eastAsia" w:ascii="宋体" w:hAnsi="宋体" w:eastAsia="宋体" w:cs="宋体"/>
          <w:color w:val="auto"/>
          <w:sz w:val="21"/>
          <w:szCs w:val="21"/>
          <w:highlight w:val="none"/>
          <w:lang w:val="zh-CN"/>
        </w:rPr>
        <w:t>3.1签订合同</w:t>
      </w:r>
      <w:bookmarkEnd w:id="201"/>
    </w:p>
    <w:p w14:paraId="141BF453">
      <w:pPr>
        <w:keepNext w:val="0"/>
        <w:keepLines w:val="0"/>
        <w:pageBreakBefore w:val="0"/>
        <w:widowControl w:val="0"/>
        <w:shd w:val="clear"/>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3.1.1采购人应当自成交通知书发出之日起三十日内，按照磋商文件和成交磋商申请人响应文件的约定，与成交磋商申请人签订书面合同。所签订合同不得对磋商文件和成交磋商申请人响应文件作实质性修改。</w:t>
      </w:r>
    </w:p>
    <w:p w14:paraId="6B2AD845">
      <w:pPr>
        <w:keepNext w:val="0"/>
        <w:keepLines w:val="0"/>
        <w:pageBreakBefore w:val="0"/>
        <w:widowControl w:val="0"/>
        <w:shd w:val="clear"/>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3.1.2 采购人不得向成交磋商申请人提出任何不合理的要求，作为签订合同的条件，不得与成交磋商申请人私下订立背离合同实质性内容的协议。</w:t>
      </w:r>
    </w:p>
    <w:p w14:paraId="53FD7AD1">
      <w:pPr>
        <w:keepNext w:val="0"/>
        <w:keepLines w:val="0"/>
        <w:pageBreakBefore w:val="0"/>
        <w:widowControl w:val="0"/>
        <w:shd w:val="clear"/>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3.1.3 磋商文件、响应文件、书面承诺和成交通知书均作为政府采购合同的组成部分，且具有法律效力。成交磋商申请人应严格履行政府采购合同规定的各项义务和责任，否则将依法处理。</w:t>
      </w:r>
    </w:p>
    <w:p w14:paraId="4EF96F6D">
      <w:pPr>
        <w:keepNext w:val="0"/>
        <w:keepLines w:val="0"/>
        <w:pageBreakBefore w:val="0"/>
        <w:widowControl w:val="0"/>
        <w:shd w:val="clear"/>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3.1.4 成交磋商申请人不得分包履行合同，否则将依法承担法律责任。</w:t>
      </w:r>
    </w:p>
    <w:p w14:paraId="7B2D92BF">
      <w:pPr>
        <w:keepNext w:val="0"/>
        <w:keepLines w:val="0"/>
        <w:pageBreakBefore w:val="0"/>
        <w:widowControl w:val="0"/>
        <w:shd w:val="clear"/>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lang w:val="zh-CN"/>
        </w:rPr>
        <w:t>当成交磋商申请人放弃成交结果或者因被质疑、投诉，经查属实或者因不可抗力而不能履行合同的，由采购人依法重新组织采购。</w:t>
      </w:r>
    </w:p>
    <w:p w14:paraId="1619DE69">
      <w:pPr>
        <w:keepNext w:val="0"/>
        <w:keepLines w:val="0"/>
        <w:pageBreakBefore w:val="0"/>
        <w:widowControl w:val="0"/>
        <w:shd w:val="clear"/>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3.1.5 采购人应当自政府采购合同签订之日起七个工作日内，将政府采购合同副本报同级财政部门备案。</w:t>
      </w:r>
    </w:p>
    <w:p w14:paraId="2833B33E">
      <w:pPr>
        <w:keepNext w:val="0"/>
        <w:keepLines w:val="0"/>
        <w:pageBreakBefore w:val="0"/>
        <w:widowControl w:val="0"/>
        <w:shd w:val="clear"/>
        <w:kinsoku/>
        <w:wordWrap/>
        <w:overflowPunct/>
        <w:topLinePunct w:val="0"/>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3.1.6 法律、行政法规规定应当办理批准、登记等手续后生效的合同，依照其规定。</w:t>
      </w:r>
    </w:p>
    <w:p w14:paraId="700C025B">
      <w:pPr>
        <w:keepNext w:val="0"/>
        <w:keepLines w:val="0"/>
        <w:pageBreakBefore w:val="0"/>
        <w:widowControl w:val="0"/>
        <w:shd w:val="clear"/>
        <w:kinsoku/>
        <w:wordWrap/>
        <w:overflowPunct/>
        <w:topLinePunct w:val="0"/>
        <w:autoSpaceDE w:val="0"/>
        <w:autoSpaceDN w:val="0"/>
        <w:bidi w:val="0"/>
        <w:spacing w:line="360" w:lineRule="auto"/>
        <w:textAlignment w:val="auto"/>
        <w:outlineLvl w:val="1"/>
        <w:rPr>
          <w:rFonts w:hint="eastAsia" w:ascii="宋体" w:hAnsi="宋体" w:eastAsia="宋体" w:cs="宋体"/>
          <w:color w:val="auto"/>
          <w:sz w:val="21"/>
          <w:szCs w:val="21"/>
          <w:highlight w:val="none"/>
          <w:lang w:val="zh-CN"/>
        </w:rPr>
      </w:pPr>
      <w:bookmarkStart w:id="203" w:name="_Toc36021206"/>
      <w:r>
        <w:rPr>
          <w:rFonts w:hint="eastAsia" w:ascii="宋体" w:hAnsi="宋体" w:eastAsia="宋体" w:cs="宋体"/>
          <w:color w:val="auto"/>
          <w:sz w:val="21"/>
          <w:szCs w:val="21"/>
          <w:highlight w:val="none"/>
          <w:lang w:val="zh-CN"/>
        </w:rPr>
        <w:t>3.2追加合同金额</w:t>
      </w:r>
      <w:bookmarkEnd w:id="203"/>
    </w:p>
    <w:p w14:paraId="3F7D5BE8">
      <w:pPr>
        <w:keepNext w:val="0"/>
        <w:keepLines w:val="0"/>
        <w:pageBreakBefore w:val="0"/>
        <w:widowControl w:val="0"/>
        <w:shd w:val="clear"/>
        <w:kinsoku/>
        <w:wordWrap/>
        <w:overflowPunct/>
        <w:topLinePunct w:val="0"/>
        <w:autoSpaceDE w:val="0"/>
        <w:autoSpaceDN w:val="0"/>
        <w:bidi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政府采购合同履行中，采购人需要追加与合同标的相同的工程的，在不改变合同其他条款的前提下,且在签订合同后一年内，经采购人报同级财政部门批准后，可与成交磋商申请人协商签订补充合同，但所有补充合同的采购金额不得超过原合同采购金额的10%，</w:t>
      </w:r>
      <w:r>
        <w:rPr>
          <w:rFonts w:hint="eastAsia" w:ascii="宋体" w:hAnsi="宋体" w:eastAsia="宋体" w:cs="宋体"/>
          <w:color w:val="auto"/>
          <w:sz w:val="21"/>
          <w:szCs w:val="21"/>
          <w:highlight w:val="none"/>
        </w:rPr>
        <w:t>且总额不得超出项目采购预算</w:t>
      </w:r>
      <w:r>
        <w:rPr>
          <w:rFonts w:hint="eastAsia" w:ascii="宋体" w:hAnsi="宋体" w:eastAsia="宋体" w:cs="宋体"/>
          <w:color w:val="auto"/>
          <w:sz w:val="21"/>
          <w:szCs w:val="21"/>
          <w:highlight w:val="none"/>
          <w:lang w:val="zh-CN"/>
        </w:rPr>
        <w:t>，否则采购人应重新组织采购。</w:t>
      </w:r>
    </w:p>
    <w:p w14:paraId="2622D489">
      <w:pPr>
        <w:keepNext w:val="0"/>
        <w:keepLines w:val="0"/>
        <w:pageBreakBefore w:val="0"/>
        <w:widowControl w:val="0"/>
        <w:shd w:val="clear"/>
        <w:kinsoku/>
        <w:wordWrap/>
        <w:overflowPunct/>
        <w:topLinePunct w:val="0"/>
        <w:autoSpaceDE w:val="0"/>
        <w:autoSpaceDN w:val="0"/>
        <w:bidi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政府采购合同双方当事人不得擅自变更、中止或者终止合同。政府采购合同继续履行将损害国家利益和社会公共利益的，双方当事人应当变更、中止或者终止。有过错的一方应当承担赔偿责任，双方都有过错的，各自承担责任。</w:t>
      </w:r>
    </w:p>
    <w:p w14:paraId="5C91137E">
      <w:pPr>
        <w:keepNext w:val="0"/>
        <w:keepLines w:val="0"/>
        <w:pageBreakBefore w:val="0"/>
        <w:widowControl w:val="0"/>
        <w:shd w:val="clear"/>
        <w:kinsoku/>
        <w:wordWrap/>
        <w:overflowPunct/>
        <w:topLinePunct w:val="0"/>
        <w:autoSpaceDE w:val="0"/>
        <w:autoSpaceDN w:val="0"/>
        <w:bidi w:val="0"/>
        <w:spacing w:line="360" w:lineRule="auto"/>
        <w:textAlignment w:val="auto"/>
        <w:outlineLvl w:val="1"/>
        <w:rPr>
          <w:rFonts w:hint="eastAsia" w:ascii="宋体" w:hAnsi="宋体" w:eastAsia="宋体" w:cs="宋体"/>
          <w:color w:val="auto"/>
          <w:sz w:val="21"/>
          <w:szCs w:val="21"/>
          <w:highlight w:val="none"/>
          <w:lang w:val="zh-CN"/>
        </w:rPr>
      </w:pPr>
      <w:bookmarkStart w:id="204" w:name="_Toc36021207"/>
      <w:r>
        <w:rPr>
          <w:rFonts w:hint="eastAsia" w:ascii="宋体" w:hAnsi="宋体" w:eastAsia="宋体" w:cs="宋体"/>
          <w:color w:val="auto"/>
          <w:sz w:val="21"/>
          <w:szCs w:val="21"/>
          <w:highlight w:val="none"/>
          <w:lang w:val="zh-CN"/>
        </w:rPr>
        <w:t>3.3合同主要条款</w:t>
      </w:r>
      <w:bookmarkEnd w:id="204"/>
    </w:p>
    <w:p w14:paraId="08EC2C83">
      <w:pPr>
        <w:keepNext w:val="0"/>
        <w:keepLines w:val="0"/>
        <w:pageBreakBefore w:val="0"/>
        <w:widowControl w:val="0"/>
        <w:shd w:val="clea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参照《建设工程施工合同》（示范文本）（GF—2017—0201）</w:t>
      </w:r>
    </w:p>
    <w:p w14:paraId="04B6685B">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color w:val="auto"/>
          <w:kern w:val="44"/>
          <w:sz w:val="21"/>
          <w:szCs w:val="21"/>
          <w:highlight w:val="none"/>
        </w:rPr>
      </w:pPr>
    </w:p>
    <w:p w14:paraId="23BEB74D">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color w:val="auto"/>
          <w:kern w:val="44"/>
          <w:sz w:val="21"/>
          <w:szCs w:val="21"/>
          <w:highlight w:val="none"/>
        </w:rPr>
      </w:pPr>
    </w:p>
    <w:p w14:paraId="05B1AB69">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color w:val="auto"/>
          <w:kern w:val="44"/>
          <w:sz w:val="21"/>
          <w:szCs w:val="21"/>
          <w:highlight w:val="none"/>
        </w:rPr>
      </w:pPr>
    </w:p>
    <w:p w14:paraId="66AB2E6D">
      <w:pPr>
        <w:shd w:val="clear"/>
        <w:jc w:val="center"/>
        <w:rPr>
          <w:rFonts w:hint="eastAsia" w:ascii="宋体" w:hAnsi="宋体" w:eastAsia="宋体" w:cs="宋体"/>
          <w:color w:val="auto"/>
          <w:kern w:val="44"/>
          <w:sz w:val="30"/>
          <w:highlight w:val="none"/>
        </w:rPr>
      </w:pPr>
    </w:p>
    <w:p w14:paraId="7AA24153">
      <w:pPr>
        <w:pStyle w:val="2"/>
        <w:shd w:val="clear"/>
        <w:rPr>
          <w:rFonts w:hint="eastAsia" w:ascii="宋体" w:hAnsi="宋体" w:eastAsia="宋体" w:cs="宋体"/>
          <w:color w:val="auto"/>
          <w:highlight w:val="none"/>
        </w:rPr>
      </w:pPr>
    </w:p>
    <w:p w14:paraId="592DCA9E">
      <w:pPr>
        <w:shd w:val="clear"/>
        <w:jc w:val="center"/>
        <w:rPr>
          <w:rFonts w:hint="eastAsia" w:ascii="宋体" w:hAnsi="宋体" w:eastAsia="宋体" w:cs="宋体"/>
          <w:color w:val="auto"/>
          <w:kern w:val="44"/>
          <w:sz w:val="30"/>
          <w:highlight w:val="none"/>
          <w:lang w:val="zh-CN"/>
        </w:rPr>
      </w:pPr>
      <w:r>
        <w:rPr>
          <w:rFonts w:hint="eastAsia" w:ascii="宋体" w:hAnsi="宋体" w:eastAsia="宋体" w:cs="宋体"/>
          <w:b/>
          <w:bCs/>
          <w:color w:val="auto"/>
          <w:kern w:val="44"/>
          <w:sz w:val="32"/>
          <w:szCs w:val="28"/>
          <w:highlight w:val="none"/>
          <w:lang w:val="zh-CN"/>
        </w:rPr>
        <w:t>主要合同条款</w:t>
      </w:r>
    </w:p>
    <w:p w14:paraId="30DF7719">
      <w:pPr>
        <w:shd w:val="clea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第一部分 合同协议书</w:t>
      </w:r>
    </w:p>
    <w:p w14:paraId="1C8ECEAA">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发包人（采购人）：</w:t>
      </w:r>
      <w:r>
        <w:rPr>
          <w:rFonts w:hint="eastAsia" w:ascii="宋体" w:hAnsi="宋体" w:eastAsia="宋体" w:cs="宋体"/>
          <w:color w:val="auto"/>
          <w:sz w:val="21"/>
          <w:szCs w:val="21"/>
          <w:highlight w:val="none"/>
          <w:u w:val="single"/>
        </w:rPr>
        <w:t>                          </w:t>
      </w:r>
    </w:p>
    <w:p w14:paraId="6E349775">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承包人（成交磋商申请人）：</w:t>
      </w:r>
      <w:r>
        <w:rPr>
          <w:rFonts w:hint="eastAsia" w:ascii="宋体" w:hAnsi="宋体" w:eastAsia="宋体" w:cs="宋体"/>
          <w:color w:val="auto"/>
          <w:sz w:val="21"/>
          <w:szCs w:val="21"/>
          <w:highlight w:val="none"/>
          <w:u w:val="single"/>
        </w:rPr>
        <w:t>                      </w:t>
      </w:r>
    </w:p>
    <w:p w14:paraId="41628A6D">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根据《中华人民共和国合同法》、《中华人民共和国建筑法》及有关法律规定，遵循平等、自愿、公平和诚实信用的原则，双方就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工程施工及有关事项协商一致，共同达成如下协议：</w:t>
      </w:r>
    </w:p>
    <w:p w14:paraId="49E68645">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bookmarkStart w:id="205" w:name="_Toc351203481"/>
      <w:r>
        <w:rPr>
          <w:rFonts w:hint="eastAsia" w:ascii="宋体" w:hAnsi="宋体" w:eastAsia="宋体" w:cs="宋体"/>
          <w:color w:val="auto"/>
          <w:sz w:val="21"/>
          <w:szCs w:val="21"/>
          <w:highlight w:val="none"/>
        </w:rPr>
        <w:t>一、工程概况</w:t>
      </w:r>
      <w:bookmarkEnd w:id="205"/>
    </w:p>
    <w:p w14:paraId="357EB57B">
      <w:pPr>
        <w:keepNext w:val="0"/>
        <w:keepLines w:val="0"/>
        <w:pageBreakBefore w:val="0"/>
        <w:widowControl w:val="0"/>
        <w:shd w:val="clear"/>
        <w:kinsoku/>
        <w:wordWrap/>
        <w:overflowPunct/>
        <w:topLinePunct w:val="0"/>
        <w:bidi w:val="0"/>
        <w:snapToGrid/>
        <w:spacing w:line="360" w:lineRule="auto"/>
        <w:ind w:firstLine="411" w:firstLineChars="196"/>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5ED3B96">
      <w:pPr>
        <w:keepNext w:val="0"/>
        <w:keepLines w:val="0"/>
        <w:pageBreakBefore w:val="0"/>
        <w:widowControl w:val="0"/>
        <w:shd w:val="clear"/>
        <w:kinsoku/>
        <w:wordWrap/>
        <w:overflowPunct/>
        <w:topLinePunct w:val="0"/>
        <w:bidi w:val="0"/>
        <w:snapToGrid/>
        <w:spacing w:line="360"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F4F9CD6">
      <w:pPr>
        <w:keepNext w:val="0"/>
        <w:keepLines w:val="0"/>
        <w:pageBreakBefore w:val="0"/>
        <w:widowControl w:val="0"/>
        <w:shd w:val="clear"/>
        <w:kinsoku/>
        <w:wordWrap/>
        <w:overflowPunct/>
        <w:topLinePunct w:val="0"/>
        <w:bidi w:val="0"/>
        <w:snapToGrid/>
        <w:spacing w:line="360"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3A3BFF6F">
      <w:pPr>
        <w:keepNext w:val="0"/>
        <w:keepLines w:val="0"/>
        <w:pageBreakBefore w:val="0"/>
        <w:widowControl w:val="0"/>
        <w:shd w:val="clear"/>
        <w:kinsoku/>
        <w:wordWrap/>
        <w:overflowPunct/>
        <w:topLinePunct w:val="0"/>
        <w:bidi w:val="0"/>
        <w:snapToGrid/>
        <w:spacing w:line="360"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4.资金来源：</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3B005FAE">
      <w:pPr>
        <w:keepNext w:val="0"/>
        <w:keepLines w:val="0"/>
        <w:pageBreakBefore w:val="0"/>
        <w:widowControl w:val="0"/>
        <w:shd w:val="clear"/>
        <w:kinsoku/>
        <w:wordWrap/>
        <w:overflowPunct/>
        <w:topLinePunct w:val="0"/>
        <w:bidi w:val="0"/>
        <w:snapToGrid/>
        <w:spacing w:line="360"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5.工程内容：</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3DA267F6">
      <w:pPr>
        <w:keepNext w:val="0"/>
        <w:keepLines w:val="0"/>
        <w:pageBreakBefore w:val="0"/>
        <w:widowControl w:val="0"/>
        <w:shd w:val="clear"/>
        <w:kinsoku/>
        <w:wordWrap/>
        <w:overflowPunct/>
        <w:topLinePunct w:val="0"/>
        <w:bidi w:val="0"/>
        <w:snapToGrid/>
        <w:spacing w:line="360"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群体工程应附《承包人承揽工程项目一览表》（附件1）。</w:t>
      </w:r>
    </w:p>
    <w:p w14:paraId="5C85203F">
      <w:pPr>
        <w:keepNext w:val="0"/>
        <w:keepLines w:val="0"/>
        <w:pageBreakBefore w:val="0"/>
        <w:widowControl w:val="0"/>
        <w:shd w:val="clear"/>
        <w:kinsoku/>
        <w:wordWrap/>
        <w:overflowPunct/>
        <w:topLinePunct w:val="0"/>
        <w:bidi w:val="0"/>
        <w:snapToGrid/>
        <w:spacing w:line="360"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6.工程承包范围：</w:t>
      </w:r>
    </w:p>
    <w:p w14:paraId="44E826E0">
      <w:pPr>
        <w:keepNext w:val="0"/>
        <w:keepLines w:val="0"/>
        <w:pageBreakBefore w:val="0"/>
        <w:widowControl w:val="0"/>
        <w:shd w:val="clear"/>
        <w:kinsoku/>
        <w:wordWrap/>
        <w:overflowPunct/>
        <w:topLinePunct w:val="0"/>
        <w:bidi w:val="0"/>
        <w:snapToGrid/>
        <w:spacing w:line="360" w:lineRule="auto"/>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69ADCA5">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bookmarkStart w:id="206" w:name="_Toc351203482"/>
      <w:r>
        <w:rPr>
          <w:rFonts w:hint="eastAsia" w:ascii="宋体" w:hAnsi="宋体" w:eastAsia="宋体" w:cs="宋体"/>
          <w:color w:val="auto"/>
          <w:sz w:val="21"/>
          <w:szCs w:val="21"/>
          <w:highlight w:val="none"/>
        </w:rPr>
        <w:t>二、合同工期</w:t>
      </w:r>
      <w:bookmarkEnd w:id="206"/>
    </w:p>
    <w:p w14:paraId="7955BE86">
      <w:pPr>
        <w:keepNext w:val="0"/>
        <w:keepLines w:val="0"/>
        <w:pageBreakBefore w:val="0"/>
        <w:widowControl w:val="0"/>
        <w:shd w:val="clear"/>
        <w:kinsoku/>
        <w:wordWrap/>
        <w:overflowPunct/>
        <w:topLinePunct w:val="0"/>
        <w:bidi w:val="0"/>
        <w:snapToGrid/>
        <w:spacing w:line="360"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39EDB64B">
      <w:pPr>
        <w:keepNext w:val="0"/>
        <w:keepLines w:val="0"/>
        <w:pageBreakBefore w:val="0"/>
        <w:widowControl w:val="0"/>
        <w:shd w:val="clear"/>
        <w:kinsoku/>
        <w:wordWrap/>
        <w:overflowPunct/>
        <w:topLinePunct w:val="0"/>
        <w:bidi w:val="0"/>
        <w:snapToGrid/>
        <w:spacing w:line="360"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122162E0">
      <w:pPr>
        <w:keepNext w:val="0"/>
        <w:keepLines w:val="0"/>
        <w:pageBreakBefore w:val="0"/>
        <w:widowControl w:val="0"/>
        <w:shd w:val="clear"/>
        <w:kinsoku/>
        <w:wordWrap/>
        <w:overflowPunct/>
        <w:topLinePunct w:val="0"/>
        <w:bidi w:val="0"/>
        <w:snapToGrid/>
        <w:spacing w:line="360"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14:paraId="06928232">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bookmarkStart w:id="207" w:name="_Toc351203483"/>
      <w:r>
        <w:rPr>
          <w:rFonts w:hint="eastAsia" w:ascii="宋体" w:hAnsi="宋体" w:eastAsia="宋体" w:cs="宋体"/>
          <w:color w:val="auto"/>
          <w:sz w:val="21"/>
          <w:szCs w:val="21"/>
          <w:highlight w:val="none"/>
        </w:rPr>
        <w:t>三、质量标准</w:t>
      </w:r>
      <w:bookmarkEnd w:id="207"/>
    </w:p>
    <w:p w14:paraId="0F04E54B">
      <w:pPr>
        <w:keepNext w:val="0"/>
        <w:keepLines w:val="0"/>
        <w:pageBreakBefore w:val="0"/>
        <w:widowControl w:val="0"/>
        <w:shd w:val="clear"/>
        <w:kinsoku/>
        <w:wordWrap/>
        <w:overflowPunct/>
        <w:topLinePunct w:val="0"/>
        <w:bidi w:val="0"/>
        <w:snapToGrid/>
        <w:spacing w:line="360"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标准。</w:t>
      </w:r>
    </w:p>
    <w:p w14:paraId="212F3892">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bookmarkStart w:id="208" w:name="_Toc351203484"/>
      <w:r>
        <w:rPr>
          <w:rFonts w:hint="eastAsia" w:ascii="宋体" w:hAnsi="宋体" w:eastAsia="宋体" w:cs="宋体"/>
          <w:color w:val="auto"/>
          <w:sz w:val="21"/>
          <w:szCs w:val="21"/>
          <w:highlight w:val="none"/>
        </w:rPr>
        <w:t>四、签约合同价与合同价格形式</w:t>
      </w:r>
      <w:bookmarkEnd w:id="208"/>
      <w:r>
        <w:rPr>
          <w:rFonts w:hint="eastAsia" w:ascii="宋体" w:hAnsi="宋体" w:eastAsia="宋体" w:cs="宋体"/>
          <w:color w:val="auto"/>
          <w:sz w:val="21"/>
          <w:szCs w:val="21"/>
          <w:highlight w:val="none"/>
        </w:rPr>
        <w:tab/>
      </w:r>
    </w:p>
    <w:p w14:paraId="0FD7E733">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14:paraId="0E20794C">
      <w:pPr>
        <w:keepNext w:val="0"/>
        <w:keepLines w:val="0"/>
        <w:pageBreakBefore w:val="0"/>
        <w:widowControl w:val="0"/>
        <w:shd w:val="clear"/>
        <w:kinsoku/>
        <w:wordWrap/>
        <w:overflowPunct/>
        <w:topLinePunct w:val="0"/>
        <w:bidi w:val="0"/>
        <w:snapToGrid/>
        <w:spacing w:line="360" w:lineRule="auto"/>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0A4E377">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A58A417">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bookmarkStart w:id="209" w:name="_Toc351203485"/>
      <w:r>
        <w:rPr>
          <w:rFonts w:hint="eastAsia" w:ascii="宋体" w:hAnsi="宋体" w:eastAsia="宋体" w:cs="宋体"/>
          <w:color w:val="auto"/>
          <w:sz w:val="21"/>
          <w:szCs w:val="21"/>
          <w:highlight w:val="none"/>
        </w:rPr>
        <w:t>五、</w:t>
      </w:r>
      <w:bookmarkEnd w:id="209"/>
      <w:r>
        <w:rPr>
          <w:rFonts w:hint="eastAsia" w:ascii="宋体" w:hAnsi="宋体" w:eastAsia="宋体" w:cs="宋体"/>
          <w:color w:val="auto"/>
          <w:sz w:val="21"/>
          <w:szCs w:val="21"/>
          <w:highlight w:val="none"/>
        </w:rPr>
        <w:t>项目经理</w:t>
      </w:r>
    </w:p>
    <w:p w14:paraId="7F130B55">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B67CE58">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bookmarkStart w:id="210" w:name="_Toc351203486"/>
      <w:r>
        <w:rPr>
          <w:rFonts w:hint="eastAsia" w:ascii="宋体" w:hAnsi="宋体" w:eastAsia="宋体" w:cs="宋体"/>
          <w:color w:val="auto"/>
          <w:sz w:val="21"/>
          <w:szCs w:val="21"/>
          <w:highlight w:val="none"/>
        </w:rPr>
        <w:t>六、合同文件构成</w:t>
      </w:r>
      <w:bookmarkEnd w:id="210"/>
    </w:p>
    <w:p w14:paraId="4213DB00">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420AD1D5">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（1）成交通知书；</w:t>
      </w:r>
    </w:p>
    <w:p w14:paraId="421F00E5">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（2）报价函及其附录； </w:t>
      </w:r>
    </w:p>
    <w:p w14:paraId="279F93F4">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14:paraId="6EB67A22">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14:paraId="47D537BD">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（5）技术标准和要求；</w:t>
      </w:r>
    </w:p>
    <w:p w14:paraId="3589EC19">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14:paraId="6AC83A8F">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（7）已标价工程量清单或预算书；</w:t>
      </w:r>
    </w:p>
    <w:p w14:paraId="6DB9D4FC">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（8）其他合同文件。</w:t>
      </w:r>
    </w:p>
    <w:p w14:paraId="7F583C4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59D0885C">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7E5B9D72">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bookmarkStart w:id="211" w:name="_Toc351203487"/>
      <w:r>
        <w:rPr>
          <w:rFonts w:hint="eastAsia" w:ascii="宋体" w:hAnsi="宋体" w:eastAsia="宋体" w:cs="宋体"/>
          <w:color w:val="auto"/>
          <w:sz w:val="21"/>
          <w:szCs w:val="21"/>
          <w:highlight w:val="none"/>
        </w:rPr>
        <w:t>七、承诺</w:t>
      </w:r>
      <w:bookmarkEnd w:id="211"/>
    </w:p>
    <w:p w14:paraId="45C7CAF6">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1.发包人承诺按照法律规定履行项目审批手续、筹集工程建设资金并按照合同约定的期限和方式支付合同价款。</w:t>
      </w:r>
    </w:p>
    <w:p w14:paraId="7999483F">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6E92D761">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3.发包人和承包人通过竞争性磋商形式确定合作关系并签订合同，双方理解并承诺不再就同一工程另行签订与合同实质性内容相背离的协议。</w:t>
      </w:r>
    </w:p>
    <w:p w14:paraId="76F2CB0E">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bookmarkStart w:id="212" w:name="_Toc351203488"/>
      <w:r>
        <w:rPr>
          <w:rFonts w:hint="eastAsia" w:ascii="宋体" w:hAnsi="宋体" w:eastAsia="宋体" w:cs="宋体"/>
          <w:color w:val="auto"/>
          <w:sz w:val="21"/>
          <w:szCs w:val="21"/>
          <w:highlight w:val="none"/>
        </w:rPr>
        <w:t>八、词语含义</w:t>
      </w:r>
      <w:bookmarkEnd w:id="212"/>
    </w:p>
    <w:p w14:paraId="362E522B">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941EC28">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bookmarkStart w:id="213" w:name="_Toc351203489"/>
      <w:r>
        <w:rPr>
          <w:rFonts w:hint="eastAsia" w:ascii="宋体" w:hAnsi="宋体" w:eastAsia="宋体" w:cs="宋体"/>
          <w:color w:val="auto"/>
          <w:sz w:val="21"/>
          <w:szCs w:val="21"/>
          <w:highlight w:val="none"/>
        </w:rPr>
        <w:t>九、签订时间</w:t>
      </w:r>
      <w:bookmarkEnd w:id="213"/>
    </w:p>
    <w:p w14:paraId="7E2A043C">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579A33AF">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bookmarkStart w:id="214" w:name="_Toc351203490"/>
      <w:r>
        <w:rPr>
          <w:rFonts w:hint="eastAsia" w:ascii="宋体" w:hAnsi="宋体" w:eastAsia="宋体" w:cs="宋体"/>
          <w:color w:val="auto"/>
          <w:sz w:val="21"/>
          <w:szCs w:val="21"/>
          <w:highlight w:val="none"/>
        </w:rPr>
        <w:t>十、签订地点</w:t>
      </w:r>
      <w:bookmarkEnd w:id="214"/>
    </w:p>
    <w:p w14:paraId="24C763A1">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14:paraId="7E29772D">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bookmarkStart w:id="215" w:name="_Toc351203491"/>
      <w:r>
        <w:rPr>
          <w:rFonts w:hint="eastAsia" w:ascii="宋体" w:hAnsi="宋体" w:eastAsia="宋体" w:cs="宋体"/>
          <w:color w:val="auto"/>
          <w:sz w:val="21"/>
          <w:szCs w:val="21"/>
          <w:highlight w:val="none"/>
        </w:rPr>
        <w:t>十一、补充协议</w:t>
      </w:r>
      <w:bookmarkEnd w:id="215"/>
    </w:p>
    <w:p w14:paraId="13C9D74C">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44465B2B">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bookmarkStart w:id="216" w:name="_Toc351203492"/>
      <w:r>
        <w:rPr>
          <w:rFonts w:hint="eastAsia" w:ascii="宋体" w:hAnsi="宋体" w:eastAsia="宋体" w:cs="宋体"/>
          <w:color w:val="auto"/>
          <w:sz w:val="21"/>
          <w:szCs w:val="21"/>
          <w:highlight w:val="none"/>
        </w:rPr>
        <w:t>十二、合同生效</w:t>
      </w:r>
      <w:bookmarkEnd w:id="216"/>
    </w:p>
    <w:p w14:paraId="52C81804">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生效。</w:t>
      </w:r>
    </w:p>
    <w:p w14:paraId="1E0F1621">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bookmarkStart w:id="217" w:name="_Toc351203493"/>
      <w:r>
        <w:rPr>
          <w:rFonts w:hint="eastAsia" w:ascii="宋体" w:hAnsi="宋体" w:eastAsia="宋体" w:cs="宋体"/>
          <w:color w:val="auto"/>
          <w:sz w:val="21"/>
          <w:szCs w:val="21"/>
          <w:highlight w:val="none"/>
        </w:rPr>
        <w:t>十三、合同份数</w:t>
      </w:r>
      <w:bookmarkEnd w:id="217"/>
    </w:p>
    <w:p w14:paraId="6451D43F">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w:t>
      </w:r>
      <w:r>
        <w:rPr>
          <w:rFonts w:hint="eastAsia" w:ascii="宋体" w:hAnsi="宋体" w:eastAsia="宋体" w:cs="宋体"/>
          <w:color w:val="auto"/>
          <w:sz w:val="21"/>
          <w:szCs w:val="21"/>
          <w:highlight w:val="none"/>
          <w:lang w:val="zh-CN"/>
        </w:rPr>
        <w:t>采购代理机构</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市（县、区）财政部门</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份。</w:t>
      </w:r>
    </w:p>
    <w:p w14:paraId="4564162E">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p>
    <w:p w14:paraId="2151912D">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p>
    <w:p w14:paraId="0E66BEE4">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p>
    <w:p w14:paraId="29D8D0FA">
      <w:pPr>
        <w:keepNext w:val="0"/>
        <w:keepLines w:val="0"/>
        <w:pageBreakBefore w:val="0"/>
        <w:widowControl w:val="0"/>
        <w:shd w:val="clear"/>
        <w:kinsoku/>
        <w:wordWrap/>
        <w:overflowPunct/>
        <w:topLinePunct w:val="0"/>
        <w:bidi w:val="0"/>
        <w:snapToGrid/>
        <w:spacing w:line="360" w:lineRule="auto"/>
        <w:ind w:left="424" w:left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  (公章)             承包人：  (公章)</w:t>
      </w:r>
    </w:p>
    <w:p w14:paraId="032F67A2">
      <w:pPr>
        <w:keepNext w:val="0"/>
        <w:keepLines w:val="0"/>
        <w:pageBreakBefore w:val="0"/>
        <w:widowControl w:val="0"/>
        <w:shd w:val="clear"/>
        <w:kinsoku/>
        <w:wordWrap/>
        <w:overflowPunct/>
        <w:topLinePunct w:val="0"/>
        <w:bidi w:val="0"/>
        <w:snapToGrid/>
        <w:spacing w:line="360" w:lineRule="auto"/>
        <w:ind w:left="424" w:leftChars="202"/>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2906E248">
      <w:pPr>
        <w:keepNext w:val="0"/>
        <w:keepLines w:val="0"/>
        <w:pageBreakBefore w:val="0"/>
        <w:widowControl w:val="0"/>
        <w:shd w:val="clear"/>
        <w:kinsoku/>
        <w:wordWrap/>
        <w:overflowPunct/>
        <w:topLinePunct w:val="0"/>
        <w:bidi w:val="0"/>
        <w:snapToGrid/>
        <w:spacing w:line="360" w:lineRule="auto"/>
        <w:ind w:left="424" w:left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     法定代表人或其授权代表：</w:t>
      </w:r>
    </w:p>
    <w:p w14:paraId="6D89AD9C">
      <w:pPr>
        <w:keepNext w:val="0"/>
        <w:keepLines w:val="0"/>
        <w:pageBreakBefore w:val="0"/>
        <w:widowControl w:val="0"/>
        <w:shd w:val="clear"/>
        <w:kinsoku/>
        <w:wordWrap/>
        <w:overflowPunct/>
        <w:topLinePunct w:val="0"/>
        <w:bidi w:val="0"/>
        <w:snapToGrid/>
        <w:spacing w:line="360" w:lineRule="auto"/>
        <w:ind w:left="424" w:left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                    （签字或盖章）</w:t>
      </w:r>
    </w:p>
    <w:p w14:paraId="30557DF2">
      <w:pPr>
        <w:keepNext w:val="0"/>
        <w:keepLines w:val="0"/>
        <w:pageBreakBefore w:val="0"/>
        <w:widowControl w:val="0"/>
        <w:shd w:val="clear"/>
        <w:kinsoku/>
        <w:wordWrap/>
        <w:overflowPunct/>
        <w:topLinePunct w:val="0"/>
        <w:bidi w:val="0"/>
        <w:snapToGrid/>
        <w:spacing w:line="360" w:lineRule="auto"/>
        <w:ind w:left="424" w:left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     </w:t>
      </w:r>
    </w:p>
    <w:p w14:paraId="74E35093">
      <w:pPr>
        <w:keepNext w:val="0"/>
        <w:keepLines w:val="0"/>
        <w:pageBreakBefore w:val="0"/>
        <w:widowControl w:val="0"/>
        <w:shd w:val="clear"/>
        <w:kinsoku/>
        <w:wordWrap/>
        <w:overflowPunct/>
        <w:topLinePunct w:val="0"/>
        <w:bidi w:val="0"/>
        <w:snapToGrid/>
        <w:spacing w:line="360" w:lineRule="auto"/>
        <w:ind w:left="424" w:left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  </w:t>
      </w:r>
    </w:p>
    <w:p w14:paraId="39FA1299">
      <w:pPr>
        <w:keepNext w:val="0"/>
        <w:keepLines w:val="0"/>
        <w:pageBreakBefore w:val="0"/>
        <w:widowControl w:val="0"/>
        <w:shd w:val="clear"/>
        <w:kinsoku/>
        <w:wordWrap/>
        <w:overflowPunct/>
        <w:topLinePunct w:val="0"/>
        <w:bidi w:val="0"/>
        <w:snapToGrid/>
        <w:spacing w:line="360" w:lineRule="auto"/>
        <w:ind w:left="424" w:left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3885391D">
      <w:pPr>
        <w:keepNext w:val="0"/>
        <w:keepLines w:val="0"/>
        <w:pageBreakBefore w:val="0"/>
        <w:widowControl w:val="0"/>
        <w:shd w:val="clear"/>
        <w:kinsoku/>
        <w:wordWrap/>
        <w:overflowPunct/>
        <w:topLinePunct w:val="0"/>
        <w:bidi w:val="0"/>
        <w:snapToGrid/>
        <w:spacing w:line="360" w:lineRule="auto"/>
        <w:ind w:left="424" w:left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   </w:t>
      </w:r>
    </w:p>
    <w:p w14:paraId="50A7EA5C">
      <w:pPr>
        <w:keepNext w:val="0"/>
        <w:keepLines w:val="0"/>
        <w:pageBreakBefore w:val="0"/>
        <w:widowControl w:val="0"/>
        <w:shd w:val="clear"/>
        <w:kinsoku/>
        <w:wordWrap/>
        <w:overflowPunct/>
        <w:topLinePunct w:val="0"/>
        <w:bidi w:val="0"/>
        <w:snapToGrid/>
        <w:spacing w:line="360" w:lineRule="auto"/>
        <w:ind w:left="424" w:left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电子信箱：</w:t>
      </w:r>
      <w:r>
        <w:rPr>
          <w:rFonts w:hint="eastAsia" w:ascii="宋体" w:hAnsi="宋体" w:eastAsia="宋体" w:cs="宋体"/>
          <w:color w:val="auto"/>
          <w:sz w:val="21"/>
          <w:szCs w:val="21"/>
          <w:highlight w:val="none"/>
          <w:u w:val="single"/>
        </w:rPr>
        <w:t xml:space="preserve">   </w:t>
      </w:r>
    </w:p>
    <w:p w14:paraId="20291504">
      <w:pPr>
        <w:keepNext w:val="0"/>
        <w:keepLines w:val="0"/>
        <w:pageBreakBefore w:val="0"/>
        <w:widowControl w:val="0"/>
        <w:shd w:val="clear"/>
        <w:kinsoku/>
        <w:wordWrap/>
        <w:overflowPunct/>
        <w:topLinePunct w:val="0"/>
        <w:bidi w:val="0"/>
        <w:snapToGrid/>
        <w:spacing w:line="360" w:lineRule="auto"/>
        <w:ind w:left="424" w:left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14:paraId="58AB9ECD">
      <w:pPr>
        <w:keepNext w:val="0"/>
        <w:keepLines w:val="0"/>
        <w:pageBreakBefore w:val="0"/>
        <w:widowControl w:val="0"/>
        <w:shd w:val="clear"/>
        <w:kinsoku/>
        <w:wordWrap/>
        <w:overflowPunct/>
        <w:topLinePunct w:val="0"/>
        <w:bidi w:val="0"/>
        <w:snapToGrid/>
        <w:spacing w:line="360" w:lineRule="auto"/>
        <w:ind w:left="424" w:leftChars="202"/>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    </w:t>
      </w:r>
    </w:p>
    <w:p w14:paraId="0B5910C1">
      <w:pPr>
        <w:keepNext w:val="0"/>
        <w:keepLines w:val="0"/>
        <w:pageBreakBefore w:val="0"/>
        <w:widowControl w:val="0"/>
        <w:shd w:val="clear"/>
        <w:kinsoku/>
        <w:wordWrap/>
        <w:overflowPunct/>
        <w:topLinePunct w:val="0"/>
        <w:bidi w:val="0"/>
        <w:snapToGrid/>
        <w:spacing w:line="360" w:lineRule="auto"/>
        <w:ind w:left="424" w:leftChars="202"/>
        <w:textAlignment w:val="auto"/>
        <w:rPr>
          <w:rFonts w:hint="eastAsia" w:ascii="宋体" w:hAnsi="宋体" w:eastAsia="宋体" w:cs="宋体"/>
          <w:color w:val="auto"/>
          <w:sz w:val="21"/>
          <w:szCs w:val="21"/>
          <w:highlight w:val="none"/>
          <w:u w:val="single"/>
        </w:rPr>
      </w:pPr>
    </w:p>
    <w:p w14:paraId="39B4B734">
      <w:pPr>
        <w:keepNext w:val="0"/>
        <w:keepLines w:val="0"/>
        <w:pageBreakBefore w:val="0"/>
        <w:widowControl w:val="0"/>
        <w:shd w:val="clear"/>
        <w:kinsoku/>
        <w:wordWrap/>
        <w:overflowPunct/>
        <w:topLinePunct w:val="0"/>
        <w:bidi w:val="0"/>
        <w:snapToGrid/>
        <w:spacing w:line="360" w:lineRule="auto"/>
        <w:ind w:left="424" w:leftChars="202"/>
        <w:textAlignment w:val="auto"/>
        <w:rPr>
          <w:rFonts w:hint="eastAsia" w:ascii="宋体" w:hAnsi="宋体" w:eastAsia="宋体" w:cs="宋体"/>
          <w:color w:val="auto"/>
          <w:sz w:val="21"/>
          <w:szCs w:val="21"/>
          <w:highlight w:val="none"/>
          <w:u w:val="single"/>
        </w:rPr>
      </w:pPr>
    </w:p>
    <w:p w14:paraId="71261D7E">
      <w:pPr>
        <w:shd w:val="clear"/>
        <w:spacing w:line="360" w:lineRule="auto"/>
        <w:ind w:left="424" w:leftChars="202"/>
        <w:rPr>
          <w:rFonts w:hint="eastAsia" w:ascii="宋体" w:hAnsi="宋体" w:eastAsia="宋体" w:cs="宋体"/>
          <w:color w:val="auto"/>
          <w:sz w:val="24"/>
          <w:highlight w:val="none"/>
          <w:u w:val="single"/>
        </w:rPr>
      </w:pPr>
    </w:p>
    <w:p w14:paraId="25A85899">
      <w:pPr>
        <w:shd w:val="clear"/>
        <w:spacing w:line="360" w:lineRule="auto"/>
        <w:ind w:left="424" w:leftChars="202"/>
        <w:rPr>
          <w:rFonts w:hint="eastAsia" w:ascii="宋体" w:hAnsi="宋体" w:eastAsia="宋体" w:cs="宋体"/>
          <w:color w:val="auto"/>
          <w:sz w:val="24"/>
          <w:highlight w:val="none"/>
          <w:u w:val="single"/>
        </w:rPr>
      </w:pPr>
    </w:p>
    <w:p w14:paraId="4BCECB2F">
      <w:pPr>
        <w:shd w:val="clear"/>
        <w:jc w:val="center"/>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8"/>
          <w:szCs w:val="28"/>
          <w:highlight w:val="none"/>
        </w:rPr>
        <w:t>第二部分  通用条款</w:t>
      </w:r>
    </w:p>
    <w:p w14:paraId="1664BE6A">
      <w:pPr>
        <w:shd w:val="clear"/>
        <w:jc w:val="center"/>
        <w:rPr>
          <w:rFonts w:hint="eastAsia" w:ascii="宋体" w:hAnsi="宋体" w:eastAsia="宋体" w:cs="宋体"/>
          <w:color w:val="auto"/>
          <w:sz w:val="24"/>
          <w:highlight w:val="none"/>
        </w:rPr>
      </w:pPr>
    </w:p>
    <w:p w14:paraId="48BAC2AF">
      <w:pPr>
        <w:shd w:val="clear"/>
        <w:jc w:val="center"/>
        <w:rPr>
          <w:rFonts w:hint="eastAsia" w:ascii="宋体" w:hAnsi="宋体" w:eastAsia="宋体" w:cs="宋体"/>
          <w:color w:val="auto"/>
          <w:sz w:val="24"/>
          <w:highlight w:val="none"/>
        </w:rPr>
      </w:pPr>
    </w:p>
    <w:p w14:paraId="75766B9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本合同通用条款执行</w:t>
      </w:r>
    </w:p>
    <w:p w14:paraId="600A8DA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《建设工程施工合同示范文本》（GF—2017—0201）通用条款部分</w:t>
      </w:r>
    </w:p>
    <w:p w14:paraId="1FC31F2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（不再附录）</w:t>
      </w:r>
    </w:p>
    <w:p w14:paraId="2F55E5BA">
      <w:pPr>
        <w:shd w:val="clear"/>
        <w:spacing w:line="360" w:lineRule="auto"/>
        <w:jc w:val="center"/>
        <w:rPr>
          <w:rFonts w:hint="eastAsia" w:ascii="宋体" w:hAnsi="宋体" w:eastAsia="宋体" w:cs="宋体"/>
          <w:color w:val="auto"/>
          <w:sz w:val="24"/>
          <w:highlight w:val="none"/>
        </w:rPr>
      </w:pPr>
    </w:p>
    <w:p w14:paraId="695A2EBF">
      <w:pPr>
        <w:shd w:val="clear"/>
        <w:spacing w:line="360" w:lineRule="auto"/>
        <w:jc w:val="center"/>
        <w:rPr>
          <w:rFonts w:hint="eastAsia" w:ascii="宋体" w:hAnsi="宋体" w:eastAsia="宋体" w:cs="宋体"/>
          <w:color w:val="auto"/>
          <w:sz w:val="24"/>
          <w:highlight w:val="none"/>
        </w:rPr>
      </w:pPr>
    </w:p>
    <w:p w14:paraId="34EC3C26">
      <w:pPr>
        <w:shd w:val="clea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第三部分 专用合同条款</w:t>
      </w:r>
    </w:p>
    <w:p w14:paraId="5E38D55E">
      <w:pPr>
        <w:pStyle w:val="6"/>
        <w:pageBreakBefore w:val="0"/>
        <w:widowControl w:val="0"/>
        <w:shd w:val="clear"/>
        <w:kinsoku/>
        <w:wordWrap/>
        <w:overflowPunct/>
        <w:topLinePunct w:val="0"/>
        <w:bidi w:val="0"/>
        <w:adjustRightInd w:val="0"/>
        <w:snapToGrid/>
        <w:spacing w:before="0" w:after="0" w:line="360" w:lineRule="auto"/>
        <w:textAlignment w:val="auto"/>
        <w:rPr>
          <w:rFonts w:hint="eastAsia" w:ascii="宋体" w:hAnsi="宋体" w:eastAsia="宋体" w:cs="宋体"/>
          <w:b w:val="0"/>
          <w:color w:val="auto"/>
          <w:sz w:val="21"/>
          <w:szCs w:val="21"/>
          <w:highlight w:val="none"/>
        </w:rPr>
      </w:pPr>
      <w:bookmarkStart w:id="218" w:name="_Toc351203633"/>
      <w:r>
        <w:rPr>
          <w:rFonts w:hint="eastAsia" w:ascii="宋体" w:hAnsi="宋体" w:eastAsia="宋体" w:cs="宋体"/>
          <w:b w:val="0"/>
          <w:color w:val="auto"/>
          <w:sz w:val="21"/>
          <w:szCs w:val="21"/>
          <w:highlight w:val="none"/>
        </w:rPr>
        <w:t>1</w:t>
      </w:r>
      <w:bookmarkStart w:id="219" w:name="_Toc296944495"/>
      <w:bookmarkStart w:id="220" w:name="_Toc297120456"/>
      <w:bookmarkStart w:id="221" w:name="_Toc296346657"/>
      <w:bookmarkStart w:id="222" w:name="_Toc296347155"/>
      <w:bookmarkStart w:id="223" w:name="_Toc296503156"/>
      <w:bookmarkStart w:id="224" w:name="_Toc292559361"/>
      <w:bookmarkStart w:id="225" w:name="_Toc292559866"/>
      <w:bookmarkStart w:id="226" w:name="_Toc296890984"/>
      <w:bookmarkStart w:id="227" w:name="_Toc297048342"/>
      <w:bookmarkStart w:id="228" w:name="_Toc296891196"/>
      <w:r>
        <w:rPr>
          <w:rFonts w:hint="eastAsia" w:ascii="宋体" w:hAnsi="宋体" w:eastAsia="宋体" w:cs="宋体"/>
          <w:b w:val="0"/>
          <w:color w:val="auto"/>
          <w:sz w:val="21"/>
          <w:szCs w:val="21"/>
          <w:highlight w:val="none"/>
        </w:rPr>
        <w:t>.一般约定</w:t>
      </w:r>
      <w:bookmarkEnd w:id="218"/>
    </w:p>
    <w:bookmarkEnd w:id="219"/>
    <w:bookmarkEnd w:id="220"/>
    <w:bookmarkEnd w:id="221"/>
    <w:bookmarkEnd w:id="222"/>
    <w:bookmarkEnd w:id="223"/>
    <w:bookmarkEnd w:id="224"/>
    <w:bookmarkEnd w:id="225"/>
    <w:bookmarkEnd w:id="226"/>
    <w:bookmarkEnd w:id="227"/>
    <w:bookmarkEnd w:id="228"/>
    <w:p w14:paraId="5484F5A8">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1.1词语定义</w:t>
      </w:r>
    </w:p>
    <w:p w14:paraId="2DF1B41F">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合同</w:t>
      </w:r>
    </w:p>
    <w:p w14:paraId="4915A3A3">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1.1.1.10其他合同文件包括：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735E12B">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176A58DD">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1.1.2.4监理人：</w:t>
      </w:r>
    </w:p>
    <w:p w14:paraId="32A6E1BE">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324ECA4D">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3FDAE1B5">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73FAE7B9">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ED5EF06">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7A3DAAC">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14:paraId="50487736">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317CCE28">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6D037658">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4B31DC4F">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2226F33B">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C555145">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8625503">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D2DBA60">
      <w:pPr>
        <w:pageBreakBefore w:val="0"/>
        <w:widowControl w:val="0"/>
        <w:shd w:val="clear"/>
        <w:kinsoku/>
        <w:wordWrap/>
        <w:overflowPunct/>
        <w:topLinePunct w:val="0"/>
        <w:bidi w:val="0"/>
        <w:adjustRightInd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 xml:space="preserve">                        </w:t>
      </w:r>
      <w:r>
        <w:rPr>
          <w:rFonts w:hint="eastAsia" w:ascii="宋体" w:hAnsi="宋体" w:eastAsia="宋体" w:cs="宋体"/>
          <w:color w:val="auto"/>
          <w:kern w:val="0"/>
          <w:sz w:val="21"/>
          <w:szCs w:val="21"/>
          <w:highlight w:val="none"/>
        </w:rPr>
        <w:t>。</w:t>
      </w:r>
    </w:p>
    <w:p w14:paraId="60458227">
      <w:pPr>
        <w:pageBreakBefore w:val="0"/>
        <w:widowControl w:val="0"/>
        <w:shd w:val="clear"/>
        <w:kinsoku/>
        <w:wordWrap/>
        <w:overflowPunct/>
        <w:topLinePunct w:val="0"/>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kern w:val="0"/>
          <w:sz w:val="21"/>
          <w:szCs w:val="21"/>
          <w:highlight w:val="none"/>
        </w:rPr>
        <w:t>。</w:t>
      </w:r>
    </w:p>
    <w:p w14:paraId="179051FD">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1.3法律 </w:t>
      </w:r>
    </w:p>
    <w:p w14:paraId="37EB4026">
      <w:pPr>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83A85A8">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标准和规范</w:t>
      </w:r>
    </w:p>
    <w:p w14:paraId="39940A29">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F315581">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650BDF5">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5DE5F53">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C40A2EE">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B681DED">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合同文件的优先顺序</w:t>
      </w:r>
    </w:p>
    <w:p w14:paraId="5583D645">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759E123">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图纸和承包人文件</w:t>
      </w:r>
      <w:r>
        <w:rPr>
          <w:rFonts w:hint="eastAsia" w:ascii="宋体" w:hAnsi="宋体" w:eastAsia="宋体" w:cs="宋体"/>
          <w:color w:val="auto"/>
          <w:sz w:val="21"/>
          <w:szCs w:val="21"/>
          <w:highlight w:val="none"/>
        </w:rPr>
        <w:tab/>
      </w:r>
    </w:p>
    <w:p w14:paraId="71281C17">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4D85621B">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F301AC">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A3603C4">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E8E1A04">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33D148FF">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E19FC77">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14:paraId="18C5AB92">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7E06924">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752540DD">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41168118">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14:paraId="2B43929C">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59926E7">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联络</w:t>
      </w:r>
    </w:p>
    <w:p w14:paraId="5B13CBF3">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48F212D5">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      </w:t>
      </w:r>
      <w:r>
        <w:rPr>
          <w:rFonts w:hint="eastAsia" w:ascii="宋体" w:hAnsi="宋体" w:eastAsia="宋体" w:cs="宋体"/>
          <w:color w:val="auto"/>
          <w:kern w:val="0"/>
          <w:sz w:val="21"/>
          <w:szCs w:val="21"/>
          <w:highlight w:val="none"/>
        </w:rPr>
        <w:t>；</w:t>
      </w:r>
    </w:p>
    <w:p w14:paraId="32F2C3A3">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                </w:t>
      </w:r>
      <w:r>
        <w:rPr>
          <w:rFonts w:hint="eastAsia" w:ascii="宋体" w:hAnsi="宋体" w:eastAsia="宋体" w:cs="宋体"/>
          <w:color w:val="auto"/>
          <w:kern w:val="0"/>
          <w:sz w:val="21"/>
          <w:szCs w:val="21"/>
          <w:highlight w:val="none"/>
        </w:rPr>
        <w:t>。</w:t>
      </w:r>
    </w:p>
    <w:p w14:paraId="4F444F92">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              </w:t>
      </w:r>
      <w:r>
        <w:rPr>
          <w:rFonts w:hint="eastAsia" w:ascii="宋体" w:hAnsi="宋体" w:eastAsia="宋体" w:cs="宋体"/>
          <w:color w:val="auto"/>
          <w:kern w:val="0"/>
          <w:sz w:val="21"/>
          <w:szCs w:val="21"/>
          <w:highlight w:val="none"/>
        </w:rPr>
        <w:t>；</w:t>
      </w:r>
    </w:p>
    <w:p w14:paraId="49D33663">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              </w:t>
      </w:r>
      <w:r>
        <w:rPr>
          <w:rFonts w:hint="eastAsia" w:ascii="宋体" w:hAnsi="宋体" w:eastAsia="宋体" w:cs="宋体"/>
          <w:color w:val="auto"/>
          <w:kern w:val="0"/>
          <w:sz w:val="21"/>
          <w:szCs w:val="21"/>
          <w:highlight w:val="none"/>
        </w:rPr>
        <w:t>。</w:t>
      </w:r>
    </w:p>
    <w:p w14:paraId="5D97B871">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              </w:t>
      </w:r>
      <w:r>
        <w:rPr>
          <w:rFonts w:hint="eastAsia" w:ascii="宋体" w:hAnsi="宋体" w:eastAsia="宋体" w:cs="宋体"/>
          <w:color w:val="auto"/>
          <w:kern w:val="0"/>
          <w:sz w:val="21"/>
          <w:szCs w:val="21"/>
          <w:highlight w:val="none"/>
        </w:rPr>
        <w:t>；</w:t>
      </w:r>
    </w:p>
    <w:p w14:paraId="009EEE8B">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              </w:t>
      </w:r>
      <w:r>
        <w:rPr>
          <w:rFonts w:hint="eastAsia" w:ascii="宋体" w:hAnsi="宋体" w:eastAsia="宋体" w:cs="宋体"/>
          <w:color w:val="auto"/>
          <w:kern w:val="0"/>
          <w:sz w:val="21"/>
          <w:szCs w:val="21"/>
          <w:highlight w:val="none"/>
        </w:rPr>
        <w:t>。</w:t>
      </w:r>
    </w:p>
    <w:p w14:paraId="7B0B8F8F">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交通运输</w:t>
      </w:r>
    </w:p>
    <w:p w14:paraId="48BA176E">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229" w:name="_Toc304295521"/>
      <w:bookmarkStart w:id="230" w:name="_Toc318581155"/>
      <w:bookmarkStart w:id="231" w:name="_Toc303539100"/>
      <w:bookmarkStart w:id="232" w:name="_Toc300934943"/>
      <w:bookmarkStart w:id="233" w:name="_Toc312677986"/>
      <w:r>
        <w:rPr>
          <w:rFonts w:hint="eastAsia" w:ascii="宋体" w:hAnsi="宋体" w:eastAsia="宋体" w:cs="宋体"/>
          <w:color w:val="auto"/>
          <w:sz w:val="21"/>
          <w:szCs w:val="21"/>
          <w:highlight w:val="none"/>
        </w:rPr>
        <w:t>.10.1 出入现场的权利</w:t>
      </w:r>
    </w:p>
    <w:p w14:paraId="6C9AE40A">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bookmarkEnd w:id="229"/>
    <w:bookmarkEnd w:id="230"/>
    <w:bookmarkEnd w:id="231"/>
    <w:bookmarkEnd w:id="232"/>
    <w:bookmarkEnd w:id="233"/>
    <w:p w14:paraId="04F35F76">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234" w:name="_Toc304295522"/>
      <w:bookmarkStart w:id="235" w:name="_Toc300934944"/>
      <w:bookmarkStart w:id="236" w:name="_Toc303539101"/>
      <w:bookmarkStart w:id="237" w:name="_Toc318581156"/>
      <w:bookmarkStart w:id="238" w:name="_Toc312677987"/>
      <w:r>
        <w:rPr>
          <w:rFonts w:hint="eastAsia" w:ascii="宋体" w:hAnsi="宋体" w:eastAsia="宋体" w:cs="宋体"/>
          <w:color w:val="auto"/>
          <w:sz w:val="21"/>
          <w:szCs w:val="21"/>
          <w:highlight w:val="none"/>
        </w:rPr>
        <w:t>.10.3 场内交通</w:t>
      </w:r>
    </w:p>
    <w:p w14:paraId="1EC59AF0">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9314772">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bookmarkEnd w:id="234"/>
      <w:bookmarkEnd w:id="235"/>
      <w:bookmarkEnd w:id="236"/>
      <w:bookmarkEnd w:id="237"/>
      <w:bookmarkEnd w:id="238"/>
      <w:r>
        <w:rPr>
          <w:rFonts w:hint="eastAsia" w:ascii="宋体" w:hAnsi="宋体" w:eastAsia="宋体" w:cs="宋体"/>
          <w:color w:val="auto"/>
          <w:sz w:val="21"/>
          <w:szCs w:val="21"/>
          <w:highlight w:val="none"/>
        </w:rPr>
        <w:t xml:space="preserve"> </w:t>
      </w:r>
      <w:bookmarkStart w:id="239" w:name="_Toc318581157"/>
    </w:p>
    <w:p w14:paraId="26A9DF48">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14:paraId="448D8FB0">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bookmarkEnd w:id="239"/>
    <w:p w14:paraId="1F5E61F9">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知识产权</w:t>
      </w:r>
    </w:p>
    <w:p w14:paraId="673AA33D">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0932F52E">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597B7A2">
      <w:pPr>
        <w:pageBreakBefore w:val="0"/>
        <w:widowControl w:val="0"/>
        <w:shd w:val="clear"/>
        <w:kinsoku/>
        <w:wordWrap/>
        <w:overflowPunct/>
        <w:topLinePunct w:val="0"/>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79F724D">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420ABF6">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D89750D">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1.13工程量清单错误的修正</w:t>
      </w:r>
    </w:p>
    <w:p w14:paraId="3F87D963">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kern w:val="0"/>
          <w:sz w:val="21"/>
          <w:szCs w:val="21"/>
          <w:highlight w:val="none"/>
        </w:rPr>
        <w:t>。</w:t>
      </w:r>
    </w:p>
    <w:p w14:paraId="47838968">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kern w:val="0"/>
          <w:sz w:val="21"/>
          <w:szCs w:val="21"/>
          <w:highlight w:val="none"/>
        </w:rPr>
        <w:t>。</w:t>
      </w:r>
    </w:p>
    <w:p w14:paraId="5B71DA9A">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240" w:name="_Toc351203634"/>
      <w:r>
        <w:rPr>
          <w:rFonts w:hint="eastAsia" w:ascii="宋体" w:hAnsi="宋体" w:eastAsia="宋体" w:cs="宋体"/>
          <w:b w:val="0"/>
          <w:color w:val="auto"/>
          <w:sz w:val="21"/>
          <w:szCs w:val="21"/>
          <w:highlight w:val="none"/>
        </w:rPr>
        <w:t>2</w:t>
      </w:r>
      <w:bookmarkStart w:id="241" w:name="_Toc296890985"/>
      <w:bookmarkStart w:id="242" w:name="_Toc292559362"/>
      <w:bookmarkStart w:id="243" w:name="_Toc292559867"/>
      <w:bookmarkStart w:id="244" w:name="_Toc296347156"/>
      <w:bookmarkStart w:id="245" w:name="_Toc296891197"/>
      <w:bookmarkStart w:id="246" w:name="_Toc297048343"/>
      <w:bookmarkStart w:id="247" w:name="_Toc296944496"/>
      <w:bookmarkStart w:id="248" w:name="_Toc296346658"/>
      <w:bookmarkStart w:id="249" w:name="_Toc296503157"/>
      <w:bookmarkStart w:id="250" w:name="_Toc297120457"/>
      <w:r>
        <w:rPr>
          <w:rFonts w:hint="eastAsia" w:ascii="宋体" w:hAnsi="宋体" w:eastAsia="宋体" w:cs="宋体"/>
          <w:b w:val="0"/>
          <w:color w:val="auto"/>
          <w:sz w:val="21"/>
          <w:szCs w:val="21"/>
          <w:highlight w:val="none"/>
        </w:rPr>
        <w:t>. 发包人</w:t>
      </w:r>
      <w:bookmarkEnd w:id="240"/>
    </w:p>
    <w:bookmarkEnd w:id="241"/>
    <w:bookmarkEnd w:id="242"/>
    <w:bookmarkEnd w:id="243"/>
    <w:bookmarkEnd w:id="244"/>
    <w:bookmarkEnd w:id="245"/>
    <w:bookmarkEnd w:id="246"/>
    <w:bookmarkEnd w:id="247"/>
    <w:bookmarkEnd w:id="248"/>
    <w:bookmarkEnd w:id="249"/>
    <w:bookmarkEnd w:id="250"/>
    <w:p w14:paraId="5DE9E316">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发包人代表</w:t>
      </w:r>
    </w:p>
    <w:p w14:paraId="13FE7FEA">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4CD13589">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D640427">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3BA2D5CB">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BA21861">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14:paraId="681363E0">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14:paraId="612CA87C">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F73798E">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B947B70">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施工现场、施工条件和基础资料的提供</w:t>
      </w:r>
    </w:p>
    <w:p w14:paraId="7C2CECBC">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2264CF0">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9561D6">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BF0A77C">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10A9C42">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资金来源证明及支付担保</w:t>
      </w:r>
    </w:p>
    <w:p w14:paraId="20C0B126">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5CD89B">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09D2DA9">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889B5F1">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251" w:name="_Toc351203635"/>
      <w:r>
        <w:rPr>
          <w:rFonts w:hint="eastAsia" w:ascii="宋体" w:hAnsi="宋体" w:eastAsia="宋体" w:cs="宋体"/>
          <w:b w:val="0"/>
          <w:color w:val="auto"/>
          <w:sz w:val="21"/>
          <w:szCs w:val="21"/>
          <w:highlight w:val="none"/>
        </w:rPr>
        <w:t>3</w:t>
      </w:r>
      <w:bookmarkStart w:id="252" w:name="_Toc296890986"/>
      <w:bookmarkStart w:id="253" w:name="_Toc292559363"/>
      <w:bookmarkStart w:id="254" w:name="_Toc297120458"/>
      <w:bookmarkStart w:id="255" w:name="_Toc297048344"/>
      <w:bookmarkStart w:id="256" w:name="_Toc296891198"/>
      <w:bookmarkStart w:id="257" w:name="_Toc296346659"/>
      <w:bookmarkStart w:id="258" w:name="_Toc296944497"/>
      <w:bookmarkStart w:id="259" w:name="_Toc292559868"/>
      <w:bookmarkStart w:id="260" w:name="_Toc296503158"/>
      <w:bookmarkStart w:id="261" w:name="_Toc296347157"/>
      <w:r>
        <w:rPr>
          <w:rFonts w:hint="eastAsia" w:ascii="宋体" w:hAnsi="宋体" w:eastAsia="宋体" w:cs="宋体"/>
          <w:b w:val="0"/>
          <w:color w:val="auto"/>
          <w:sz w:val="21"/>
          <w:szCs w:val="21"/>
          <w:highlight w:val="none"/>
        </w:rPr>
        <w:t>. 承包人</w:t>
      </w:r>
      <w:bookmarkEnd w:id="251"/>
    </w:p>
    <w:bookmarkEnd w:id="252"/>
    <w:bookmarkEnd w:id="253"/>
    <w:bookmarkEnd w:id="254"/>
    <w:bookmarkEnd w:id="255"/>
    <w:bookmarkEnd w:id="256"/>
    <w:bookmarkEnd w:id="257"/>
    <w:bookmarkEnd w:id="258"/>
    <w:bookmarkEnd w:id="259"/>
    <w:bookmarkEnd w:id="260"/>
    <w:bookmarkEnd w:id="261"/>
    <w:p w14:paraId="74033616">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承包人的一般义务</w:t>
      </w:r>
    </w:p>
    <w:p w14:paraId="622EBD69">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0AAB9CF">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749A7E">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A17457">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ED1790">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83198AA">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4E4D97">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项目经理</w:t>
      </w:r>
    </w:p>
    <w:p w14:paraId="1E686006">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221523CC">
      <w:pPr>
        <w:pageBreakBefore w:val="0"/>
        <w:widowControl w:val="0"/>
        <w:shd w:val="clear"/>
        <w:kinsoku/>
        <w:wordWrap/>
        <w:overflowPunct/>
        <w:topLinePunct w:val="0"/>
        <w:bidi w:val="0"/>
        <w:snapToGrid/>
        <w:spacing w:line="360" w:lineRule="auto"/>
        <w:ind w:left="-140" w:leftChars="-6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14A4019F">
      <w:pPr>
        <w:pageBreakBefore w:val="0"/>
        <w:widowControl w:val="0"/>
        <w:shd w:val="clear"/>
        <w:kinsoku/>
        <w:wordWrap/>
        <w:overflowPunct/>
        <w:topLinePunct w:val="0"/>
        <w:bidi w:val="0"/>
        <w:snapToGrid/>
        <w:spacing w:line="360" w:lineRule="auto"/>
        <w:ind w:left="-140" w:leftChars="-6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3E60A906">
      <w:pPr>
        <w:pageBreakBefore w:val="0"/>
        <w:widowControl w:val="0"/>
        <w:shd w:val="clear"/>
        <w:kinsoku/>
        <w:wordWrap/>
        <w:overflowPunct/>
        <w:topLinePunct w:val="0"/>
        <w:bidi w:val="0"/>
        <w:snapToGrid/>
        <w:spacing w:line="360" w:lineRule="auto"/>
        <w:ind w:left="-140" w:leftChars="-6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0173D52">
      <w:pPr>
        <w:pageBreakBefore w:val="0"/>
        <w:widowControl w:val="0"/>
        <w:shd w:val="clear"/>
        <w:kinsoku/>
        <w:wordWrap/>
        <w:overflowPunct/>
        <w:topLinePunct w:val="0"/>
        <w:bidi w:val="0"/>
        <w:snapToGrid/>
        <w:spacing w:line="360" w:lineRule="auto"/>
        <w:ind w:left="-140" w:leftChars="-6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90615E9">
      <w:pPr>
        <w:pageBreakBefore w:val="0"/>
        <w:widowControl w:val="0"/>
        <w:shd w:val="clear"/>
        <w:kinsoku/>
        <w:wordWrap/>
        <w:overflowPunct/>
        <w:topLinePunct w:val="0"/>
        <w:bidi w:val="0"/>
        <w:snapToGrid/>
        <w:spacing w:line="360" w:lineRule="auto"/>
        <w:ind w:left="-140" w:leftChars="-6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24C45AB">
      <w:pPr>
        <w:pageBreakBefore w:val="0"/>
        <w:widowControl w:val="0"/>
        <w:shd w:val="clear"/>
        <w:kinsoku/>
        <w:wordWrap/>
        <w:overflowPunct/>
        <w:topLinePunct w:val="0"/>
        <w:bidi w:val="0"/>
        <w:snapToGrid/>
        <w:spacing w:line="360" w:lineRule="auto"/>
        <w:ind w:left="-140" w:leftChars="-6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D00837">
      <w:pPr>
        <w:pageBreakBefore w:val="0"/>
        <w:widowControl w:val="0"/>
        <w:shd w:val="clear"/>
        <w:kinsoku/>
        <w:wordWrap/>
        <w:overflowPunct/>
        <w:topLinePunct w:val="0"/>
        <w:bidi w:val="0"/>
        <w:snapToGrid/>
        <w:spacing w:line="360" w:lineRule="auto"/>
        <w:ind w:left="-140" w:leftChars="-6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2A08BA9">
      <w:pPr>
        <w:pageBreakBefore w:val="0"/>
        <w:widowControl w:val="0"/>
        <w:shd w:val="clear"/>
        <w:kinsoku/>
        <w:wordWrap/>
        <w:overflowPunct/>
        <w:topLinePunct w:val="0"/>
        <w:bidi w:val="0"/>
        <w:snapToGrid/>
        <w:spacing w:line="360" w:lineRule="auto"/>
        <w:ind w:left="-140" w:leftChars="-6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5958489">
      <w:pPr>
        <w:pageBreakBefore w:val="0"/>
        <w:widowControl w:val="0"/>
        <w:shd w:val="clear"/>
        <w:kinsoku/>
        <w:wordWrap/>
        <w:overflowPunct/>
        <w:topLinePunct w:val="0"/>
        <w:bidi w:val="0"/>
        <w:snapToGrid/>
        <w:spacing w:line="360" w:lineRule="auto"/>
        <w:ind w:left="-140" w:leftChars="-6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11B32B0">
      <w:pPr>
        <w:pageBreakBefore w:val="0"/>
        <w:widowControl w:val="0"/>
        <w:shd w:val="clear"/>
        <w:kinsoku/>
        <w:wordWrap/>
        <w:overflowPunct/>
        <w:topLinePunct w:val="0"/>
        <w:bidi w:val="0"/>
        <w:snapToGrid/>
        <w:spacing w:line="360" w:lineRule="auto"/>
        <w:ind w:left="-140" w:leftChars="-6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1E0C0C2">
      <w:pPr>
        <w:pageBreakBefore w:val="0"/>
        <w:widowControl w:val="0"/>
        <w:shd w:val="clear"/>
        <w:kinsoku/>
        <w:wordWrap/>
        <w:overflowPunct/>
        <w:topLinePunct w:val="0"/>
        <w:bidi w:val="0"/>
        <w:snapToGrid/>
        <w:spacing w:line="360" w:lineRule="auto"/>
        <w:ind w:left="-140" w:leftChars="-67"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8F03376">
      <w:pPr>
        <w:pageBreakBefore w:val="0"/>
        <w:widowControl w:val="0"/>
        <w:shd w:val="clear"/>
        <w:kinsoku/>
        <w:wordWrap/>
        <w:overflowPunct/>
        <w:topLinePunct w:val="0"/>
        <w:bidi w:val="0"/>
        <w:snapToGrid/>
        <w:spacing w:line="360" w:lineRule="auto"/>
        <w:ind w:left="-140" w:leftChars="-67"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rPr>
        <w:t xml:space="preserve">                                                             </w:t>
      </w:r>
      <w:r>
        <w:rPr>
          <w:rFonts w:hint="eastAsia" w:ascii="宋体" w:hAnsi="宋体" w:eastAsia="宋体" w:cs="宋体"/>
          <w:color w:val="auto"/>
          <w:sz w:val="21"/>
          <w:szCs w:val="21"/>
          <w:highlight w:val="none"/>
        </w:rPr>
        <w:t>。</w:t>
      </w:r>
    </w:p>
    <w:p w14:paraId="1A734CD1">
      <w:pPr>
        <w:pageBreakBefore w:val="0"/>
        <w:widowControl w:val="0"/>
        <w:shd w:val="clear"/>
        <w:kinsoku/>
        <w:wordWrap/>
        <w:overflowPunct/>
        <w:topLinePunct w:val="0"/>
        <w:bidi w:val="0"/>
        <w:snapToGrid/>
        <w:spacing w:line="360" w:lineRule="auto"/>
        <w:ind w:left="-140" w:leftChars="-67"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79BC6F0">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489C01">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0E9C921">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承包人人员</w:t>
      </w:r>
    </w:p>
    <w:p w14:paraId="73F3E691">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C3BFE9">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79368B16">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3.3.4 承包人主要施工管理人员离开施工现场的批准要求：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66E5AD">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3.3.5承包人擅自更换主要施工管理人员的违约责任：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8E1FF12">
      <w:pPr>
        <w:pageBreakBefore w:val="0"/>
        <w:widowControl w:val="0"/>
        <w:shd w:val="clear"/>
        <w:kinsoku/>
        <w:wordWrap/>
        <w:overflowPunct/>
        <w:topLinePunct w:val="0"/>
        <w:bidi w:val="0"/>
        <w:snapToGrid/>
        <w:spacing w:line="360" w:lineRule="auto"/>
        <w:ind w:left="-140" w:leftChars="-6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6F82AD3">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62" w:name="_Toc297048345"/>
      <w:bookmarkStart w:id="263" w:name="_Toc297123492"/>
      <w:bookmarkStart w:id="264" w:name="_Toc296891199"/>
      <w:bookmarkStart w:id="265" w:name="_Toc292559364"/>
      <w:bookmarkStart w:id="266" w:name="_Toc292559869"/>
      <w:bookmarkStart w:id="267" w:name="_Toc296944498"/>
      <w:bookmarkStart w:id="268" w:name="_Toc296890987"/>
      <w:bookmarkStart w:id="269" w:name="_Toc296346660"/>
      <w:bookmarkStart w:id="270" w:name="_Toc304295523"/>
      <w:bookmarkStart w:id="271" w:name="_Toc297216151"/>
      <w:bookmarkStart w:id="272" w:name="_Toc296347158"/>
      <w:bookmarkStart w:id="273" w:name="_Toc297120459"/>
      <w:bookmarkStart w:id="274" w:name="_Toc300934945"/>
      <w:bookmarkStart w:id="275" w:name="_Toc303539102"/>
      <w:bookmarkStart w:id="276" w:name="_Toc312677988"/>
      <w:bookmarkStart w:id="277" w:name="_Toc296503159"/>
      <w:r>
        <w:rPr>
          <w:rFonts w:hint="eastAsia" w:ascii="宋体" w:hAnsi="宋体" w:eastAsia="宋体" w:cs="宋体"/>
          <w:color w:val="auto"/>
          <w:sz w:val="21"/>
          <w:szCs w:val="21"/>
          <w:highlight w:val="none"/>
        </w:rPr>
        <w:t>.5 分包</w:t>
      </w:r>
    </w:p>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14:paraId="156A454F">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8" w:name="_Toc296890988"/>
      <w:bookmarkStart w:id="279" w:name="_Toc304295524"/>
      <w:bookmarkStart w:id="280" w:name="_Toc296891200"/>
      <w:bookmarkStart w:id="281" w:name="_Toc296944499"/>
      <w:bookmarkStart w:id="282" w:name="_Toc292559870"/>
      <w:bookmarkStart w:id="283" w:name="_Toc297216152"/>
      <w:bookmarkStart w:id="284" w:name="_Toc296346661"/>
      <w:bookmarkStart w:id="285" w:name="_Toc296503160"/>
      <w:bookmarkStart w:id="286" w:name="_Toc296347159"/>
      <w:bookmarkStart w:id="287" w:name="_Toc303539103"/>
      <w:bookmarkStart w:id="288" w:name="_Toc297048346"/>
      <w:bookmarkStart w:id="289" w:name="_Toc297123493"/>
      <w:bookmarkStart w:id="290" w:name="_Toc297120460"/>
      <w:bookmarkStart w:id="291" w:name="_Toc300934946"/>
      <w:bookmarkStart w:id="292" w:name="_Toc292559365"/>
      <w:bookmarkStart w:id="293" w:name="_Toc318581158"/>
      <w:bookmarkStart w:id="294" w:name="_Toc312677989"/>
      <w:r>
        <w:rPr>
          <w:rFonts w:hint="eastAsia" w:ascii="宋体" w:hAnsi="宋体" w:eastAsia="宋体" w:cs="宋体"/>
          <w:color w:val="auto"/>
          <w:sz w:val="21"/>
          <w:szCs w:val="21"/>
          <w:highlight w:val="none"/>
        </w:rPr>
        <w:t>.5.1 分包的一般约定</w:t>
      </w:r>
    </w:p>
    <w:p w14:paraId="187935EB">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23EDC7F">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Start w:id="295" w:name="_Toc297120461"/>
      <w:bookmarkStart w:id="296" w:name="_Toc296891201"/>
      <w:bookmarkStart w:id="297" w:name="_Toc303539104"/>
      <w:bookmarkStart w:id="298" w:name="_Toc297048347"/>
      <w:bookmarkStart w:id="299" w:name="_Toc296890989"/>
      <w:bookmarkStart w:id="300" w:name="_Toc296346662"/>
      <w:bookmarkStart w:id="301" w:name="_Toc297216153"/>
      <w:bookmarkStart w:id="302" w:name="_Toc296347160"/>
      <w:bookmarkStart w:id="303" w:name="_Toc296503161"/>
      <w:bookmarkStart w:id="304" w:name="_Toc296944500"/>
      <w:bookmarkStart w:id="305" w:name="_Toc297123494"/>
      <w:bookmarkStart w:id="306" w:name="_Toc304295525"/>
      <w:bookmarkStart w:id="307" w:name="_Toc300934947"/>
    </w:p>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14:paraId="692E4EA4">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308" w:name="_Toc312677990"/>
      <w:bookmarkStart w:id="309" w:name="_Toc318581159"/>
      <w:r>
        <w:rPr>
          <w:rFonts w:hint="eastAsia" w:ascii="宋体" w:hAnsi="宋体" w:eastAsia="宋体" w:cs="宋体"/>
          <w:color w:val="auto"/>
          <w:sz w:val="21"/>
          <w:szCs w:val="21"/>
          <w:highlight w:val="none"/>
        </w:rPr>
        <w:t>.5.2分包的确定</w:t>
      </w:r>
    </w:p>
    <w:p w14:paraId="28A913E7">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0F3C403">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26FA07F">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14:paraId="7D21B3F8">
      <w:pPr>
        <w:pageBreakBefore w:val="0"/>
        <w:widowControl w:val="0"/>
        <w:shd w:val="clear"/>
        <w:kinsoku/>
        <w:wordWrap/>
        <w:overflowPunct/>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308"/>
    <w:bookmarkEnd w:id="309"/>
    <w:p w14:paraId="1316E499">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工程照管与成品、半成品保护</w:t>
      </w:r>
    </w:p>
    <w:p w14:paraId="76E6EF6F">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EABB5BC">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履约担保</w:t>
      </w:r>
    </w:p>
    <w:p w14:paraId="3EAA5887">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合同谈判时另行约定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8F8C9FB">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承包人提供履约担保的形式、金额及期限的：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合同谈判时另行约定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8FFBF71">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310" w:name="_Toc351203636"/>
      <w:r>
        <w:rPr>
          <w:rFonts w:hint="eastAsia" w:ascii="宋体" w:hAnsi="宋体" w:eastAsia="宋体" w:cs="宋体"/>
          <w:b w:val="0"/>
          <w:color w:val="auto"/>
          <w:sz w:val="21"/>
          <w:szCs w:val="21"/>
          <w:highlight w:val="none"/>
        </w:rPr>
        <w:t>4</w:t>
      </w:r>
      <w:bookmarkStart w:id="311" w:name="_Toc296890990"/>
      <w:bookmarkStart w:id="312" w:name="_Toc296891202"/>
      <w:bookmarkStart w:id="313" w:name="_Toc296503162"/>
      <w:bookmarkStart w:id="314" w:name="_Toc292559366"/>
      <w:bookmarkStart w:id="315" w:name="_Toc296347161"/>
      <w:bookmarkStart w:id="316" w:name="_Toc267251413"/>
      <w:bookmarkStart w:id="317" w:name="_Toc296944501"/>
      <w:bookmarkStart w:id="318" w:name="_Toc297120462"/>
      <w:bookmarkStart w:id="319" w:name="_Toc292559871"/>
      <w:bookmarkStart w:id="320" w:name="_Toc297048348"/>
      <w:bookmarkStart w:id="321" w:name="_Toc296346663"/>
      <w:r>
        <w:rPr>
          <w:rFonts w:hint="eastAsia" w:ascii="宋体" w:hAnsi="宋体" w:eastAsia="宋体" w:cs="宋体"/>
          <w:b w:val="0"/>
          <w:color w:val="auto"/>
          <w:sz w:val="21"/>
          <w:szCs w:val="21"/>
          <w:highlight w:val="none"/>
        </w:rPr>
        <w:t>. 监</w:t>
      </w:r>
      <w:bookmarkEnd w:id="311"/>
      <w:bookmarkEnd w:id="312"/>
      <w:bookmarkEnd w:id="313"/>
      <w:bookmarkEnd w:id="314"/>
      <w:bookmarkEnd w:id="315"/>
      <w:bookmarkEnd w:id="316"/>
      <w:bookmarkEnd w:id="317"/>
      <w:bookmarkEnd w:id="318"/>
      <w:bookmarkEnd w:id="319"/>
      <w:bookmarkEnd w:id="320"/>
      <w:bookmarkEnd w:id="321"/>
      <w:r>
        <w:rPr>
          <w:rFonts w:hint="eastAsia" w:ascii="宋体" w:hAnsi="宋体" w:eastAsia="宋体" w:cs="宋体"/>
          <w:b w:val="0"/>
          <w:color w:val="auto"/>
          <w:sz w:val="21"/>
          <w:szCs w:val="21"/>
          <w:highlight w:val="none"/>
        </w:rPr>
        <w:t>理人</w:t>
      </w:r>
      <w:bookmarkEnd w:id="310"/>
    </w:p>
    <w:p w14:paraId="4CFD1CA2">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4.1监理人的一般规定</w:t>
      </w:r>
    </w:p>
    <w:p w14:paraId="644E0861">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69718A4">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CB68E33">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F450FF">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监理人员</w:t>
      </w:r>
    </w:p>
    <w:p w14:paraId="2515D26B">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2AB06896">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3495FC52">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641D6E3">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BC17545">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335102BD">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922D750">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31457B4">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F15347F">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商定或确定</w:t>
      </w:r>
    </w:p>
    <w:p w14:paraId="7CB2E8F3">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bookmarkStart w:id="32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6F826A4E">
      <w:pPr>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56D367">
      <w:pPr>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DC153D8">
      <w:pPr>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432CAB">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323" w:name="_Toc351203637"/>
      <w:r>
        <w:rPr>
          <w:rFonts w:hint="eastAsia" w:ascii="宋体" w:hAnsi="宋体" w:eastAsia="宋体" w:cs="宋体"/>
          <w:b w:val="0"/>
          <w:color w:val="auto"/>
          <w:sz w:val="21"/>
          <w:szCs w:val="21"/>
          <w:highlight w:val="none"/>
        </w:rPr>
        <w:t>5</w:t>
      </w:r>
      <w:bookmarkEnd w:id="322"/>
      <w:bookmarkStart w:id="324" w:name="_Toc296944502"/>
      <w:bookmarkStart w:id="325" w:name="_Toc292559872"/>
      <w:bookmarkStart w:id="326" w:name="_Toc296347162"/>
      <w:bookmarkStart w:id="327" w:name="_Toc297120463"/>
      <w:bookmarkStart w:id="328" w:name="_Toc296890991"/>
      <w:bookmarkStart w:id="329" w:name="_Toc296503163"/>
      <w:bookmarkStart w:id="330" w:name="_Toc296891203"/>
      <w:bookmarkStart w:id="331" w:name="_Toc296346664"/>
      <w:bookmarkStart w:id="332" w:name="_Toc297048349"/>
      <w:bookmarkStart w:id="333" w:name="_Toc292559367"/>
      <w:r>
        <w:rPr>
          <w:rFonts w:hint="eastAsia" w:ascii="宋体" w:hAnsi="宋体" w:eastAsia="宋体" w:cs="宋体"/>
          <w:b w:val="0"/>
          <w:color w:val="auto"/>
          <w:sz w:val="21"/>
          <w:szCs w:val="21"/>
          <w:highlight w:val="none"/>
        </w:rPr>
        <w:t>. 工程质量</w:t>
      </w:r>
      <w:bookmarkEnd w:id="323"/>
    </w:p>
    <w:p w14:paraId="4ABE1F2D">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质量要求</w:t>
      </w:r>
    </w:p>
    <w:p w14:paraId="60F698F5">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Start w:id="334" w:name="_Toc297216155"/>
      <w:bookmarkStart w:id="335" w:name="_Toc297123496"/>
      <w:bookmarkStart w:id="336" w:name="_Toc312677997"/>
      <w:bookmarkStart w:id="337" w:name="_Toc318581164"/>
      <w:bookmarkStart w:id="338" w:name="_Toc303539106"/>
      <w:bookmarkStart w:id="339" w:name="_Toc304295527"/>
      <w:bookmarkStart w:id="340" w:name="_Toc300934949"/>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F1413FC">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3029C1">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68E71353">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EEC2AEF">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1B6323DD">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35605B34">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341" w:name="_Toc351203638"/>
      <w:r>
        <w:rPr>
          <w:rFonts w:hint="eastAsia" w:ascii="宋体" w:hAnsi="宋体" w:eastAsia="宋体" w:cs="宋体"/>
          <w:b w:val="0"/>
          <w:color w:val="auto"/>
          <w:sz w:val="21"/>
          <w:szCs w:val="21"/>
          <w:highlight w:val="none"/>
        </w:rPr>
        <w:t>6. 安全文明施工与环境保护</w:t>
      </w:r>
      <w:bookmarkEnd w:id="341"/>
    </w:p>
    <w:p w14:paraId="3F262163">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6.1安全文明施工</w:t>
      </w:r>
    </w:p>
    <w:p w14:paraId="356AEE97">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139B328">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5651C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82F584">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137FEF8C">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9C5CBD">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334"/>
    <w:bookmarkEnd w:id="335"/>
    <w:bookmarkEnd w:id="336"/>
    <w:bookmarkEnd w:id="337"/>
    <w:bookmarkEnd w:id="338"/>
    <w:bookmarkEnd w:id="339"/>
    <w:bookmarkEnd w:id="340"/>
    <w:p w14:paraId="3C805742">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342" w:name="_Toc351203639"/>
      <w:r>
        <w:rPr>
          <w:rFonts w:hint="eastAsia" w:ascii="宋体" w:hAnsi="宋体" w:eastAsia="宋体" w:cs="宋体"/>
          <w:b w:val="0"/>
          <w:color w:val="auto"/>
          <w:sz w:val="21"/>
          <w:szCs w:val="21"/>
          <w:highlight w:val="none"/>
        </w:rPr>
        <w:t>7. 工期和进度</w:t>
      </w:r>
      <w:bookmarkEnd w:id="342"/>
    </w:p>
    <w:p w14:paraId="2878118B">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施工组织设计</w:t>
      </w:r>
    </w:p>
    <w:p w14:paraId="65BD31DA">
      <w:pPr>
        <w:pageBreakBefore w:val="0"/>
        <w:widowControl w:val="0"/>
        <w:shd w:val="clear"/>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B0D592B">
      <w:pPr>
        <w:pageBreakBefore w:val="0"/>
        <w:widowControl w:val="0"/>
        <w:shd w:val="clear"/>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00625570">
      <w:pPr>
        <w:pageBreakBefore w:val="0"/>
        <w:widowControl w:val="0"/>
        <w:shd w:val="clear"/>
        <w:kinsoku/>
        <w:wordWrap/>
        <w:overflowPunct/>
        <w:topLinePunct w:val="0"/>
        <w:autoSpaceDE w:val="0"/>
        <w:autoSpaceDN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F0E6E90">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FE91E0">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43" w:name="_Toc297216173"/>
      <w:bookmarkStart w:id="344" w:name="_Toc297123514"/>
      <w:bookmarkStart w:id="345" w:name="_Toc312678005"/>
      <w:bookmarkStart w:id="346" w:name="_Toc303539123"/>
      <w:bookmarkStart w:id="347" w:name="_Toc304295541"/>
      <w:bookmarkStart w:id="348" w:name="_Toc312677479"/>
      <w:bookmarkStart w:id="349" w:name="_Toc300934966"/>
      <w:r>
        <w:rPr>
          <w:rFonts w:hint="eastAsia" w:ascii="宋体" w:hAnsi="宋体" w:eastAsia="宋体" w:cs="宋体"/>
          <w:color w:val="auto"/>
          <w:sz w:val="21"/>
          <w:szCs w:val="21"/>
          <w:highlight w:val="none"/>
        </w:rPr>
        <w:t>.2 施工进度计划</w:t>
      </w:r>
    </w:p>
    <w:p w14:paraId="4F2D0BB6">
      <w:pPr>
        <w:pageBreakBefore w:val="0"/>
        <w:widowControl w:val="0"/>
        <w:shd w:val="clear"/>
        <w:kinsoku/>
        <w:wordWrap/>
        <w:overflowPunct/>
        <w:topLinePunct w:val="0"/>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24854F16">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D2D834B">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开工</w:t>
      </w:r>
    </w:p>
    <w:p w14:paraId="765E7C41">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4C3A672D">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91D659">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18DAA1">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94F47D">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14:paraId="3A079C74">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天内发出开工通知的，承包人有权提出价格调整要求，或者解除合同。</w:t>
      </w:r>
    </w:p>
    <w:bookmarkEnd w:id="343"/>
    <w:bookmarkEnd w:id="344"/>
    <w:bookmarkEnd w:id="345"/>
    <w:bookmarkEnd w:id="346"/>
    <w:bookmarkEnd w:id="347"/>
    <w:bookmarkEnd w:id="348"/>
    <w:bookmarkEnd w:id="349"/>
    <w:p w14:paraId="500EEE18">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测量放线</w:t>
      </w:r>
    </w:p>
    <w:p w14:paraId="66F6B14C">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2DCA243">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50" w:name="_Toc312677484"/>
      <w:bookmarkStart w:id="351" w:name="_Toc297123516"/>
      <w:bookmarkStart w:id="352" w:name="_Toc304295546"/>
      <w:bookmarkStart w:id="353" w:name="_Toc297216175"/>
      <w:bookmarkStart w:id="354" w:name="_Toc303539125"/>
      <w:bookmarkStart w:id="355" w:name="_Toc312678010"/>
      <w:bookmarkStart w:id="356" w:name="_Toc300934968"/>
      <w:r>
        <w:rPr>
          <w:rFonts w:hint="eastAsia" w:ascii="宋体" w:hAnsi="宋体" w:eastAsia="宋体" w:cs="宋体"/>
          <w:color w:val="auto"/>
          <w:sz w:val="21"/>
          <w:szCs w:val="21"/>
          <w:highlight w:val="none"/>
        </w:rPr>
        <w:t>.5 工期延误</w:t>
      </w:r>
    </w:p>
    <w:bookmarkEnd w:id="350"/>
    <w:bookmarkEnd w:id="351"/>
    <w:bookmarkEnd w:id="352"/>
    <w:bookmarkEnd w:id="353"/>
    <w:bookmarkEnd w:id="354"/>
    <w:bookmarkEnd w:id="355"/>
    <w:bookmarkEnd w:id="356"/>
    <w:p w14:paraId="5287BB95">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3B5140CA">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D0D18D">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57" w:name="_Toc318581169"/>
      <w:bookmarkStart w:id="358" w:name="_Toc312677486"/>
      <w:bookmarkStart w:id="359" w:name="_Toc312678012"/>
      <w:bookmarkStart w:id="360" w:name="_Toc297123518"/>
      <w:bookmarkStart w:id="361" w:name="_Toc303539127"/>
      <w:bookmarkStart w:id="362" w:name="_Toc304295548"/>
      <w:bookmarkStart w:id="363" w:name="_Toc297216177"/>
      <w:bookmarkStart w:id="364" w:name="_Toc300934970"/>
      <w:r>
        <w:rPr>
          <w:rFonts w:hint="eastAsia" w:ascii="宋体" w:hAnsi="宋体" w:eastAsia="宋体" w:cs="宋体"/>
          <w:color w:val="auto"/>
          <w:sz w:val="21"/>
          <w:szCs w:val="21"/>
          <w:highlight w:val="none"/>
        </w:rPr>
        <w:t>.5.2 因承包人原因导致工期延误</w:t>
      </w:r>
    </w:p>
    <w:bookmarkEnd w:id="357"/>
    <w:bookmarkEnd w:id="358"/>
    <w:bookmarkEnd w:id="359"/>
    <w:p w14:paraId="0D3D9EEE">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365" w:name="_Toc312677487"/>
      <w:bookmarkStart w:id="366" w:name="_Toc312678013"/>
      <w:bookmarkStart w:id="367" w:name="_Toc318581170"/>
      <w:r>
        <w:rPr>
          <w:rFonts w:hint="eastAsia" w:ascii="宋体" w:hAnsi="宋体" w:eastAsia="宋体" w:cs="宋体"/>
          <w:color w:val="auto"/>
          <w:sz w:val="21"/>
          <w:szCs w:val="21"/>
          <w:highlight w:val="none"/>
        </w:rPr>
        <w:t>承包人原因造成工期延误，逾期竣工违约金的计算方法为：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360"/>
      <w:bookmarkEnd w:id="361"/>
      <w:bookmarkEnd w:id="362"/>
      <w:bookmarkEnd w:id="363"/>
      <w:bookmarkEnd w:id="364"/>
      <w:bookmarkEnd w:id="365"/>
      <w:bookmarkEnd w:id="366"/>
    </w:p>
    <w:bookmarkEnd w:id="367"/>
    <w:p w14:paraId="2AC3227F">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w:t>
      </w:r>
      <w:bookmarkStart w:id="368" w:name="_Toc318581171"/>
      <w:bookmarkStart w:id="369" w:name="_Toc312678014"/>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368"/>
    <w:bookmarkEnd w:id="369"/>
    <w:p w14:paraId="6BE9B2AD">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70" w:name="_Toc297216178"/>
      <w:bookmarkStart w:id="371" w:name="_Toc297123519"/>
      <w:bookmarkStart w:id="372" w:name="_Toc304295549"/>
      <w:bookmarkStart w:id="373" w:name="_Toc300934971"/>
      <w:bookmarkStart w:id="374" w:name="_Toc303539128"/>
      <w:bookmarkStart w:id="375" w:name="_Toc312678015"/>
      <w:r>
        <w:rPr>
          <w:rFonts w:hint="eastAsia" w:ascii="宋体" w:hAnsi="宋体" w:eastAsia="宋体" w:cs="宋体"/>
          <w:color w:val="auto"/>
          <w:sz w:val="21"/>
          <w:szCs w:val="21"/>
          <w:highlight w:val="none"/>
        </w:rPr>
        <w:t>.6 不</w:t>
      </w:r>
      <w:bookmarkEnd w:id="370"/>
      <w:bookmarkEnd w:id="371"/>
      <w:bookmarkEnd w:id="372"/>
      <w:bookmarkEnd w:id="373"/>
      <w:bookmarkEnd w:id="374"/>
      <w:bookmarkEnd w:id="375"/>
      <w:r>
        <w:rPr>
          <w:rFonts w:hint="eastAsia" w:ascii="宋体" w:hAnsi="宋体" w:eastAsia="宋体" w:cs="宋体"/>
          <w:color w:val="auto"/>
          <w:sz w:val="21"/>
          <w:szCs w:val="21"/>
          <w:highlight w:val="none"/>
        </w:rPr>
        <w:t>利物质条件</w:t>
      </w:r>
    </w:p>
    <w:p w14:paraId="06826E9F">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bookmarkStart w:id="376" w:name="_Toc297216179"/>
      <w:bookmarkStart w:id="377" w:name="_Toc312678016"/>
      <w:bookmarkStart w:id="378" w:name="_Toc300934972"/>
      <w:bookmarkStart w:id="379" w:name="_Toc304295550"/>
      <w:bookmarkStart w:id="380" w:name="_Toc303539129"/>
      <w:bookmarkStart w:id="381" w:name="_Toc297123520"/>
      <w:bookmarkStart w:id="382" w:name="_Toc318581172"/>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376"/>
    <w:bookmarkEnd w:id="377"/>
    <w:bookmarkEnd w:id="378"/>
    <w:bookmarkEnd w:id="379"/>
    <w:bookmarkEnd w:id="380"/>
    <w:bookmarkEnd w:id="381"/>
    <w:bookmarkEnd w:id="382"/>
    <w:p w14:paraId="4E2DAAB7">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83" w:name="_Toc303539130"/>
      <w:bookmarkStart w:id="384" w:name="_Toc300934973"/>
      <w:bookmarkStart w:id="385" w:name="_Toc304295551"/>
      <w:bookmarkStart w:id="386" w:name="_Toc297216180"/>
      <w:bookmarkStart w:id="387" w:name="_Toc312678017"/>
      <w:bookmarkStart w:id="388" w:name="_Toc297123521"/>
      <w:r>
        <w:rPr>
          <w:rFonts w:hint="eastAsia" w:ascii="宋体" w:hAnsi="宋体" w:eastAsia="宋体" w:cs="宋体"/>
          <w:color w:val="auto"/>
          <w:sz w:val="21"/>
          <w:szCs w:val="21"/>
          <w:highlight w:val="none"/>
        </w:rPr>
        <w:t>.7异常恶劣的气候条件</w:t>
      </w:r>
    </w:p>
    <w:bookmarkEnd w:id="383"/>
    <w:bookmarkEnd w:id="384"/>
    <w:bookmarkEnd w:id="385"/>
    <w:bookmarkEnd w:id="386"/>
    <w:bookmarkEnd w:id="387"/>
    <w:bookmarkEnd w:id="388"/>
    <w:p w14:paraId="6FC01C33">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7FDC9555">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82A928">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32EB62">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9586A0">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 提前竣工的奖励</w:t>
      </w:r>
    </w:p>
    <w:p w14:paraId="068EBAF7">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B9E13C">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389" w:name="_Toc351203640"/>
      <w:r>
        <w:rPr>
          <w:rFonts w:hint="eastAsia" w:ascii="宋体" w:hAnsi="宋体" w:eastAsia="宋体" w:cs="宋体"/>
          <w:b w:val="0"/>
          <w:color w:val="auto"/>
          <w:sz w:val="21"/>
          <w:szCs w:val="21"/>
          <w:highlight w:val="none"/>
        </w:rPr>
        <w:t>8. 材料与设备</w:t>
      </w:r>
      <w:bookmarkEnd w:id="389"/>
    </w:p>
    <w:bookmarkEnd w:id="324"/>
    <w:bookmarkEnd w:id="325"/>
    <w:bookmarkEnd w:id="326"/>
    <w:bookmarkEnd w:id="327"/>
    <w:bookmarkEnd w:id="328"/>
    <w:bookmarkEnd w:id="329"/>
    <w:bookmarkEnd w:id="330"/>
    <w:bookmarkEnd w:id="331"/>
    <w:bookmarkEnd w:id="332"/>
    <w:bookmarkEnd w:id="333"/>
    <w:p w14:paraId="0A0D3FE5">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390" w:name="_Toc296944506"/>
      <w:bookmarkStart w:id="391" w:name="_Toc312677493"/>
      <w:bookmarkStart w:id="392" w:name="_Toc312678019"/>
      <w:bookmarkStart w:id="393" w:name="_Toc292559877"/>
      <w:bookmarkStart w:id="394" w:name="_Toc296347166"/>
      <w:bookmarkStart w:id="395" w:name="_Toc297048353"/>
      <w:bookmarkStart w:id="396" w:name="_Toc292559372"/>
      <w:bookmarkStart w:id="397" w:name="_Toc303539136"/>
      <w:bookmarkStart w:id="398" w:name="_Toc297120467"/>
      <w:bookmarkStart w:id="399" w:name="_Toc296503167"/>
      <w:bookmarkStart w:id="400" w:name="_Toc304295556"/>
      <w:bookmarkStart w:id="401" w:name="_Toc297216186"/>
      <w:bookmarkStart w:id="402" w:name="_Toc297123527"/>
      <w:bookmarkStart w:id="403" w:name="_Toc296890995"/>
      <w:bookmarkStart w:id="404" w:name="_Toc296346668"/>
      <w:bookmarkStart w:id="405" w:name="_Toc300934979"/>
      <w:bookmarkStart w:id="406" w:name="_Toc280868654"/>
      <w:bookmarkStart w:id="407" w:name="_Toc296891207"/>
      <w:bookmarkStart w:id="408" w:name="_Toc267251424"/>
      <w:bookmarkStart w:id="409" w:name="_Toc280868656"/>
      <w:bookmarkStart w:id="410" w:name="_Toc280868655"/>
      <w:r>
        <w:rPr>
          <w:rFonts w:hint="eastAsia" w:ascii="宋体" w:hAnsi="宋体" w:eastAsia="宋体" w:cs="宋体"/>
          <w:color w:val="auto"/>
          <w:sz w:val="21"/>
          <w:szCs w:val="21"/>
          <w:highlight w:val="none"/>
        </w:rPr>
        <w:t>.4材料与工程设备的保管与使用</w:t>
      </w:r>
    </w:p>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14:paraId="090CD04A">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411" w:name="_Toc292559373"/>
      <w:bookmarkStart w:id="412" w:name="_Toc292559878"/>
      <w:bookmarkStart w:id="413" w:name="_Toc296346669"/>
      <w:bookmarkStart w:id="414" w:name="_Toc312678020"/>
      <w:bookmarkStart w:id="415" w:name="_Toc297216187"/>
      <w:bookmarkStart w:id="416" w:name="_Toc296347167"/>
      <w:bookmarkStart w:id="417" w:name="_Toc318581173"/>
      <w:bookmarkStart w:id="418" w:name="_Toc300934980"/>
      <w:bookmarkStart w:id="419" w:name="_Toc296891208"/>
      <w:bookmarkStart w:id="420" w:name="_Toc297123528"/>
      <w:bookmarkStart w:id="421" w:name="_Toc312677494"/>
      <w:bookmarkStart w:id="422" w:name="_Toc296890996"/>
      <w:bookmarkStart w:id="423" w:name="_Toc304295557"/>
      <w:bookmarkStart w:id="424" w:name="_Toc297048354"/>
      <w:bookmarkStart w:id="425" w:name="_Toc297120468"/>
      <w:bookmarkStart w:id="426" w:name="_Toc296944507"/>
      <w:bookmarkStart w:id="427" w:name="_Toc296503168"/>
      <w:bookmarkStart w:id="428" w:name="_Toc303539137"/>
      <w:r>
        <w:rPr>
          <w:rFonts w:hint="eastAsia" w:ascii="宋体" w:hAnsi="宋体" w:eastAsia="宋体" w:cs="宋体"/>
          <w:color w:val="auto"/>
          <w:sz w:val="21"/>
          <w:szCs w:val="21"/>
          <w:highlight w:val="none"/>
        </w:rPr>
        <w:t>.4.1发包人供应的材料设备的保管费用的承担：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411"/>
      <w:bookmarkEnd w:id="412"/>
    </w:p>
    <w:p w14:paraId="35FDE636">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 样品</w:t>
      </w:r>
    </w:p>
    <w:p w14:paraId="683822A2">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8.6.1样品的报送与封存</w:t>
      </w:r>
    </w:p>
    <w:p w14:paraId="4C102F54">
      <w:pPr>
        <w:pageBreakBefore w:val="0"/>
        <w:widowControl w:val="0"/>
        <w:shd w:val="clear"/>
        <w:kinsoku/>
        <w:wordWrap/>
        <w:overflowPunct/>
        <w:topLinePunct w:val="0"/>
        <w:autoSpaceDE w:val="0"/>
        <w:autoSpaceDN w:val="0"/>
        <w:bidi w:val="0"/>
        <w:adjustRightInd w:val="0"/>
        <w:snapToGrid/>
        <w:spacing w:line="360" w:lineRule="auto"/>
        <w:ind w:left="-140" w:leftChars="-67"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B77A58A">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 施工设备和临时设施</w:t>
      </w:r>
    </w:p>
    <w:p w14:paraId="400257B3">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3B4B3BFF">
      <w:pPr>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14:paraId="0CF79957">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429" w:name="_Toc351203641"/>
      <w:r>
        <w:rPr>
          <w:rFonts w:hint="eastAsia" w:ascii="宋体" w:hAnsi="宋体" w:eastAsia="宋体" w:cs="宋体"/>
          <w:b w:val="0"/>
          <w:color w:val="auto"/>
          <w:sz w:val="21"/>
          <w:szCs w:val="21"/>
          <w:highlight w:val="none"/>
        </w:rPr>
        <w:t>9</w:t>
      </w:r>
      <w:bookmarkEnd w:id="408"/>
      <w:bookmarkEnd w:id="409"/>
      <w:bookmarkEnd w:id="410"/>
      <w:bookmarkStart w:id="430" w:name="_Toc297216192"/>
      <w:bookmarkStart w:id="431" w:name="_Toc312678021"/>
      <w:bookmarkStart w:id="432" w:name="_Toc312677495"/>
      <w:bookmarkStart w:id="433" w:name="_Toc304295559"/>
      <w:bookmarkStart w:id="434" w:name="_Toc300934982"/>
      <w:bookmarkStart w:id="435" w:name="_Toc297123533"/>
      <w:bookmarkStart w:id="436" w:name="_Toc303539139"/>
      <w:bookmarkStart w:id="437" w:name="_Toc296891213"/>
      <w:bookmarkStart w:id="438" w:name="_Toc297120473"/>
      <w:bookmarkStart w:id="439" w:name="_Toc292559378"/>
      <w:bookmarkStart w:id="440" w:name="_Toc296346674"/>
      <w:bookmarkStart w:id="441" w:name="_Toc296944512"/>
      <w:bookmarkStart w:id="442" w:name="_Toc296503173"/>
      <w:bookmarkStart w:id="443" w:name="_Toc296347172"/>
      <w:bookmarkStart w:id="444" w:name="_Toc296891001"/>
      <w:bookmarkStart w:id="445" w:name="_Toc297048359"/>
      <w:bookmarkStart w:id="446" w:name="_Toc267251427"/>
      <w:bookmarkStart w:id="447" w:name="_Toc267251428"/>
      <w:bookmarkStart w:id="448" w:name="_Toc292559883"/>
      <w:r>
        <w:rPr>
          <w:rFonts w:hint="eastAsia" w:ascii="宋体" w:hAnsi="宋体" w:eastAsia="宋体" w:cs="宋体"/>
          <w:b w:val="0"/>
          <w:color w:val="auto"/>
          <w:sz w:val="21"/>
          <w:szCs w:val="21"/>
          <w:highlight w:val="none"/>
        </w:rPr>
        <w:t>. 试验与检验</w:t>
      </w:r>
      <w:bookmarkEnd w:id="429"/>
    </w:p>
    <w:bookmarkEnd w:id="430"/>
    <w:bookmarkEnd w:id="431"/>
    <w:bookmarkEnd w:id="432"/>
    <w:bookmarkEnd w:id="433"/>
    <w:bookmarkEnd w:id="434"/>
    <w:bookmarkEnd w:id="435"/>
    <w:bookmarkEnd w:id="436"/>
    <w:p w14:paraId="5A1DE37F">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449" w:name="_Toc312678022"/>
      <w:bookmarkStart w:id="450" w:name="_Toc300934983"/>
      <w:bookmarkStart w:id="451" w:name="_Toc297123534"/>
      <w:bookmarkStart w:id="452" w:name="_Toc304295560"/>
      <w:bookmarkStart w:id="453" w:name="_Toc312677496"/>
      <w:bookmarkStart w:id="454" w:name="_Toc297216193"/>
      <w:bookmarkStart w:id="455" w:name="_Toc303539140"/>
      <w:r>
        <w:rPr>
          <w:rFonts w:hint="eastAsia" w:ascii="宋体" w:hAnsi="宋体" w:eastAsia="宋体" w:cs="宋体"/>
          <w:color w:val="auto"/>
          <w:sz w:val="21"/>
          <w:szCs w:val="21"/>
          <w:highlight w:val="none"/>
        </w:rPr>
        <w:t>.1试验设备与试验人员</w:t>
      </w:r>
    </w:p>
    <w:bookmarkEnd w:id="449"/>
    <w:bookmarkEnd w:id="450"/>
    <w:bookmarkEnd w:id="451"/>
    <w:bookmarkEnd w:id="452"/>
    <w:bookmarkEnd w:id="453"/>
    <w:bookmarkEnd w:id="454"/>
    <w:bookmarkEnd w:id="455"/>
    <w:p w14:paraId="1FC61802">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456" w:name="_Toc304295561"/>
      <w:bookmarkStart w:id="457" w:name="_Toc312678023"/>
      <w:bookmarkStart w:id="458" w:name="_Toc303539141"/>
      <w:bookmarkStart w:id="459" w:name="_Toc297216194"/>
      <w:bookmarkStart w:id="460" w:name="_Toc297123535"/>
      <w:bookmarkStart w:id="461" w:name="_Toc312677497"/>
      <w:bookmarkStart w:id="462" w:name="_Toc300934984"/>
      <w:bookmarkStart w:id="463" w:name="_Toc318581174"/>
      <w:r>
        <w:rPr>
          <w:rFonts w:hint="eastAsia" w:ascii="宋体" w:hAnsi="宋体" w:eastAsia="宋体" w:cs="宋体"/>
          <w:color w:val="auto"/>
          <w:sz w:val="21"/>
          <w:szCs w:val="21"/>
          <w:highlight w:val="none"/>
        </w:rPr>
        <w:t>.1.2 试验设备</w:t>
      </w:r>
    </w:p>
    <w:p w14:paraId="7D652EE5">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bookmarkEnd w:id="456"/>
      <w:bookmarkEnd w:id="457"/>
      <w:bookmarkEnd w:id="458"/>
      <w:bookmarkEnd w:id="459"/>
      <w:bookmarkEnd w:id="460"/>
      <w:bookmarkEnd w:id="461"/>
      <w:bookmarkEnd w:id="462"/>
      <w:bookmarkStart w:id="464" w:name="_Toc304295562"/>
      <w:bookmarkStart w:id="465" w:name="_Toc312678024"/>
      <w:bookmarkStart w:id="466" w:name="_Toc312677498"/>
      <w:bookmarkStart w:id="467" w:name="_Toc300934985"/>
      <w:bookmarkStart w:id="468" w:name="_Toc297123536"/>
      <w:bookmarkStart w:id="469" w:name="_Toc303539142"/>
      <w:bookmarkStart w:id="470" w:name="_Toc297216195"/>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25871DE">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B28A95">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690EB3">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9.4 现场工艺试验 </w:t>
      </w:r>
    </w:p>
    <w:p w14:paraId="1F9B427C">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463"/>
    <w:bookmarkEnd w:id="464"/>
    <w:bookmarkEnd w:id="465"/>
    <w:bookmarkEnd w:id="466"/>
    <w:bookmarkEnd w:id="467"/>
    <w:bookmarkEnd w:id="468"/>
    <w:bookmarkEnd w:id="469"/>
    <w:bookmarkEnd w:id="470"/>
    <w:p w14:paraId="600CEED6">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471" w:name="_Toc351203642"/>
      <w:r>
        <w:rPr>
          <w:rFonts w:hint="eastAsia" w:ascii="宋体" w:hAnsi="宋体" w:eastAsia="宋体" w:cs="宋体"/>
          <w:b w:val="0"/>
          <w:color w:val="auto"/>
          <w:sz w:val="21"/>
          <w:szCs w:val="21"/>
          <w:highlight w:val="none"/>
        </w:rPr>
        <w:t>1</w:t>
      </w:r>
      <w:bookmarkEnd w:id="437"/>
      <w:bookmarkEnd w:id="438"/>
      <w:bookmarkEnd w:id="439"/>
      <w:bookmarkEnd w:id="440"/>
      <w:bookmarkEnd w:id="441"/>
      <w:bookmarkEnd w:id="442"/>
      <w:bookmarkEnd w:id="443"/>
      <w:bookmarkEnd w:id="444"/>
      <w:bookmarkEnd w:id="445"/>
      <w:bookmarkEnd w:id="446"/>
      <w:bookmarkEnd w:id="447"/>
      <w:bookmarkEnd w:id="448"/>
      <w:bookmarkStart w:id="472" w:name="_Toc297048379"/>
      <w:bookmarkStart w:id="473" w:name="_Toc297123540"/>
      <w:bookmarkStart w:id="474" w:name="_Toc296944532"/>
      <w:bookmarkStart w:id="475" w:name="_Toc297120493"/>
      <w:bookmarkStart w:id="476" w:name="_Toc304295566"/>
      <w:bookmarkStart w:id="477" w:name="_Toc292559398"/>
      <w:bookmarkStart w:id="478" w:name="_Toc296503193"/>
      <w:bookmarkStart w:id="479" w:name="_Toc297216199"/>
      <w:bookmarkStart w:id="480" w:name="_Toc303539146"/>
      <w:bookmarkStart w:id="481" w:name="_Toc296346694"/>
      <w:bookmarkStart w:id="482" w:name="_Toc296891021"/>
      <w:bookmarkStart w:id="483" w:name="_Toc296347192"/>
      <w:bookmarkStart w:id="484" w:name="_Toc292559903"/>
      <w:bookmarkStart w:id="485" w:name="_Toc296891233"/>
      <w:bookmarkStart w:id="486" w:name="_Toc300934989"/>
      <w:bookmarkStart w:id="487" w:name="_Toc312678025"/>
      <w:bookmarkStart w:id="488" w:name="_Toc312677499"/>
      <w:bookmarkStart w:id="489" w:name="_Toc267251433"/>
      <w:bookmarkStart w:id="490" w:name="_Toc267251440"/>
      <w:bookmarkStart w:id="491" w:name="_Toc267251439"/>
      <w:bookmarkStart w:id="492" w:name="_Toc267251441"/>
      <w:bookmarkStart w:id="493" w:name="_Toc267251437"/>
      <w:bookmarkStart w:id="494" w:name="_Toc267251435"/>
      <w:bookmarkStart w:id="495" w:name="_Toc267251442"/>
      <w:r>
        <w:rPr>
          <w:rFonts w:hint="eastAsia" w:ascii="宋体" w:hAnsi="宋体" w:eastAsia="宋体" w:cs="宋体"/>
          <w:b w:val="0"/>
          <w:color w:val="auto"/>
          <w:sz w:val="21"/>
          <w:szCs w:val="21"/>
          <w:highlight w:val="none"/>
        </w:rPr>
        <w:t>0. 变更</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bookmarkEnd w:id="487"/>
    <w:bookmarkEnd w:id="488"/>
    <w:p w14:paraId="5F7CFDA3">
      <w:pPr>
        <w:pageBreakBefore w:val="0"/>
        <w:widowControl w:val="0"/>
        <w:shd w:val="clear"/>
        <w:kinsoku/>
        <w:wordWrap/>
        <w:overflowPunct/>
        <w:topLinePunct w:val="0"/>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96" w:name="_Toc296347193"/>
      <w:bookmarkStart w:id="497" w:name="_Toc303539147"/>
      <w:bookmarkStart w:id="498" w:name="_Toc300934990"/>
      <w:bookmarkStart w:id="499" w:name="_Toc312677500"/>
      <w:bookmarkStart w:id="500" w:name="_Toc297216200"/>
      <w:bookmarkStart w:id="501" w:name="_Toc312678026"/>
      <w:bookmarkStart w:id="502" w:name="_Toc296503194"/>
      <w:bookmarkStart w:id="503" w:name="_Toc292559904"/>
      <w:bookmarkStart w:id="504" w:name="_Toc296891022"/>
      <w:bookmarkStart w:id="505" w:name="_Toc296891234"/>
      <w:bookmarkStart w:id="506" w:name="_Toc292559399"/>
      <w:bookmarkStart w:id="507" w:name="_Toc296944533"/>
      <w:bookmarkStart w:id="508" w:name="_Toc297123541"/>
      <w:bookmarkStart w:id="509" w:name="_Toc304295567"/>
      <w:bookmarkStart w:id="510" w:name="_Toc296346695"/>
      <w:bookmarkStart w:id="511" w:name="_Toc297120494"/>
      <w:bookmarkStart w:id="512" w:name="_Toc297048380"/>
      <w:r>
        <w:rPr>
          <w:rFonts w:hint="eastAsia" w:ascii="宋体" w:hAnsi="宋体" w:eastAsia="宋体" w:cs="宋体"/>
          <w:color w:val="auto"/>
          <w:sz w:val="21"/>
          <w:szCs w:val="21"/>
          <w:highlight w:val="none"/>
        </w:rPr>
        <w:t>0.1变更的范围</w:t>
      </w:r>
    </w:p>
    <w:p w14:paraId="1109E5B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8EC5EA">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变更估价</w:t>
      </w:r>
    </w:p>
    <w:p w14:paraId="0A2B2E52">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7C592E46">
      <w:pPr>
        <w:pageBreakBefore w:val="0"/>
        <w:widowControl w:val="0"/>
        <w:shd w:val="clear"/>
        <w:kinsoku/>
        <w:wordWrap/>
        <w:overflowPunct/>
        <w:topLinePunct w:val="0"/>
        <w:bidi w:val="0"/>
        <w:snapToGrid/>
        <w:spacing w:line="360" w:lineRule="auto"/>
        <w:ind w:left="-140" w:leftChars="-6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因工程变更引起已标价工程量清单项目或其工程数量发生变化时，应按照下列规定调整：</w:t>
      </w:r>
    </w:p>
    <w:p w14:paraId="7F7875E2">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10.4.1.1已标价工程量清单中有适用于变更项目的，应采用该项目的单价；</w:t>
      </w:r>
    </w:p>
    <w:p w14:paraId="66D26D2E">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10.4.1.2已标价工程量清单中没有适用但有类似于变更工程项目的，可在合理范围内参照类似项目的单价；</w:t>
      </w:r>
    </w:p>
    <w:p w14:paraId="39F20432">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10.4.1.3已标价工程量清单中没有适用也没有类似于变更工程项目的，应根据变更工程资料、参照现行的计量规则和计价办法。</w:t>
      </w:r>
    </w:p>
    <w:p w14:paraId="6DD46029">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10.4.1.4已标价工程量清单中没有适用也没有类似于变更工程项目，且工程造价管理机构发布的信息价格缺价的，应由承包人根据变更工程资料、计量规则、计价办法和通过市场调查等取得有合法依据的市场价格提出变更工程项目的单价，并应报发包人、审计部门等相关部门确认后调整。</w:t>
      </w:r>
    </w:p>
    <w:p w14:paraId="431CA4F0">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10.4.1.5工程实施中图纸的修改、设计变更所引起工程量的变动，丝毫不会降低或影响合同条款的效力，也不免除承包人按规定标准进行施工和修复缺陷的责任。当实际数量发生变化时，由发包人代表和现场的监理工程师、承包人、审计部门等相关部门共同签字认可。</w:t>
      </w:r>
    </w:p>
    <w:p w14:paraId="2C22D92F">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Start w:id="513" w:name="_Toc296346698"/>
      <w:bookmarkStart w:id="514" w:name="_Toc297123544"/>
      <w:bookmarkStart w:id="515" w:name="_Toc303539150"/>
      <w:bookmarkStart w:id="516" w:name="_Toc292559402"/>
      <w:bookmarkStart w:id="517" w:name="_Toc296944536"/>
      <w:bookmarkStart w:id="518" w:name="_Toc297120497"/>
      <w:bookmarkStart w:id="519" w:name="_Toc297048383"/>
      <w:bookmarkStart w:id="520" w:name="_Toc296891237"/>
      <w:bookmarkStart w:id="521" w:name="_Toc297216203"/>
      <w:bookmarkStart w:id="522" w:name="_Toc296503197"/>
      <w:bookmarkStart w:id="523" w:name="_Toc292559907"/>
      <w:bookmarkStart w:id="524" w:name="_Toc296891025"/>
      <w:bookmarkStart w:id="525" w:name="_Toc296347196"/>
      <w:bookmarkStart w:id="526" w:name="_Toc300934993"/>
      <w:bookmarkStart w:id="527" w:name="_Toc312678029"/>
      <w:bookmarkStart w:id="528" w:name="_Toc312677503"/>
      <w:bookmarkStart w:id="529" w:name="_Toc304295570"/>
      <w:r>
        <w:rPr>
          <w:rFonts w:hint="eastAsia" w:ascii="宋体" w:hAnsi="宋体" w:eastAsia="宋体" w:cs="宋体"/>
          <w:color w:val="auto"/>
          <w:sz w:val="21"/>
          <w:szCs w:val="21"/>
          <w:highlight w:val="none"/>
        </w:rPr>
        <w:t>0.5承</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Start w:id="530" w:name="_Toc296503203"/>
      <w:bookmarkStart w:id="531" w:name="_Toc296347202"/>
      <w:bookmarkStart w:id="532" w:name="_Toc300934994"/>
      <w:bookmarkStart w:id="533" w:name="_Toc292559408"/>
      <w:bookmarkStart w:id="534" w:name="_Toc297048389"/>
      <w:bookmarkStart w:id="535" w:name="_Toc296891031"/>
      <w:bookmarkStart w:id="536" w:name="_Toc303539151"/>
      <w:bookmarkStart w:id="537" w:name="_Toc297123545"/>
      <w:bookmarkStart w:id="538" w:name="_Toc296346704"/>
      <w:bookmarkStart w:id="539" w:name="_Toc292559913"/>
      <w:bookmarkStart w:id="540" w:name="_Toc297120503"/>
      <w:bookmarkStart w:id="541" w:name="_Toc297216204"/>
      <w:bookmarkStart w:id="542" w:name="_Toc296891243"/>
      <w:bookmarkStart w:id="543" w:name="_Toc296944542"/>
      <w:r>
        <w:rPr>
          <w:rFonts w:hint="eastAsia" w:ascii="宋体" w:hAnsi="宋体" w:eastAsia="宋体" w:cs="宋体"/>
          <w:color w:val="auto"/>
          <w:sz w:val="21"/>
          <w:szCs w:val="21"/>
          <w:highlight w:val="none"/>
        </w:rPr>
        <w:t>包人的合理化建议</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6272903F">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81412A3">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E3F5AA">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544" w:name="_Toc312677504"/>
      <w:bookmarkStart w:id="545" w:name="_Toc312678030"/>
      <w:bookmarkStart w:id="546" w:name="_Toc300934995"/>
      <w:bookmarkStart w:id="547" w:name="_Toc303539152"/>
      <w:bookmarkStart w:id="548" w:name="_Toc318581175"/>
      <w:bookmarkStart w:id="549" w:name="_Toc296891244"/>
      <w:bookmarkStart w:id="550" w:name="_Toc297048390"/>
      <w:bookmarkStart w:id="551" w:name="_Toc304295571"/>
      <w:bookmarkStart w:id="552" w:name="_Toc292559914"/>
      <w:bookmarkStart w:id="553" w:name="_Toc296944543"/>
      <w:bookmarkStart w:id="554" w:name="_Toc292559409"/>
      <w:bookmarkStart w:id="555" w:name="_Toc296346705"/>
      <w:bookmarkStart w:id="556" w:name="_Toc296503204"/>
      <w:bookmarkStart w:id="557" w:name="_Toc297120504"/>
      <w:bookmarkStart w:id="558" w:name="_Toc296891032"/>
      <w:bookmarkStart w:id="559" w:name="_Toc297216205"/>
      <w:bookmarkStart w:id="560" w:name="_Toc296347203"/>
      <w:bookmarkStart w:id="561" w:name="_Toc297123546"/>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14:paraId="60DFE653">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562" w:name="_Toc297216207"/>
      <w:bookmarkStart w:id="563" w:name="_Toc292559909"/>
      <w:bookmarkStart w:id="564" w:name="_Toc296891239"/>
      <w:bookmarkStart w:id="565" w:name="_Toc296347198"/>
      <w:bookmarkStart w:id="566" w:name="_Toc297048385"/>
      <w:bookmarkStart w:id="567" w:name="_Toc297123548"/>
      <w:bookmarkStart w:id="568" w:name="_Toc303539154"/>
      <w:bookmarkStart w:id="569" w:name="_Toc304295574"/>
      <w:bookmarkStart w:id="570" w:name="_Toc292559404"/>
      <w:bookmarkStart w:id="571" w:name="_Toc296503199"/>
      <w:bookmarkStart w:id="572" w:name="_Toc296944538"/>
      <w:bookmarkStart w:id="573" w:name="_Toc312677507"/>
      <w:bookmarkStart w:id="574" w:name="_Toc297120499"/>
      <w:bookmarkStart w:id="575" w:name="_Toc296346700"/>
      <w:bookmarkStart w:id="576" w:name="_Toc296891027"/>
      <w:bookmarkStart w:id="577" w:name="_Toc312678033"/>
      <w:bookmarkStart w:id="578" w:name="_Toc300934997"/>
      <w:r>
        <w:rPr>
          <w:rFonts w:hint="eastAsia" w:ascii="宋体" w:hAnsi="宋体" w:eastAsia="宋体" w:cs="宋体"/>
          <w:color w:val="auto"/>
          <w:sz w:val="21"/>
          <w:szCs w:val="21"/>
          <w:highlight w:val="none"/>
        </w:rPr>
        <w:t>0.7 暂估价</w:t>
      </w:r>
    </w:p>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14:paraId="19D3F4B0">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w:t>
      </w:r>
      <w:bookmarkStart w:id="579" w:name="_Toc312677508"/>
      <w:bookmarkStart w:id="580" w:name="_Toc318581176"/>
      <w:bookmarkStart w:id="581" w:name="_Toc312678034"/>
      <w:r>
        <w:rPr>
          <w:rFonts w:hint="eastAsia" w:ascii="宋体" w:hAnsi="宋体" w:eastAsia="宋体" w:cs="宋体"/>
          <w:color w:val="auto"/>
          <w:kern w:val="0"/>
          <w:sz w:val="21"/>
          <w:szCs w:val="21"/>
          <w:highlight w:val="none"/>
        </w:rPr>
        <w:t>估价材料和工程设备的明细详见附件11：《</w:t>
      </w:r>
      <w:r>
        <w:rPr>
          <w:rFonts w:hint="eastAsia" w:ascii="宋体" w:hAnsi="宋体" w:eastAsia="宋体" w:cs="宋体"/>
          <w:color w:val="auto"/>
          <w:sz w:val="21"/>
          <w:szCs w:val="21"/>
          <w:highlight w:val="none"/>
        </w:rPr>
        <w:t>暂估价一览表》</w:t>
      </w:r>
      <w:r>
        <w:rPr>
          <w:rFonts w:hint="eastAsia" w:ascii="宋体" w:hAnsi="宋体" w:eastAsia="宋体" w:cs="宋体"/>
          <w:color w:val="auto"/>
          <w:kern w:val="0"/>
          <w:sz w:val="21"/>
          <w:szCs w:val="21"/>
          <w:highlight w:val="none"/>
        </w:rPr>
        <w:t>。</w:t>
      </w:r>
    </w:p>
    <w:bookmarkEnd w:id="579"/>
    <w:bookmarkEnd w:id="580"/>
    <w:bookmarkEnd w:id="581"/>
    <w:p w14:paraId="79F1754B">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582" w:name="_Toc312677509"/>
      <w:bookmarkStart w:id="583" w:name="_Toc312678035"/>
      <w:bookmarkStart w:id="584" w:name="_Toc318581177"/>
      <w:r>
        <w:rPr>
          <w:rFonts w:hint="eastAsia" w:ascii="宋体" w:hAnsi="宋体" w:eastAsia="宋体" w:cs="宋体"/>
          <w:color w:val="auto"/>
          <w:sz w:val="21"/>
          <w:szCs w:val="21"/>
          <w:highlight w:val="none"/>
        </w:rPr>
        <w:t>0.7.1 依法必须招标的暂估价项目</w:t>
      </w:r>
    </w:p>
    <w:bookmarkEnd w:id="582"/>
    <w:bookmarkEnd w:id="583"/>
    <w:bookmarkEnd w:id="584"/>
    <w:p w14:paraId="231D34FE">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种方式确定。</w:t>
      </w:r>
    </w:p>
    <w:p w14:paraId="7E161EE1">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498BEAD5">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种方式确定。</w:t>
      </w:r>
    </w:p>
    <w:p w14:paraId="6BC2153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755311CA">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064A31C">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 暂列金额</w:t>
      </w:r>
    </w:p>
    <w:p w14:paraId="62A075D2">
      <w:pPr>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04B2BEC">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585" w:name="_Toc351203643"/>
      <w:r>
        <w:rPr>
          <w:rFonts w:hint="eastAsia" w:ascii="宋体" w:hAnsi="宋体" w:eastAsia="宋体" w:cs="宋体"/>
          <w:b w:val="0"/>
          <w:color w:val="auto"/>
          <w:sz w:val="21"/>
          <w:szCs w:val="21"/>
          <w:highlight w:val="none"/>
        </w:rPr>
        <w:t>11. 价格调整</w:t>
      </w:r>
      <w:bookmarkEnd w:id="585"/>
    </w:p>
    <w:p w14:paraId="5E852F59">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bookmarkStart w:id="586" w:name="_Toc297216209"/>
      <w:bookmarkStart w:id="587" w:name="_Toc296346702"/>
      <w:bookmarkStart w:id="588" w:name="_Toc296944540"/>
      <w:bookmarkStart w:id="589" w:name="_Toc303539157"/>
      <w:bookmarkStart w:id="590" w:name="_Toc304295577"/>
      <w:bookmarkStart w:id="591" w:name="_Toc296503201"/>
      <w:bookmarkStart w:id="592" w:name="_Toc297120501"/>
      <w:bookmarkStart w:id="593" w:name="_Toc292559911"/>
      <w:bookmarkStart w:id="594" w:name="_Toc297123550"/>
      <w:bookmarkStart w:id="595" w:name="_Toc296891029"/>
      <w:bookmarkStart w:id="596" w:name="_Toc296347200"/>
      <w:bookmarkStart w:id="597" w:name="_Toc300935000"/>
      <w:bookmarkStart w:id="598" w:name="_Toc296891241"/>
      <w:bookmarkStart w:id="599" w:name="_Toc292559406"/>
      <w:bookmarkStart w:id="600" w:name="_Toc297048387"/>
      <w:bookmarkStart w:id="601" w:name="_Toc312678039"/>
      <w:r>
        <w:rPr>
          <w:rFonts w:hint="eastAsia" w:ascii="宋体" w:hAnsi="宋体" w:eastAsia="宋体" w:cs="宋体"/>
          <w:color w:val="auto"/>
          <w:sz w:val="21"/>
          <w:szCs w:val="21"/>
          <w:highlight w:val="none"/>
        </w:rPr>
        <w:t>11.1 市场价格波动引起的调整</w:t>
      </w:r>
    </w:p>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14:paraId="2717DB39">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30F94E0">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因市场价格波动调整合同价格，采用以下第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种方式对合同价格进行调整：</w:t>
      </w:r>
    </w:p>
    <w:p w14:paraId="54111007">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06B70205">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关于各可调因子、定值和变值权重，以及基本价格指数及其来源的约定：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6684F2">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0799CEA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（2）关于基准价格的约定：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C8EF9F2">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%时，或材料单价跌幅以已标价工程量清单或预算书中载明材料单价为基础超过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%时，其超过部分据实调整。</w:t>
      </w:r>
    </w:p>
    <w:p w14:paraId="1FD9CD22">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%时，材料单价涨幅以已标价工程量清单或预算书中载明材料单价为基础超过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%时，其超过部分据实调整。</w:t>
      </w:r>
    </w:p>
    <w:p w14:paraId="68DDE7AA">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%时，其超过部分据实调整。</w:t>
      </w:r>
    </w:p>
    <w:p w14:paraId="460E7731">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第3种方式：其他价格调整方式：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489"/>
    <w:bookmarkEnd w:id="490"/>
    <w:bookmarkEnd w:id="491"/>
    <w:bookmarkEnd w:id="492"/>
    <w:bookmarkEnd w:id="493"/>
    <w:bookmarkEnd w:id="494"/>
    <w:p w14:paraId="343B76C3">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602" w:name="_Toc296891245"/>
      <w:bookmarkStart w:id="603" w:name="_Toc296503205"/>
      <w:bookmarkStart w:id="604" w:name="_Toc296347204"/>
      <w:bookmarkStart w:id="605" w:name="_Toc296346706"/>
      <w:bookmarkStart w:id="606" w:name="_Toc292559410"/>
      <w:bookmarkStart w:id="607" w:name="_Toc297120505"/>
      <w:bookmarkStart w:id="608" w:name="_Toc292559915"/>
      <w:bookmarkStart w:id="609" w:name="_Toc297048391"/>
      <w:bookmarkStart w:id="610" w:name="_Toc296891033"/>
      <w:bookmarkStart w:id="611" w:name="_Toc296944544"/>
      <w:bookmarkStart w:id="612" w:name="_Toc351203644"/>
      <w:bookmarkStart w:id="613" w:name="_Toc300935002"/>
      <w:bookmarkStart w:id="614" w:name="_Toc297123552"/>
      <w:bookmarkStart w:id="615" w:name="_Toc297216211"/>
      <w:bookmarkStart w:id="616" w:name="_Toc312678040"/>
      <w:bookmarkStart w:id="617" w:name="_Toc304295579"/>
      <w:bookmarkStart w:id="618" w:name="_Toc303539159"/>
      <w:r>
        <w:rPr>
          <w:rFonts w:hint="eastAsia" w:ascii="宋体" w:hAnsi="宋体" w:eastAsia="宋体" w:cs="宋体"/>
          <w:b w:val="0"/>
          <w:color w:val="auto"/>
          <w:sz w:val="21"/>
          <w:szCs w:val="21"/>
          <w:highlight w:val="none"/>
        </w:rPr>
        <w:t xml:space="preserve">12. </w:t>
      </w:r>
      <w:bookmarkEnd w:id="602"/>
      <w:bookmarkEnd w:id="603"/>
      <w:bookmarkEnd w:id="604"/>
      <w:bookmarkEnd w:id="605"/>
      <w:bookmarkEnd w:id="606"/>
      <w:bookmarkEnd w:id="607"/>
      <w:bookmarkEnd w:id="608"/>
      <w:bookmarkEnd w:id="609"/>
      <w:bookmarkEnd w:id="610"/>
      <w:bookmarkEnd w:id="611"/>
      <w:r>
        <w:rPr>
          <w:rFonts w:hint="eastAsia" w:ascii="宋体" w:hAnsi="宋体" w:eastAsia="宋体" w:cs="宋体"/>
          <w:b w:val="0"/>
          <w:color w:val="auto"/>
          <w:sz w:val="21"/>
          <w:szCs w:val="21"/>
          <w:highlight w:val="none"/>
        </w:rPr>
        <w:t>合同价格、计量与支付</w:t>
      </w:r>
      <w:bookmarkEnd w:id="612"/>
    </w:p>
    <w:bookmarkEnd w:id="613"/>
    <w:bookmarkEnd w:id="614"/>
    <w:bookmarkEnd w:id="615"/>
    <w:bookmarkEnd w:id="616"/>
    <w:bookmarkEnd w:id="617"/>
    <w:bookmarkEnd w:id="618"/>
    <w:p w14:paraId="2A694629">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bookmarkStart w:id="619" w:name="_Toc292559916"/>
      <w:bookmarkStart w:id="620" w:name="_Toc267251461"/>
      <w:bookmarkStart w:id="621" w:name="_Toc292559411"/>
      <w:bookmarkStart w:id="622" w:name="_Toc296891034"/>
      <w:bookmarkStart w:id="623" w:name="_Toc296503206"/>
      <w:bookmarkStart w:id="624" w:name="_Toc297048392"/>
      <w:bookmarkStart w:id="625" w:name="_Toc296346707"/>
      <w:bookmarkStart w:id="626" w:name="_Toc296891246"/>
      <w:bookmarkStart w:id="627" w:name="_Toc296944545"/>
      <w:bookmarkStart w:id="628" w:name="_Toc296347205"/>
      <w:bookmarkStart w:id="629" w:name="_Toc297120506"/>
      <w:bookmarkStart w:id="630" w:name="_Toc300935003"/>
      <w:bookmarkStart w:id="631" w:name="_Toc297216212"/>
      <w:bookmarkStart w:id="632" w:name="_Toc312678041"/>
      <w:bookmarkStart w:id="633" w:name="_Toc297123553"/>
      <w:bookmarkStart w:id="634" w:name="_Toc304295580"/>
      <w:bookmarkStart w:id="635" w:name="_Toc303539160"/>
      <w:r>
        <w:rPr>
          <w:rFonts w:hint="eastAsia" w:ascii="宋体" w:hAnsi="宋体" w:eastAsia="宋体" w:cs="宋体"/>
          <w:color w:val="auto"/>
          <w:sz w:val="21"/>
          <w:szCs w:val="21"/>
          <w:highlight w:val="none"/>
        </w:rPr>
        <w:t>12.1 合</w:t>
      </w:r>
      <w:bookmarkEnd w:id="619"/>
      <w:bookmarkEnd w:id="620"/>
      <w:bookmarkEnd w:id="621"/>
      <w:r>
        <w:rPr>
          <w:rFonts w:hint="eastAsia" w:ascii="宋体" w:hAnsi="宋体" w:eastAsia="宋体" w:cs="宋体"/>
          <w:color w:val="auto"/>
          <w:sz w:val="21"/>
          <w:szCs w:val="21"/>
          <w:highlight w:val="none"/>
        </w:rPr>
        <w:t>同价</w:t>
      </w:r>
      <w:bookmarkEnd w:id="622"/>
      <w:bookmarkEnd w:id="623"/>
      <w:bookmarkEnd w:id="624"/>
      <w:bookmarkEnd w:id="625"/>
      <w:bookmarkEnd w:id="626"/>
      <w:bookmarkEnd w:id="627"/>
      <w:bookmarkEnd w:id="628"/>
      <w:bookmarkEnd w:id="629"/>
      <w:r>
        <w:rPr>
          <w:rFonts w:hint="eastAsia" w:ascii="宋体" w:hAnsi="宋体" w:eastAsia="宋体" w:cs="宋体"/>
          <w:color w:val="auto"/>
          <w:sz w:val="21"/>
          <w:szCs w:val="21"/>
          <w:highlight w:val="none"/>
        </w:rPr>
        <w:t>格形式</w:t>
      </w:r>
    </w:p>
    <w:bookmarkEnd w:id="630"/>
    <w:bookmarkEnd w:id="631"/>
    <w:bookmarkEnd w:id="632"/>
    <w:bookmarkEnd w:id="633"/>
    <w:bookmarkEnd w:id="634"/>
    <w:bookmarkEnd w:id="635"/>
    <w:p w14:paraId="489A38CB">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单价合同。</w:t>
      </w:r>
    </w:p>
    <w:p w14:paraId="638DCACA">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B9772C">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200AA8">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727C13">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总价合同。</w:t>
      </w:r>
    </w:p>
    <w:p w14:paraId="223088A9">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B287B7">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3E1B0C0">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CED554">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其他价格方式：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FA14B97">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bookmarkStart w:id="636" w:name="_Toc312678042"/>
      <w:bookmarkStart w:id="637" w:name="_Toc304295581"/>
      <w:bookmarkStart w:id="638" w:name="_Toc300935004"/>
      <w:bookmarkStart w:id="639" w:name="_Toc303539161"/>
      <w:bookmarkStart w:id="640" w:name="_Toc297216213"/>
      <w:bookmarkStart w:id="641" w:name="_Toc297123554"/>
      <w:bookmarkStart w:id="642" w:name="_Toc296346708"/>
      <w:bookmarkStart w:id="643" w:name="_Toc296891247"/>
      <w:bookmarkStart w:id="644" w:name="_Toc296347206"/>
      <w:bookmarkStart w:id="645" w:name="_Toc297048393"/>
      <w:bookmarkStart w:id="646" w:name="_Toc296503207"/>
      <w:bookmarkStart w:id="647" w:name="_Toc296891035"/>
      <w:bookmarkStart w:id="648" w:name="_Toc297120507"/>
      <w:bookmarkStart w:id="649" w:name="_Toc292559917"/>
      <w:bookmarkStart w:id="650" w:name="_Toc296944546"/>
      <w:bookmarkStart w:id="651" w:name="_Toc292559412"/>
      <w:r>
        <w:rPr>
          <w:rFonts w:hint="eastAsia" w:ascii="宋体" w:hAnsi="宋体" w:eastAsia="宋体" w:cs="宋体"/>
          <w:color w:val="auto"/>
          <w:sz w:val="21"/>
          <w:szCs w:val="21"/>
          <w:highlight w:val="none"/>
        </w:rPr>
        <w:t>12.2 预付款</w:t>
      </w:r>
    </w:p>
    <w:bookmarkEnd w:id="636"/>
    <w:bookmarkEnd w:id="637"/>
    <w:bookmarkEnd w:id="638"/>
    <w:bookmarkEnd w:id="639"/>
    <w:bookmarkEnd w:id="640"/>
    <w:bookmarkEnd w:id="641"/>
    <w:p w14:paraId="22C28BC2">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14:paraId="092B4DD5">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4D178E1">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0FC9F04">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598078D">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32A4F97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5F563D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642"/>
    <w:bookmarkEnd w:id="643"/>
    <w:bookmarkEnd w:id="644"/>
    <w:bookmarkEnd w:id="645"/>
    <w:bookmarkEnd w:id="646"/>
    <w:bookmarkEnd w:id="647"/>
    <w:bookmarkEnd w:id="648"/>
    <w:bookmarkEnd w:id="649"/>
    <w:bookmarkEnd w:id="650"/>
    <w:bookmarkEnd w:id="651"/>
    <w:p w14:paraId="2D0D8D16">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计量</w:t>
      </w:r>
    </w:p>
    <w:p w14:paraId="0D9F1FDF">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745AE479">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67A45D">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544B6D81">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89244CE">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30F38EF3">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5581AB">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5DDE131A">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5424EC7">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w:t>
      </w:r>
      <w:r>
        <w:rPr>
          <w:rFonts w:hint="eastAsia" w:ascii="宋体" w:hAnsi="宋体" w:eastAsia="宋体" w:cs="宋体"/>
          <w:color w:val="auto"/>
          <w:kern w:val="0"/>
          <w:sz w:val="21"/>
          <w:szCs w:val="21"/>
          <w:highlight w:val="none"/>
        </w:rPr>
        <w:t xml:space="preserve">12.3.4 </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EDABC8">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55E40B23">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3F8A16">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工程进度款支付</w:t>
      </w:r>
    </w:p>
    <w:p w14:paraId="54D6F54B">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bookmarkStart w:id="652" w:name="_Toc296891039"/>
      <w:bookmarkStart w:id="653" w:name="_Toc296347210"/>
      <w:bookmarkStart w:id="654" w:name="_Toc297216215"/>
      <w:bookmarkStart w:id="655" w:name="_Toc296944550"/>
      <w:bookmarkStart w:id="656" w:name="_Toc303539163"/>
      <w:bookmarkStart w:id="657" w:name="_Toc297120511"/>
      <w:bookmarkStart w:id="658" w:name="_Toc297048397"/>
      <w:bookmarkStart w:id="659" w:name="_Toc296346712"/>
      <w:bookmarkStart w:id="660" w:name="_Toc296503211"/>
      <w:bookmarkStart w:id="661" w:name="_Toc300935006"/>
      <w:bookmarkStart w:id="662" w:name="_Toc292559921"/>
      <w:bookmarkStart w:id="663" w:name="_Toc292559416"/>
      <w:bookmarkStart w:id="664" w:name="_Toc297123556"/>
      <w:bookmarkStart w:id="665" w:name="_Toc296891251"/>
      <w:r>
        <w:rPr>
          <w:rFonts w:hint="eastAsia" w:ascii="宋体" w:hAnsi="宋体" w:eastAsia="宋体" w:cs="宋体"/>
          <w:color w:val="auto"/>
          <w:sz w:val="21"/>
          <w:szCs w:val="21"/>
          <w:highlight w:val="none"/>
        </w:rPr>
        <w:t>12.4.1 付款周期</w:t>
      </w:r>
    </w:p>
    <w:p w14:paraId="059F84E4">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关于付款周期的约定：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F0BF91">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637784A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D7428B">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rPr>
          <w:rFonts w:hint="eastAsia" w:ascii="宋体" w:hAnsi="宋体" w:eastAsia="宋体" w:cs="宋体"/>
          <w:color w:val="auto"/>
          <w:sz w:val="21"/>
          <w:szCs w:val="21"/>
          <w:highlight w:val="none"/>
        </w:rPr>
        <w:t>2.4.3 进度付款申请单的提交</w:t>
      </w:r>
    </w:p>
    <w:p w14:paraId="55EE1DA6">
      <w:pPr>
        <w:pageBreakBefore w:val="0"/>
        <w:widowControl w:val="0"/>
        <w:shd w:val="clear"/>
        <w:kinsoku/>
        <w:wordWrap/>
        <w:overflowPunct/>
        <w:topLinePunct w:val="0"/>
        <w:bidi w:val="0"/>
        <w:snapToGrid/>
        <w:spacing w:line="360" w:lineRule="auto"/>
        <w:ind w:left="-140" w:leftChars="-6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E91FCF">
      <w:pPr>
        <w:pageBreakBefore w:val="0"/>
        <w:widowControl w:val="0"/>
        <w:shd w:val="clear"/>
        <w:kinsoku/>
        <w:wordWrap/>
        <w:overflowPunct/>
        <w:topLinePunct w:val="0"/>
        <w:bidi w:val="0"/>
        <w:snapToGrid/>
        <w:spacing w:line="360" w:lineRule="auto"/>
        <w:ind w:left="-140" w:leftChars="-6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688D12D">
      <w:pPr>
        <w:pageBreakBefore w:val="0"/>
        <w:widowControl w:val="0"/>
        <w:shd w:val="clear"/>
        <w:kinsoku/>
        <w:wordWrap/>
        <w:overflowPunct/>
        <w:topLinePunct w:val="0"/>
        <w:bidi w:val="0"/>
        <w:snapToGrid/>
        <w:spacing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EA0646">
      <w:pPr>
        <w:pageBreakBefore w:val="0"/>
        <w:widowControl w:val="0"/>
        <w:shd w:val="clear"/>
        <w:kinsoku/>
        <w:wordWrap/>
        <w:overflowPunct/>
        <w:topLinePunct w:val="0"/>
        <w:bidi w:val="0"/>
        <w:snapToGrid/>
        <w:spacing w:line="360" w:lineRule="auto"/>
        <w:ind w:left="-140" w:leftChars="-67"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3D5A3458">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1B01651">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010AB97">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15DC2A">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09F103">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03413608">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总价合同支付分解表的编制与审批：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F6439A">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单价合同的总价项目支付分解表的编制与审批：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495"/>
    <w:p w14:paraId="2D14F151">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666" w:name="_Toc351203645"/>
      <w:bookmarkStart w:id="667" w:name="_Toc296347218"/>
      <w:bookmarkStart w:id="668" w:name="_Toc296944558"/>
      <w:bookmarkStart w:id="669" w:name="_Toc297123564"/>
      <w:bookmarkStart w:id="670" w:name="_Toc297048405"/>
      <w:bookmarkStart w:id="671" w:name="_Toc296891259"/>
      <w:bookmarkStart w:id="672" w:name="_Toc292559424"/>
      <w:bookmarkStart w:id="673" w:name="_Toc297216223"/>
      <w:bookmarkStart w:id="674" w:name="_Toc296891047"/>
      <w:bookmarkStart w:id="675" w:name="_Toc312678053"/>
      <w:bookmarkStart w:id="676" w:name="_Toc292559929"/>
      <w:bookmarkStart w:id="677" w:name="_Toc296503219"/>
      <w:bookmarkStart w:id="678" w:name="_Toc300935015"/>
      <w:bookmarkStart w:id="679" w:name="_Toc297120519"/>
      <w:bookmarkStart w:id="680" w:name="_Toc304295593"/>
      <w:bookmarkStart w:id="681" w:name="_Toc296346720"/>
      <w:bookmarkStart w:id="682" w:name="_Toc303539172"/>
      <w:r>
        <w:rPr>
          <w:rFonts w:hint="eastAsia" w:ascii="宋体" w:hAnsi="宋体" w:eastAsia="宋体" w:cs="宋体"/>
          <w:b w:val="0"/>
          <w:color w:val="auto"/>
          <w:sz w:val="21"/>
          <w:szCs w:val="21"/>
          <w:highlight w:val="none"/>
        </w:rPr>
        <w:t>13. 验收和工程试车</w:t>
      </w:r>
      <w:bookmarkEnd w:id="666"/>
    </w:p>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32AFCB59">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分部分项工程验收</w:t>
      </w:r>
    </w:p>
    <w:p w14:paraId="53E77F42">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3EABB854">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676C0686">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bookmarkStart w:id="683" w:name="_Toc292559933"/>
      <w:bookmarkStart w:id="684" w:name="_Toc296891263"/>
      <w:bookmarkStart w:id="685" w:name="_Toc292559428"/>
      <w:bookmarkStart w:id="686" w:name="_Toc296347222"/>
      <w:bookmarkStart w:id="687" w:name="_Toc304295596"/>
      <w:bookmarkStart w:id="688" w:name="_Toc297216224"/>
      <w:bookmarkStart w:id="689" w:name="_Toc296891051"/>
      <w:bookmarkStart w:id="690" w:name="_Toc296503223"/>
      <w:bookmarkStart w:id="691" w:name="_Toc312678056"/>
      <w:bookmarkStart w:id="692" w:name="_Toc296346724"/>
      <w:bookmarkStart w:id="693" w:name="_Toc297123565"/>
      <w:bookmarkStart w:id="694" w:name="_Toc300935016"/>
      <w:bookmarkStart w:id="695" w:name="_Toc297048409"/>
      <w:bookmarkStart w:id="696" w:name="_Toc296944562"/>
      <w:bookmarkStart w:id="697" w:name="_Toc297120523"/>
      <w:bookmarkStart w:id="698" w:name="_Toc303539173"/>
      <w:bookmarkStart w:id="699" w:name="_Toc267251474"/>
      <w:bookmarkStart w:id="700" w:name="_Toc267251476"/>
      <w:bookmarkStart w:id="701" w:name="_Toc267251475"/>
      <w:bookmarkStart w:id="702" w:name="_Toc267251470"/>
      <w:bookmarkStart w:id="703" w:name="_Toc267251472"/>
      <w:bookmarkStart w:id="704" w:name="_Toc267251473"/>
      <w:bookmarkStart w:id="705" w:name="_Toc267251471"/>
      <w:r>
        <w:rPr>
          <w:rFonts w:hint="eastAsia" w:ascii="宋体" w:hAnsi="宋体" w:eastAsia="宋体" w:cs="宋体"/>
          <w:color w:val="auto"/>
          <w:sz w:val="21"/>
          <w:szCs w:val="21"/>
          <w:highlight w:val="none"/>
        </w:rPr>
        <w:t>13.2 竣工验收</w:t>
      </w:r>
    </w:p>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14:paraId="2790AA34">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bookmarkStart w:id="706" w:name="_Toc280868704"/>
      <w:bookmarkStart w:id="707" w:name="_Toc280868705"/>
      <w:bookmarkStart w:id="708" w:name="_Toc280868706"/>
      <w:bookmarkStart w:id="709" w:name="_Toc280868707"/>
      <w:bookmarkStart w:id="710" w:name="_Toc280868708"/>
      <w:bookmarkStart w:id="711" w:name="_Toc280868709"/>
      <w:r>
        <w:rPr>
          <w:rFonts w:hint="eastAsia" w:ascii="宋体" w:hAnsi="宋体" w:eastAsia="宋体" w:cs="宋体"/>
          <w:color w:val="auto"/>
          <w:sz w:val="21"/>
          <w:szCs w:val="21"/>
          <w:highlight w:val="none"/>
        </w:rPr>
        <w:t>13.2.2竣工验收程序</w:t>
      </w:r>
    </w:p>
    <w:bookmarkEnd w:id="706"/>
    <w:p w14:paraId="209D46E3">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E7665AE">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707"/>
    <w:p w14:paraId="68EA53A2">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bookmarkEnd w:id="708"/>
    <w:p w14:paraId="1B825C33">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04DF51">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709"/>
    <w:p w14:paraId="63DE12D8">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40D484">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工程试车</w:t>
      </w:r>
    </w:p>
    <w:bookmarkEnd w:id="710"/>
    <w:p w14:paraId="6DCDC77D">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2620ED9C">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44BD94B">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14:paraId="2BB3A29C">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14:paraId="6D1527F1">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20D465CA">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A62A43">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 竣工退场</w:t>
      </w:r>
    </w:p>
    <w:p w14:paraId="124F051C">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45BCA990">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20667D49">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712" w:name="_Toc351203646"/>
      <w:r>
        <w:rPr>
          <w:rFonts w:hint="eastAsia" w:ascii="宋体" w:hAnsi="宋体" w:eastAsia="宋体" w:cs="宋体"/>
          <w:b w:val="0"/>
          <w:color w:val="auto"/>
          <w:sz w:val="21"/>
          <w:szCs w:val="21"/>
          <w:highlight w:val="none"/>
        </w:rPr>
        <w:t>14. 竣工结算</w:t>
      </w:r>
      <w:bookmarkEnd w:id="712"/>
    </w:p>
    <w:p w14:paraId="7E7642BE">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竣工结算申请</w:t>
      </w:r>
    </w:p>
    <w:p w14:paraId="242D7C0F">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14ACF00">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92650">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竣工结算审核</w:t>
      </w:r>
    </w:p>
    <w:p w14:paraId="40A4CFDF">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2222DA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A84BAD8">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D81679">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14:paraId="2B2C3160">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0A441797">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476AE7F">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DADDDD3">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145B98A0">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D31405">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699"/>
    <w:bookmarkEnd w:id="700"/>
    <w:bookmarkEnd w:id="701"/>
    <w:bookmarkEnd w:id="702"/>
    <w:bookmarkEnd w:id="703"/>
    <w:bookmarkEnd w:id="704"/>
    <w:bookmarkEnd w:id="705"/>
    <w:bookmarkEnd w:id="711"/>
    <w:p w14:paraId="5100ADB4">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713" w:name="_Toc351203647"/>
      <w:bookmarkStart w:id="714" w:name="_Toc267251483"/>
      <w:bookmarkStart w:id="715" w:name="_Toc267251482"/>
      <w:bookmarkStart w:id="716" w:name="_Toc267251484"/>
      <w:bookmarkStart w:id="717" w:name="_Toc267251485"/>
      <w:bookmarkStart w:id="718" w:name="_Toc267251488"/>
      <w:bookmarkStart w:id="719" w:name="_Toc267251489"/>
      <w:bookmarkStart w:id="720" w:name="_Toc267251486"/>
      <w:bookmarkStart w:id="721" w:name="_Toc267251490"/>
      <w:bookmarkStart w:id="722" w:name="_Toc267251493"/>
      <w:bookmarkStart w:id="723" w:name="_Toc267251498"/>
      <w:bookmarkStart w:id="724" w:name="_Toc267251502"/>
      <w:bookmarkStart w:id="725" w:name="_Toc267251496"/>
      <w:bookmarkStart w:id="726" w:name="_Toc267251492"/>
      <w:bookmarkStart w:id="727" w:name="_Toc267251494"/>
      <w:bookmarkStart w:id="728" w:name="_Toc267251503"/>
      <w:bookmarkStart w:id="729" w:name="_Toc267251495"/>
      <w:bookmarkStart w:id="730" w:name="_Toc267251497"/>
      <w:bookmarkStart w:id="731" w:name="_Toc267251501"/>
      <w:bookmarkStart w:id="732" w:name="_Toc267251491"/>
      <w:bookmarkStart w:id="733" w:name="_Toc267251499"/>
      <w:bookmarkStart w:id="734" w:name="_Toc267251506"/>
      <w:bookmarkStart w:id="735" w:name="_Toc267251504"/>
      <w:bookmarkStart w:id="736" w:name="_Toc267251507"/>
      <w:bookmarkStart w:id="737" w:name="_Toc267251508"/>
      <w:bookmarkStart w:id="738" w:name="_Toc267251511"/>
      <w:bookmarkStart w:id="739" w:name="_Toc267251509"/>
      <w:bookmarkStart w:id="740" w:name="_Toc267251514"/>
      <w:bookmarkStart w:id="741" w:name="_Toc267251515"/>
      <w:bookmarkStart w:id="742" w:name="_Toc267251513"/>
      <w:bookmarkStart w:id="743" w:name="_Toc267251510"/>
      <w:r>
        <w:rPr>
          <w:rFonts w:hint="eastAsia" w:ascii="宋体" w:hAnsi="宋体" w:eastAsia="宋体" w:cs="宋体"/>
          <w:b w:val="0"/>
          <w:color w:val="auto"/>
          <w:sz w:val="21"/>
          <w:szCs w:val="21"/>
          <w:highlight w:val="none"/>
        </w:rPr>
        <w:t>15. 缺陷责任期与保修</w:t>
      </w:r>
      <w:bookmarkEnd w:id="713"/>
    </w:p>
    <w:p w14:paraId="0E5B9A49">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bookmarkEnd w:id="714"/>
    </w:p>
    <w:p w14:paraId="121E362B">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FA3104">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质量保证金</w:t>
      </w:r>
    </w:p>
    <w:p w14:paraId="011206F1">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BBF9D0">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7A24B892">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质量保证金采用以下第2种方式：</w:t>
      </w:r>
    </w:p>
    <w:p w14:paraId="10BF5149">
      <w:pPr>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（1）质量保证金保函，保证金额为：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58E27A80">
      <w:pPr>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3  </w:t>
      </w:r>
      <w:r>
        <w:rPr>
          <w:rFonts w:hint="eastAsia" w:ascii="宋体" w:hAnsi="宋体" w:eastAsia="宋体" w:cs="宋体"/>
          <w:color w:val="auto"/>
          <w:kern w:val="0"/>
          <w:sz w:val="21"/>
          <w:szCs w:val="21"/>
          <w:highlight w:val="none"/>
        </w:rPr>
        <w:t>%的工程款；</w:t>
      </w:r>
    </w:p>
    <w:p w14:paraId="4491B0DB">
      <w:pPr>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76B3D49">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14:paraId="28686894">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质量保证金的扣留采取以下第2种方式：</w:t>
      </w:r>
    </w:p>
    <w:p w14:paraId="0BF4057E">
      <w:pPr>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5E051E54">
      <w:pPr>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47BEB108">
      <w:pPr>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BE95C20">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715"/>
    <w:bookmarkEnd w:id="716"/>
    <w:p w14:paraId="463665ED">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15.4保修</w:t>
      </w:r>
    </w:p>
    <w:bookmarkEnd w:id="717"/>
    <w:p w14:paraId="6E1E8BA6">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293ED269">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2D345A6">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4B24B503">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718"/>
    <w:bookmarkEnd w:id="719"/>
    <w:bookmarkEnd w:id="720"/>
    <w:bookmarkEnd w:id="721"/>
    <w:p w14:paraId="5C618575">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744" w:name="_Toc351203648"/>
      <w:bookmarkStart w:id="745" w:name="_Toc280868717"/>
      <w:bookmarkStart w:id="746" w:name="_Toc280868718"/>
      <w:r>
        <w:rPr>
          <w:rFonts w:hint="eastAsia" w:ascii="宋体" w:hAnsi="宋体" w:eastAsia="宋体" w:cs="宋体"/>
          <w:b w:val="0"/>
          <w:color w:val="auto"/>
          <w:sz w:val="21"/>
          <w:szCs w:val="21"/>
          <w:highlight w:val="none"/>
        </w:rPr>
        <w:t>16. 违约</w:t>
      </w:r>
      <w:bookmarkEnd w:id="744"/>
    </w:p>
    <w:p w14:paraId="5661CD63">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发包人违约</w:t>
      </w:r>
    </w:p>
    <w:p w14:paraId="07A9A588">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6CE4E5B2">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8985ACD">
      <w:pPr>
        <w:pageBreakBefore w:val="0"/>
        <w:widowControl w:val="0"/>
        <w:shd w:val="clear"/>
        <w:kinsoku/>
        <w:wordWrap/>
        <w:overflowPunct/>
        <w:topLinePunct w:val="0"/>
        <w:bidi w:val="0"/>
        <w:adjustRightInd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3300EB6D">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1F3D5F60">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AA5351D">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C09BB36">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D8543D5">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615397">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935A47C">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E3B6873">
      <w:pPr>
        <w:pageBreakBefore w:val="0"/>
        <w:widowControl w:val="0"/>
        <w:shd w:val="clear"/>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F38A774">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4D433E05">
      <w:pPr>
        <w:pageBreakBefore w:val="0"/>
        <w:widowControl w:val="0"/>
        <w:shd w:val="clea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4BFA4D66">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承包人违约</w:t>
      </w:r>
    </w:p>
    <w:p w14:paraId="4FEAF147">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69D774EC">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9639AD5">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31C6A7CA">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 xml:space="preserve"> </w:t>
      </w:r>
    </w:p>
    <w:p w14:paraId="161F496D">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743DDFF2">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420B4DB">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F893384">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747" w:name="_Toc351203649"/>
      <w:r>
        <w:rPr>
          <w:rFonts w:hint="eastAsia" w:ascii="宋体" w:hAnsi="宋体" w:eastAsia="宋体" w:cs="宋体"/>
          <w:b w:val="0"/>
          <w:color w:val="auto"/>
          <w:sz w:val="21"/>
          <w:szCs w:val="21"/>
          <w:highlight w:val="none"/>
        </w:rPr>
        <w:t>17. 不可抗力</w:t>
      </w:r>
      <w:bookmarkEnd w:id="747"/>
      <w:r>
        <w:rPr>
          <w:rFonts w:hint="eastAsia" w:ascii="宋体" w:hAnsi="宋体" w:eastAsia="宋体" w:cs="宋体"/>
          <w:b w:val="0"/>
          <w:color w:val="auto"/>
          <w:sz w:val="21"/>
          <w:szCs w:val="21"/>
          <w:highlight w:val="none"/>
        </w:rPr>
        <w:t xml:space="preserve"> </w:t>
      </w:r>
      <w:bookmarkEnd w:id="745"/>
    </w:p>
    <w:p w14:paraId="49F12D67">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不可抗力的确认</w:t>
      </w:r>
    </w:p>
    <w:p w14:paraId="7C9B2942">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 xml:space="preserve">除通用合同条款约定的不可抗力事件之外，视为不可抗力的其他情形：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8EE71A8">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因不可抗力解除合同</w:t>
      </w:r>
    </w:p>
    <w:p w14:paraId="515D182B">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天内完成款项的支付。</w:t>
      </w:r>
    </w:p>
    <w:p w14:paraId="35E3281D">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748" w:name="_Toc351203650"/>
      <w:r>
        <w:rPr>
          <w:rFonts w:hint="eastAsia" w:ascii="宋体" w:hAnsi="宋体" w:eastAsia="宋体" w:cs="宋体"/>
          <w:b w:val="0"/>
          <w:color w:val="auto"/>
          <w:sz w:val="21"/>
          <w:szCs w:val="21"/>
          <w:highlight w:val="none"/>
        </w:rPr>
        <w:t>18. 保险</w:t>
      </w:r>
      <w:bookmarkEnd w:id="748"/>
    </w:p>
    <w:bookmarkEnd w:id="746"/>
    <w:p w14:paraId="13115CCE">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工程保险</w:t>
      </w:r>
    </w:p>
    <w:p w14:paraId="02EBB808">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42BC1C5">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其他保险</w:t>
      </w:r>
    </w:p>
    <w:p w14:paraId="652C4311">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4195E67">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1ED2428">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 通知义务</w:t>
      </w:r>
    </w:p>
    <w:p w14:paraId="51C427F3">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722"/>
    <w:bookmarkEnd w:id="723"/>
    <w:bookmarkEnd w:id="724"/>
    <w:bookmarkEnd w:id="725"/>
    <w:bookmarkEnd w:id="726"/>
    <w:bookmarkEnd w:id="727"/>
    <w:bookmarkEnd w:id="728"/>
    <w:bookmarkEnd w:id="729"/>
    <w:bookmarkEnd w:id="730"/>
    <w:bookmarkEnd w:id="731"/>
    <w:bookmarkEnd w:id="732"/>
    <w:bookmarkEnd w:id="733"/>
    <w:p w14:paraId="6270A851">
      <w:pPr>
        <w:pStyle w:val="6"/>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b w:val="0"/>
          <w:color w:val="auto"/>
          <w:sz w:val="21"/>
          <w:szCs w:val="21"/>
          <w:highlight w:val="none"/>
        </w:rPr>
      </w:pPr>
      <w:bookmarkStart w:id="749" w:name="_Toc351203651"/>
      <w:r>
        <w:rPr>
          <w:rFonts w:hint="eastAsia" w:ascii="宋体" w:hAnsi="宋体" w:eastAsia="宋体" w:cs="宋体"/>
          <w:b w:val="0"/>
          <w:color w:val="auto"/>
          <w:sz w:val="21"/>
          <w:szCs w:val="21"/>
          <w:highlight w:val="none"/>
        </w:rPr>
        <w:t>20. 争议解决</w:t>
      </w:r>
      <w:bookmarkEnd w:id="749"/>
    </w:p>
    <w:bookmarkEnd w:id="734"/>
    <w:bookmarkEnd w:id="735"/>
    <w:p w14:paraId="37FA9E57">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争</w:t>
      </w:r>
      <w:bookmarkEnd w:id="736"/>
      <w:r>
        <w:rPr>
          <w:rFonts w:hint="eastAsia" w:ascii="宋体" w:hAnsi="宋体" w:eastAsia="宋体" w:cs="宋体"/>
          <w:color w:val="auto"/>
          <w:sz w:val="21"/>
          <w:szCs w:val="21"/>
          <w:highlight w:val="none"/>
        </w:rPr>
        <w:t>议评审</w:t>
      </w:r>
    </w:p>
    <w:p w14:paraId="7CB13B95">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1E6AE6E">
      <w:pPr>
        <w:pageBreakBefore w:val="0"/>
        <w:widowControl w:val="0"/>
        <w:shd w:val="clear"/>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4D58C9BB">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77425B">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46B2CE2">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2D3A37">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7DCF830">
      <w:pPr>
        <w:pageBreakBefore w:val="0"/>
        <w:widowControl w:val="0"/>
        <w:shd w:val="clear"/>
        <w:kinsoku/>
        <w:wordWrap/>
        <w:overflowPunct/>
        <w:topLinePunct w:val="0"/>
        <w:autoSpaceDE w:val="0"/>
        <w:autoSpaceDN w:val="0"/>
        <w:bidi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2E6F28BB">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B0A057">
      <w:pPr>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20.4仲裁或诉讼</w:t>
      </w:r>
      <w:bookmarkEnd w:id="737"/>
    </w:p>
    <w:p w14:paraId="5056FB63">
      <w:pPr>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3E9E1211">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62DACAC7">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bookmarkEnd w:id="738"/>
      <w:bookmarkEnd w:id="739"/>
      <w:bookmarkEnd w:id="740"/>
      <w:bookmarkEnd w:id="741"/>
      <w:bookmarkEnd w:id="742"/>
      <w:bookmarkEnd w:id="743"/>
    </w:p>
    <w:p w14:paraId="2F7D0A56">
      <w:pPr>
        <w:pageBreakBefore w:val="0"/>
        <w:widowControl w:val="0"/>
        <w:shd w:val="clear"/>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p>
    <w:p w14:paraId="21778F93">
      <w:pPr>
        <w:pageBreakBefore w:val="0"/>
        <w:widowControl w:val="0"/>
        <w:shd w:val="clear"/>
        <w:kinsoku/>
        <w:wordWrap/>
        <w:overflowPunct/>
        <w:topLinePunct w:val="0"/>
        <w:bidi w:val="0"/>
        <w:snapToGrid/>
        <w:spacing w:line="360" w:lineRule="auto"/>
        <w:ind w:left="424" w:leftChars="202"/>
        <w:textAlignment w:val="auto"/>
        <w:rPr>
          <w:rFonts w:hint="eastAsia" w:ascii="宋体" w:hAnsi="宋体" w:eastAsia="宋体" w:cs="宋体"/>
          <w:color w:val="auto"/>
          <w:sz w:val="21"/>
          <w:szCs w:val="21"/>
          <w:highlight w:val="none"/>
        </w:rPr>
      </w:pPr>
    </w:p>
    <w:p w14:paraId="3D5289ED">
      <w:pPr>
        <w:pStyle w:val="17"/>
        <w:rPr>
          <w:rFonts w:hint="eastAsia" w:ascii="宋体" w:hAnsi="宋体" w:eastAsia="宋体" w:cs="宋体"/>
          <w:color w:val="auto"/>
          <w:sz w:val="21"/>
          <w:szCs w:val="21"/>
          <w:highlight w:val="none"/>
        </w:rPr>
      </w:pPr>
    </w:p>
    <w:p w14:paraId="5EB1A5F9">
      <w:pPr>
        <w:pStyle w:val="17"/>
        <w:rPr>
          <w:rFonts w:hint="eastAsia" w:ascii="宋体" w:hAnsi="宋体" w:eastAsia="宋体" w:cs="宋体"/>
          <w:color w:val="auto"/>
          <w:sz w:val="21"/>
          <w:szCs w:val="21"/>
          <w:highlight w:val="none"/>
        </w:rPr>
      </w:pPr>
    </w:p>
    <w:p w14:paraId="2FC7F4A4">
      <w:pPr>
        <w:pStyle w:val="17"/>
        <w:rPr>
          <w:rFonts w:hint="eastAsia" w:ascii="宋体" w:hAnsi="宋体" w:eastAsia="宋体" w:cs="宋体"/>
          <w:color w:val="auto"/>
          <w:sz w:val="21"/>
          <w:szCs w:val="21"/>
          <w:highlight w:val="none"/>
        </w:rPr>
      </w:pPr>
    </w:p>
    <w:p w14:paraId="7A93597A">
      <w:pPr>
        <w:pStyle w:val="17"/>
        <w:rPr>
          <w:rFonts w:hint="eastAsia" w:ascii="宋体" w:hAnsi="宋体" w:eastAsia="宋体" w:cs="宋体"/>
          <w:color w:val="auto"/>
          <w:sz w:val="21"/>
          <w:szCs w:val="21"/>
          <w:highlight w:val="none"/>
        </w:rPr>
      </w:pPr>
    </w:p>
    <w:p w14:paraId="3765775B">
      <w:pPr>
        <w:pStyle w:val="17"/>
        <w:rPr>
          <w:rFonts w:hint="eastAsia" w:ascii="宋体" w:hAnsi="宋体" w:eastAsia="宋体" w:cs="宋体"/>
          <w:color w:val="auto"/>
          <w:sz w:val="21"/>
          <w:szCs w:val="21"/>
          <w:highlight w:val="none"/>
        </w:rPr>
      </w:pPr>
    </w:p>
    <w:p w14:paraId="252B8CA2">
      <w:pPr>
        <w:pStyle w:val="17"/>
        <w:rPr>
          <w:rFonts w:hint="eastAsia" w:ascii="宋体" w:hAnsi="宋体" w:eastAsia="宋体" w:cs="宋体"/>
          <w:color w:val="auto"/>
          <w:sz w:val="21"/>
          <w:szCs w:val="21"/>
          <w:highlight w:val="none"/>
        </w:rPr>
      </w:pPr>
    </w:p>
    <w:p w14:paraId="5087FE89">
      <w:pPr>
        <w:pStyle w:val="17"/>
        <w:rPr>
          <w:rFonts w:hint="eastAsia" w:ascii="宋体" w:hAnsi="宋体" w:eastAsia="宋体" w:cs="宋体"/>
          <w:color w:val="auto"/>
          <w:sz w:val="21"/>
          <w:szCs w:val="21"/>
          <w:highlight w:val="none"/>
        </w:rPr>
      </w:pPr>
    </w:p>
    <w:p w14:paraId="49AD9B9F">
      <w:pPr>
        <w:pStyle w:val="17"/>
        <w:rPr>
          <w:rFonts w:hint="eastAsia" w:ascii="宋体" w:hAnsi="宋体" w:eastAsia="宋体" w:cs="宋体"/>
          <w:color w:val="auto"/>
          <w:sz w:val="21"/>
          <w:szCs w:val="21"/>
          <w:highlight w:val="none"/>
        </w:rPr>
      </w:pPr>
    </w:p>
    <w:p w14:paraId="48A29D66">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bookmarkStart w:id="750" w:name="_Toc351203652"/>
      <w:r>
        <w:rPr>
          <w:rFonts w:hint="eastAsia" w:ascii="宋体" w:hAnsi="宋体" w:eastAsia="宋体" w:cs="宋体"/>
          <w:color w:val="auto"/>
          <w:sz w:val="21"/>
          <w:szCs w:val="21"/>
          <w:highlight w:val="none"/>
        </w:rPr>
        <w:t>附件</w:t>
      </w:r>
      <w:bookmarkEnd w:id="750"/>
    </w:p>
    <w:p w14:paraId="108E3055">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2F5A533C">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17D20901">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456712B0">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620498E4">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53818CAA">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5691F07C">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05DEAF01">
      <w:pPr>
        <w:pageBreakBefore w:val="0"/>
        <w:widowControl w:val="0"/>
        <w:shd w:val="clear"/>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192A0A12">
      <w:pPr>
        <w:shd w:val="clear"/>
        <w:spacing w:before="156" w:beforeLines="50" w:after="156" w:afterLines="50"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附件1：</w:t>
      </w:r>
    </w:p>
    <w:p w14:paraId="621AEFA3">
      <w:pPr>
        <w:shd w:val="clear"/>
        <w:spacing w:before="156" w:beforeLines="50" w:after="156"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承包人承揽工程项目一览表</w:t>
      </w:r>
    </w:p>
    <w:p w14:paraId="3D05D19F">
      <w:pPr>
        <w:shd w:val="clear"/>
        <w:spacing w:before="156" w:beforeLines="50" w:after="156" w:afterLines="50" w:line="440" w:lineRule="exact"/>
        <w:jc w:val="center"/>
        <w:rPr>
          <w:rFonts w:hint="eastAsia" w:ascii="宋体" w:hAnsi="宋体" w:eastAsia="宋体" w:cs="宋体"/>
          <w:color w:val="auto"/>
          <w:sz w:val="21"/>
          <w:szCs w:val="21"/>
          <w:highlight w:val="none"/>
        </w:rPr>
      </w:pPr>
    </w:p>
    <w:tbl>
      <w:tblPr>
        <w:tblStyle w:val="51"/>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95"/>
        <w:gridCol w:w="1157"/>
        <w:gridCol w:w="1135"/>
        <w:gridCol w:w="1269"/>
        <w:gridCol w:w="522"/>
        <w:gridCol w:w="975"/>
        <w:gridCol w:w="1338"/>
        <w:gridCol w:w="1119"/>
        <w:gridCol w:w="522"/>
        <w:gridCol w:w="522"/>
      </w:tblGrid>
      <w:tr w14:paraId="7C062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7" w:hRule="atLeast"/>
          <w:jc w:val="center"/>
        </w:trPr>
        <w:tc>
          <w:tcPr>
            <w:tcW w:w="738" w:type="dxa"/>
            <w:tcBorders>
              <w:top w:val="single" w:color="auto" w:sz="12" w:space="0"/>
              <w:left w:val="single" w:color="auto" w:sz="12" w:space="0"/>
              <w:bottom w:val="single" w:color="auto" w:sz="6" w:space="0"/>
              <w:right w:val="single" w:color="auto" w:sz="6" w:space="0"/>
            </w:tcBorders>
            <w:vAlign w:val="center"/>
          </w:tcPr>
          <w:p w14:paraId="1BE4EDE8">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单位工程名称</w:t>
            </w:r>
          </w:p>
        </w:tc>
        <w:tc>
          <w:tcPr>
            <w:tcW w:w="1074" w:type="dxa"/>
            <w:tcBorders>
              <w:top w:val="single" w:color="auto" w:sz="12" w:space="0"/>
              <w:left w:val="single" w:color="auto" w:sz="6" w:space="0"/>
              <w:bottom w:val="single" w:color="auto" w:sz="6" w:space="0"/>
              <w:right w:val="single" w:color="auto" w:sz="6" w:space="0"/>
            </w:tcBorders>
            <w:vAlign w:val="center"/>
          </w:tcPr>
          <w:p w14:paraId="33ED8128">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建设规模</w:t>
            </w:r>
          </w:p>
        </w:tc>
        <w:tc>
          <w:tcPr>
            <w:tcW w:w="1053" w:type="dxa"/>
            <w:tcBorders>
              <w:top w:val="single" w:color="auto" w:sz="12" w:space="0"/>
              <w:left w:val="single" w:color="auto" w:sz="6" w:space="0"/>
              <w:bottom w:val="single" w:color="auto" w:sz="6" w:space="0"/>
              <w:right w:val="single" w:color="auto" w:sz="6" w:space="0"/>
            </w:tcBorders>
            <w:vAlign w:val="center"/>
          </w:tcPr>
          <w:p w14:paraId="31FA540B">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建筑面积(平方米)</w:t>
            </w:r>
          </w:p>
        </w:tc>
        <w:tc>
          <w:tcPr>
            <w:tcW w:w="1177" w:type="dxa"/>
            <w:tcBorders>
              <w:top w:val="single" w:color="auto" w:sz="12" w:space="0"/>
              <w:left w:val="single" w:color="auto" w:sz="6" w:space="0"/>
              <w:bottom w:val="single" w:color="auto" w:sz="6" w:space="0"/>
              <w:right w:val="single" w:color="auto" w:sz="6" w:space="0"/>
            </w:tcBorders>
            <w:vAlign w:val="center"/>
          </w:tcPr>
          <w:p w14:paraId="741ED779">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结构形式</w:t>
            </w:r>
          </w:p>
        </w:tc>
        <w:tc>
          <w:tcPr>
            <w:tcW w:w="484" w:type="dxa"/>
            <w:tcBorders>
              <w:top w:val="single" w:color="auto" w:sz="12" w:space="0"/>
              <w:left w:val="single" w:color="auto" w:sz="6" w:space="0"/>
              <w:bottom w:val="single" w:color="auto" w:sz="6" w:space="0"/>
              <w:right w:val="single" w:color="auto" w:sz="6" w:space="0"/>
            </w:tcBorders>
            <w:vAlign w:val="center"/>
          </w:tcPr>
          <w:p w14:paraId="6743D980">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层数</w:t>
            </w:r>
          </w:p>
        </w:tc>
        <w:tc>
          <w:tcPr>
            <w:tcW w:w="904" w:type="dxa"/>
            <w:tcBorders>
              <w:top w:val="single" w:color="auto" w:sz="12" w:space="0"/>
              <w:left w:val="single" w:color="auto" w:sz="6" w:space="0"/>
              <w:bottom w:val="single" w:color="auto" w:sz="6" w:space="0"/>
              <w:right w:val="single" w:color="auto" w:sz="6" w:space="0"/>
            </w:tcBorders>
            <w:vAlign w:val="center"/>
          </w:tcPr>
          <w:p w14:paraId="16D31621">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生产能力</w:t>
            </w:r>
          </w:p>
        </w:tc>
        <w:tc>
          <w:tcPr>
            <w:tcW w:w="1241" w:type="dxa"/>
            <w:tcBorders>
              <w:top w:val="single" w:color="auto" w:sz="12" w:space="0"/>
              <w:left w:val="single" w:color="auto" w:sz="6" w:space="0"/>
              <w:bottom w:val="single" w:color="auto" w:sz="6" w:space="0"/>
              <w:right w:val="single" w:color="auto" w:sz="6" w:space="0"/>
            </w:tcBorders>
            <w:vAlign w:val="center"/>
          </w:tcPr>
          <w:p w14:paraId="6D970957">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设备安装内容</w:t>
            </w:r>
          </w:p>
        </w:tc>
        <w:tc>
          <w:tcPr>
            <w:tcW w:w="1038" w:type="dxa"/>
            <w:tcBorders>
              <w:top w:val="single" w:color="auto" w:sz="12" w:space="0"/>
              <w:left w:val="single" w:color="auto" w:sz="6" w:space="0"/>
              <w:bottom w:val="single" w:color="auto" w:sz="6" w:space="0"/>
              <w:right w:val="single" w:color="auto" w:sz="6" w:space="0"/>
            </w:tcBorders>
            <w:vAlign w:val="center"/>
          </w:tcPr>
          <w:p w14:paraId="5FA8BD6E">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合同价格（元）</w:t>
            </w:r>
          </w:p>
        </w:tc>
        <w:tc>
          <w:tcPr>
            <w:tcW w:w="484" w:type="dxa"/>
            <w:tcBorders>
              <w:top w:val="single" w:color="auto" w:sz="12" w:space="0"/>
              <w:left w:val="single" w:color="auto" w:sz="6" w:space="0"/>
              <w:bottom w:val="single" w:color="auto" w:sz="6" w:space="0"/>
              <w:right w:val="single" w:color="auto" w:sz="6" w:space="0"/>
            </w:tcBorders>
            <w:vAlign w:val="center"/>
          </w:tcPr>
          <w:p w14:paraId="00F4E03E">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开工日期</w:t>
            </w:r>
          </w:p>
        </w:tc>
        <w:tc>
          <w:tcPr>
            <w:tcW w:w="484" w:type="dxa"/>
            <w:tcBorders>
              <w:top w:val="single" w:color="auto" w:sz="12" w:space="0"/>
              <w:left w:val="single" w:color="auto" w:sz="6" w:space="0"/>
              <w:bottom w:val="single" w:color="auto" w:sz="6" w:space="0"/>
              <w:right w:val="single" w:color="auto" w:sz="12" w:space="0"/>
            </w:tcBorders>
            <w:vAlign w:val="center"/>
          </w:tcPr>
          <w:p w14:paraId="1E1B8C01">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竣工日期</w:t>
            </w:r>
          </w:p>
        </w:tc>
      </w:tr>
      <w:tr w14:paraId="2E257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single" w:color="auto" w:sz="6" w:space="0"/>
              <w:left w:val="single" w:color="auto" w:sz="12" w:space="0"/>
              <w:bottom w:val="single" w:color="auto" w:sz="6" w:space="0"/>
              <w:right w:val="single" w:color="auto" w:sz="6" w:space="0"/>
            </w:tcBorders>
            <w:vAlign w:val="center"/>
          </w:tcPr>
          <w:p w14:paraId="3BEE140A">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74" w:type="dxa"/>
            <w:tcBorders>
              <w:top w:val="single" w:color="auto" w:sz="6" w:space="0"/>
              <w:left w:val="single" w:color="auto" w:sz="6" w:space="0"/>
              <w:bottom w:val="single" w:color="auto" w:sz="6" w:space="0"/>
              <w:right w:val="single" w:color="auto" w:sz="6" w:space="0"/>
            </w:tcBorders>
            <w:vAlign w:val="center"/>
          </w:tcPr>
          <w:p w14:paraId="1E38CA26">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53" w:type="dxa"/>
            <w:tcBorders>
              <w:top w:val="single" w:color="auto" w:sz="6" w:space="0"/>
              <w:left w:val="single" w:color="auto" w:sz="6" w:space="0"/>
              <w:bottom w:val="single" w:color="auto" w:sz="6" w:space="0"/>
              <w:right w:val="single" w:color="auto" w:sz="6" w:space="0"/>
            </w:tcBorders>
            <w:vAlign w:val="center"/>
          </w:tcPr>
          <w:p w14:paraId="6A89FC68">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177" w:type="dxa"/>
            <w:tcBorders>
              <w:top w:val="single" w:color="auto" w:sz="6" w:space="0"/>
              <w:left w:val="single" w:color="auto" w:sz="6" w:space="0"/>
              <w:bottom w:val="single" w:color="auto" w:sz="6" w:space="0"/>
              <w:right w:val="single" w:color="auto" w:sz="6" w:space="0"/>
            </w:tcBorders>
            <w:vAlign w:val="center"/>
          </w:tcPr>
          <w:p w14:paraId="08C9E123">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6" w:space="0"/>
            </w:tcBorders>
            <w:vAlign w:val="center"/>
          </w:tcPr>
          <w:p w14:paraId="4628CEBC">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1CD306A2">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41" w:type="dxa"/>
            <w:tcBorders>
              <w:top w:val="single" w:color="auto" w:sz="6" w:space="0"/>
              <w:left w:val="single" w:color="auto" w:sz="6" w:space="0"/>
              <w:bottom w:val="single" w:color="auto" w:sz="6" w:space="0"/>
              <w:right w:val="single" w:color="auto" w:sz="6" w:space="0"/>
            </w:tcBorders>
            <w:vAlign w:val="center"/>
          </w:tcPr>
          <w:p w14:paraId="5EE859AA">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38" w:type="dxa"/>
            <w:tcBorders>
              <w:top w:val="single" w:color="auto" w:sz="6" w:space="0"/>
              <w:left w:val="single" w:color="auto" w:sz="6" w:space="0"/>
              <w:bottom w:val="single" w:color="auto" w:sz="6" w:space="0"/>
              <w:right w:val="single" w:color="auto" w:sz="6" w:space="0"/>
            </w:tcBorders>
            <w:vAlign w:val="center"/>
          </w:tcPr>
          <w:p w14:paraId="79605093">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6" w:space="0"/>
            </w:tcBorders>
            <w:vAlign w:val="center"/>
          </w:tcPr>
          <w:p w14:paraId="324CF54F">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12" w:space="0"/>
            </w:tcBorders>
            <w:vAlign w:val="center"/>
          </w:tcPr>
          <w:p w14:paraId="77B2567A">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383F1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nil"/>
              <w:left w:val="single" w:color="auto" w:sz="12" w:space="0"/>
              <w:bottom w:val="single" w:color="auto" w:sz="6" w:space="0"/>
              <w:right w:val="single" w:color="auto" w:sz="6" w:space="0"/>
            </w:tcBorders>
            <w:vAlign w:val="center"/>
          </w:tcPr>
          <w:p w14:paraId="4FE26E8C">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74" w:type="dxa"/>
            <w:tcBorders>
              <w:top w:val="nil"/>
              <w:left w:val="single" w:color="auto" w:sz="6" w:space="0"/>
              <w:bottom w:val="single" w:color="auto" w:sz="6" w:space="0"/>
              <w:right w:val="single" w:color="auto" w:sz="6" w:space="0"/>
            </w:tcBorders>
            <w:vAlign w:val="center"/>
          </w:tcPr>
          <w:p w14:paraId="09F7D914">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53" w:type="dxa"/>
            <w:tcBorders>
              <w:top w:val="nil"/>
              <w:left w:val="single" w:color="auto" w:sz="6" w:space="0"/>
              <w:bottom w:val="single" w:color="auto" w:sz="6" w:space="0"/>
              <w:right w:val="single" w:color="auto" w:sz="6" w:space="0"/>
            </w:tcBorders>
            <w:vAlign w:val="center"/>
          </w:tcPr>
          <w:p w14:paraId="1C70E317">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177" w:type="dxa"/>
            <w:tcBorders>
              <w:top w:val="nil"/>
              <w:left w:val="single" w:color="auto" w:sz="6" w:space="0"/>
              <w:bottom w:val="single" w:color="auto" w:sz="6" w:space="0"/>
              <w:right w:val="single" w:color="auto" w:sz="6" w:space="0"/>
            </w:tcBorders>
            <w:vAlign w:val="center"/>
          </w:tcPr>
          <w:p w14:paraId="372E033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28DAE1F2">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04" w:type="dxa"/>
            <w:tcBorders>
              <w:top w:val="nil"/>
              <w:left w:val="single" w:color="auto" w:sz="6" w:space="0"/>
              <w:bottom w:val="single" w:color="auto" w:sz="6" w:space="0"/>
              <w:right w:val="single" w:color="auto" w:sz="6" w:space="0"/>
            </w:tcBorders>
            <w:vAlign w:val="center"/>
          </w:tcPr>
          <w:p w14:paraId="7E0E35E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41" w:type="dxa"/>
            <w:tcBorders>
              <w:top w:val="nil"/>
              <w:left w:val="single" w:color="auto" w:sz="6" w:space="0"/>
              <w:bottom w:val="single" w:color="auto" w:sz="6" w:space="0"/>
              <w:right w:val="single" w:color="auto" w:sz="6" w:space="0"/>
            </w:tcBorders>
            <w:vAlign w:val="center"/>
          </w:tcPr>
          <w:p w14:paraId="26F3A805">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38" w:type="dxa"/>
            <w:tcBorders>
              <w:top w:val="nil"/>
              <w:left w:val="single" w:color="auto" w:sz="6" w:space="0"/>
              <w:bottom w:val="single" w:color="auto" w:sz="6" w:space="0"/>
              <w:right w:val="single" w:color="auto" w:sz="6" w:space="0"/>
            </w:tcBorders>
            <w:vAlign w:val="center"/>
          </w:tcPr>
          <w:p w14:paraId="536D2AE4">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7E2E1D14">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12" w:space="0"/>
            </w:tcBorders>
            <w:vAlign w:val="center"/>
          </w:tcPr>
          <w:p w14:paraId="10A8C735">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794F5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nil"/>
              <w:left w:val="single" w:color="auto" w:sz="12" w:space="0"/>
              <w:bottom w:val="single" w:color="auto" w:sz="6" w:space="0"/>
              <w:right w:val="single" w:color="auto" w:sz="6" w:space="0"/>
            </w:tcBorders>
            <w:vAlign w:val="center"/>
          </w:tcPr>
          <w:p w14:paraId="4CA13DEB">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74" w:type="dxa"/>
            <w:tcBorders>
              <w:top w:val="nil"/>
              <w:left w:val="single" w:color="auto" w:sz="6" w:space="0"/>
              <w:bottom w:val="single" w:color="auto" w:sz="6" w:space="0"/>
              <w:right w:val="single" w:color="auto" w:sz="6" w:space="0"/>
            </w:tcBorders>
            <w:vAlign w:val="center"/>
          </w:tcPr>
          <w:p w14:paraId="506AC1D7">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53" w:type="dxa"/>
            <w:tcBorders>
              <w:top w:val="nil"/>
              <w:left w:val="single" w:color="auto" w:sz="6" w:space="0"/>
              <w:bottom w:val="single" w:color="auto" w:sz="6" w:space="0"/>
              <w:right w:val="single" w:color="auto" w:sz="6" w:space="0"/>
            </w:tcBorders>
            <w:vAlign w:val="center"/>
          </w:tcPr>
          <w:p w14:paraId="5097DC86">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177" w:type="dxa"/>
            <w:tcBorders>
              <w:top w:val="nil"/>
              <w:left w:val="single" w:color="auto" w:sz="6" w:space="0"/>
              <w:bottom w:val="single" w:color="auto" w:sz="6" w:space="0"/>
              <w:right w:val="single" w:color="auto" w:sz="6" w:space="0"/>
            </w:tcBorders>
            <w:vAlign w:val="center"/>
          </w:tcPr>
          <w:p w14:paraId="4CC7340C">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2EB88DA2">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04" w:type="dxa"/>
            <w:tcBorders>
              <w:top w:val="nil"/>
              <w:left w:val="single" w:color="auto" w:sz="6" w:space="0"/>
              <w:bottom w:val="single" w:color="auto" w:sz="6" w:space="0"/>
              <w:right w:val="single" w:color="auto" w:sz="6" w:space="0"/>
            </w:tcBorders>
            <w:vAlign w:val="center"/>
          </w:tcPr>
          <w:p w14:paraId="46CD4A93">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41" w:type="dxa"/>
            <w:tcBorders>
              <w:top w:val="nil"/>
              <w:left w:val="single" w:color="auto" w:sz="6" w:space="0"/>
              <w:bottom w:val="single" w:color="auto" w:sz="6" w:space="0"/>
              <w:right w:val="single" w:color="auto" w:sz="6" w:space="0"/>
            </w:tcBorders>
            <w:vAlign w:val="center"/>
          </w:tcPr>
          <w:p w14:paraId="28B0219D">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38" w:type="dxa"/>
            <w:tcBorders>
              <w:top w:val="nil"/>
              <w:left w:val="single" w:color="auto" w:sz="6" w:space="0"/>
              <w:bottom w:val="single" w:color="auto" w:sz="6" w:space="0"/>
              <w:right w:val="single" w:color="auto" w:sz="6" w:space="0"/>
            </w:tcBorders>
            <w:vAlign w:val="center"/>
          </w:tcPr>
          <w:p w14:paraId="1A4D1E67">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45CD07EC">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12" w:space="0"/>
            </w:tcBorders>
            <w:vAlign w:val="center"/>
          </w:tcPr>
          <w:p w14:paraId="318EB33B">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4DB52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single" w:color="auto" w:sz="6" w:space="0"/>
              <w:left w:val="single" w:color="auto" w:sz="12" w:space="0"/>
              <w:bottom w:val="single" w:color="auto" w:sz="6" w:space="0"/>
              <w:right w:val="single" w:color="auto" w:sz="6" w:space="0"/>
            </w:tcBorders>
            <w:vAlign w:val="center"/>
          </w:tcPr>
          <w:p w14:paraId="26CAE765">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74" w:type="dxa"/>
            <w:tcBorders>
              <w:top w:val="single" w:color="auto" w:sz="6" w:space="0"/>
              <w:left w:val="single" w:color="auto" w:sz="6" w:space="0"/>
              <w:bottom w:val="single" w:color="auto" w:sz="6" w:space="0"/>
              <w:right w:val="single" w:color="auto" w:sz="6" w:space="0"/>
            </w:tcBorders>
            <w:vAlign w:val="center"/>
          </w:tcPr>
          <w:p w14:paraId="2BB40B8B">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53" w:type="dxa"/>
            <w:tcBorders>
              <w:top w:val="single" w:color="auto" w:sz="6" w:space="0"/>
              <w:left w:val="single" w:color="auto" w:sz="6" w:space="0"/>
              <w:bottom w:val="single" w:color="auto" w:sz="6" w:space="0"/>
              <w:right w:val="single" w:color="auto" w:sz="6" w:space="0"/>
            </w:tcBorders>
            <w:vAlign w:val="center"/>
          </w:tcPr>
          <w:p w14:paraId="016C953A">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177" w:type="dxa"/>
            <w:tcBorders>
              <w:top w:val="single" w:color="auto" w:sz="6" w:space="0"/>
              <w:left w:val="single" w:color="auto" w:sz="6" w:space="0"/>
              <w:bottom w:val="single" w:color="auto" w:sz="6" w:space="0"/>
              <w:right w:val="single" w:color="auto" w:sz="6" w:space="0"/>
            </w:tcBorders>
            <w:vAlign w:val="center"/>
          </w:tcPr>
          <w:p w14:paraId="17A0F6CA">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6" w:space="0"/>
            </w:tcBorders>
            <w:vAlign w:val="center"/>
          </w:tcPr>
          <w:p w14:paraId="3CF2C5B7">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A35D785">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41" w:type="dxa"/>
            <w:tcBorders>
              <w:top w:val="single" w:color="auto" w:sz="6" w:space="0"/>
              <w:left w:val="single" w:color="auto" w:sz="6" w:space="0"/>
              <w:bottom w:val="single" w:color="auto" w:sz="6" w:space="0"/>
              <w:right w:val="single" w:color="auto" w:sz="6" w:space="0"/>
            </w:tcBorders>
            <w:vAlign w:val="center"/>
          </w:tcPr>
          <w:p w14:paraId="2C24AC1B">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38" w:type="dxa"/>
            <w:tcBorders>
              <w:top w:val="single" w:color="auto" w:sz="6" w:space="0"/>
              <w:left w:val="single" w:color="auto" w:sz="6" w:space="0"/>
              <w:bottom w:val="single" w:color="auto" w:sz="6" w:space="0"/>
              <w:right w:val="single" w:color="auto" w:sz="6" w:space="0"/>
            </w:tcBorders>
            <w:vAlign w:val="center"/>
          </w:tcPr>
          <w:p w14:paraId="1D24EAEB">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6" w:space="0"/>
            </w:tcBorders>
            <w:vAlign w:val="center"/>
          </w:tcPr>
          <w:p w14:paraId="640BEAD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12" w:space="0"/>
            </w:tcBorders>
            <w:vAlign w:val="center"/>
          </w:tcPr>
          <w:p w14:paraId="3D7E7BD0">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2DD43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nil"/>
              <w:left w:val="single" w:color="auto" w:sz="12" w:space="0"/>
              <w:bottom w:val="single" w:color="auto" w:sz="6" w:space="0"/>
              <w:right w:val="single" w:color="auto" w:sz="6" w:space="0"/>
            </w:tcBorders>
            <w:vAlign w:val="center"/>
          </w:tcPr>
          <w:p w14:paraId="598BF114">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74" w:type="dxa"/>
            <w:tcBorders>
              <w:top w:val="nil"/>
              <w:left w:val="single" w:color="auto" w:sz="6" w:space="0"/>
              <w:bottom w:val="single" w:color="auto" w:sz="6" w:space="0"/>
              <w:right w:val="single" w:color="auto" w:sz="6" w:space="0"/>
            </w:tcBorders>
            <w:vAlign w:val="center"/>
          </w:tcPr>
          <w:p w14:paraId="67FED7F8">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53" w:type="dxa"/>
            <w:tcBorders>
              <w:top w:val="nil"/>
              <w:left w:val="single" w:color="auto" w:sz="6" w:space="0"/>
              <w:bottom w:val="single" w:color="auto" w:sz="6" w:space="0"/>
              <w:right w:val="single" w:color="auto" w:sz="6" w:space="0"/>
            </w:tcBorders>
            <w:vAlign w:val="center"/>
          </w:tcPr>
          <w:p w14:paraId="6274BA82">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177" w:type="dxa"/>
            <w:tcBorders>
              <w:top w:val="nil"/>
              <w:left w:val="single" w:color="auto" w:sz="6" w:space="0"/>
              <w:bottom w:val="single" w:color="auto" w:sz="6" w:space="0"/>
              <w:right w:val="single" w:color="auto" w:sz="6" w:space="0"/>
            </w:tcBorders>
            <w:vAlign w:val="center"/>
          </w:tcPr>
          <w:p w14:paraId="3C95802E">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1C24F561">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04" w:type="dxa"/>
            <w:tcBorders>
              <w:top w:val="nil"/>
              <w:left w:val="single" w:color="auto" w:sz="6" w:space="0"/>
              <w:bottom w:val="single" w:color="auto" w:sz="6" w:space="0"/>
              <w:right w:val="single" w:color="auto" w:sz="6" w:space="0"/>
            </w:tcBorders>
            <w:vAlign w:val="center"/>
          </w:tcPr>
          <w:p w14:paraId="73A09C3E">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41" w:type="dxa"/>
            <w:tcBorders>
              <w:top w:val="nil"/>
              <w:left w:val="single" w:color="auto" w:sz="6" w:space="0"/>
              <w:bottom w:val="single" w:color="auto" w:sz="6" w:space="0"/>
              <w:right w:val="single" w:color="auto" w:sz="6" w:space="0"/>
            </w:tcBorders>
            <w:vAlign w:val="center"/>
          </w:tcPr>
          <w:p w14:paraId="3CB5EDAE">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38" w:type="dxa"/>
            <w:tcBorders>
              <w:top w:val="nil"/>
              <w:left w:val="single" w:color="auto" w:sz="6" w:space="0"/>
              <w:bottom w:val="single" w:color="auto" w:sz="6" w:space="0"/>
              <w:right w:val="single" w:color="auto" w:sz="6" w:space="0"/>
            </w:tcBorders>
            <w:vAlign w:val="center"/>
          </w:tcPr>
          <w:p w14:paraId="1CEA77C7">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53009384">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12" w:space="0"/>
            </w:tcBorders>
            <w:vAlign w:val="center"/>
          </w:tcPr>
          <w:p w14:paraId="0FFFF179">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15D73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single" w:color="auto" w:sz="6" w:space="0"/>
              <w:left w:val="single" w:color="auto" w:sz="12" w:space="0"/>
              <w:bottom w:val="single" w:color="auto" w:sz="6" w:space="0"/>
              <w:right w:val="single" w:color="auto" w:sz="6" w:space="0"/>
            </w:tcBorders>
            <w:vAlign w:val="center"/>
          </w:tcPr>
          <w:p w14:paraId="5798613C">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74" w:type="dxa"/>
            <w:tcBorders>
              <w:top w:val="single" w:color="auto" w:sz="6" w:space="0"/>
              <w:left w:val="single" w:color="auto" w:sz="6" w:space="0"/>
              <w:bottom w:val="single" w:color="auto" w:sz="6" w:space="0"/>
              <w:right w:val="single" w:color="auto" w:sz="6" w:space="0"/>
            </w:tcBorders>
            <w:vAlign w:val="center"/>
          </w:tcPr>
          <w:p w14:paraId="3741538F">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53" w:type="dxa"/>
            <w:tcBorders>
              <w:top w:val="single" w:color="auto" w:sz="6" w:space="0"/>
              <w:left w:val="single" w:color="auto" w:sz="6" w:space="0"/>
              <w:bottom w:val="single" w:color="auto" w:sz="6" w:space="0"/>
              <w:right w:val="single" w:color="auto" w:sz="6" w:space="0"/>
            </w:tcBorders>
            <w:vAlign w:val="center"/>
          </w:tcPr>
          <w:p w14:paraId="64A366A9">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177" w:type="dxa"/>
            <w:tcBorders>
              <w:top w:val="single" w:color="auto" w:sz="6" w:space="0"/>
              <w:left w:val="single" w:color="auto" w:sz="6" w:space="0"/>
              <w:bottom w:val="single" w:color="auto" w:sz="6" w:space="0"/>
              <w:right w:val="single" w:color="auto" w:sz="6" w:space="0"/>
            </w:tcBorders>
            <w:vAlign w:val="center"/>
          </w:tcPr>
          <w:p w14:paraId="34EF7881">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6" w:space="0"/>
            </w:tcBorders>
            <w:vAlign w:val="center"/>
          </w:tcPr>
          <w:p w14:paraId="60BC6E33">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56EAAAAD">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41" w:type="dxa"/>
            <w:tcBorders>
              <w:top w:val="single" w:color="auto" w:sz="6" w:space="0"/>
              <w:left w:val="single" w:color="auto" w:sz="6" w:space="0"/>
              <w:bottom w:val="single" w:color="auto" w:sz="6" w:space="0"/>
              <w:right w:val="single" w:color="auto" w:sz="6" w:space="0"/>
            </w:tcBorders>
            <w:vAlign w:val="center"/>
          </w:tcPr>
          <w:p w14:paraId="7B30E3C4">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38" w:type="dxa"/>
            <w:tcBorders>
              <w:top w:val="single" w:color="auto" w:sz="6" w:space="0"/>
              <w:left w:val="single" w:color="auto" w:sz="6" w:space="0"/>
              <w:bottom w:val="single" w:color="auto" w:sz="6" w:space="0"/>
              <w:right w:val="single" w:color="auto" w:sz="6" w:space="0"/>
            </w:tcBorders>
            <w:vAlign w:val="center"/>
          </w:tcPr>
          <w:p w14:paraId="3499E94F">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6" w:space="0"/>
            </w:tcBorders>
            <w:vAlign w:val="center"/>
          </w:tcPr>
          <w:p w14:paraId="1C2B1C53">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12" w:space="0"/>
            </w:tcBorders>
            <w:vAlign w:val="center"/>
          </w:tcPr>
          <w:p w14:paraId="57D48D9E">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0C100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nil"/>
              <w:left w:val="single" w:color="auto" w:sz="12" w:space="0"/>
              <w:bottom w:val="single" w:color="auto" w:sz="6" w:space="0"/>
              <w:right w:val="single" w:color="auto" w:sz="6" w:space="0"/>
            </w:tcBorders>
            <w:vAlign w:val="center"/>
          </w:tcPr>
          <w:p w14:paraId="7CE71DD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74" w:type="dxa"/>
            <w:tcBorders>
              <w:top w:val="nil"/>
              <w:left w:val="single" w:color="auto" w:sz="6" w:space="0"/>
              <w:bottom w:val="single" w:color="auto" w:sz="6" w:space="0"/>
              <w:right w:val="single" w:color="auto" w:sz="6" w:space="0"/>
            </w:tcBorders>
            <w:vAlign w:val="center"/>
          </w:tcPr>
          <w:p w14:paraId="54921A72">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53" w:type="dxa"/>
            <w:tcBorders>
              <w:top w:val="nil"/>
              <w:left w:val="single" w:color="auto" w:sz="6" w:space="0"/>
              <w:bottom w:val="single" w:color="auto" w:sz="6" w:space="0"/>
              <w:right w:val="single" w:color="auto" w:sz="6" w:space="0"/>
            </w:tcBorders>
            <w:vAlign w:val="center"/>
          </w:tcPr>
          <w:p w14:paraId="21B3AC42">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177" w:type="dxa"/>
            <w:tcBorders>
              <w:top w:val="nil"/>
              <w:left w:val="single" w:color="auto" w:sz="6" w:space="0"/>
              <w:bottom w:val="single" w:color="auto" w:sz="6" w:space="0"/>
              <w:right w:val="single" w:color="auto" w:sz="6" w:space="0"/>
            </w:tcBorders>
            <w:vAlign w:val="center"/>
          </w:tcPr>
          <w:p w14:paraId="7DA04AFB">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24BF1546">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04" w:type="dxa"/>
            <w:tcBorders>
              <w:top w:val="nil"/>
              <w:left w:val="single" w:color="auto" w:sz="6" w:space="0"/>
              <w:bottom w:val="single" w:color="auto" w:sz="6" w:space="0"/>
              <w:right w:val="single" w:color="auto" w:sz="6" w:space="0"/>
            </w:tcBorders>
            <w:vAlign w:val="center"/>
          </w:tcPr>
          <w:p w14:paraId="2BE61E6C">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41" w:type="dxa"/>
            <w:tcBorders>
              <w:top w:val="nil"/>
              <w:left w:val="single" w:color="auto" w:sz="6" w:space="0"/>
              <w:bottom w:val="single" w:color="auto" w:sz="6" w:space="0"/>
              <w:right w:val="single" w:color="auto" w:sz="6" w:space="0"/>
            </w:tcBorders>
            <w:vAlign w:val="center"/>
          </w:tcPr>
          <w:p w14:paraId="2552B9E3">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38" w:type="dxa"/>
            <w:tcBorders>
              <w:top w:val="nil"/>
              <w:left w:val="single" w:color="auto" w:sz="6" w:space="0"/>
              <w:bottom w:val="single" w:color="auto" w:sz="6" w:space="0"/>
              <w:right w:val="single" w:color="auto" w:sz="6" w:space="0"/>
            </w:tcBorders>
            <w:vAlign w:val="center"/>
          </w:tcPr>
          <w:p w14:paraId="09F232C8">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68A6648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12" w:space="0"/>
            </w:tcBorders>
            <w:vAlign w:val="center"/>
          </w:tcPr>
          <w:p w14:paraId="43D989D3">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0C6F4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nil"/>
              <w:left w:val="single" w:color="auto" w:sz="12" w:space="0"/>
              <w:bottom w:val="single" w:color="auto" w:sz="6" w:space="0"/>
              <w:right w:val="single" w:color="auto" w:sz="6" w:space="0"/>
            </w:tcBorders>
            <w:vAlign w:val="center"/>
          </w:tcPr>
          <w:p w14:paraId="26F5B137">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74" w:type="dxa"/>
            <w:tcBorders>
              <w:top w:val="nil"/>
              <w:left w:val="single" w:color="auto" w:sz="6" w:space="0"/>
              <w:bottom w:val="single" w:color="auto" w:sz="6" w:space="0"/>
              <w:right w:val="single" w:color="auto" w:sz="6" w:space="0"/>
            </w:tcBorders>
            <w:vAlign w:val="center"/>
          </w:tcPr>
          <w:p w14:paraId="3F01114C">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53" w:type="dxa"/>
            <w:tcBorders>
              <w:top w:val="nil"/>
              <w:left w:val="single" w:color="auto" w:sz="6" w:space="0"/>
              <w:bottom w:val="single" w:color="auto" w:sz="6" w:space="0"/>
              <w:right w:val="single" w:color="auto" w:sz="6" w:space="0"/>
            </w:tcBorders>
            <w:vAlign w:val="center"/>
          </w:tcPr>
          <w:p w14:paraId="49557B4E">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177" w:type="dxa"/>
            <w:tcBorders>
              <w:top w:val="nil"/>
              <w:left w:val="single" w:color="auto" w:sz="6" w:space="0"/>
              <w:bottom w:val="single" w:color="auto" w:sz="6" w:space="0"/>
              <w:right w:val="single" w:color="auto" w:sz="6" w:space="0"/>
            </w:tcBorders>
            <w:vAlign w:val="center"/>
          </w:tcPr>
          <w:p w14:paraId="57BD3628">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2D904AB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04" w:type="dxa"/>
            <w:tcBorders>
              <w:top w:val="nil"/>
              <w:left w:val="single" w:color="auto" w:sz="6" w:space="0"/>
              <w:bottom w:val="single" w:color="auto" w:sz="6" w:space="0"/>
              <w:right w:val="single" w:color="auto" w:sz="6" w:space="0"/>
            </w:tcBorders>
            <w:vAlign w:val="center"/>
          </w:tcPr>
          <w:p w14:paraId="2265A8F5">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41" w:type="dxa"/>
            <w:tcBorders>
              <w:top w:val="nil"/>
              <w:left w:val="single" w:color="auto" w:sz="6" w:space="0"/>
              <w:bottom w:val="single" w:color="auto" w:sz="6" w:space="0"/>
              <w:right w:val="single" w:color="auto" w:sz="6" w:space="0"/>
            </w:tcBorders>
            <w:vAlign w:val="center"/>
          </w:tcPr>
          <w:p w14:paraId="0176CA93">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38" w:type="dxa"/>
            <w:tcBorders>
              <w:top w:val="nil"/>
              <w:left w:val="single" w:color="auto" w:sz="6" w:space="0"/>
              <w:bottom w:val="single" w:color="auto" w:sz="6" w:space="0"/>
              <w:right w:val="single" w:color="auto" w:sz="6" w:space="0"/>
            </w:tcBorders>
            <w:vAlign w:val="center"/>
          </w:tcPr>
          <w:p w14:paraId="64A74656">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5F6B9BE7">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nil"/>
              <w:left w:val="single" w:color="auto" w:sz="6" w:space="0"/>
              <w:bottom w:val="single" w:color="auto" w:sz="6" w:space="0"/>
              <w:right w:val="single" w:color="auto" w:sz="12" w:space="0"/>
            </w:tcBorders>
            <w:vAlign w:val="center"/>
          </w:tcPr>
          <w:p w14:paraId="56BBB366">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33245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single" w:color="auto" w:sz="6" w:space="0"/>
              <w:left w:val="single" w:color="auto" w:sz="12" w:space="0"/>
              <w:bottom w:val="single" w:color="auto" w:sz="12" w:space="0"/>
              <w:right w:val="single" w:color="auto" w:sz="6" w:space="0"/>
            </w:tcBorders>
            <w:vAlign w:val="center"/>
          </w:tcPr>
          <w:p w14:paraId="0184F611">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74" w:type="dxa"/>
            <w:tcBorders>
              <w:top w:val="single" w:color="auto" w:sz="6" w:space="0"/>
              <w:left w:val="single" w:color="auto" w:sz="6" w:space="0"/>
              <w:bottom w:val="single" w:color="auto" w:sz="12" w:space="0"/>
              <w:right w:val="single" w:color="auto" w:sz="6" w:space="0"/>
            </w:tcBorders>
            <w:vAlign w:val="center"/>
          </w:tcPr>
          <w:p w14:paraId="36A15455">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53" w:type="dxa"/>
            <w:tcBorders>
              <w:top w:val="single" w:color="auto" w:sz="6" w:space="0"/>
              <w:left w:val="single" w:color="auto" w:sz="6" w:space="0"/>
              <w:bottom w:val="single" w:color="auto" w:sz="12" w:space="0"/>
              <w:right w:val="single" w:color="auto" w:sz="6" w:space="0"/>
            </w:tcBorders>
            <w:vAlign w:val="center"/>
          </w:tcPr>
          <w:p w14:paraId="6A7784B9">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177" w:type="dxa"/>
            <w:tcBorders>
              <w:top w:val="single" w:color="auto" w:sz="6" w:space="0"/>
              <w:left w:val="single" w:color="auto" w:sz="6" w:space="0"/>
              <w:bottom w:val="single" w:color="auto" w:sz="12" w:space="0"/>
              <w:right w:val="single" w:color="auto" w:sz="6" w:space="0"/>
            </w:tcBorders>
            <w:vAlign w:val="center"/>
          </w:tcPr>
          <w:p w14:paraId="75D83DE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single" w:color="auto" w:sz="6" w:space="0"/>
              <w:left w:val="single" w:color="auto" w:sz="6" w:space="0"/>
              <w:bottom w:val="single" w:color="auto" w:sz="12" w:space="0"/>
              <w:right w:val="single" w:color="auto" w:sz="6" w:space="0"/>
            </w:tcBorders>
            <w:vAlign w:val="center"/>
          </w:tcPr>
          <w:p w14:paraId="077DC14B">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04" w:type="dxa"/>
            <w:tcBorders>
              <w:top w:val="single" w:color="auto" w:sz="6" w:space="0"/>
              <w:left w:val="single" w:color="auto" w:sz="6" w:space="0"/>
              <w:bottom w:val="single" w:color="auto" w:sz="12" w:space="0"/>
              <w:right w:val="single" w:color="auto" w:sz="6" w:space="0"/>
            </w:tcBorders>
            <w:vAlign w:val="center"/>
          </w:tcPr>
          <w:p w14:paraId="2084CB6C">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41" w:type="dxa"/>
            <w:tcBorders>
              <w:top w:val="single" w:color="auto" w:sz="6" w:space="0"/>
              <w:left w:val="single" w:color="auto" w:sz="6" w:space="0"/>
              <w:bottom w:val="single" w:color="auto" w:sz="12" w:space="0"/>
              <w:right w:val="single" w:color="auto" w:sz="6" w:space="0"/>
            </w:tcBorders>
            <w:vAlign w:val="center"/>
          </w:tcPr>
          <w:p w14:paraId="1592A952">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038" w:type="dxa"/>
            <w:tcBorders>
              <w:top w:val="single" w:color="auto" w:sz="6" w:space="0"/>
              <w:left w:val="single" w:color="auto" w:sz="6" w:space="0"/>
              <w:bottom w:val="single" w:color="auto" w:sz="12" w:space="0"/>
              <w:right w:val="single" w:color="auto" w:sz="6" w:space="0"/>
            </w:tcBorders>
            <w:vAlign w:val="center"/>
          </w:tcPr>
          <w:p w14:paraId="3E8FDDF1">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single" w:color="auto" w:sz="6" w:space="0"/>
              <w:left w:val="single" w:color="auto" w:sz="6" w:space="0"/>
              <w:bottom w:val="single" w:color="auto" w:sz="12" w:space="0"/>
              <w:right w:val="single" w:color="auto" w:sz="6" w:space="0"/>
            </w:tcBorders>
            <w:vAlign w:val="center"/>
          </w:tcPr>
          <w:p w14:paraId="02481C09">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484" w:type="dxa"/>
            <w:tcBorders>
              <w:top w:val="single" w:color="auto" w:sz="6" w:space="0"/>
              <w:left w:val="single" w:color="auto" w:sz="6" w:space="0"/>
              <w:bottom w:val="single" w:color="auto" w:sz="12" w:space="0"/>
              <w:right w:val="single" w:color="auto" w:sz="12" w:space="0"/>
            </w:tcBorders>
            <w:vAlign w:val="center"/>
          </w:tcPr>
          <w:p w14:paraId="411D045A">
            <w:pPr>
              <w:pStyle w:val="2"/>
              <w:keepNext/>
              <w:shd w:val="clear"/>
              <w:adjustRightInd w:val="0"/>
              <w:snapToGrid w:val="0"/>
              <w:spacing w:after="0"/>
              <w:rPr>
                <w:rFonts w:hint="eastAsia" w:ascii="宋体" w:hAnsi="宋体" w:eastAsia="宋体" w:cs="宋体"/>
                <w:color w:val="auto"/>
                <w:kern w:val="2"/>
                <w:sz w:val="21"/>
                <w:szCs w:val="21"/>
                <w:highlight w:val="none"/>
              </w:rPr>
            </w:pPr>
          </w:p>
        </w:tc>
      </w:tr>
    </w:tbl>
    <w:p w14:paraId="599A1171">
      <w:pPr>
        <w:shd w:val="clear"/>
        <w:spacing w:line="440" w:lineRule="exact"/>
        <w:rPr>
          <w:rFonts w:hint="eastAsia" w:ascii="宋体" w:hAnsi="宋体" w:eastAsia="宋体" w:cs="宋体"/>
          <w:color w:val="auto"/>
          <w:sz w:val="21"/>
          <w:szCs w:val="21"/>
          <w:highlight w:val="none"/>
        </w:rPr>
      </w:pPr>
    </w:p>
    <w:p w14:paraId="0F800E91">
      <w:pPr>
        <w:shd w:val="clea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751" w:name="_Toc296347224"/>
      <w:bookmarkStart w:id="752" w:name="_Toc267261692"/>
      <w:bookmarkStart w:id="753" w:name="_Toc296891053"/>
      <w:bookmarkStart w:id="754" w:name="_Toc296503225"/>
      <w:bookmarkStart w:id="755" w:name="_Toc296891265"/>
      <w:bookmarkStart w:id="756" w:name="_Toc296346726"/>
      <w:bookmarkStart w:id="757" w:name="_Toc296944564"/>
      <w:r>
        <w:rPr>
          <w:rFonts w:hint="eastAsia" w:ascii="宋体" w:hAnsi="宋体" w:eastAsia="宋体" w:cs="宋体"/>
          <w:color w:val="auto"/>
          <w:sz w:val="21"/>
          <w:szCs w:val="21"/>
          <w:highlight w:val="none"/>
        </w:rPr>
        <w:t>件2：</w:t>
      </w:r>
    </w:p>
    <w:bookmarkEnd w:id="751"/>
    <w:bookmarkEnd w:id="752"/>
    <w:bookmarkEnd w:id="753"/>
    <w:bookmarkEnd w:id="754"/>
    <w:bookmarkEnd w:id="755"/>
    <w:bookmarkEnd w:id="756"/>
    <w:bookmarkEnd w:id="757"/>
    <w:p w14:paraId="15F4A32B">
      <w:pPr>
        <w:shd w:val="clear"/>
        <w:spacing w:before="156" w:beforeLines="50" w:after="156"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发包人供应材料设备一览表</w:t>
      </w:r>
    </w:p>
    <w:p w14:paraId="2A380C3F">
      <w:pPr>
        <w:shd w:val="clear"/>
        <w:spacing w:before="156" w:beforeLines="50" w:after="156" w:afterLines="50" w:line="440" w:lineRule="exact"/>
        <w:jc w:val="center"/>
        <w:rPr>
          <w:rFonts w:hint="eastAsia" w:ascii="宋体" w:hAnsi="宋体" w:eastAsia="宋体" w:cs="宋体"/>
          <w:color w:val="auto"/>
          <w:sz w:val="21"/>
          <w:szCs w:val="21"/>
          <w:highlight w:val="none"/>
        </w:rPr>
      </w:pPr>
    </w:p>
    <w:tbl>
      <w:tblPr>
        <w:tblStyle w:val="51"/>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4"/>
        <w:gridCol w:w="1115"/>
        <w:gridCol w:w="1238"/>
        <w:gridCol w:w="822"/>
        <w:gridCol w:w="745"/>
        <w:gridCol w:w="913"/>
        <w:gridCol w:w="866"/>
        <w:gridCol w:w="745"/>
        <w:gridCol w:w="1300"/>
        <w:gridCol w:w="866"/>
      </w:tblGrid>
      <w:tr w14:paraId="3BBEA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08" w:type="dxa"/>
            <w:tcBorders>
              <w:top w:val="single" w:color="auto" w:sz="12" w:space="0"/>
              <w:left w:val="single" w:color="auto" w:sz="12" w:space="0"/>
              <w:bottom w:val="single" w:color="auto" w:sz="6" w:space="0"/>
              <w:right w:val="single" w:color="auto" w:sz="6" w:space="0"/>
            </w:tcBorders>
            <w:vAlign w:val="center"/>
          </w:tcPr>
          <w:p w14:paraId="54C27D90">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序号</w:t>
            </w:r>
          </w:p>
        </w:tc>
        <w:tc>
          <w:tcPr>
            <w:tcW w:w="1061" w:type="dxa"/>
            <w:tcBorders>
              <w:top w:val="single" w:color="auto" w:sz="12" w:space="0"/>
              <w:left w:val="single" w:color="auto" w:sz="6" w:space="0"/>
              <w:bottom w:val="single" w:color="auto" w:sz="6" w:space="0"/>
              <w:right w:val="single" w:color="auto" w:sz="6" w:space="0"/>
            </w:tcBorders>
            <w:vAlign w:val="center"/>
          </w:tcPr>
          <w:p w14:paraId="7735ECEF">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材料、</w:t>
            </w:r>
          </w:p>
          <w:p w14:paraId="56F9CC68">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设备品种</w:t>
            </w:r>
          </w:p>
        </w:tc>
        <w:tc>
          <w:tcPr>
            <w:tcW w:w="1178" w:type="dxa"/>
            <w:tcBorders>
              <w:top w:val="single" w:color="auto" w:sz="12" w:space="0"/>
              <w:left w:val="single" w:color="auto" w:sz="6" w:space="0"/>
              <w:bottom w:val="single" w:color="auto" w:sz="6" w:space="0"/>
              <w:right w:val="single" w:color="auto" w:sz="6" w:space="0"/>
            </w:tcBorders>
            <w:vAlign w:val="center"/>
          </w:tcPr>
          <w:p w14:paraId="0E7238D1">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规格型号</w:t>
            </w:r>
          </w:p>
        </w:tc>
        <w:tc>
          <w:tcPr>
            <w:tcW w:w="782" w:type="dxa"/>
            <w:tcBorders>
              <w:top w:val="single" w:color="auto" w:sz="12" w:space="0"/>
              <w:left w:val="single" w:color="auto" w:sz="6" w:space="0"/>
              <w:bottom w:val="single" w:color="auto" w:sz="6" w:space="0"/>
              <w:right w:val="single" w:color="auto" w:sz="6" w:space="0"/>
            </w:tcBorders>
            <w:vAlign w:val="center"/>
          </w:tcPr>
          <w:p w14:paraId="7BDDFBBF">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单位</w:t>
            </w:r>
          </w:p>
        </w:tc>
        <w:tc>
          <w:tcPr>
            <w:tcW w:w="709" w:type="dxa"/>
            <w:tcBorders>
              <w:top w:val="single" w:color="auto" w:sz="12" w:space="0"/>
              <w:left w:val="single" w:color="auto" w:sz="6" w:space="0"/>
              <w:bottom w:val="single" w:color="auto" w:sz="6" w:space="0"/>
              <w:right w:val="single" w:color="auto" w:sz="6" w:space="0"/>
            </w:tcBorders>
            <w:vAlign w:val="center"/>
          </w:tcPr>
          <w:p w14:paraId="72A535EA">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数量</w:t>
            </w:r>
          </w:p>
        </w:tc>
        <w:tc>
          <w:tcPr>
            <w:tcW w:w="869" w:type="dxa"/>
            <w:tcBorders>
              <w:top w:val="single" w:color="auto" w:sz="12" w:space="0"/>
              <w:left w:val="single" w:color="auto" w:sz="6" w:space="0"/>
              <w:bottom w:val="single" w:color="auto" w:sz="6" w:space="0"/>
              <w:right w:val="single" w:color="auto" w:sz="6" w:space="0"/>
            </w:tcBorders>
            <w:vAlign w:val="center"/>
          </w:tcPr>
          <w:p w14:paraId="2D01F955">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单价（元）</w:t>
            </w:r>
          </w:p>
        </w:tc>
        <w:tc>
          <w:tcPr>
            <w:tcW w:w="824" w:type="dxa"/>
            <w:tcBorders>
              <w:top w:val="single" w:color="auto" w:sz="12" w:space="0"/>
              <w:left w:val="single" w:color="auto" w:sz="6" w:space="0"/>
              <w:bottom w:val="single" w:color="auto" w:sz="6" w:space="0"/>
              <w:right w:val="single" w:color="auto" w:sz="6" w:space="0"/>
            </w:tcBorders>
            <w:vAlign w:val="center"/>
          </w:tcPr>
          <w:p w14:paraId="316C45D3">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质量等级</w:t>
            </w:r>
          </w:p>
        </w:tc>
        <w:tc>
          <w:tcPr>
            <w:tcW w:w="709" w:type="dxa"/>
            <w:tcBorders>
              <w:top w:val="single" w:color="auto" w:sz="12" w:space="0"/>
              <w:left w:val="single" w:color="auto" w:sz="6" w:space="0"/>
              <w:bottom w:val="single" w:color="auto" w:sz="6" w:space="0"/>
              <w:right w:val="single" w:color="auto" w:sz="6" w:space="0"/>
            </w:tcBorders>
            <w:vAlign w:val="center"/>
          </w:tcPr>
          <w:p w14:paraId="45D020FE">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供应时间</w:t>
            </w:r>
          </w:p>
        </w:tc>
        <w:tc>
          <w:tcPr>
            <w:tcW w:w="1237" w:type="dxa"/>
            <w:tcBorders>
              <w:top w:val="single" w:color="auto" w:sz="12" w:space="0"/>
              <w:left w:val="single" w:color="auto" w:sz="6" w:space="0"/>
              <w:bottom w:val="single" w:color="auto" w:sz="6" w:space="0"/>
              <w:right w:val="single" w:color="auto" w:sz="6" w:space="0"/>
            </w:tcBorders>
            <w:vAlign w:val="center"/>
          </w:tcPr>
          <w:p w14:paraId="37FD5611">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送达地点</w:t>
            </w:r>
          </w:p>
        </w:tc>
        <w:tc>
          <w:tcPr>
            <w:tcW w:w="824" w:type="dxa"/>
            <w:tcBorders>
              <w:top w:val="single" w:color="auto" w:sz="12" w:space="0"/>
              <w:left w:val="single" w:color="auto" w:sz="6" w:space="0"/>
              <w:bottom w:val="single" w:color="auto" w:sz="6" w:space="0"/>
              <w:right w:val="single" w:color="auto" w:sz="12" w:space="0"/>
            </w:tcBorders>
            <w:vAlign w:val="center"/>
          </w:tcPr>
          <w:p w14:paraId="19CCC001">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备注</w:t>
            </w:r>
          </w:p>
        </w:tc>
      </w:tr>
      <w:tr w14:paraId="50C13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68DBB26C">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58A36343">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0DC19FB1">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72F1FE5B">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3E5D551C">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02636AA1">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36A39883">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483A6A7C">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1F83CFC2">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036F0B26">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r>
      <w:tr w14:paraId="61225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nil"/>
              <w:left w:val="single" w:color="auto" w:sz="12" w:space="0"/>
              <w:bottom w:val="single" w:color="auto" w:sz="6" w:space="0"/>
              <w:right w:val="single" w:color="auto" w:sz="6" w:space="0"/>
            </w:tcBorders>
            <w:vAlign w:val="center"/>
          </w:tcPr>
          <w:p w14:paraId="18E55E75">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061" w:type="dxa"/>
            <w:tcBorders>
              <w:top w:val="nil"/>
              <w:left w:val="single" w:color="auto" w:sz="6" w:space="0"/>
              <w:bottom w:val="single" w:color="auto" w:sz="6" w:space="0"/>
              <w:right w:val="single" w:color="auto" w:sz="6" w:space="0"/>
            </w:tcBorders>
            <w:vAlign w:val="center"/>
          </w:tcPr>
          <w:p w14:paraId="64E9523E">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178" w:type="dxa"/>
            <w:tcBorders>
              <w:top w:val="nil"/>
              <w:left w:val="single" w:color="auto" w:sz="6" w:space="0"/>
              <w:bottom w:val="single" w:color="auto" w:sz="6" w:space="0"/>
              <w:right w:val="single" w:color="auto" w:sz="6" w:space="0"/>
            </w:tcBorders>
            <w:vAlign w:val="center"/>
          </w:tcPr>
          <w:p w14:paraId="624100D3">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82" w:type="dxa"/>
            <w:tcBorders>
              <w:top w:val="nil"/>
              <w:left w:val="single" w:color="auto" w:sz="6" w:space="0"/>
              <w:bottom w:val="single" w:color="auto" w:sz="6" w:space="0"/>
              <w:right w:val="single" w:color="auto" w:sz="6" w:space="0"/>
            </w:tcBorders>
            <w:vAlign w:val="center"/>
          </w:tcPr>
          <w:p w14:paraId="61BA6EF5">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nil"/>
              <w:left w:val="single" w:color="auto" w:sz="6" w:space="0"/>
              <w:bottom w:val="single" w:color="auto" w:sz="6" w:space="0"/>
              <w:right w:val="single" w:color="auto" w:sz="6" w:space="0"/>
            </w:tcBorders>
            <w:vAlign w:val="center"/>
          </w:tcPr>
          <w:p w14:paraId="5100E977">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69" w:type="dxa"/>
            <w:tcBorders>
              <w:top w:val="nil"/>
              <w:left w:val="single" w:color="auto" w:sz="6" w:space="0"/>
              <w:bottom w:val="single" w:color="auto" w:sz="6" w:space="0"/>
              <w:right w:val="single" w:color="auto" w:sz="6" w:space="0"/>
            </w:tcBorders>
            <w:vAlign w:val="center"/>
          </w:tcPr>
          <w:p w14:paraId="7171F9A0">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nil"/>
              <w:left w:val="single" w:color="auto" w:sz="6" w:space="0"/>
              <w:bottom w:val="single" w:color="auto" w:sz="6" w:space="0"/>
              <w:right w:val="single" w:color="auto" w:sz="6" w:space="0"/>
            </w:tcBorders>
            <w:vAlign w:val="center"/>
          </w:tcPr>
          <w:p w14:paraId="4A7B9736">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nil"/>
              <w:left w:val="single" w:color="auto" w:sz="6" w:space="0"/>
              <w:bottom w:val="single" w:color="auto" w:sz="6" w:space="0"/>
              <w:right w:val="single" w:color="auto" w:sz="6" w:space="0"/>
            </w:tcBorders>
            <w:vAlign w:val="center"/>
          </w:tcPr>
          <w:p w14:paraId="0FBA1013">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237" w:type="dxa"/>
            <w:tcBorders>
              <w:top w:val="nil"/>
              <w:left w:val="single" w:color="auto" w:sz="6" w:space="0"/>
              <w:bottom w:val="single" w:color="auto" w:sz="6" w:space="0"/>
              <w:right w:val="single" w:color="auto" w:sz="6" w:space="0"/>
            </w:tcBorders>
            <w:vAlign w:val="center"/>
          </w:tcPr>
          <w:p w14:paraId="54877869">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nil"/>
              <w:left w:val="single" w:color="auto" w:sz="6" w:space="0"/>
              <w:bottom w:val="single" w:color="auto" w:sz="6" w:space="0"/>
              <w:right w:val="single" w:color="auto" w:sz="12" w:space="0"/>
            </w:tcBorders>
            <w:vAlign w:val="center"/>
          </w:tcPr>
          <w:p w14:paraId="49000528">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r>
      <w:tr w14:paraId="25FFB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5CBEA17B">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1E36310F">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0C9068D3">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59A864F1">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4CC47954">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20DC1D99">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1462D1E4">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0F8F9B99">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4AF4AECC">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13E3B6EC">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r>
      <w:tr w14:paraId="3153F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4C1AB15A">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469951E9">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04A54877">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37460DB5">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0EED7C7E">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75489DC8">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0AFFA318">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4F975975">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65F10882">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1E41B395">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r>
      <w:tr w14:paraId="72364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7BB339DC">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1EBB8D73">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49B9AD83">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562E7002">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2D7C1AF0">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60A4D652">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1FB83B53">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677B6B1E">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211C76D3">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66FE76BD">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r>
      <w:tr w14:paraId="7F2AD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1FD7B796">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023B4814">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1DE62EEA">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5A2580A0">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5B321D37">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0FCF921D">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4291F989">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77D837AD">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75829E80">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7836CAF6">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r>
      <w:tr w14:paraId="33479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66320376">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3C9DDBE8">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53A12289">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702E7D5E">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176B004E">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033C4AAD">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0B2CE090">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3BD23B96">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2021880D">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69100C22">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r>
      <w:tr w14:paraId="23B1C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4812070A">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598C2DF9">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0BE587D6">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4356FEF6">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374569C1">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74BCA48A">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5EBDF274">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6F3761CD">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78479981">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036C614E">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r>
      <w:tr w14:paraId="26F4F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4E01C55B">
            <w:pPr>
              <w:shd w:val="clear"/>
              <w:adjustRightInd w:val="0"/>
              <w:snapToGrid w:val="0"/>
              <w:jc w:val="center"/>
              <w:rPr>
                <w:rFonts w:hint="eastAsia" w:ascii="宋体" w:hAnsi="宋体" w:eastAsia="宋体" w:cs="宋体"/>
                <w:color w:val="auto"/>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77D0D0BA">
            <w:pPr>
              <w:shd w:val="clear"/>
              <w:adjustRightInd w:val="0"/>
              <w:snapToGrid w:val="0"/>
              <w:jc w:val="center"/>
              <w:rPr>
                <w:rFonts w:hint="eastAsia" w:ascii="宋体" w:hAnsi="宋体" w:eastAsia="宋体" w:cs="宋体"/>
                <w:color w:val="auto"/>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244BA6DE">
            <w:pPr>
              <w:shd w:val="clear"/>
              <w:adjustRightInd w:val="0"/>
              <w:snapToGrid w:val="0"/>
              <w:jc w:val="center"/>
              <w:rPr>
                <w:rFonts w:hint="eastAsia" w:ascii="宋体" w:hAnsi="宋体" w:eastAsia="宋体" w:cs="宋体"/>
                <w:color w:val="auto"/>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1D99B65F">
            <w:pPr>
              <w:shd w:val="clear"/>
              <w:adjustRightInd w:val="0"/>
              <w:snapToGrid w:val="0"/>
              <w:jc w:val="center"/>
              <w:rPr>
                <w:rFonts w:hint="eastAsia" w:ascii="宋体" w:hAnsi="宋体" w:eastAsia="宋体" w:cs="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6B4D5671">
            <w:pPr>
              <w:shd w:val="clear"/>
              <w:adjustRightInd w:val="0"/>
              <w:snapToGrid w:val="0"/>
              <w:jc w:val="center"/>
              <w:rPr>
                <w:rFonts w:hint="eastAsia" w:ascii="宋体" w:hAnsi="宋体" w:eastAsia="宋体" w:cs="宋体"/>
                <w:color w:val="auto"/>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5555C239">
            <w:pPr>
              <w:shd w:val="clear"/>
              <w:adjustRightInd w:val="0"/>
              <w:snapToGrid w:val="0"/>
              <w:jc w:val="center"/>
              <w:rPr>
                <w:rFonts w:hint="eastAsia" w:ascii="宋体" w:hAnsi="宋体" w:eastAsia="宋体" w:cs="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3153C967">
            <w:pPr>
              <w:shd w:val="clear"/>
              <w:adjustRightInd w:val="0"/>
              <w:snapToGrid w:val="0"/>
              <w:jc w:val="center"/>
              <w:rPr>
                <w:rFonts w:hint="eastAsia" w:ascii="宋体" w:hAnsi="宋体" w:eastAsia="宋体" w:cs="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5A07C821">
            <w:pPr>
              <w:shd w:val="clear"/>
              <w:adjustRightInd w:val="0"/>
              <w:snapToGrid w:val="0"/>
              <w:jc w:val="center"/>
              <w:rPr>
                <w:rFonts w:hint="eastAsia" w:ascii="宋体" w:hAnsi="宋体" w:eastAsia="宋体" w:cs="宋体"/>
                <w:color w:val="auto"/>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08CED0D5">
            <w:pPr>
              <w:shd w:val="clear"/>
              <w:adjustRightInd w:val="0"/>
              <w:snapToGrid w:val="0"/>
              <w:jc w:val="center"/>
              <w:rPr>
                <w:rFonts w:hint="eastAsia" w:ascii="宋体" w:hAnsi="宋体" w:eastAsia="宋体" w:cs="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619A4E07">
            <w:pPr>
              <w:shd w:val="clear"/>
              <w:adjustRightInd w:val="0"/>
              <w:snapToGrid w:val="0"/>
              <w:jc w:val="center"/>
              <w:rPr>
                <w:rFonts w:hint="eastAsia" w:ascii="宋体" w:hAnsi="宋体" w:eastAsia="宋体" w:cs="宋体"/>
                <w:color w:val="auto"/>
                <w:sz w:val="21"/>
                <w:szCs w:val="21"/>
                <w:highlight w:val="none"/>
              </w:rPr>
            </w:pPr>
          </w:p>
        </w:tc>
      </w:tr>
      <w:tr w14:paraId="2EE14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7FC9A26E">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24A1B396">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1002A380">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4B69800F">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6D736CF4">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67173686">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5B7AB528">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2826CC85">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0CD831F8">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4CF4B1AA">
            <w:pPr>
              <w:pStyle w:val="2"/>
              <w:keepNext/>
              <w:shd w:val="clear"/>
              <w:adjustRightInd w:val="0"/>
              <w:snapToGrid w:val="0"/>
              <w:spacing w:after="0"/>
              <w:jc w:val="center"/>
              <w:rPr>
                <w:rFonts w:hint="eastAsia" w:ascii="宋体" w:hAnsi="宋体" w:eastAsia="宋体" w:cs="宋体"/>
                <w:color w:val="auto"/>
                <w:kern w:val="2"/>
                <w:sz w:val="21"/>
                <w:szCs w:val="21"/>
                <w:highlight w:val="none"/>
              </w:rPr>
            </w:pPr>
          </w:p>
        </w:tc>
      </w:tr>
      <w:tr w14:paraId="6E14B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36E8F2A2">
            <w:pPr>
              <w:shd w:val="clear"/>
              <w:adjustRightInd w:val="0"/>
              <w:snapToGrid w:val="0"/>
              <w:jc w:val="center"/>
              <w:rPr>
                <w:rFonts w:hint="eastAsia" w:ascii="宋体" w:hAnsi="宋体" w:eastAsia="宋体" w:cs="宋体"/>
                <w:color w:val="auto"/>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7B98BEE7">
            <w:pPr>
              <w:shd w:val="clear"/>
              <w:adjustRightInd w:val="0"/>
              <w:snapToGrid w:val="0"/>
              <w:jc w:val="center"/>
              <w:rPr>
                <w:rFonts w:hint="eastAsia" w:ascii="宋体" w:hAnsi="宋体" w:eastAsia="宋体" w:cs="宋体"/>
                <w:color w:val="auto"/>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210B41BF">
            <w:pPr>
              <w:shd w:val="clear"/>
              <w:adjustRightInd w:val="0"/>
              <w:snapToGrid w:val="0"/>
              <w:jc w:val="center"/>
              <w:rPr>
                <w:rFonts w:hint="eastAsia" w:ascii="宋体" w:hAnsi="宋体" w:eastAsia="宋体" w:cs="宋体"/>
                <w:color w:val="auto"/>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5310DD68">
            <w:pPr>
              <w:shd w:val="clear"/>
              <w:adjustRightInd w:val="0"/>
              <w:snapToGrid w:val="0"/>
              <w:jc w:val="center"/>
              <w:rPr>
                <w:rFonts w:hint="eastAsia" w:ascii="宋体" w:hAnsi="宋体" w:eastAsia="宋体" w:cs="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3349D953">
            <w:pPr>
              <w:shd w:val="clear"/>
              <w:adjustRightInd w:val="0"/>
              <w:snapToGrid w:val="0"/>
              <w:jc w:val="center"/>
              <w:rPr>
                <w:rFonts w:hint="eastAsia" w:ascii="宋体" w:hAnsi="宋体" w:eastAsia="宋体" w:cs="宋体"/>
                <w:color w:val="auto"/>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6A81AD4B">
            <w:pPr>
              <w:shd w:val="clear"/>
              <w:adjustRightInd w:val="0"/>
              <w:snapToGrid w:val="0"/>
              <w:jc w:val="center"/>
              <w:rPr>
                <w:rFonts w:hint="eastAsia" w:ascii="宋体" w:hAnsi="宋体" w:eastAsia="宋体" w:cs="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4011E384">
            <w:pPr>
              <w:shd w:val="clear"/>
              <w:adjustRightInd w:val="0"/>
              <w:snapToGrid w:val="0"/>
              <w:jc w:val="center"/>
              <w:rPr>
                <w:rFonts w:hint="eastAsia" w:ascii="宋体" w:hAnsi="宋体" w:eastAsia="宋体" w:cs="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0FDD073A">
            <w:pPr>
              <w:shd w:val="clear"/>
              <w:adjustRightInd w:val="0"/>
              <w:snapToGrid w:val="0"/>
              <w:jc w:val="center"/>
              <w:rPr>
                <w:rFonts w:hint="eastAsia" w:ascii="宋体" w:hAnsi="宋体" w:eastAsia="宋体" w:cs="宋体"/>
                <w:color w:val="auto"/>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71D94741">
            <w:pPr>
              <w:shd w:val="clear"/>
              <w:adjustRightInd w:val="0"/>
              <w:snapToGrid w:val="0"/>
              <w:jc w:val="center"/>
              <w:rPr>
                <w:rFonts w:hint="eastAsia" w:ascii="宋体" w:hAnsi="宋体" w:eastAsia="宋体" w:cs="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43E86DFC">
            <w:pPr>
              <w:shd w:val="clear"/>
              <w:adjustRightInd w:val="0"/>
              <w:snapToGrid w:val="0"/>
              <w:jc w:val="center"/>
              <w:rPr>
                <w:rFonts w:hint="eastAsia" w:ascii="宋体" w:hAnsi="宋体" w:eastAsia="宋体" w:cs="宋体"/>
                <w:color w:val="auto"/>
                <w:sz w:val="21"/>
                <w:szCs w:val="21"/>
                <w:highlight w:val="none"/>
              </w:rPr>
            </w:pPr>
          </w:p>
        </w:tc>
      </w:tr>
      <w:tr w14:paraId="3230A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18CA4997">
            <w:pPr>
              <w:shd w:val="clear"/>
              <w:adjustRightInd w:val="0"/>
              <w:snapToGrid w:val="0"/>
              <w:jc w:val="center"/>
              <w:rPr>
                <w:rFonts w:hint="eastAsia" w:ascii="宋体" w:hAnsi="宋体" w:eastAsia="宋体" w:cs="宋体"/>
                <w:color w:val="auto"/>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5B267942">
            <w:pPr>
              <w:shd w:val="clear"/>
              <w:adjustRightInd w:val="0"/>
              <w:snapToGrid w:val="0"/>
              <w:jc w:val="center"/>
              <w:rPr>
                <w:rFonts w:hint="eastAsia" w:ascii="宋体" w:hAnsi="宋体" w:eastAsia="宋体" w:cs="宋体"/>
                <w:color w:val="auto"/>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547A970B">
            <w:pPr>
              <w:shd w:val="clear"/>
              <w:adjustRightInd w:val="0"/>
              <w:snapToGrid w:val="0"/>
              <w:jc w:val="center"/>
              <w:rPr>
                <w:rFonts w:hint="eastAsia" w:ascii="宋体" w:hAnsi="宋体" w:eastAsia="宋体" w:cs="宋体"/>
                <w:color w:val="auto"/>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7036DCC8">
            <w:pPr>
              <w:shd w:val="clear"/>
              <w:adjustRightInd w:val="0"/>
              <w:snapToGrid w:val="0"/>
              <w:jc w:val="center"/>
              <w:rPr>
                <w:rFonts w:hint="eastAsia" w:ascii="宋体" w:hAnsi="宋体" w:eastAsia="宋体" w:cs="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2D86D19B">
            <w:pPr>
              <w:shd w:val="clear"/>
              <w:adjustRightInd w:val="0"/>
              <w:snapToGrid w:val="0"/>
              <w:jc w:val="center"/>
              <w:rPr>
                <w:rFonts w:hint="eastAsia" w:ascii="宋体" w:hAnsi="宋体" w:eastAsia="宋体" w:cs="宋体"/>
                <w:color w:val="auto"/>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7077F5BD">
            <w:pPr>
              <w:shd w:val="clear"/>
              <w:adjustRightInd w:val="0"/>
              <w:snapToGrid w:val="0"/>
              <w:jc w:val="center"/>
              <w:rPr>
                <w:rFonts w:hint="eastAsia" w:ascii="宋体" w:hAnsi="宋体" w:eastAsia="宋体" w:cs="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66F8C9F2">
            <w:pPr>
              <w:shd w:val="clear"/>
              <w:adjustRightInd w:val="0"/>
              <w:snapToGrid w:val="0"/>
              <w:jc w:val="center"/>
              <w:rPr>
                <w:rFonts w:hint="eastAsia" w:ascii="宋体" w:hAnsi="宋体" w:eastAsia="宋体" w:cs="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34B787AA">
            <w:pPr>
              <w:shd w:val="clear"/>
              <w:adjustRightInd w:val="0"/>
              <w:snapToGrid w:val="0"/>
              <w:jc w:val="center"/>
              <w:rPr>
                <w:rFonts w:hint="eastAsia" w:ascii="宋体" w:hAnsi="宋体" w:eastAsia="宋体" w:cs="宋体"/>
                <w:color w:val="auto"/>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284C7A48">
            <w:pPr>
              <w:shd w:val="clear"/>
              <w:adjustRightInd w:val="0"/>
              <w:snapToGrid w:val="0"/>
              <w:jc w:val="center"/>
              <w:rPr>
                <w:rFonts w:hint="eastAsia" w:ascii="宋体" w:hAnsi="宋体" w:eastAsia="宋体" w:cs="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29757D33">
            <w:pPr>
              <w:shd w:val="clear"/>
              <w:adjustRightInd w:val="0"/>
              <w:snapToGrid w:val="0"/>
              <w:jc w:val="center"/>
              <w:rPr>
                <w:rFonts w:hint="eastAsia" w:ascii="宋体" w:hAnsi="宋体" w:eastAsia="宋体" w:cs="宋体"/>
                <w:color w:val="auto"/>
                <w:sz w:val="21"/>
                <w:szCs w:val="21"/>
                <w:highlight w:val="none"/>
              </w:rPr>
            </w:pPr>
          </w:p>
        </w:tc>
      </w:tr>
      <w:tr w14:paraId="2BE77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3CFDEDB4">
            <w:pPr>
              <w:shd w:val="clear"/>
              <w:adjustRightInd w:val="0"/>
              <w:snapToGrid w:val="0"/>
              <w:jc w:val="center"/>
              <w:rPr>
                <w:rFonts w:hint="eastAsia" w:ascii="宋体" w:hAnsi="宋体" w:eastAsia="宋体" w:cs="宋体"/>
                <w:color w:val="auto"/>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56E8ECB5">
            <w:pPr>
              <w:shd w:val="clear"/>
              <w:adjustRightInd w:val="0"/>
              <w:snapToGrid w:val="0"/>
              <w:jc w:val="center"/>
              <w:rPr>
                <w:rFonts w:hint="eastAsia" w:ascii="宋体" w:hAnsi="宋体" w:eastAsia="宋体" w:cs="宋体"/>
                <w:color w:val="auto"/>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5585FE9F">
            <w:pPr>
              <w:shd w:val="clear"/>
              <w:adjustRightInd w:val="0"/>
              <w:snapToGrid w:val="0"/>
              <w:jc w:val="center"/>
              <w:rPr>
                <w:rFonts w:hint="eastAsia" w:ascii="宋体" w:hAnsi="宋体" w:eastAsia="宋体" w:cs="宋体"/>
                <w:color w:val="auto"/>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4075DF49">
            <w:pPr>
              <w:shd w:val="clear"/>
              <w:adjustRightInd w:val="0"/>
              <w:snapToGrid w:val="0"/>
              <w:jc w:val="center"/>
              <w:rPr>
                <w:rFonts w:hint="eastAsia" w:ascii="宋体" w:hAnsi="宋体" w:eastAsia="宋体" w:cs="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4780BCFA">
            <w:pPr>
              <w:shd w:val="clear"/>
              <w:adjustRightInd w:val="0"/>
              <w:snapToGrid w:val="0"/>
              <w:jc w:val="center"/>
              <w:rPr>
                <w:rFonts w:hint="eastAsia" w:ascii="宋体" w:hAnsi="宋体" w:eastAsia="宋体" w:cs="宋体"/>
                <w:color w:val="auto"/>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0DE2BA7C">
            <w:pPr>
              <w:shd w:val="clear"/>
              <w:adjustRightInd w:val="0"/>
              <w:snapToGrid w:val="0"/>
              <w:jc w:val="center"/>
              <w:rPr>
                <w:rFonts w:hint="eastAsia" w:ascii="宋体" w:hAnsi="宋体" w:eastAsia="宋体" w:cs="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58B9B2A2">
            <w:pPr>
              <w:shd w:val="clear"/>
              <w:adjustRightInd w:val="0"/>
              <w:snapToGrid w:val="0"/>
              <w:jc w:val="center"/>
              <w:rPr>
                <w:rFonts w:hint="eastAsia" w:ascii="宋体" w:hAnsi="宋体" w:eastAsia="宋体" w:cs="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755ADD71">
            <w:pPr>
              <w:shd w:val="clear"/>
              <w:adjustRightInd w:val="0"/>
              <w:snapToGrid w:val="0"/>
              <w:jc w:val="center"/>
              <w:rPr>
                <w:rFonts w:hint="eastAsia" w:ascii="宋体" w:hAnsi="宋体" w:eastAsia="宋体" w:cs="宋体"/>
                <w:color w:val="auto"/>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518B2C45">
            <w:pPr>
              <w:shd w:val="clear"/>
              <w:adjustRightInd w:val="0"/>
              <w:snapToGrid w:val="0"/>
              <w:jc w:val="center"/>
              <w:rPr>
                <w:rFonts w:hint="eastAsia" w:ascii="宋体" w:hAnsi="宋体" w:eastAsia="宋体" w:cs="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0DE1A9E9">
            <w:pPr>
              <w:shd w:val="clear"/>
              <w:adjustRightInd w:val="0"/>
              <w:snapToGrid w:val="0"/>
              <w:jc w:val="center"/>
              <w:rPr>
                <w:rFonts w:hint="eastAsia" w:ascii="宋体" w:hAnsi="宋体" w:eastAsia="宋体" w:cs="宋体"/>
                <w:color w:val="auto"/>
                <w:sz w:val="21"/>
                <w:szCs w:val="21"/>
                <w:highlight w:val="none"/>
              </w:rPr>
            </w:pPr>
          </w:p>
        </w:tc>
      </w:tr>
      <w:tr w14:paraId="20759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08241369">
            <w:pPr>
              <w:shd w:val="clear"/>
              <w:adjustRightInd w:val="0"/>
              <w:snapToGrid w:val="0"/>
              <w:jc w:val="center"/>
              <w:rPr>
                <w:rFonts w:hint="eastAsia" w:ascii="宋体" w:hAnsi="宋体" w:eastAsia="宋体" w:cs="宋体"/>
                <w:color w:val="auto"/>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1A23E2C3">
            <w:pPr>
              <w:shd w:val="clear"/>
              <w:adjustRightInd w:val="0"/>
              <w:snapToGrid w:val="0"/>
              <w:jc w:val="center"/>
              <w:rPr>
                <w:rFonts w:hint="eastAsia" w:ascii="宋体" w:hAnsi="宋体" w:eastAsia="宋体" w:cs="宋体"/>
                <w:color w:val="auto"/>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399FA464">
            <w:pPr>
              <w:shd w:val="clear"/>
              <w:adjustRightInd w:val="0"/>
              <w:snapToGrid w:val="0"/>
              <w:jc w:val="center"/>
              <w:rPr>
                <w:rFonts w:hint="eastAsia" w:ascii="宋体" w:hAnsi="宋体" w:eastAsia="宋体" w:cs="宋体"/>
                <w:color w:val="auto"/>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662558DC">
            <w:pPr>
              <w:shd w:val="clear"/>
              <w:adjustRightInd w:val="0"/>
              <w:snapToGrid w:val="0"/>
              <w:jc w:val="center"/>
              <w:rPr>
                <w:rFonts w:hint="eastAsia" w:ascii="宋体" w:hAnsi="宋体" w:eastAsia="宋体" w:cs="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5B332638">
            <w:pPr>
              <w:shd w:val="clear"/>
              <w:adjustRightInd w:val="0"/>
              <w:snapToGrid w:val="0"/>
              <w:jc w:val="center"/>
              <w:rPr>
                <w:rFonts w:hint="eastAsia" w:ascii="宋体" w:hAnsi="宋体" w:eastAsia="宋体" w:cs="宋体"/>
                <w:color w:val="auto"/>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6B363D6E">
            <w:pPr>
              <w:shd w:val="clear"/>
              <w:adjustRightInd w:val="0"/>
              <w:snapToGrid w:val="0"/>
              <w:jc w:val="center"/>
              <w:rPr>
                <w:rFonts w:hint="eastAsia" w:ascii="宋体" w:hAnsi="宋体" w:eastAsia="宋体" w:cs="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74E62DB9">
            <w:pPr>
              <w:shd w:val="clear"/>
              <w:adjustRightInd w:val="0"/>
              <w:snapToGrid w:val="0"/>
              <w:jc w:val="center"/>
              <w:rPr>
                <w:rFonts w:hint="eastAsia" w:ascii="宋体" w:hAnsi="宋体" w:eastAsia="宋体" w:cs="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177A0C3B">
            <w:pPr>
              <w:shd w:val="clear"/>
              <w:adjustRightInd w:val="0"/>
              <w:snapToGrid w:val="0"/>
              <w:jc w:val="center"/>
              <w:rPr>
                <w:rFonts w:hint="eastAsia" w:ascii="宋体" w:hAnsi="宋体" w:eastAsia="宋体" w:cs="宋体"/>
                <w:color w:val="auto"/>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69B9327B">
            <w:pPr>
              <w:shd w:val="clear"/>
              <w:adjustRightInd w:val="0"/>
              <w:snapToGrid w:val="0"/>
              <w:jc w:val="center"/>
              <w:rPr>
                <w:rFonts w:hint="eastAsia" w:ascii="宋体" w:hAnsi="宋体" w:eastAsia="宋体" w:cs="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19A99AC7">
            <w:pPr>
              <w:shd w:val="clear"/>
              <w:adjustRightInd w:val="0"/>
              <w:snapToGrid w:val="0"/>
              <w:jc w:val="center"/>
              <w:rPr>
                <w:rFonts w:hint="eastAsia" w:ascii="宋体" w:hAnsi="宋体" w:eastAsia="宋体" w:cs="宋体"/>
                <w:color w:val="auto"/>
                <w:sz w:val="21"/>
                <w:szCs w:val="21"/>
                <w:highlight w:val="none"/>
              </w:rPr>
            </w:pPr>
          </w:p>
        </w:tc>
      </w:tr>
      <w:tr w14:paraId="3482E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3B4B333A">
            <w:pPr>
              <w:shd w:val="clear"/>
              <w:adjustRightInd w:val="0"/>
              <w:snapToGrid w:val="0"/>
              <w:jc w:val="center"/>
              <w:rPr>
                <w:rFonts w:hint="eastAsia" w:ascii="宋体" w:hAnsi="宋体" w:eastAsia="宋体" w:cs="宋体"/>
                <w:color w:val="auto"/>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11904527">
            <w:pPr>
              <w:shd w:val="clear"/>
              <w:adjustRightInd w:val="0"/>
              <w:snapToGrid w:val="0"/>
              <w:jc w:val="center"/>
              <w:rPr>
                <w:rFonts w:hint="eastAsia" w:ascii="宋体" w:hAnsi="宋体" w:eastAsia="宋体" w:cs="宋体"/>
                <w:color w:val="auto"/>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5530C756">
            <w:pPr>
              <w:shd w:val="clear"/>
              <w:adjustRightInd w:val="0"/>
              <w:snapToGrid w:val="0"/>
              <w:jc w:val="center"/>
              <w:rPr>
                <w:rFonts w:hint="eastAsia" w:ascii="宋体" w:hAnsi="宋体" w:eastAsia="宋体" w:cs="宋体"/>
                <w:color w:val="auto"/>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547D12EF">
            <w:pPr>
              <w:shd w:val="clear"/>
              <w:adjustRightInd w:val="0"/>
              <w:snapToGrid w:val="0"/>
              <w:jc w:val="center"/>
              <w:rPr>
                <w:rFonts w:hint="eastAsia" w:ascii="宋体" w:hAnsi="宋体" w:eastAsia="宋体" w:cs="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216CFF64">
            <w:pPr>
              <w:shd w:val="clear"/>
              <w:adjustRightInd w:val="0"/>
              <w:snapToGrid w:val="0"/>
              <w:jc w:val="center"/>
              <w:rPr>
                <w:rFonts w:hint="eastAsia" w:ascii="宋体" w:hAnsi="宋体" w:eastAsia="宋体" w:cs="宋体"/>
                <w:color w:val="auto"/>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2BAA1C3F">
            <w:pPr>
              <w:shd w:val="clear"/>
              <w:adjustRightInd w:val="0"/>
              <w:snapToGrid w:val="0"/>
              <w:jc w:val="center"/>
              <w:rPr>
                <w:rFonts w:hint="eastAsia" w:ascii="宋体" w:hAnsi="宋体" w:eastAsia="宋体" w:cs="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6C784AD9">
            <w:pPr>
              <w:shd w:val="clear"/>
              <w:adjustRightInd w:val="0"/>
              <w:snapToGrid w:val="0"/>
              <w:jc w:val="center"/>
              <w:rPr>
                <w:rFonts w:hint="eastAsia" w:ascii="宋体" w:hAnsi="宋体" w:eastAsia="宋体" w:cs="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0E80A3A8">
            <w:pPr>
              <w:shd w:val="clear"/>
              <w:adjustRightInd w:val="0"/>
              <w:snapToGrid w:val="0"/>
              <w:jc w:val="center"/>
              <w:rPr>
                <w:rFonts w:hint="eastAsia" w:ascii="宋体" w:hAnsi="宋体" w:eastAsia="宋体" w:cs="宋体"/>
                <w:color w:val="auto"/>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1A864C2E">
            <w:pPr>
              <w:shd w:val="clear"/>
              <w:adjustRightInd w:val="0"/>
              <w:snapToGrid w:val="0"/>
              <w:jc w:val="center"/>
              <w:rPr>
                <w:rFonts w:hint="eastAsia" w:ascii="宋体" w:hAnsi="宋体" w:eastAsia="宋体" w:cs="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1EDA4EA1">
            <w:pPr>
              <w:shd w:val="clear"/>
              <w:adjustRightInd w:val="0"/>
              <w:snapToGrid w:val="0"/>
              <w:jc w:val="center"/>
              <w:rPr>
                <w:rFonts w:hint="eastAsia" w:ascii="宋体" w:hAnsi="宋体" w:eastAsia="宋体" w:cs="宋体"/>
                <w:color w:val="auto"/>
                <w:sz w:val="21"/>
                <w:szCs w:val="21"/>
                <w:highlight w:val="none"/>
              </w:rPr>
            </w:pPr>
          </w:p>
        </w:tc>
      </w:tr>
      <w:tr w14:paraId="20999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12" w:space="0"/>
              <w:right w:val="single" w:color="auto" w:sz="6" w:space="0"/>
            </w:tcBorders>
            <w:vAlign w:val="center"/>
          </w:tcPr>
          <w:p w14:paraId="44601594">
            <w:pPr>
              <w:shd w:val="clear"/>
              <w:adjustRightInd w:val="0"/>
              <w:snapToGrid w:val="0"/>
              <w:jc w:val="center"/>
              <w:rPr>
                <w:rFonts w:hint="eastAsia" w:ascii="宋体" w:hAnsi="宋体" w:eastAsia="宋体" w:cs="宋体"/>
                <w:color w:val="auto"/>
                <w:sz w:val="21"/>
                <w:szCs w:val="21"/>
                <w:highlight w:val="none"/>
              </w:rPr>
            </w:pPr>
          </w:p>
        </w:tc>
        <w:tc>
          <w:tcPr>
            <w:tcW w:w="1061" w:type="dxa"/>
            <w:tcBorders>
              <w:top w:val="single" w:color="auto" w:sz="6" w:space="0"/>
              <w:left w:val="single" w:color="auto" w:sz="6" w:space="0"/>
              <w:bottom w:val="single" w:color="auto" w:sz="12" w:space="0"/>
              <w:right w:val="single" w:color="auto" w:sz="6" w:space="0"/>
            </w:tcBorders>
            <w:vAlign w:val="center"/>
          </w:tcPr>
          <w:p w14:paraId="019D2CCF">
            <w:pPr>
              <w:shd w:val="clear"/>
              <w:adjustRightInd w:val="0"/>
              <w:snapToGrid w:val="0"/>
              <w:jc w:val="center"/>
              <w:rPr>
                <w:rFonts w:hint="eastAsia" w:ascii="宋体" w:hAnsi="宋体" w:eastAsia="宋体" w:cs="宋体"/>
                <w:color w:val="auto"/>
                <w:sz w:val="21"/>
                <w:szCs w:val="21"/>
                <w:highlight w:val="none"/>
              </w:rPr>
            </w:pPr>
          </w:p>
        </w:tc>
        <w:tc>
          <w:tcPr>
            <w:tcW w:w="1178" w:type="dxa"/>
            <w:tcBorders>
              <w:top w:val="single" w:color="auto" w:sz="6" w:space="0"/>
              <w:left w:val="single" w:color="auto" w:sz="6" w:space="0"/>
              <w:bottom w:val="single" w:color="auto" w:sz="12" w:space="0"/>
              <w:right w:val="single" w:color="auto" w:sz="6" w:space="0"/>
            </w:tcBorders>
            <w:vAlign w:val="center"/>
          </w:tcPr>
          <w:p w14:paraId="072A166F">
            <w:pPr>
              <w:shd w:val="clear"/>
              <w:adjustRightInd w:val="0"/>
              <w:snapToGrid w:val="0"/>
              <w:jc w:val="center"/>
              <w:rPr>
                <w:rFonts w:hint="eastAsia" w:ascii="宋体" w:hAnsi="宋体" w:eastAsia="宋体" w:cs="宋体"/>
                <w:color w:val="auto"/>
                <w:sz w:val="21"/>
                <w:szCs w:val="21"/>
                <w:highlight w:val="none"/>
              </w:rPr>
            </w:pPr>
          </w:p>
        </w:tc>
        <w:tc>
          <w:tcPr>
            <w:tcW w:w="782" w:type="dxa"/>
            <w:tcBorders>
              <w:top w:val="single" w:color="auto" w:sz="6" w:space="0"/>
              <w:left w:val="single" w:color="auto" w:sz="6" w:space="0"/>
              <w:bottom w:val="single" w:color="auto" w:sz="12" w:space="0"/>
              <w:right w:val="single" w:color="auto" w:sz="6" w:space="0"/>
            </w:tcBorders>
            <w:vAlign w:val="center"/>
          </w:tcPr>
          <w:p w14:paraId="3F87E766">
            <w:pPr>
              <w:shd w:val="clear"/>
              <w:adjustRightInd w:val="0"/>
              <w:snapToGrid w:val="0"/>
              <w:jc w:val="center"/>
              <w:rPr>
                <w:rFonts w:hint="eastAsia" w:ascii="宋体" w:hAnsi="宋体" w:eastAsia="宋体" w:cs="宋体"/>
                <w:color w:val="auto"/>
                <w:sz w:val="21"/>
                <w:szCs w:val="21"/>
                <w:highlight w:val="none"/>
              </w:rPr>
            </w:pPr>
          </w:p>
        </w:tc>
        <w:tc>
          <w:tcPr>
            <w:tcW w:w="709" w:type="dxa"/>
            <w:tcBorders>
              <w:top w:val="single" w:color="auto" w:sz="6" w:space="0"/>
              <w:left w:val="single" w:color="auto" w:sz="6" w:space="0"/>
              <w:bottom w:val="single" w:color="auto" w:sz="12" w:space="0"/>
              <w:right w:val="single" w:color="auto" w:sz="6" w:space="0"/>
            </w:tcBorders>
            <w:vAlign w:val="center"/>
          </w:tcPr>
          <w:p w14:paraId="319A71DB">
            <w:pPr>
              <w:shd w:val="clear"/>
              <w:adjustRightInd w:val="0"/>
              <w:snapToGrid w:val="0"/>
              <w:jc w:val="center"/>
              <w:rPr>
                <w:rFonts w:hint="eastAsia" w:ascii="宋体" w:hAnsi="宋体" w:eastAsia="宋体" w:cs="宋体"/>
                <w:color w:val="auto"/>
                <w:sz w:val="21"/>
                <w:szCs w:val="21"/>
                <w:highlight w:val="none"/>
              </w:rPr>
            </w:pPr>
          </w:p>
        </w:tc>
        <w:tc>
          <w:tcPr>
            <w:tcW w:w="869" w:type="dxa"/>
            <w:tcBorders>
              <w:top w:val="single" w:color="auto" w:sz="6" w:space="0"/>
              <w:left w:val="single" w:color="auto" w:sz="6" w:space="0"/>
              <w:bottom w:val="single" w:color="auto" w:sz="12" w:space="0"/>
              <w:right w:val="single" w:color="auto" w:sz="6" w:space="0"/>
            </w:tcBorders>
            <w:vAlign w:val="center"/>
          </w:tcPr>
          <w:p w14:paraId="129BDF5D">
            <w:pPr>
              <w:shd w:val="clear"/>
              <w:adjustRightInd w:val="0"/>
              <w:snapToGrid w:val="0"/>
              <w:jc w:val="center"/>
              <w:rPr>
                <w:rFonts w:hint="eastAsia" w:ascii="宋体" w:hAnsi="宋体" w:eastAsia="宋体" w:cs="宋体"/>
                <w:color w:val="auto"/>
                <w:sz w:val="21"/>
                <w:szCs w:val="21"/>
                <w:highlight w:val="none"/>
              </w:rPr>
            </w:pPr>
          </w:p>
        </w:tc>
        <w:tc>
          <w:tcPr>
            <w:tcW w:w="824" w:type="dxa"/>
            <w:tcBorders>
              <w:top w:val="single" w:color="auto" w:sz="6" w:space="0"/>
              <w:left w:val="single" w:color="auto" w:sz="6" w:space="0"/>
              <w:bottom w:val="single" w:color="auto" w:sz="12" w:space="0"/>
              <w:right w:val="single" w:color="auto" w:sz="6" w:space="0"/>
            </w:tcBorders>
            <w:vAlign w:val="center"/>
          </w:tcPr>
          <w:p w14:paraId="24BF8DFF">
            <w:pPr>
              <w:shd w:val="clear"/>
              <w:adjustRightInd w:val="0"/>
              <w:snapToGrid w:val="0"/>
              <w:jc w:val="center"/>
              <w:rPr>
                <w:rFonts w:hint="eastAsia" w:ascii="宋体" w:hAnsi="宋体" w:eastAsia="宋体" w:cs="宋体"/>
                <w:color w:val="auto"/>
                <w:sz w:val="21"/>
                <w:szCs w:val="21"/>
                <w:highlight w:val="none"/>
              </w:rPr>
            </w:pPr>
          </w:p>
        </w:tc>
        <w:tc>
          <w:tcPr>
            <w:tcW w:w="709" w:type="dxa"/>
            <w:tcBorders>
              <w:top w:val="single" w:color="auto" w:sz="6" w:space="0"/>
              <w:left w:val="single" w:color="auto" w:sz="6" w:space="0"/>
              <w:bottom w:val="single" w:color="auto" w:sz="12" w:space="0"/>
              <w:right w:val="single" w:color="auto" w:sz="6" w:space="0"/>
            </w:tcBorders>
            <w:vAlign w:val="center"/>
          </w:tcPr>
          <w:p w14:paraId="61FAA9D2">
            <w:pPr>
              <w:shd w:val="clear"/>
              <w:adjustRightInd w:val="0"/>
              <w:snapToGrid w:val="0"/>
              <w:jc w:val="center"/>
              <w:rPr>
                <w:rFonts w:hint="eastAsia" w:ascii="宋体" w:hAnsi="宋体" w:eastAsia="宋体" w:cs="宋体"/>
                <w:color w:val="auto"/>
                <w:sz w:val="21"/>
                <w:szCs w:val="21"/>
                <w:highlight w:val="none"/>
              </w:rPr>
            </w:pPr>
          </w:p>
        </w:tc>
        <w:tc>
          <w:tcPr>
            <w:tcW w:w="1237" w:type="dxa"/>
            <w:tcBorders>
              <w:top w:val="single" w:color="auto" w:sz="6" w:space="0"/>
              <w:left w:val="single" w:color="auto" w:sz="6" w:space="0"/>
              <w:bottom w:val="single" w:color="auto" w:sz="12" w:space="0"/>
              <w:right w:val="single" w:color="auto" w:sz="6" w:space="0"/>
            </w:tcBorders>
            <w:vAlign w:val="center"/>
          </w:tcPr>
          <w:p w14:paraId="6349B0DA">
            <w:pPr>
              <w:shd w:val="clear"/>
              <w:adjustRightInd w:val="0"/>
              <w:snapToGrid w:val="0"/>
              <w:jc w:val="center"/>
              <w:rPr>
                <w:rFonts w:hint="eastAsia" w:ascii="宋体" w:hAnsi="宋体" w:eastAsia="宋体" w:cs="宋体"/>
                <w:color w:val="auto"/>
                <w:sz w:val="21"/>
                <w:szCs w:val="21"/>
                <w:highlight w:val="none"/>
              </w:rPr>
            </w:pPr>
          </w:p>
        </w:tc>
        <w:tc>
          <w:tcPr>
            <w:tcW w:w="824" w:type="dxa"/>
            <w:tcBorders>
              <w:top w:val="single" w:color="auto" w:sz="6" w:space="0"/>
              <w:left w:val="single" w:color="auto" w:sz="6" w:space="0"/>
              <w:bottom w:val="single" w:color="auto" w:sz="12" w:space="0"/>
              <w:right w:val="single" w:color="auto" w:sz="12" w:space="0"/>
            </w:tcBorders>
            <w:vAlign w:val="center"/>
          </w:tcPr>
          <w:p w14:paraId="57ADB4C4">
            <w:pPr>
              <w:shd w:val="clear"/>
              <w:adjustRightInd w:val="0"/>
              <w:snapToGrid w:val="0"/>
              <w:jc w:val="center"/>
              <w:rPr>
                <w:rFonts w:hint="eastAsia" w:ascii="宋体" w:hAnsi="宋体" w:eastAsia="宋体" w:cs="宋体"/>
                <w:color w:val="auto"/>
                <w:sz w:val="21"/>
                <w:szCs w:val="21"/>
                <w:highlight w:val="none"/>
              </w:rPr>
            </w:pPr>
          </w:p>
        </w:tc>
      </w:tr>
    </w:tbl>
    <w:p w14:paraId="7F63F6E2">
      <w:pPr>
        <w:shd w:val="clear"/>
        <w:spacing w:line="440" w:lineRule="exact"/>
        <w:rPr>
          <w:rFonts w:hint="eastAsia" w:ascii="宋体" w:hAnsi="宋体" w:eastAsia="宋体" w:cs="宋体"/>
          <w:color w:val="auto"/>
          <w:sz w:val="21"/>
          <w:szCs w:val="21"/>
          <w:highlight w:val="none"/>
        </w:rPr>
      </w:pPr>
    </w:p>
    <w:p w14:paraId="6437A926">
      <w:pPr>
        <w:keepNext w:val="0"/>
        <w:keepLines w:val="0"/>
        <w:pageBreakBefore w:val="0"/>
        <w:widowControl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758" w:name="_Toc296346727"/>
      <w:bookmarkStart w:id="759" w:name="_Toc296944565"/>
      <w:bookmarkStart w:id="760" w:name="_Toc296503226"/>
      <w:bookmarkStart w:id="761" w:name="_Toc296891266"/>
      <w:bookmarkStart w:id="762" w:name="_Toc296347225"/>
      <w:bookmarkStart w:id="763" w:name="_Toc296891054"/>
      <w:bookmarkStart w:id="764" w:name="_Toc267261693"/>
      <w:r>
        <w:rPr>
          <w:rFonts w:hint="eastAsia" w:ascii="宋体" w:hAnsi="宋体" w:eastAsia="宋体" w:cs="宋体"/>
          <w:color w:val="auto"/>
          <w:sz w:val="21"/>
          <w:szCs w:val="21"/>
          <w:highlight w:val="none"/>
        </w:rPr>
        <w:t>件3：</w:t>
      </w:r>
      <w:bookmarkEnd w:id="758"/>
      <w:bookmarkEnd w:id="759"/>
      <w:bookmarkEnd w:id="760"/>
      <w:bookmarkEnd w:id="761"/>
      <w:bookmarkEnd w:id="762"/>
      <w:bookmarkEnd w:id="763"/>
      <w:bookmarkEnd w:id="764"/>
    </w:p>
    <w:p w14:paraId="384F9B56">
      <w:pPr>
        <w:keepNext w:val="0"/>
        <w:keepLines w:val="0"/>
        <w:pageBreakBefore w:val="0"/>
        <w:widowControl w:val="0"/>
        <w:shd w:val="clear"/>
        <w:kinsoku/>
        <w:wordWrap/>
        <w:overflowPunct/>
        <w:topLinePunct w:val="0"/>
        <w:autoSpaceDE/>
        <w:autoSpaceDN/>
        <w:bidi w:val="0"/>
        <w:snapToGrid/>
        <w:spacing w:before="156" w:beforeLines="50" w:after="156" w:afterLines="50"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工程质量保修书</w:t>
      </w:r>
    </w:p>
    <w:p w14:paraId="20BB38D9">
      <w:pPr>
        <w:keepNext w:val="0"/>
        <w:keepLines w:val="0"/>
        <w:pageBreakBefore w:val="0"/>
        <w:widowControl w:val="0"/>
        <w:shd w:val="clear"/>
        <w:kinsoku/>
        <w:wordWrap/>
        <w:overflowPunct/>
        <w:topLinePunct w:val="0"/>
        <w:autoSpaceDE/>
        <w:autoSpaceDN/>
        <w:bidi w:val="0"/>
        <w:snapToGrid/>
        <w:spacing w:before="156" w:beforeLines="50" w:after="156" w:afterLines="50" w:line="360" w:lineRule="auto"/>
        <w:jc w:val="center"/>
        <w:textAlignment w:val="auto"/>
        <w:rPr>
          <w:rFonts w:hint="eastAsia" w:ascii="宋体" w:hAnsi="宋体" w:eastAsia="宋体" w:cs="宋体"/>
          <w:color w:val="auto"/>
          <w:sz w:val="21"/>
          <w:szCs w:val="21"/>
          <w:highlight w:val="none"/>
        </w:rPr>
      </w:pPr>
    </w:p>
    <w:p w14:paraId="48201AB8">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EC49C28">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F633AF3">
      <w:pPr>
        <w:keepNext w:val="0"/>
        <w:keepLines w:val="0"/>
        <w:pageBreakBefore w:val="0"/>
        <w:widowControl w:val="0"/>
        <w:shd w:val="clear"/>
        <w:kinsoku/>
        <w:wordWrap/>
        <w:overflowPunct/>
        <w:topLinePunct w:val="0"/>
        <w:autoSpaceDE/>
        <w:autoSpaceDN/>
        <w:bidi w:val="0"/>
        <w:adjustRightInd w:val="0"/>
        <w:snapToGrid/>
        <w:spacing w:line="360" w:lineRule="auto"/>
        <w:ind w:firstLine="200"/>
        <w:textAlignment w:val="auto"/>
        <w:rPr>
          <w:rFonts w:hint="eastAsia" w:ascii="宋体" w:hAnsi="宋体" w:eastAsia="宋体" w:cs="宋体"/>
          <w:color w:val="auto"/>
          <w:sz w:val="21"/>
          <w:szCs w:val="21"/>
          <w:highlight w:val="none"/>
        </w:rPr>
      </w:pPr>
    </w:p>
    <w:p w14:paraId="54F8DC34">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（工程全称）签订工程质量保修书。</w:t>
      </w:r>
    </w:p>
    <w:p w14:paraId="16422809">
      <w:pPr>
        <w:keepNext w:val="0"/>
        <w:keepLines w:val="0"/>
        <w:pageBreakBefore w:val="0"/>
        <w:widowControl w:val="0"/>
        <w:shd w:val="clear"/>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一、工程质量保修范围和内容</w:t>
      </w:r>
    </w:p>
    <w:p w14:paraId="7EC422F0">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5B396749">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BD22130">
      <w:pPr>
        <w:keepNext w:val="0"/>
        <w:keepLines w:val="0"/>
        <w:pageBreakBefore w:val="0"/>
        <w:widowControl w:val="0"/>
        <w:shd w:val="clear"/>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17EF54">
      <w:pPr>
        <w:keepNext w:val="0"/>
        <w:keepLines w:val="0"/>
        <w:pageBreakBefore w:val="0"/>
        <w:widowControl w:val="0"/>
        <w:shd w:val="clear"/>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二、质量保修期</w:t>
      </w:r>
    </w:p>
    <w:p w14:paraId="06091CFE">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DB18C53">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4BDDD5AD">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2．屋面防水工程、有防水要求的卫生间、房间和外墙面的防渗为</w:t>
      </w: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年；</w:t>
      </w:r>
    </w:p>
    <w:p w14:paraId="7AF0FA88">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年；</w:t>
      </w:r>
    </w:p>
    <w:p w14:paraId="7DF37168">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年；</w:t>
      </w:r>
    </w:p>
    <w:p w14:paraId="3C922DCB">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个采暖期、供冷期；</w:t>
      </w:r>
    </w:p>
    <w:p w14:paraId="635A8F91">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年；</w:t>
      </w:r>
    </w:p>
    <w:p w14:paraId="59B598CD">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p>
    <w:p w14:paraId="1C9AD726">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14F43A3">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7F7FED3">
      <w:pPr>
        <w:keepNext w:val="0"/>
        <w:keepLines w:val="0"/>
        <w:pageBreakBefore w:val="0"/>
        <w:widowControl w:val="0"/>
        <w:shd w:val="clear"/>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三、缺陷责任期</w:t>
      </w:r>
    </w:p>
    <w:p w14:paraId="498377F6">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个月，缺陷责任期自工程实际竣工之日起计算。单位工程先于全部工程进行验收，单位工程缺陷责任期自单位工程验收合格之日起算。</w:t>
      </w:r>
    </w:p>
    <w:p w14:paraId="77F66A1F">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5A0B320">
      <w:pPr>
        <w:keepNext w:val="0"/>
        <w:keepLines w:val="0"/>
        <w:pageBreakBefore w:val="0"/>
        <w:widowControl w:val="0"/>
        <w:shd w:val="clear"/>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四、质量保修责任</w:t>
      </w:r>
    </w:p>
    <w:p w14:paraId="2EEFE4B9">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0670F33F">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7D3CFC55">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76F9A4B">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4FF988E2">
      <w:pPr>
        <w:keepNext w:val="0"/>
        <w:keepLines w:val="0"/>
        <w:pageBreakBefore w:val="0"/>
        <w:widowControl w:val="0"/>
        <w:shd w:val="clear"/>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五、保修费用</w:t>
      </w:r>
    </w:p>
    <w:p w14:paraId="053221DD">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50736BEA">
      <w:pPr>
        <w:keepNext w:val="0"/>
        <w:keepLines w:val="0"/>
        <w:pageBreakBefore w:val="0"/>
        <w:widowControl w:val="0"/>
        <w:shd w:val="clear"/>
        <w:kinsoku/>
        <w:wordWrap/>
        <w:overflowPunct/>
        <w:topLinePunct w:val="0"/>
        <w:autoSpaceDE/>
        <w:autoSpaceDN/>
        <w:bidi w:val="0"/>
        <w:adjustRightInd w:val="0"/>
        <w:snapToGrid/>
        <w:spacing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六、双方约定的其他工程质量保修事项：</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w:t>
      </w:r>
    </w:p>
    <w:p w14:paraId="0C30225E">
      <w:pPr>
        <w:keepNext w:val="0"/>
        <w:keepLines w:val="0"/>
        <w:pageBreakBefore w:val="0"/>
        <w:widowControl w:val="0"/>
        <w:shd w:val="clea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2979864">
      <w:pPr>
        <w:keepNext w:val="0"/>
        <w:keepLines w:val="0"/>
        <w:pageBreakBefore w:val="0"/>
        <w:widowControl w:val="0"/>
        <w:shd w:val="clear"/>
        <w:kinsoku/>
        <w:wordWrap/>
        <w:overflowPunct/>
        <w:topLinePunct w:val="0"/>
        <w:autoSpaceDE/>
        <w:autoSpaceDN/>
        <w:bidi w:val="0"/>
        <w:snapToGrid/>
        <w:spacing w:line="360" w:lineRule="auto"/>
        <w:ind w:firstLine="420"/>
        <w:textAlignment w:val="auto"/>
        <w:rPr>
          <w:rFonts w:hint="eastAsia" w:ascii="宋体" w:hAnsi="宋体" w:eastAsia="宋体" w:cs="宋体"/>
          <w:color w:val="auto"/>
          <w:sz w:val="21"/>
          <w:szCs w:val="21"/>
          <w:highlight w:val="none"/>
        </w:rPr>
      </w:pPr>
    </w:p>
    <w:p w14:paraId="1B1C16A1">
      <w:pPr>
        <w:keepNext w:val="0"/>
        <w:keepLines w:val="0"/>
        <w:pageBreakBefore w:val="0"/>
        <w:widowControl w:val="0"/>
        <w:shd w:val="clear"/>
        <w:kinsoku/>
        <w:wordWrap/>
        <w:overflowPunct/>
        <w:topLinePunct w:val="0"/>
        <w:autoSpaceDE/>
        <w:autoSpaceDN/>
        <w:bidi w:val="0"/>
        <w:snapToGrid/>
        <w:spacing w:line="360" w:lineRule="auto"/>
        <w:ind w:firstLine="420"/>
        <w:textAlignment w:val="auto"/>
        <w:rPr>
          <w:rFonts w:hint="eastAsia" w:ascii="宋体" w:hAnsi="宋体" w:eastAsia="宋体" w:cs="宋体"/>
          <w:color w:val="auto"/>
          <w:sz w:val="21"/>
          <w:szCs w:val="21"/>
          <w:highlight w:val="none"/>
        </w:rPr>
      </w:pPr>
    </w:p>
    <w:p w14:paraId="4C56049A">
      <w:pPr>
        <w:keepNext w:val="0"/>
        <w:keepLines w:val="0"/>
        <w:pageBreakBefore w:val="0"/>
        <w:widowControl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 </w:t>
      </w:r>
    </w:p>
    <w:p w14:paraId="59225749">
      <w:pPr>
        <w:keepNext w:val="0"/>
        <w:keepLines w:val="0"/>
        <w:pageBreakBefore w:val="0"/>
        <w:widowControl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w:t>
      </w:r>
    </w:p>
    <w:p w14:paraId="04097578">
      <w:pPr>
        <w:keepNext w:val="0"/>
        <w:keepLines w:val="0"/>
        <w:pageBreakBefore w:val="0"/>
        <w:widowControl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法定代表人(签字)：</w:t>
      </w:r>
      <w:r>
        <w:rPr>
          <w:rFonts w:hint="eastAsia" w:ascii="宋体" w:hAnsi="宋体" w:eastAsia="宋体" w:cs="宋体"/>
          <w:color w:val="auto"/>
          <w:sz w:val="21"/>
          <w:szCs w:val="21"/>
          <w:highlight w:val="none"/>
          <w:u w:val="single"/>
        </w:rPr>
        <w:t xml:space="preserve">       </w:t>
      </w:r>
    </w:p>
    <w:p w14:paraId="5962C526">
      <w:pPr>
        <w:keepNext w:val="0"/>
        <w:keepLines w:val="0"/>
        <w:pageBreakBefore w:val="0"/>
        <w:widowControl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授权代表(签字)：</w:t>
      </w:r>
      <w:r>
        <w:rPr>
          <w:rFonts w:hint="eastAsia" w:ascii="宋体" w:hAnsi="宋体" w:eastAsia="宋体" w:cs="宋体"/>
          <w:color w:val="auto"/>
          <w:sz w:val="21"/>
          <w:szCs w:val="21"/>
          <w:highlight w:val="none"/>
          <w:u w:val="single"/>
        </w:rPr>
        <w:t xml:space="preserve">       </w:t>
      </w:r>
    </w:p>
    <w:p w14:paraId="717D5A40">
      <w:pPr>
        <w:keepNext w:val="0"/>
        <w:keepLines w:val="0"/>
        <w:pageBreakBefore w:val="0"/>
        <w:widowControl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14387747">
      <w:pPr>
        <w:keepNext w:val="0"/>
        <w:keepLines w:val="0"/>
        <w:pageBreakBefore w:val="0"/>
        <w:widowControl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   </w:t>
      </w:r>
    </w:p>
    <w:p w14:paraId="562BC1E7">
      <w:pPr>
        <w:keepNext w:val="0"/>
        <w:keepLines w:val="0"/>
        <w:pageBreakBefore w:val="0"/>
        <w:widowControl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14:paraId="3E4B10D2">
      <w:pPr>
        <w:keepNext w:val="0"/>
        <w:keepLines w:val="0"/>
        <w:pageBreakBefore w:val="0"/>
        <w:widowControl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14:paraId="02009D80">
      <w:pPr>
        <w:keepNext w:val="0"/>
        <w:keepLines w:val="0"/>
        <w:pageBreakBefore w:val="0"/>
        <w:widowControl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  </w:t>
      </w:r>
    </w:p>
    <w:p w14:paraId="432CA2AD">
      <w:pPr>
        <w:shd w:val="clear"/>
        <w:spacing w:line="44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30353D58">
      <w:pPr>
        <w:shd w:val="clear"/>
        <w:spacing w:before="156" w:beforeLines="50" w:after="156"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主要建设工程文件目录</w:t>
      </w:r>
    </w:p>
    <w:p w14:paraId="70C30F2D">
      <w:pPr>
        <w:shd w:val="clear"/>
        <w:spacing w:before="156" w:beforeLines="50" w:after="156" w:afterLines="50" w:line="440" w:lineRule="exact"/>
        <w:jc w:val="center"/>
        <w:rPr>
          <w:rFonts w:hint="eastAsia" w:ascii="宋体" w:hAnsi="宋体" w:eastAsia="宋体" w:cs="宋体"/>
          <w:color w:val="auto"/>
          <w:sz w:val="21"/>
          <w:szCs w:val="21"/>
          <w:highlight w:val="none"/>
        </w:rPr>
      </w:pPr>
    </w:p>
    <w:tbl>
      <w:tblPr>
        <w:tblStyle w:val="51"/>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89"/>
        <w:gridCol w:w="1340"/>
        <w:gridCol w:w="1714"/>
        <w:gridCol w:w="1287"/>
        <w:gridCol w:w="1501"/>
        <w:gridCol w:w="1723"/>
      </w:tblGrid>
      <w:tr w14:paraId="1B43E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1702" w:type="dxa"/>
            <w:tcBorders>
              <w:top w:val="single" w:color="auto" w:sz="12" w:space="0"/>
              <w:left w:val="single" w:color="auto" w:sz="12" w:space="0"/>
              <w:bottom w:val="single" w:color="auto" w:sz="6" w:space="0"/>
              <w:right w:val="single" w:color="auto" w:sz="6" w:space="0"/>
            </w:tcBorders>
            <w:vAlign w:val="center"/>
          </w:tcPr>
          <w:p w14:paraId="7FC8EDC2">
            <w:pPr>
              <w:pStyle w:val="2"/>
              <w:keepNext/>
              <w:shd w:val="clear"/>
              <w:snapToGrid w:val="0"/>
              <w:spacing w:after="0"/>
              <w:ind w:left="63" w:right="63"/>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文件名称</w:t>
            </w:r>
          </w:p>
        </w:tc>
        <w:tc>
          <w:tcPr>
            <w:tcW w:w="1275" w:type="dxa"/>
            <w:tcBorders>
              <w:top w:val="single" w:color="auto" w:sz="12" w:space="0"/>
              <w:left w:val="single" w:color="auto" w:sz="6" w:space="0"/>
              <w:bottom w:val="single" w:color="auto" w:sz="6" w:space="0"/>
              <w:right w:val="single" w:color="auto" w:sz="6" w:space="0"/>
            </w:tcBorders>
            <w:vAlign w:val="center"/>
          </w:tcPr>
          <w:p w14:paraId="5F9474F9">
            <w:pPr>
              <w:pStyle w:val="2"/>
              <w:keepNext/>
              <w:shd w:val="clear"/>
              <w:snapToGrid w:val="0"/>
              <w:spacing w:after="0"/>
              <w:ind w:left="63" w:right="63"/>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套数</w:t>
            </w:r>
          </w:p>
        </w:tc>
        <w:tc>
          <w:tcPr>
            <w:tcW w:w="1631" w:type="dxa"/>
            <w:tcBorders>
              <w:top w:val="single" w:color="auto" w:sz="12" w:space="0"/>
              <w:left w:val="single" w:color="auto" w:sz="6" w:space="0"/>
              <w:bottom w:val="single" w:color="auto" w:sz="6" w:space="0"/>
              <w:right w:val="single" w:color="auto" w:sz="6" w:space="0"/>
            </w:tcBorders>
            <w:vAlign w:val="center"/>
          </w:tcPr>
          <w:p w14:paraId="0D9E87D9">
            <w:pPr>
              <w:pStyle w:val="2"/>
              <w:keepNext/>
              <w:shd w:val="clear"/>
              <w:snapToGrid w:val="0"/>
              <w:spacing w:after="0"/>
              <w:ind w:left="63" w:right="63"/>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费用（元）</w:t>
            </w:r>
          </w:p>
        </w:tc>
        <w:tc>
          <w:tcPr>
            <w:tcW w:w="1225" w:type="dxa"/>
            <w:tcBorders>
              <w:top w:val="single" w:color="auto" w:sz="12" w:space="0"/>
              <w:left w:val="single" w:color="auto" w:sz="6" w:space="0"/>
              <w:bottom w:val="single" w:color="auto" w:sz="6" w:space="0"/>
              <w:right w:val="single" w:color="auto" w:sz="6" w:space="0"/>
            </w:tcBorders>
            <w:vAlign w:val="center"/>
          </w:tcPr>
          <w:p w14:paraId="262D5591">
            <w:pPr>
              <w:pStyle w:val="2"/>
              <w:keepNext/>
              <w:shd w:val="clear"/>
              <w:snapToGrid w:val="0"/>
              <w:spacing w:after="0"/>
              <w:ind w:left="63" w:right="63"/>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质量</w:t>
            </w:r>
          </w:p>
        </w:tc>
        <w:tc>
          <w:tcPr>
            <w:tcW w:w="1428" w:type="dxa"/>
            <w:tcBorders>
              <w:top w:val="single" w:color="auto" w:sz="12" w:space="0"/>
              <w:left w:val="single" w:color="auto" w:sz="6" w:space="0"/>
              <w:bottom w:val="single" w:color="auto" w:sz="6" w:space="0"/>
              <w:right w:val="single" w:color="auto" w:sz="6" w:space="0"/>
            </w:tcBorders>
            <w:vAlign w:val="center"/>
          </w:tcPr>
          <w:p w14:paraId="01BB9D88">
            <w:pPr>
              <w:shd w:val="clea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640" w:type="dxa"/>
            <w:tcBorders>
              <w:top w:val="single" w:color="auto" w:sz="12" w:space="0"/>
              <w:left w:val="single" w:color="auto" w:sz="6" w:space="0"/>
              <w:bottom w:val="single" w:color="auto" w:sz="6" w:space="0"/>
              <w:right w:val="single" w:color="auto" w:sz="12" w:space="0"/>
            </w:tcBorders>
            <w:vAlign w:val="center"/>
          </w:tcPr>
          <w:p w14:paraId="2AAA7A7D">
            <w:pPr>
              <w:shd w:val="clea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61D02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586EE404">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7ADC94C6">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3665F822">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697C4E8C">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7BA11848">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09547A98">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674FE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nil"/>
              <w:left w:val="single" w:color="auto" w:sz="12" w:space="0"/>
              <w:bottom w:val="single" w:color="auto" w:sz="6" w:space="0"/>
              <w:right w:val="single" w:color="auto" w:sz="6" w:space="0"/>
            </w:tcBorders>
            <w:vAlign w:val="center"/>
          </w:tcPr>
          <w:p w14:paraId="420DDA80">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75" w:type="dxa"/>
            <w:tcBorders>
              <w:top w:val="nil"/>
              <w:left w:val="single" w:color="auto" w:sz="6" w:space="0"/>
              <w:bottom w:val="single" w:color="auto" w:sz="6" w:space="0"/>
              <w:right w:val="single" w:color="auto" w:sz="6" w:space="0"/>
            </w:tcBorders>
            <w:vAlign w:val="center"/>
          </w:tcPr>
          <w:p w14:paraId="6CB31E63">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31" w:type="dxa"/>
            <w:tcBorders>
              <w:top w:val="nil"/>
              <w:left w:val="single" w:color="auto" w:sz="6" w:space="0"/>
              <w:bottom w:val="single" w:color="auto" w:sz="6" w:space="0"/>
              <w:right w:val="single" w:color="auto" w:sz="6" w:space="0"/>
            </w:tcBorders>
            <w:vAlign w:val="center"/>
          </w:tcPr>
          <w:p w14:paraId="44E2F1CB">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25" w:type="dxa"/>
            <w:tcBorders>
              <w:top w:val="nil"/>
              <w:left w:val="single" w:color="auto" w:sz="6" w:space="0"/>
              <w:bottom w:val="single" w:color="auto" w:sz="6" w:space="0"/>
              <w:right w:val="single" w:color="auto" w:sz="6" w:space="0"/>
            </w:tcBorders>
            <w:vAlign w:val="center"/>
          </w:tcPr>
          <w:p w14:paraId="4F4CD58F">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428" w:type="dxa"/>
            <w:tcBorders>
              <w:top w:val="nil"/>
              <w:left w:val="single" w:color="auto" w:sz="6" w:space="0"/>
              <w:bottom w:val="single" w:color="auto" w:sz="6" w:space="0"/>
              <w:right w:val="single" w:color="auto" w:sz="6" w:space="0"/>
            </w:tcBorders>
            <w:vAlign w:val="center"/>
          </w:tcPr>
          <w:p w14:paraId="26B04D2E">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40" w:type="dxa"/>
            <w:tcBorders>
              <w:top w:val="nil"/>
              <w:left w:val="single" w:color="auto" w:sz="6" w:space="0"/>
              <w:bottom w:val="single" w:color="auto" w:sz="6" w:space="0"/>
              <w:right w:val="single" w:color="auto" w:sz="12" w:space="0"/>
            </w:tcBorders>
            <w:vAlign w:val="center"/>
          </w:tcPr>
          <w:p w14:paraId="00562521">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5609E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49E9957E">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242F07A4">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2BF1DFEF">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50037A96">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4DB7DEA8">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5F55C78B">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705EA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3B5DE7DA">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725AEFF2">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5E538AA5">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3C6E7DA0">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33DD0F35">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41539231">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223DB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013549FE">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09E5D63F">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520DCC15">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13F429AD">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32E0EBCF">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78E8877C">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71D5C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751AEE55">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01943964">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0185B44E">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7AC984DB">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1CFE0795">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40682037">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299AF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58AFA4C7">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41A654BF">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13B859A0">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0F8F8EF4">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1E365130">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1EAD6881">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4F6F4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617F4CDA">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7B7F3BD3">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05834400">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33C90EE9">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14E4AC2E">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1A579C20">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111B3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tcPr>
          <w:p w14:paraId="3E3D9FC3">
            <w:pPr>
              <w:shd w:val="clea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25906073">
            <w:pPr>
              <w:shd w:val="clear"/>
              <w:rPr>
                <w:rFonts w:hint="eastAsia" w:ascii="宋体" w:hAnsi="宋体" w:eastAsia="宋体" w:cs="宋体"/>
                <w:color w:val="auto"/>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tcPr>
          <w:p w14:paraId="3AD3BE07">
            <w:pPr>
              <w:shd w:val="clear"/>
              <w:rPr>
                <w:rFonts w:hint="eastAsia" w:ascii="宋体" w:hAnsi="宋体" w:eastAsia="宋体" w:cs="宋体"/>
                <w:color w:val="auto"/>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tcPr>
          <w:p w14:paraId="592359CD">
            <w:pPr>
              <w:shd w:val="clear"/>
              <w:rPr>
                <w:rFonts w:hint="eastAsia" w:ascii="宋体" w:hAnsi="宋体" w:eastAsia="宋体" w:cs="宋体"/>
                <w:color w:val="auto"/>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tcPr>
          <w:p w14:paraId="3077E2D2">
            <w:pPr>
              <w:shd w:val="clear"/>
              <w:rPr>
                <w:rFonts w:hint="eastAsia" w:ascii="宋体" w:hAnsi="宋体" w:eastAsia="宋体" w:cs="宋体"/>
                <w:color w:val="auto"/>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tcPr>
          <w:p w14:paraId="0B8C39BD">
            <w:pPr>
              <w:shd w:val="clear"/>
              <w:rPr>
                <w:rFonts w:hint="eastAsia" w:ascii="宋体" w:hAnsi="宋体" w:eastAsia="宋体" w:cs="宋体"/>
                <w:color w:val="auto"/>
                <w:sz w:val="21"/>
                <w:szCs w:val="21"/>
                <w:highlight w:val="none"/>
              </w:rPr>
            </w:pPr>
          </w:p>
        </w:tc>
      </w:tr>
      <w:tr w14:paraId="44E20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6EA01E27">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7A2B709D">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1A22C250">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181C4AF4">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7657445A">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4660D63E">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0D3C6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tcPr>
          <w:p w14:paraId="2778F143">
            <w:pPr>
              <w:shd w:val="clea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393616F4">
            <w:pPr>
              <w:shd w:val="clear"/>
              <w:rPr>
                <w:rFonts w:hint="eastAsia" w:ascii="宋体" w:hAnsi="宋体" w:eastAsia="宋体" w:cs="宋体"/>
                <w:color w:val="auto"/>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tcPr>
          <w:p w14:paraId="216DC08A">
            <w:pPr>
              <w:shd w:val="clear"/>
              <w:rPr>
                <w:rFonts w:hint="eastAsia" w:ascii="宋体" w:hAnsi="宋体" w:eastAsia="宋体" w:cs="宋体"/>
                <w:color w:val="auto"/>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tcPr>
          <w:p w14:paraId="690E7E6B">
            <w:pPr>
              <w:shd w:val="clear"/>
              <w:rPr>
                <w:rFonts w:hint="eastAsia" w:ascii="宋体" w:hAnsi="宋体" w:eastAsia="宋体" w:cs="宋体"/>
                <w:color w:val="auto"/>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tcPr>
          <w:p w14:paraId="77C8898D">
            <w:pPr>
              <w:shd w:val="clear"/>
              <w:rPr>
                <w:rFonts w:hint="eastAsia" w:ascii="宋体" w:hAnsi="宋体" w:eastAsia="宋体" w:cs="宋体"/>
                <w:color w:val="auto"/>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tcPr>
          <w:p w14:paraId="42489F2C">
            <w:pPr>
              <w:shd w:val="clear"/>
              <w:rPr>
                <w:rFonts w:hint="eastAsia" w:ascii="宋体" w:hAnsi="宋体" w:eastAsia="宋体" w:cs="宋体"/>
                <w:color w:val="auto"/>
                <w:sz w:val="21"/>
                <w:szCs w:val="21"/>
                <w:highlight w:val="none"/>
              </w:rPr>
            </w:pPr>
          </w:p>
        </w:tc>
      </w:tr>
      <w:tr w14:paraId="1FDD6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tcPr>
          <w:p w14:paraId="55EE3411">
            <w:pPr>
              <w:shd w:val="clea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341D46E4">
            <w:pPr>
              <w:shd w:val="clear"/>
              <w:rPr>
                <w:rFonts w:hint="eastAsia" w:ascii="宋体" w:hAnsi="宋体" w:eastAsia="宋体" w:cs="宋体"/>
                <w:color w:val="auto"/>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tcPr>
          <w:p w14:paraId="37136597">
            <w:pPr>
              <w:shd w:val="clear"/>
              <w:rPr>
                <w:rFonts w:hint="eastAsia" w:ascii="宋体" w:hAnsi="宋体" w:eastAsia="宋体" w:cs="宋体"/>
                <w:color w:val="auto"/>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tcPr>
          <w:p w14:paraId="3DD49526">
            <w:pPr>
              <w:shd w:val="clear"/>
              <w:rPr>
                <w:rFonts w:hint="eastAsia" w:ascii="宋体" w:hAnsi="宋体" w:eastAsia="宋体" w:cs="宋体"/>
                <w:color w:val="auto"/>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tcPr>
          <w:p w14:paraId="7BDECAE7">
            <w:pPr>
              <w:shd w:val="clear"/>
              <w:rPr>
                <w:rFonts w:hint="eastAsia" w:ascii="宋体" w:hAnsi="宋体" w:eastAsia="宋体" w:cs="宋体"/>
                <w:color w:val="auto"/>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tcPr>
          <w:p w14:paraId="781D62D4">
            <w:pPr>
              <w:shd w:val="clear"/>
              <w:rPr>
                <w:rFonts w:hint="eastAsia" w:ascii="宋体" w:hAnsi="宋体" w:eastAsia="宋体" w:cs="宋体"/>
                <w:color w:val="auto"/>
                <w:sz w:val="21"/>
                <w:szCs w:val="21"/>
                <w:highlight w:val="none"/>
              </w:rPr>
            </w:pPr>
          </w:p>
        </w:tc>
      </w:tr>
      <w:tr w14:paraId="41544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tcPr>
          <w:p w14:paraId="06287740">
            <w:pPr>
              <w:shd w:val="clea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2FFD6BE0">
            <w:pPr>
              <w:shd w:val="clear"/>
              <w:rPr>
                <w:rFonts w:hint="eastAsia" w:ascii="宋体" w:hAnsi="宋体" w:eastAsia="宋体" w:cs="宋体"/>
                <w:color w:val="auto"/>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tcPr>
          <w:p w14:paraId="17AA155C">
            <w:pPr>
              <w:shd w:val="clear"/>
              <w:rPr>
                <w:rFonts w:hint="eastAsia" w:ascii="宋体" w:hAnsi="宋体" w:eastAsia="宋体" w:cs="宋体"/>
                <w:color w:val="auto"/>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tcPr>
          <w:p w14:paraId="5767FE89">
            <w:pPr>
              <w:shd w:val="clear"/>
              <w:rPr>
                <w:rFonts w:hint="eastAsia" w:ascii="宋体" w:hAnsi="宋体" w:eastAsia="宋体" w:cs="宋体"/>
                <w:color w:val="auto"/>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tcPr>
          <w:p w14:paraId="278F4671">
            <w:pPr>
              <w:shd w:val="clear"/>
              <w:rPr>
                <w:rFonts w:hint="eastAsia" w:ascii="宋体" w:hAnsi="宋体" w:eastAsia="宋体" w:cs="宋体"/>
                <w:color w:val="auto"/>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tcPr>
          <w:p w14:paraId="701AF3F7">
            <w:pPr>
              <w:shd w:val="clear"/>
              <w:rPr>
                <w:rFonts w:hint="eastAsia" w:ascii="宋体" w:hAnsi="宋体" w:eastAsia="宋体" w:cs="宋体"/>
                <w:color w:val="auto"/>
                <w:sz w:val="21"/>
                <w:szCs w:val="21"/>
                <w:highlight w:val="none"/>
              </w:rPr>
            </w:pPr>
          </w:p>
        </w:tc>
      </w:tr>
      <w:tr w14:paraId="5713E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tcPr>
          <w:p w14:paraId="001466A0">
            <w:pPr>
              <w:shd w:val="clea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07ED62F4">
            <w:pPr>
              <w:shd w:val="clear"/>
              <w:rPr>
                <w:rFonts w:hint="eastAsia" w:ascii="宋体" w:hAnsi="宋体" w:eastAsia="宋体" w:cs="宋体"/>
                <w:color w:val="auto"/>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tcPr>
          <w:p w14:paraId="6533F2A5">
            <w:pPr>
              <w:shd w:val="clear"/>
              <w:rPr>
                <w:rFonts w:hint="eastAsia" w:ascii="宋体" w:hAnsi="宋体" w:eastAsia="宋体" w:cs="宋体"/>
                <w:color w:val="auto"/>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tcPr>
          <w:p w14:paraId="4ADA2A02">
            <w:pPr>
              <w:shd w:val="clear"/>
              <w:rPr>
                <w:rFonts w:hint="eastAsia" w:ascii="宋体" w:hAnsi="宋体" w:eastAsia="宋体" w:cs="宋体"/>
                <w:color w:val="auto"/>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tcPr>
          <w:p w14:paraId="75D47C67">
            <w:pPr>
              <w:shd w:val="clear"/>
              <w:rPr>
                <w:rFonts w:hint="eastAsia" w:ascii="宋体" w:hAnsi="宋体" w:eastAsia="宋体" w:cs="宋体"/>
                <w:color w:val="auto"/>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tcPr>
          <w:p w14:paraId="02E4D268">
            <w:pPr>
              <w:shd w:val="clear"/>
              <w:rPr>
                <w:rFonts w:hint="eastAsia" w:ascii="宋体" w:hAnsi="宋体" w:eastAsia="宋体" w:cs="宋体"/>
                <w:color w:val="auto"/>
                <w:sz w:val="21"/>
                <w:szCs w:val="21"/>
                <w:highlight w:val="none"/>
              </w:rPr>
            </w:pPr>
          </w:p>
        </w:tc>
      </w:tr>
      <w:tr w14:paraId="7EBB7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12" w:space="0"/>
              <w:right w:val="single" w:color="auto" w:sz="6" w:space="0"/>
            </w:tcBorders>
          </w:tcPr>
          <w:p w14:paraId="3A655945">
            <w:pPr>
              <w:shd w:val="clear"/>
              <w:rPr>
                <w:rFonts w:hint="eastAsia" w:ascii="宋体" w:hAnsi="宋体" w:eastAsia="宋体" w:cs="宋体"/>
                <w:color w:val="auto"/>
                <w:sz w:val="21"/>
                <w:szCs w:val="21"/>
                <w:highlight w:val="none"/>
              </w:rPr>
            </w:pPr>
          </w:p>
        </w:tc>
        <w:tc>
          <w:tcPr>
            <w:tcW w:w="1275" w:type="dxa"/>
            <w:tcBorders>
              <w:top w:val="single" w:color="auto" w:sz="6" w:space="0"/>
              <w:left w:val="single" w:color="auto" w:sz="6" w:space="0"/>
              <w:bottom w:val="single" w:color="auto" w:sz="12" w:space="0"/>
              <w:right w:val="single" w:color="auto" w:sz="6" w:space="0"/>
            </w:tcBorders>
          </w:tcPr>
          <w:p w14:paraId="2B6C6DB7">
            <w:pPr>
              <w:shd w:val="clear"/>
              <w:rPr>
                <w:rFonts w:hint="eastAsia" w:ascii="宋体" w:hAnsi="宋体" w:eastAsia="宋体" w:cs="宋体"/>
                <w:color w:val="auto"/>
                <w:sz w:val="21"/>
                <w:szCs w:val="21"/>
                <w:highlight w:val="none"/>
              </w:rPr>
            </w:pPr>
          </w:p>
        </w:tc>
        <w:tc>
          <w:tcPr>
            <w:tcW w:w="1631" w:type="dxa"/>
            <w:tcBorders>
              <w:top w:val="single" w:color="auto" w:sz="6" w:space="0"/>
              <w:left w:val="single" w:color="auto" w:sz="6" w:space="0"/>
              <w:bottom w:val="single" w:color="auto" w:sz="12" w:space="0"/>
              <w:right w:val="single" w:color="auto" w:sz="6" w:space="0"/>
            </w:tcBorders>
          </w:tcPr>
          <w:p w14:paraId="59BDA3BA">
            <w:pPr>
              <w:shd w:val="clear"/>
              <w:rPr>
                <w:rFonts w:hint="eastAsia" w:ascii="宋体" w:hAnsi="宋体" w:eastAsia="宋体" w:cs="宋体"/>
                <w:color w:val="auto"/>
                <w:sz w:val="21"/>
                <w:szCs w:val="21"/>
                <w:highlight w:val="none"/>
              </w:rPr>
            </w:pPr>
          </w:p>
        </w:tc>
        <w:tc>
          <w:tcPr>
            <w:tcW w:w="1225" w:type="dxa"/>
            <w:tcBorders>
              <w:top w:val="single" w:color="auto" w:sz="6" w:space="0"/>
              <w:left w:val="single" w:color="auto" w:sz="6" w:space="0"/>
              <w:bottom w:val="single" w:color="auto" w:sz="12" w:space="0"/>
              <w:right w:val="single" w:color="auto" w:sz="6" w:space="0"/>
            </w:tcBorders>
          </w:tcPr>
          <w:p w14:paraId="6334BBA3">
            <w:pPr>
              <w:shd w:val="clear"/>
              <w:rPr>
                <w:rFonts w:hint="eastAsia" w:ascii="宋体" w:hAnsi="宋体" w:eastAsia="宋体" w:cs="宋体"/>
                <w:color w:val="auto"/>
                <w:sz w:val="21"/>
                <w:szCs w:val="21"/>
                <w:highlight w:val="none"/>
              </w:rPr>
            </w:pPr>
          </w:p>
        </w:tc>
        <w:tc>
          <w:tcPr>
            <w:tcW w:w="1428" w:type="dxa"/>
            <w:tcBorders>
              <w:top w:val="single" w:color="auto" w:sz="6" w:space="0"/>
              <w:left w:val="single" w:color="auto" w:sz="6" w:space="0"/>
              <w:bottom w:val="single" w:color="auto" w:sz="12" w:space="0"/>
              <w:right w:val="single" w:color="auto" w:sz="6" w:space="0"/>
            </w:tcBorders>
          </w:tcPr>
          <w:p w14:paraId="75B4305B">
            <w:pPr>
              <w:shd w:val="clear"/>
              <w:rPr>
                <w:rFonts w:hint="eastAsia" w:ascii="宋体" w:hAnsi="宋体" w:eastAsia="宋体" w:cs="宋体"/>
                <w:color w:val="auto"/>
                <w:sz w:val="21"/>
                <w:szCs w:val="21"/>
                <w:highlight w:val="none"/>
              </w:rPr>
            </w:pPr>
          </w:p>
        </w:tc>
        <w:tc>
          <w:tcPr>
            <w:tcW w:w="1640" w:type="dxa"/>
            <w:tcBorders>
              <w:top w:val="single" w:color="auto" w:sz="6" w:space="0"/>
              <w:left w:val="single" w:color="auto" w:sz="6" w:space="0"/>
              <w:bottom w:val="single" w:color="auto" w:sz="12" w:space="0"/>
              <w:right w:val="single" w:color="auto" w:sz="12" w:space="0"/>
            </w:tcBorders>
          </w:tcPr>
          <w:p w14:paraId="7DD7ED77">
            <w:pPr>
              <w:shd w:val="clear"/>
              <w:rPr>
                <w:rFonts w:hint="eastAsia" w:ascii="宋体" w:hAnsi="宋体" w:eastAsia="宋体" w:cs="宋体"/>
                <w:color w:val="auto"/>
                <w:sz w:val="21"/>
                <w:szCs w:val="21"/>
                <w:highlight w:val="none"/>
              </w:rPr>
            </w:pPr>
          </w:p>
        </w:tc>
      </w:tr>
    </w:tbl>
    <w:p w14:paraId="0B732098">
      <w:pPr>
        <w:shd w:val="clear"/>
        <w:spacing w:line="440" w:lineRule="exact"/>
        <w:rPr>
          <w:rFonts w:hint="eastAsia" w:ascii="宋体" w:hAnsi="宋体" w:eastAsia="宋体" w:cs="宋体"/>
          <w:color w:val="auto"/>
          <w:sz w:val="21"/>
          <w:szCs w:val="21"/>
          <w:highlight w:val="none"/>
        </w:rPr>
      </w:pPr>
    </w:p>
    <w:p w14:paraId="3C6D5C69">
      <w:pPr>
        <w:shd w:val="clea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765" w:name="_Toc296503227"/>
      <w:bookmarkStart w:id="766" w:name="_Toc296944566"/>
      <w:bookmarkStart w:id="767" w:name="_Toc296891055"/>
      <w:bookmarkStart w:id="768" w:name="_Toc296346728"/>
      <w:bookmarkStart w:id="769" w:name="_Toc296891267"/>
      <w:bookmarkStart w:id="770" w:name="_Toc296347226"/>
      <w:bookmarkStart w:id="771" w:name="_Toc267261698"/>
      <w:r>
        <w:rPr>
          <w:rFonts w:hint="eastAsia" w:ascii="宋体" w:hAnsi="宋体" w:eastAsia="宋体" w:cs="宋体"/>
          <w:color w:val="auto"/>
          <w:sz w:val="21"/>
          <w:szCs w:val="21"/>
          <w:highlight w:val="none"/>
        </w:rPr>
        <w:t>件5：</w:t>
      </w:r>
    </w:p>
    <w:bookmarkEnd w:id="765"/>
    <w:bookmarkEnd w:id="766"/>
    <w:bookmarkEnd w:id="767"/>
    <w:bookmarkEnd w:id="768"/>
    <w:bookmarkEnd w:id="769"/>
    <w:bookmarkEnd w:id="770"/>
    <w:bookmarkEnd w:id="771"/>
    <w:p w14:paraId="2E83AEE5">
      <w:pPr>
        <w:shd w:val="clear"/>
        <w:spacing w:before="156" w:beforeLines="50" w:after="156"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承包人用于本工程施工的机械设备表</w:t>
      </w:r>
    </w:p>
    <w:p w14:paraId="065EA0C2">
      <w:pPr>
        <w:shd w:val="clear"/>
        <w:spacing w:before="156" w:beforeLines="50" w:after="156" w:afterLines="50" w:line="440" w:lineRule="exact"/>
        <w:jc w:val="center"/>
        <w:rPr>
          <w:rFonts w:hint="eastAsia" w:ascii="宋体" w:hAnsi="宋体" w:eastAsia="宋体" w:cs="宋体"/>
          <w:color w:val="auto"/>
          <w:sz w:val="21"/>
          <w:szCs w:val="21"/>
          <w:highlight w:val="none"/>
        </w:rPr>
      </w:pPr>
    </w:p>
    <w:tbl>
      <w:tblPr>
        <w:tblStyle w:val="51"/>
        <w:tblW w:w="89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55"/>
        <w:gridCol w:w="1287"/>
        <w:gridCol w:w="771"/>
        <w:gridCol w:w="960"/>
        <w:gridCol w:w="799"/>
        <w:gridCol w:w="926"/>
        <w:gridCol w:w="1342"/>
        <w:gridCol w:w="926"/>
        <w:gridCol w:w="835"/>
      </w:tblGrid>
      <w:tr w14:paraId="6A350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055" w:type="dxa"/>
            <w:tcBorders>
              <w:top w:val="single" w:color="auto" w:sz="6" w:space="0"/>
              <w:left w:val="single" w:color="auto" w:sz="6" w:space="0"/>
              <w:bottom w:val="single" w:color="auto" w:sz="6" w:space="0"/>
              <w:right w:val="single" w:color="auto" w:sz="6" w:space="0"/>
            </w:tcBorders>
            <w:vAlign w:val="center"/>
          </w:tcPr>
          <w:p w14:paraId="389FADDA">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序号</w:t>
            </w:r>
          </w:p>
        </w:tc>
        <w:tc>
          <w:tcPr>
            <w:tcW w:w="1287" w:type="dxa"/>
            <w:tcBorders>
              <w:top w:val="single" w:color="auto" w:sz="6" w:space="0"/>
              <w:left w:val="single" w:color="auto" w:sz="6" w:space="0"/>
              <w:bottom w:val="single" w:color="auto" w:sz="6" w:space="0"/>
              <w:right w:val="single" w:color="auto" w:sz="6" w:space="0"/>
            </w:tcBorders>
            <w:vAlign w:val="center"/>
          </w:tcPr>
          <w:p w14:paraId="4D589847">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机械或设备名称</w:t>
            </w:r>
          </w:p>
        </w:tc>
        <w:tc>
          <w:tcPr>
            <w:tcW w:w="771" w:type="dxa"/>
            <w:tcBorders>
              <w:top w:val="single" w:color="auto" w:sz="6" w:space="0"/>
              <w:left w:val="single" w:color="auto" w:sz="6" w:space="0"/>
              <w:bottom w:val="single" w:color="auto" w:sz="6" w:space="0"/>
              <w:right w:val="single" w:color="auto" w:sz="6" w:space="0"/>
            </w:tcBorders>
            <w:vAlign w:val="center"/>
          </w:tcPr>
          <w:p w14:paraId="3F3717F0">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规格型号</w:t>
            </w:r>
          </w:p>
        </w:tc>
        <w:tc>
          <w:tcPr>
            <w:tcW w:w="960" w:type="dxa"/>
            <w:tcBorders>
              <w:top w:val="single" w:color="auto" w:sz="6" w:space="0"/>
              <w:left w:val="single" w:color="auto" w:sz="6" w:space="0"/>
              <w:bottom w:val="single" w:color="auto" w:sz="6" w:space="0"/>
              <w:right w:val="single" w:color="auto" w:sz="6" w:space="0"/>
            </w:tcBorders>
            <w:vAlign w:val="center"/>
          </w:tcPr>
          <w:p w14:paraId="098E519F">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数量</w:t>
            </w:r>
          </w:p>
        </w:tc>
        <w:tc>
          <w:tcPr>
            <w:tcW w:w="799" w:type="dxa"/>
            <w:tcBorders>
              <w:top w:val="single" w:color="auto" w:sz="6" w:space="0"/>
              <w:left w:val="single" w:color="auto" w:sz="6" w:space="0"/>
              <w:bottom w:val="single" w:color="auto" w:sz="6" w:space="0"/>
              <w:right w:val="single" w:color="auto" w:sz="6" w:space="0"/>
            </w:tcBorders>
            <w:vAlign w:val="center"/>
          </w:tcPr>
          <w:p w14:paraId="6AAC6A87">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产地</w:t>
            </w:r>
          </w:p>
        </w:tc>
        <w:tc>
          <w:tcPr>
            <w:tcW w:w="926" w:type="dxa"/>
            <w:tcBorders>
              <w:top w:val="single" w:color="auto" w:sz="6" w:space="0"/>
              <w:left w:val="single" w:color="auto" w:sz="6" w:space="0"/>
              <w:bottom w:val="single" w:color="auto" w:sz="6" w:space="0"/>
              <w:right w:val="single" w:color="auto" w:sz="6" w:space="0"/>
            </w:tcBorders>
            <w:vAlign w:val="center"/>
          </w:tcPr>
          <w:p w14:paraId="08AE71F9">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制造年份</w:t>
            </w:r>
          </w:p>
        </w:tc>
        <w:tc>
          <w:tcPr>
            <w:tcW w:w="1342" w:type="dxa"/>
            <w:tcBorders>
              <w:top w:val="single" w:color="auto" w:sz="6" w:space="0"/>
              <w:left w:val="single" w:color="auto" w:sz="6" w:space="0"/>
              <w:bottom w:val="single" w:color="auto" w:sz="6" w:space="0"/>
              <w:right w:val="single" w:color="auto" w:sz="6" w:space="0"/>
            </w:tcBorders>
            <w:vAlign w:val="center"/>
          </w:tcPr>
          <w:p w14:paraId="1541DB50">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额定功率(kW)</w:t>
            </w:r>
          </w:p>
        </w:tc>
        <w:tc>
          <w:tcPr>
            <w:tcW w:w="926" w:type="dxa"/>
            <w:tcBorders>
              <w:top w:val="single" w:color="auto" w:sz="6" w:space="0"/>
              <w:left w:val="single" w:color="auto" w:sz="6" w:space="0"/>
              <w:bottom w:val="single" w:color="auto" w:sz="6" w:space="0"/>
              <w:right w:val="single" w:color="auto" w:sz="6" w:space="0"/>
            </w:tcBorders>
            <w:vAlign w:val="center"/>
          </w:tcPr>
          <w:p w14:paraId="235636B4">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生产能力</w:t>
            </w:r>
          </w:p>
        </w:tc>
        <w:tc>
          <w:tcPr>
            <w:tcW w:w="835" w:type="dxa"/>
            <w:tcBorders>
              <w:top w:val="single" w:color="auto" w:sz="6" w:space="0"/>
              <w:left w:val="single" w:color="auto" w:sz="6" w:space="0"/>
              <w:bottom w:val="single" w:color="auto" w:sz="6" w:space="0"/>
              <w:right w:val="single" w:color="auto" w:sz="6" w:space="0"/>
            </w:tcBorders>
            <w:vAlign w:val="center"/>
          </w:tcPr>
          <w:p w14:paraId="1ED44C47">
            <w:pPr>
              <w:pStyle w:val="2"/>
              <w:keepNext/>
              <w:shd w:val="clear"/>
              <w:adjustRightInd w:val="0"/>
              <w:snapToGrid w:val="0"/>
              <w:spacing w:after="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备注</w:t>
            </w:r>
          </w:p>
        </w:tc>
      </w:tr>
      <w:tr w14:paraId="17F40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7EFE386A">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64215BD3">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002DD8E1">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1AF10FDA">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10EE39F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4CFD6EF6">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6FFE6E9D">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7993F2A2">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2413FF63">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5CFCE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04671639">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3C15C0DC">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6D813BD5">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2733BF8D">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5DA5B29F">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76E4D2C5">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66F5F544">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503E5B6C">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179427D2">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6B59C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33745671">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1D66E33A">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4ACE33A2">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30BFFB74">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2F245E35">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068AAD2D">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19F58448">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160EB842">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24BF2C6D">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5FE1C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23FEE5B1">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4948837A">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50707FC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7C7677E5">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100D5AED">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5A302EF2">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540F9404">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4475701C">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2261DCA5">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140D5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426BEF6B">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5FBA5925">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0CB2DDA5">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08B95A7E">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0D31478D">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4749B7F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712DA566">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1B8DA37B">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7D0B70A2">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1A6F7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60C57DFF">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02E1F44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4418423F">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7895D591">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4E2F930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6F54D5FD">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48126F3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660C1CFC">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069D8C04">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3D674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67308F33">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7F563387">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6CBA4FAA">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39091AF5">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1FC8C0E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6DFA9732">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1E511E80">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7044D1CC">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3C07B019">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5AA59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5F645D22">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4F9B7C2B">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0227B783">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3397B324">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7629DDA5">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1D55DFDA">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109E3101">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7C8C3D31">
            <w:pPr>
              <w:pStyle w:val="2"/>
              <w:keepNext/>
              <w:shd w:val="clear"/>
              <w:adjustRightInd w:val="0"/>
              <w:snapToGrid w:val="0"/>
              <w:spacing w:after="0"/>
              <w:rPr>
                <w:rFonts w:hint="eastAsia" w:ascii="宋体" w:hAnsi="宋体" w:eastAsia="宋体" w:cs="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18677F54">
            <w:pPr>
              <w:pStyle w:val="2"/>
              <w:keepNext/>
              <w:shd w:val="clear"/>
              <w:adjustRightInd w:val="0"/>
              <w:snapToGrid w:val="0"/>
              <w:spacing w:after="0"/>
              <w:rPr>
                <w:rFonts w:hint="eastAsia" w:ascii="宋体" w:hAnsi="宋体" w:eastAsia="宋体" w:cs="宋体"/>
                <w:color w:val="auto"/>
                <w:kern w:val="2"/>
                <w:sz w:val="21"/>
                <w:szCs w:val="21"/>
                <w:highlight w:val="none"/>
              </w:rPr>
            </w:pPr>
          </w:p>
        </w:tc>
      </w:tr>
      <w:tr w14:paraId="0F554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tcPr>
          <w:p w14:paraId="3AE3D269">
            <w:pPr>
              <w:shd w:val="clear"/>
              <w:adjustRightInd w:val="0"/>
              <w:snapToGrid w:val="0"/>
              <w:rPr>
                <w:rFonts w:hint="eastAsia" w:ascii="宋体" w:hAnsi="宋体" w:eastAsia="宋体" w:cs="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tcPr>
          <w:p w14:paraId="0C568E38">
            <w:pPr>
              <w:shd w:val="clear"/>
              <w:adjustRightInd w:val="0"/>
              <w:snapToGrid w:val="0"/>
              <w:rPr>
                <w:rFonts w:hint="eastAsia" w:ascii="宋体" w:hAnsi="宋体" w:eastAsia="宋体" w:cs="宋体"/>
                <w:color w:val="auto"/>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tcPr>
          <w:p w14:paraId="67658149">
            <w:pPr>
              <w:shd w:val="clear"/>
              <w:adjustRightInd w:val="0"/>
              <w:snapToGrid w:val="0"/>
              <w:rPr>
                <w:rFonts w:hint="eastAsia" w:ascii="宋体" w:hAnsi="宋体" w:eastAsia="宋体" w:cs="宋体"/>
                <w:color w:val="auto"/>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tcPr>
          <w:p w14:paraId="2410D3F9">
            <w:pPr>
              <w:shd w:val="clear"/>
              <w:adjustRightInd w:val="0"/>
              <w:snapToGrid w:val="0"/>
              <w:rPr>
                <w:rFonts w:hint="eastAsia" w:ascii="宋体" w:hAnsi="宋体" w:eastAsia="宋体" w:cs="宋体"/>
                <w:color w:val="auto"/>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tcPr>
          <w:p w14:paraId="2D3593F7">
            <w:pPr>
              <w:shd w:val="clear"/>
              <w:adjustRightInd w:val="0"/>
              <w:snapToGrid w:val="0"/>
              <w:rPr>
                <w:rFonts w:hint="eastAsia" w:ascii="宋体" w:hAnsi="宋体" w:eastAsia="宋体" w:cs="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74AD1450">
            <w:pPr>
              <w:shd w:val="clear"/>
              <w:adjustRightInd w:val="0"/>
              <w:snapToGrid w:val="0"/>
              <w:rPr>
                <w:rFonts w:hint="eastAsia" w:ascii="宋体" w:hAnsi="宋体" w:eastAsia="宋体" w:cs="宋体"/>
                <w:color w:val="auto"/>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tcPr>
          <w:p w14:paraId="65DB5066">
            <w:pPr>
              <w:shd w:val="clear"/>
              <w:adjustRightInd w:val="0"/>
              <w:snapToGrid w:val="0"/>
              <w:rPr>
                <w:rFonts w:hint="eastAsia" w:ascii="宋体" w:hAnsi="宋体" w:eastAsia="宋体" w:cs="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2F564A54">
            <w:pPr>
              <w:shd w:val="clear"/>
              <w:adjustRightInd w:val="0"/>
              <w:snapToGrid w:val="0"/>
              <w:rPr>
                <w:rFonts w:hint="eastAsia" w:ascii="宋体" w:hAnsi="宋体" w:eastAsia="宋体" w:cs="宋体"/>
                <w:color w:val="auto"/>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tcPr>
          <w:p w14:paraId="4D1C34B6">
            <w:pPr>
              <w:shd w:val="clear"/>
              <w:adjustRightInd w:val="0"/>
              <w:snapToGrid w:val="0"/>
              <w:rPr>
                <w:rFonts w:hint="eastAsia" w:ascii="宋体" w:hAnsi="宋体" w:eastAsia="宋体" w:cs="宋体"/>
                <w:color w:val="auto"/>
                <w:sz w:val="21"/>
                <w:szCs w:val="21"/>
                <w:highlight w:val="none"/>
              </w:rPr>
            </w:pPr>
          </w:p>
        </w:tc>
      </w:tr>
      <w:tr w14:paraId="5AFA2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tcPr>
          <w:p w14:paraId="1DE7559E">
            <w:pPr>
              <w:shd w:val="clear"/>
              <w:adjustRightInd w:val="0"/>
              <w:snapToGrid w:val="0"/>
              <w:rPr>
                <w:rFonts w:hint="eastAsia" w:ascii="宋体" w:hAnsi="宋体" w:eastAsia="宋体" w:cs="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tcPr>
          <w:p w14:paraId="44550FC8">
            <w:pPr>
              <w:shd w:val="clear"/>
              <w:adjustRightInd w:val="0"/>
              <w:snapToGrid w:val="0"/>
              <w:rPr>
                <w:rFonts w:hint="eastAsia" w:ascii="宋体" w:hAnsi="宋体" w:eastAsia="宋体" w:cs="宋体"/>
                <w:color w:val="auto"/>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tcPr>
          <w:p w14:paraId="2D5F66FC">
            <w:pPr>
              <w:shd w:val="clear"/>
              <w:adjustRightInd w:val="0"/>
              <w:snapToGrid w:val="0"/>
              <w:rPr>
                <w:rFonts w:hint="eastAsia" w:ascii="宋体" w:hAnsi="宋体" w:eastAsia="宋体" w:cs="宋体"/>
                <w:color w:val="auto"/>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tcPr>
          <w:p w14:paraId="363D0299">
            <w:pPr>
              <w:shd w:val="clear"/>
              <w:adjustRightInd w:val="0"/>
              <w:snapToGrid w:val="0"/>
              <w:rPr>
                <w:rFonts w:hint="eastAsia" w:ascii="宋体" w:hAnsi="宋体" w:eastAsia="宋体" w:cs="宋体"/>
                <w:color w:val="auto"/>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tcPr>
          <w:p w14:paraId="2B32E6F4">
            <w:pPr>
              <w:shd w:val="clear"/>
              <w:adjustRightInd w:val="0"/>
              <w:snapToGrid w:val="0"/>
              <w:rPr>
                <w:rFonts w:hint="eastAsia" w:ascii="宋体" w:hAnsi="宋体" w:eastAsia="宋体" w:cs="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6BC3442B">
            <w:pPr>
              <w:shd w:val="clear"/>
              <w:adjustRightInd w:val="0"/>
              <w:snapToGrid w:val="0"/>
              <w:rPr>
                <w:rFonts w:hint="eastAsia" w:ascii="宋体" w:hAnsi="宋体" w:eastAsia="宋体" w:cs="宋体"/>
                <w:color w:val="auto"/>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tcPr>
          <w:p w14:paraId="77BF110D">
            <w:pPr>
              <w:shd w:val="clear"/>
              <w:adjustRightInd w:val="0"/>
              <w:snapToGrid w:val="0"/>
              <w:rPr>
                <w:rFonts w:hint="eastAsia" w:ascii="宋体" w:hAnsi="宋体" w:eastAsia="宋体" w:cs="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1E7A8EAC">
            <w:pPr>
              <w:shd w:val="clear"/>
              <w:adjustRightInd w:val="0"/>
              <w:snapToGrid w:val="0"/>
              <w:rPr>
                <w:rFonts w:hint="eastAsia" w:ascii="宋体" w:hAnsi="宋体" w:eastAsia="宋体" w:cs="宋体"/>
                <w:color w:val="auto"/>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tcPr>
          <w:p w14:paraId="71A8EF18">
            <w:pPr>
              <w:shd w:val="clear"/>
              <w:adjustRightInd w:val="0"/>
              <w:snapToGrid w:val="0"/>
              <w:rPr>
                <w:rFonts w:hint="eastAsia" w:ascii="宋体" w:hAnsi="宋体" w:eastAsia="宋体" w:cs="宋体"/>
                <w:color w:val="auto"/>
                <w:sz w:val="21"/>
                <w:szCs w:val="21"/>
                <w:highlight w:val="none"/>
              </w:rPr>
            </w:pPr>
          </w:p>
        </w:tc>
      </w:tr>
      <w:tr w14:paraId="152F2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tcPr>
          <w:p w14:paraId="01D34B76">
            <w:pPr>
              <w:shd w:val="clear"/>
              <w:adjustRightInd w:val="0"/>
              <w:snapToGrid w:val="0"/>
              <w:rPr>
                <w:rFonts w:hint="eastAsia" w:ascii="宋体" w:hAnsi="宋体" w:eastAsia="宋体" w:cs="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tcPr>
          <w:p w14:paraId="3B6CD3CF">
            <w:pPr>
              <w:shd w:val="clear"/>
              <w:adjustRightInd w:val="0"/>
              <w:snapToGrid w:val="0"/>
              <w:rPr>
                <w:rFonts w:hint="eastAsia" w:ascii="宋体" w:hAnsi="宋体" w:eastAsia="宋体" w:cs="宋体"/>
                <w:color w:val="auto"/>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tcPr>
          <w:p w14:paraId="455445AE">
            <w:pPr>
              <w:shd w:val="clear"/>
              <w:adjustRightInd w:val="0"/>
              <w:snapToGrid w:val="0"/>
              <w:rPr>
                <w:rFonts w:hint="eastAsia" w:ascii="宋体" w:hAnsi="宋体" w:eastAsia="宋体" w:cs="宋体"/>
                <w:color w:val="auto"/>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tcPr>
          <w:p w14:paraId="0C91707C">
            <w:pPr>
              <w:shd w:val="clear"/>
              <w:adjustRightInd w:val="0"/>
              <w:snapToGrid w:val="0"/>
              <w:rPr>
                <w:rFonts w:hint="eastAsia" w:ascii="宋体" w:hAnsi="宋体" w:eastAsia="宋体" w:cs="宋体"/>
                <w:color w:val="auto"/>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tcPr>
          <w:p w14:paraId="036CDF0C">
            <w:pPr>
              <w:shd w:val="clear"/>
              <w:adjustRightInd w:val="0"/>
              <w:snapToGrid w:val="0"/>
              <w:rPr>
                <w:rFonts w:hint="eastAsia" w:ascii="宋体" w:hAnsi="宋体" w:eastAsia="宋体" w:cs="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559DCBB8">
            <w:pPr>
              <w:shd w:val="clear"/>
              <w:adjustRightInd w:val="0"/>
              <w:snapToGrid w:val="0"/>
              <w:rPr>
                <w:rFonts w:hint="eastAsia" w:ascii="宋体" w:hAnsi="宋体" w:eastAsia="宋体" w:cs="宋体"/>
                <w:color w:val="auto"/>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tcPr>
          <w:p w14:paraId="5702855D">
            <w:pPr>
              <w:shd w:val="clear"/>
              <w:adjustRightInd w:val="0"/>
              <w:snapToGrid w:val="0"/>
              <w:rPr>
                <w:rFonts w:hint="eastAsia" w:ascii="宋体" w:hAnsi="宋体" w:eastAsia="宋体" w:cs="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30226F05">
            <w:pPr>
              <w:shd w:val="clear"/>
              <w:adjustRightInd w:val="0"/>
              <w:snapToGrid w:val="0"/>
              <w:rPr>
                <w:rFonts w:hint="eastAsia" w:ascii="宋体" w:hAnsi="宋体" w:eastAsia="宋体" w:cs="宋体"/>
                <w:color w:val="auto"/>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tcPr>
          <w:p w14:paraId="57EA83FA">
            <w:pPr>
              <w:shd w:val="clear"/>
              <w:adjustRightInd w:val="0"/>
              <w:snapToGrid w:val="0"/>
              <w:rPr>
                <w:rFonts w:hint="eastAsia" w:ascii="宋体" w:hAnsi="宋体" w:eastAsia="宋体" w:cs="宋体"/>
                <w:color w:val="auto"/>
                <w:sz w:val="21"/>
                <w:szCs w:val="21"/>
                <w:highlight w:val="none"/>
              </w:rPr>
            </w:pPr>
          </w:p>
        </w:tc>
      </w:tr>
      <w:tr w14:paraId="78C3D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tcPr>
          <w:p w14:paraId="17379147">
            <w:pPr>
              <w:shd w:val="clear"/>
              <w:adjustRightInd w:val="0"/>
              <w:snapToGrid w:val="0"/>
              <w:rPr>
                <w:rFonts w:hint="eastAsia" w:ascii="宋体" w:hAnsi="宋体" w:eastAsia="宋体" w:cs="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tcPr>
          <w:p w14:paraId="1EE98F42">
            <w:pPr>
              <w:shd w:val="clear"/>
              <w:adjustRightInd w:val="0"/>
              <w:snapToGrid w:val="0"/>
              <w:rPr>
                <w:rFonts w:hint="eastAsia" w:ascii="宋体" w:hAnsi="宋体" w:eastAsia="宋体" w:cs="宋体"/>
                <w:color w:val="auto"/>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tcPr>
          <w:p w14:paraId="5CF4F183">
            <w:pPr>
              <w:shd w:val="clear"/>
              <w:adjustRightInd w:val="0"/>
              <w:snapToGrid w:val="0"/>
              <w:rPr>
                <w:rFonts w:hint="eastAsia" w:ascii="宋体" w:hAnsi="宋体" w:eastAsia="宋体" w:cs="宋体"/>
                <w:color w:val="auto"/>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tcPr>
          <w:p w14:paraId="74A11508">
            <w:pPr>
              <w:shd w:val="clear"/>
              <w:adjustRightInd w:val="0"/>
              <w:snapToGrid w:val="0"/>
              <w:rPr>
                <w:rFonts w:hint="eastAsia" w:ascii="宋体" w:hAnsi="宋体" w:eastAsia="宋体" w:cs="宋体"/>
                <w:color w:val="auto"/>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tcPr>
          <w:p w14:paraId="181B3BEC">
            <w:pPr>
              <w:shd w:val="clear"/>
              <w:adjustRightInd w:val="0"/>
              <w:snapToGrid w:val="0"/>
              <w:rPr>
                <w:rFonts w:hint="eastAsia" w:ascii="宋体" w:hAnsi="宋体" w:eastAsia="宋体" w:cs="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56ECBBFC">
            <w:pPr>
              <w:shd w:val="clear"/>
              <w:adjustRightInd w:val="0"/>
              <w:snapToGrid w:val="0"/>
              <w:rPr>
                <w:rFonts w:hint="eastAsia" w:ascii="宋体" w:hAnsi="宋体" w:eastAsia="宋体" w:cs="宋体"/>
                <w:color w:val="auto"/>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tcPr>
          <w:p w14:paraId="6EDA0437">
            <w:pPr>
              <w:shd w:val="clear"/>
              <w:adjustRightInd w:val="0"/>
              <w:snapToGrid w:val="0"/>
              <w:rPr>
                <w:rFonts w:hint="eastAsia" w:ascii="宋体" w:hAnsi="宋体" w:eastAsia="宋体" w:cs="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41377229">
            <w:pPr>
              <w:shd w:val="clear"/>
              <w:adjustRightInd w:val="0"/>
              <w:snapToGrid w:val="0"/>
              <w:rPr>
                <w:rFonts w:hint="eastAsia" w:ascii="宋体" w:hAnsi="宋体" w:eastAsia="宋体" w:cs="宋体"/>
                <w:color w:val="auto"/>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tcPr>
          <w:p w14:paraId="6F70252D">
            <w:pPr>
              <w:shd w:val="clear"/>
              <w:adjustRightInd w:val="0"/>
              <w:snapToGrid w:val="0"/>
              <w:rPr>
                <w:rFonts w:hint="eastAsia" w:ascii="宋体" w:hAnsi="宋体" w:eastAsia="宋体" w:cs="宋体"/>
                <w:color w:val="auto"/>
                <w:sz w:val="21"/>
                <w:szCs w:val="21"/>
                <w:highlight w:val="none"/>
              </w:rPr>
            </w:pPr>
          </w:p>
        </w:tc>
      </w:tr>
      <w:tr w14:paraId="081DE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tcPr>
          <w:p w14:paraId="324689B7">
            <w:pPr>
              <w:shd w:val="clear"/>
              <w:adjustRightInd w:val="0"/>
              <w:snapToGrid w:val="0"/>
              <w:rPr>
                <w:rFonts w:hint="eastAsia" w:ascii="宋体" w:hAnsi="宋体" w:eastAsia="宋体" w:cs="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tcPr>
          <w:p w14:paraId="5A8A8CF8">
            <w:pPr>
              <w:shd w:val="clear"/>
              <w:adjustRightInd w:val="0"/>
              <w:snapToGrid w:val="0"/>
              <w:rPr>
                <w:rFonts w:hint="eastAsia" w:ascii="宋体" w:hAnsi="宋体" w:eastAsia="宋体" w:cs="宋体"/>
                <w:color w:val="auto"/>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tcPr>
          <w:p w14:paraId="2F147532">
            <w:pPr>
              <w:shd w:val="clear"/>
              <w:adjustRightInd w:val="0"/>
              <w:snapToGrid w:val="0"/>
              <w:rPr>
                <w:rFonts w:hint="eastAsia" w:ascii="宋体" w:hAnsi="宋体" w:eastAsia="宋体" w:cs="宋体"/>
                <w:color w:val="auto"/>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tcPr>
          <w:p w14:paraId="6C922243">
            <w:pPr>
              <w:shd w:val="clear"/>
              <w:adjustRightInd w:val="0"/>
              <w:snapToGrid w:val="0"/>
              <w:rPr>
                <w:rFonts w:hint="eastAsia" w:ascii="宋体" w:hAnsi="宋体" w:eastAsia="宋体" w:cs="宋体"/>
                <w:color w:val="auto"/>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tcPr>
          <w:p w14:paraId="54D894E6">
            <w:pPr>
              <w:shd w:val="clear"/>
              <w:adjustRightInd w:val="0"/>
              <w:snapToGrid w:val="0"/>
              <w:rPr>
                <w:rFonts w:hint="eastAsia" w:ascii="宋体" w:hAnsi="宋体" w:eastAsia="宋体" w:cs="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38C374B3">
            <w:pPr>
              <w:shd w:val="clear"/>
              <w:adjustRightInd w:val="0"/>
              <w:snapToGrid w:val="0"/>
              <w:rPr>
                <w:rFonts w:hint="eastAsia" w:ascii="宋体" w:hAnsi="宋体" w:eastAsia="宋体" w:cs="宋体"/>
                <w:color w:val="auto"/>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tcPr>
          <w:p w14:paraId="347B53D8">
            <w:pPr>
              <w:shd w:val="clear"/>
              <w:adjustRightInd w:val="0"/>
              <w:snapToGrid w:val="0"/>
              <w:rPr>
                <w:rFonts w:hint="eastAsia" w:ascii="宋体" w:hAnsi="宋体" w:eastAsia="宋体" w:cs="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4A7C9B74">
            <w:pPr>
              <w:shd w:val="clear"/>
              <w:adjustRightInd w:val="0"/>
              <w:snapToGrid w:val="0"/>
              <w:rPr>
                <w:rFonts w:hint="eastAsia" w:ascii="宋体" w:hAnsi="宋体" w:eastAsia="宋体" w:cs="宋体"/>
                <w:color w:val="auto"/>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tcPr>
          <w:p w14:paraId="0E338B6A">
            <w:pPr>
              <w:shd w:val="clear"/>
              <w:adjustRightInd w:val="0"/>
              <w:snapToGrid w:val="0"/>
              <w:rPr>
                <w:rFonts w:hint="eastAsia" w:ascii="宋体" w:hAnsi="宋体" w:eastAsia="宋体" w:cs="宋体"/>
                <w:color w:val="auto"/>
                <w:sz w:val="21"/>
                <w:szCs w:val="21"/>
                <w:highlight w:val="none"/>
              </w:rPr>
            </w:pPr>
          </w:p>
        </w:tc>
      </w:tr>
      <w:tr w14:paraId="4F0BB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tcPr>
          <w:p w14:paraId="40BC28C9">
            <w:pPr>
              <w:shd w:val="clear"/>
              <w:adjustRightInd w:val="0"/>
              <w:snapToGrid w:val="0"/>
              <w:rPr>
                <w:rFonts w:hint="eastAsia" w:ascii="宋体" w:hAnsi="宋体" w:eastAsia="宋体" w:cs="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tcPr>
          <w:p w14:paraId="4C424588">
            <w:pPr>
              <w:shd w:val="clear"/>
              <w:adjustRightInd w:val="0"/>
              <w:snapToGrid w:val="0"/>
              <w:rPr>
                <w:rFonts w:hint="eastAsia" w:ascii="宋体" w:hAnsi="宋体" w:eastAsia="宋体" w:cs="宋体"/>
                <w:color w:val="auto"/>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tcPr>
          <w:p w14:paraId="563E94C1">
            <w:pPr>
              <w:shd w:val="clear"/>
              <w:adjustRightInd w:val="0"/>
              <w:snapToGrid w:val="0"/>
              <w:rPr>
                <w:rFonts w:hint="eastAsia" w:ascii="宋体" w:hAnsi="宋体" w:eastAsia="宋体" w:cs="宋体"/>
                <w:color w:val="auto"/>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tcPr>
          <w:p w14:paraId="0E59EED5">
            <w:pPr>
              <w:shd w:val="clear"/>
              <w:adjustRightInd w:val="0"/>
              <w:snapToGrid w:val="0"/>
              <w:rPr>
                <w:rFonts w:hint="eastAsia" w:ascii="宋体" w:hAnsi="宋体" w:eastAsia="宋体" w:cs="宋体"/>
                <w:color w:val="auto"/>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tcPr>
          <w:p w14:paraId="4EF44B15">
            <w:pPr>
              <w:shd w:val="clear"/>
              <w:adjustRightInd w:val="0"/>
              <w:snapToGrid w:val="0"/>
              <w:rPr>
                <w:rFonts w:hint="eastAsia" w:ascii="宋体" w:hAnsi="宋体" w:eastAsia="宋体" w:cs="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65C1E927">
            <w:pPr>
              <w:shd w:val="clear"/>
              <w:adjustRightInd w:val="0"/>
              <w:snapToGrid w:val="0"/>
              <w:rPr>
                <w:rFonts w:hint="eastAsia" w:ascii="宋体" w:hAnsi="宋体" w:eastAsia="宋体" w:cs="宋体"/>
                <w:color w:val="auto"/>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tcPr>
          <w:p w14:paraId="55BCBBA2">
            <w:pPr>
              <w:shd w:val="clear"/>
              <w:adjustRightInd w:val="0"/>
              <w:snapToGrid w:val="0"/>
              <w:rPr>
                <w:rFonts w:hint="eastAsia" w:ascii="宋体" w:hAnsi="宋体" w:eastAsia="宋体" w:cs="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538004CC">
            <w:pPr>
              <w:shd w:val="clear"/>
              <w:adjustRightInd w:val="0"/>
              <w:snapToGrid w:val="0"/>
              <w:rPr>
                <w:rFonts w:hint="eastAsia" w:ascii="宋体" w:hAnsi="宋体" w:eastAsia="宋体" w:cs="宋体"/>
                <w:color w:val="auto"/>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tcPr>
          <w:p w14:paraId="2FCFC872">
            <w:pPr>
              <w:shd w:val="clear"/>
              <w:adjustRightInd w:val="0"/>
              <w:snapToGrid w:val="0"/>
              <w:rPr>
                <w:rFonts w:hint="eastAsia" w:ascii="宋体" w:hAnsi="宋体" w:eastAsia="宋体" w:cs="宋体"/>
                <w:color w:val="auto"/>
                <w:sz w:val="21"/>
                <w:szCs w:val="21"/>
                <w:highlight w:val="none"/>
              </w:rPr>
            </w:pPr>
          </w:p>
        </w:tc>
      </w:tr>
      <w:tr w14:paraId="52574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tcPr>
          <w:p w14:paraId="33D85D4A">
            <w:pPr>
              <w:shd w:val="clear"/>
              <w:adjustRightInd w:val="0"/>
              <w:snapToGrid w:val="0"/>
              <w:rPr>
                <w:rFonts w:hint="eastAsia" w:ascii="宋体" w:hAnsi="宋体" w:eastAsia="宋体" w:cs="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tcPr>
          <w:p w14:paraId="1C70923B">
            <w:pPr>
              <w:shd w:val="clear"/>
              <w:adjustRightInd w:val="0"/>
              <w:snapToGrid w:val="0"/>
              <w:rPr>
                <w:rFonts w:hint="eastAsia" w:ascii="宋体" w:hAnsi="宋体" w:eastAsia="宋体" w:cs="宋体"/>
                <w:color w:val="auto"/>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tcPr>
          <w:p w14:paraId="16F116C6">
            <w:pPr>
              <w:shd w:val="clear"/>
              <w:adjustRightInd w:val="0"/>
              <w:snapToGrid w:val="0"/>
              <w:rPr>
                <w:rFonts w:hint="eastAsia" w:ascii="宋体" w:hAnsi="宋体" w:eastAsia="宋体" w:cs="宋体"/>
                <w:color w:val="auto"/>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tcPr>
          <w:p w14:paraId="650CF250">
            <w:pPr>
              <w:shd w:val="clear"/>
              <w:adjustRightInd w:val="0"/>
              <w:snapToGrid w:val="0"/>
              <w:rPr>
                <w:rFonts w:hint="eastAsia" w:ascii="宋体" w:hAnsi="宋体" w:eastAsia="宋体" w:cs="宋体"/>
                <w:color w:val="auto"/>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tcPr>
          <w:p w14:paraId="5DC86411">
            <w:pPr>
              <w:shd w:val="clear"/>
              <w:adjustRightInd w:val="0"/>
              <w:snapToGrid w:val="0"/>
              <w:rPr>
                <w:rFonts w:hint="eastAsia" w:ascii="宋体" w:hAnsi="宋体" w:eastAsia="宋体" w:cs="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17645BDF">
            <w:pPr>
              <w:shd w:val="clear"/>
              <w:adjustRightInd w:val="0"/>
              <w:snapToGrid w:val="0"/>
              <w:rPr>
                <w:rFonts w:hint="eastAsia" w:ascii="宋体" w:hAnsi="宋体" w:eastAsia="宋体" w:cs="宋体"/>
                <w:color w:val="auto"/>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tcPr>
          <w:p w14:paraId="2899FC42">
            <w:pPr>
              <w:shd w:val="clear"/>
              <w:adjustRightInd w:val="0"/>
              <w:snapToGrid w:val="0"/>
              <w:rPr>
                <w:rFonts w:hint="eastAsia" w:ascii="宋体" w:hAnsi="宋体" w:eastAsia="宋体" w:cs="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024585E9">
            <w:pPr>
              <w:shd w:val="clear"/>
              <w:adjustRightInd w:val="0"/>
              <w:snapToGrid w:val="0"/>
              <w:rPr>
                <w:rFonts w:hint="eastAsia" w:ascii="宋体" w:hAnsi="宋体" w:eastAsia="宋体" w:cs="宋体"/>
                <w:color w:val="auto"/>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tcPr>
          <w:p w14:paraId="1D3B85D1">
            <w:pPr>
              <w:shd w:val="clear"/>
              <w:adjustRightInd w:val="0"/>
              <w:snapToGrid w:val="0"/>
              <w:rPr>
                <w:rFonts w:hint="eastAsia" w:ascii="宋体" w:hAnsi="宋体" w:eastAsia="宋体" w:cs="宋体"/>
                <w:color w:val="auto"/>
                <w:sz w:val="21"/>
                <w:szCs w:val="21"/>
                <w:highlight w:val="none"/>
              </w:rPr>
            </w:pPr>
          </w:p>
        </w:tc>
      </w:tr>
    </w:tbl>
    <w:p w14:paraId="0242B779">
      <w:pPr>
        <w:shd w:val="clear"/>
        <w:spacing w:line="440" w:lineRule="exact"/>
        <w:rPr>
          <w:rFonts w:hint="eastAsia" w:ascii="宋体" w:hAnsi="宋体" w:eastAsia="宋体" w:cs="宋体"/>
          <w:color w:val="auto"/>
          <w:sz w:val="21"/>
          <w:szCs w:val="21"/>
          <w:highlight w:val="none"/>
        </w:rPr>
      </w:pPr>
    </w:p>
    <w:p w14:paraId="1F7EA657">
      <w:pPr>
        <w:shd w:val="clea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772" w:name="_Toc296347227"/>
      <w:bookmarkStart w:id="773" w:name="_Toc296346729"/>
      <w:bookmarkStart w:id="774" w:name="_Toc296891268"/>
      <w:bookmarkStart w:id="775" w:name="_Toc267261699"/>
      <w:bookmarkStart w:id="776" w:name="_Toc296944567"/>
      <w:bookmarkStart w:id="777" w:name="_Toc296891056"/>
      <w:bookmarkStart w:id="778" w:name="_Toc296503228"/>
      <w:r>
        <w:rPr>
          <w:rFonts w:hint="eastAsia" w:ascii="宋体" w:hAnsi="宋体" w:eastAsia="宋体" w:cs="宋体"/>
          <w:color w:val="auto"/>
          <w:sz w:val="21"/>
          <w:szCs w:val="21"/>
          <w:highlight w:val="none"/>
        </w:rPr>
        <w:t>件6：</w:t>
      </w:r>
    </w:p>
    <w:bookmarkEnd w:id="772"/>
    <w:bookmarkEnd w:id="773"/>
    <w:bookmarkEnd w:id="774"/>
    <w:bookmarkEnd w:id="775"/>
    <w:bookmarkEnd w:id="776"/>
    <w:bookmarkEnd w:id="777"/>
    <w:bookmarkEnd w:id="778"/>
    <w:p w14:paraId="0E12C706">
      <w:pPr>
        <w:shd w:val="clear"/>
        <w:spacing w:before="156" w:beforeLines="50" w:after="156"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承包人主要施工管理人员表</w:t>
      </w:r>
    </w:p>
    <w:tbl>
      <w:tblPr>
        <w:tblStyle w:val="51"/>
        <w:tblW w:w="93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84"/>
        <w:gridCol w:w="1352"/>
        <w:gridCol w:w="1081"/>
        <w:gridCol w:w="1082"/>
        <w:gridCol w:w="4055"/>
      </w:tblGrid>
      <w:tr w14:paraId="126FC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12" w:space="0"/>
              <w:left w:val="single" w:color="auto" w:sz="12" w:space="0"/>
              <w:bottom w:val="single" w:color="auto" w:sz="6" w:space="0"/>
              <w:right w:val="single" w:color="auto" w:sz="6" w:space="0"/>
            </w:tcBorders>
            <w:vAlign w:val="center"/>
          </w:tcPr>
          <w:p w14:paraId="55068336">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名    称</w:t>
            </w:r>
          </w:p>
        </w:tc>
        <w:tc>
          <w:tcPr>
            <w:tcW w:w="1287" w:type="dxa"/>
            <w:tcBorders>
              <w:top w:val="single" w:color="auto" w:sz="12" w:space="0"/>
              <w:left w:val="single" w:color="auto" w:sz="6" w:space="0"/>
              <w:bottom w:val="single" w:color="auto" w:sz="6" w:space="0"/>
              <w:right w:val="single" w:color="auto" w:sz="6" w:space="0"/>
            </w:tcBorders>
            <w:vAlign w:val="center"/>
          </w:tcPr>
          <w:p w14:paraId="287EE72F">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姓名</w:t>
            </w:r>
          </w:p>
        </w:tc>
        <w:tc>
          <w:tcPr>
            <w:tcW w:w="1029" w:type="dxa"/>
            <w:tcBorders>
              <w:top w:val="single" w:color="auto" w:sz="12" w:space="0"/>
              <w:left w:val="single" w:color="auto" w:sz="6" w:space="0"/>
              <w:bottom w:val="single" w:color="auto" w:sz="6" w:space="0"/>
              <w:right w:val="single" w:color="auto" w:sz="6" w:space="0"/>
            </w:tcBorders>
            <w:vAlign w:val="center"/>
          </w:tcPr>
          <w:p w14:paraId="3089D79B">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职务</w:t>
            </w:r>
          </w:p>
        </w:tc>
        <w:tc>
          <w:tcPr>
            <w:tcW w:w="1029" w:type="dxa"/>
            <w:tcBorders>
              <w:top w:val="single" w:color="auto" w:sz="12" w:space="0"/>
              <w:left w:val="single" w:color="auto" w:sz="6" w:space="0"/>
              <w:bottom w:val="single" w:color="auto" w:sz="6" w:space="0"/>
              <w:right w:val="single" w:color="auto" w:sz="6" w:space="0"/>
            </w:tcBorders>
            <w:vAlign w:val="center"/>
          </w:tcPr>
          <w:p w14:paraId="47C7E89B">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职称</w:t>
            </w:r>
          </w:p>
        </w:tc>
        <w:tc>
          <w:tcPr>
            <w:tcW w:w="3858" w:type="dxa"/>
            <w:tcBorders>
              <w:top w:val="single" w:color="auto" w:sz="12" w:space="0"/>
              <w:left w:val="single" w:color="auto" w:sz="6" w:space="0"/>
              <w:bottom w:val="single" w:color="auto" w:sz="6" w:space="0"/>
              <w:right w:val="single" w:color="auto" w:sz="12" w:space="0"/>
            </w:tcBorders>
            <w:vAlign w:val="center"/>
          </w:tcPr>
          <w:p w14:paraId="2D85A0C8">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主要资历、经验及承担过的项目</w:t>
            </w:r>
          </w:p>
        </w:tc>
      </w:tr>
      <w:tr w14:paraId="66641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01" w:type="dxa"/>
            <w:gridSpan w:val="5"/>
            <w:tcBorders>
              <w:top w:val="single" w:color="auto" w:sz="6" w:space="0"/>
              <w:left w:val="single" w:color="auto" w:sz="12" w:space="0"/>
              <w:bottom w:val="single" w:color="auto" w:sz="6" w:space="0"/>
              <w:right w:val="single" w:color="auto" w:sz="12" w:space="0"/>
            </w:tcBorders>
            <w:vAlign w:val="center"/>
          </w:tcPr>
          <w:p w14:paraId="0150FB88">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一、总部人员</w:t>
            </w:r>
          </w:p>
        </w:tc>
      </w:tr>
      <w:tr w14:paraId="50310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6" w:space="0"/>
              <w:bottom w:val="single" w:color="auto" w:sz="6" w:space="0"/>
              <w:right w:val="single" w:color="auto" w:sz="6" w:space="0"/>
            </w:tcBorders>
            <w:vAlign w:val="center"/>
          </w:tcPr>
          <w:p w14:paraId="0E49B6B1">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项目主管</w:t>
            </w:r>
          </w:p>
        </w:tc>
        <w:tc>
          <w:tcPr>
            <w:tcW w:w="1287" w:type="dxa"/>
            <w:tcBorders>
              <w:top w:val="single" w:color="auto" w:sz="6" w:space="0"/>
              <w:left w:val="single" w:color="auto" w:sz="6" w:space="0"/>
              <w:bottom w:val="single" w:color="auto" w:sz="6" w:space="0"/>
              <w:right w:val="single" w:color="auto" w:sz="6" w:space="0"/>
            </w:tcBorders>
            <w:vAlign w:val="center"/>
          </w:tcPr>
          <w:p w14:paraId="0A350A55">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398D2961">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nil"/>
              <w:left w:val="single" w:color="auto" w:sz="6" w:space="0"/>
              <w:bottom w:val="single" w:color="auto" w:sz="6" w:space="0"/>
              <w:right w:val="single" w:color="auto" w:sz="6" w:space="0"/>
            </w:tcBorders>
            <w:vAlign w:val="center"/>
          </w:tcPr>
          <w:p w14:paraId="1D3EFB24">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nil"/>
              <w:left w:val="single" w:color="auto" w:sz="6" w:space="0"/>
              <w:bottom w:val="single" w:color="auto" w:sz="6" w:space="0"/>
              <w:right w:val="single" w:color="auto" w:sz="12" w:space="0"/>
            </w:tcBorders>
            <w:vAlign w:val="center"/>
          </w:tcPr>
          <w:p w14:paraId="43ED00C5">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6D8E4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6" w:space="0"/>
              <w:bottom w:val="single" w:color="auto" w:sz="6" w:space="0"/>
              <w:right w:val="single" w:color="auto" w:sz="6" w:space="0"/>
            </w:tcBorders>
            <w:vAlign w:val="center"/>
          </w:tcPr>
          <w:p w14:paraId="4FA17819">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5489DEA0">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4290FE37">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7AF01758">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4E2AF44F">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2B75F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6" w:space="0"/>
              <w:bottom w:val="single" w:color="auto" w:sz="6" w:space="0"/>
              <w:right w:val="single" w:color="auto" w:sz="6" w:space="0"/>
            </w:tcBorders>
            <w:vAlign w:val="center"/>
          </w:tcPr>
          <w:p w14:paraId="4D9DFE1A">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其他人员</w:t>
            </w:r>
          </w:p>
        </w:tc>
        <w:tc>
          <w:tcPr>
            <w:tcW w:w="1287" w:type="dxa"/>
            <w:tcBorders>
              <w:top w:val="single" w:color="auto" w:sz="6" w:space="0"/>
              <w:left w:val="single" w:color="auto" w:sz="6" w:space="0"/>
              <w:bottom w:val="single" w:color="auto" w:sz="6" w:space="0"/>
              <w:right w:val="single" w:color="auto" w:sz="6" w:space="0"/>
            </w:tcBorders>
            <w:vAlign w:val="center"/>
          </w:tcPr>
          <w:p w14:paraId="7C6FB6D9">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15C56C1C">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68982290">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271DADB0">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2D072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6" w:space="0"/>
              <w:bottom w:val="single" w:color="auto" w:sz="6" w:space="0"/>
              <w:right w:val="single" w:color="auto" w:sz="6" w:space="0"/>
            </w:tcBorders>
            <w:vAlign w:val="center"/>
          </w:tcPr>
          <w:p w14:paraId="51D8E721">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69FF4100">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64968902">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3478700">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4A8C2EC4">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5E309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01" w:type="dxa"/>
            <w:gridSpan w:val="5"/>
            <w:tcBorders>
              <w:top w:val="single" w:color="auto" w:sz="6" w:space="0"/>
              <w:left w:val="single" w:color="auto" w:sz="12" w:space="0"/>
              <w:bottom w:val="single" w:color="auto" w:sz="6" w:space="0"/>
              <w:right w:val="single" w:color="auto" w:sz="12" w:space="0"/>
            </w:tcBorders>
            <w:vAlign w:val="center"/>
          </w:tcPr>
          <w:p w14:paraId="1257CAFF">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二、现场人员</w:t>
            </w:r>
          </w:p>
        </w:tc>
      </w:tr>
      <w:tr w14:paraId="6B15B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17768B86">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项目经理</w:t>
            </w:r>
          </w:p>
        </w:tc>
        <w:tc>
          <w:tcPr>
            <w:tcW w:w="1287" w:type="dxa"/>
            <w:tcBorders>
              <w:top w:val="single" w:color="auto" w:sz="6" w:space="0"/>
              <w:left w:val="single" w:color="auto" w:sz="6" w:space="0"/>
              <w:bottom w:val="single" w:color="auto" w:sz="6" w:space="0"/>
              <w:right w:val="single" w:color="auto" w:sz="6" w:space="0"/>
            </w:tcBorders>
            <w:vAlign w:val="center"/>
          </w:tcPr>
          <w:p w14:paraId="6872BB1F">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070E0A70">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66585DE6">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7BF9D5F8">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6E19C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4727E20B">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项目副经理</w:t>
            </w:r>
          </w:p>
        </w:tc>
        <w:tc>
          <w:tcPr>
            <w:tcW w:w="1287" w:type="dxa"/>
            <w:tcBorders>
              <w:top w:val="single" w:color="auto" w:sz="6" w:space="0"/>
              <w:left w:val="single" w:color="auto" w:sz="6" w:space="0"/>
              <w:bottom w:val="single" w:color="auto" w:sz="6" w:space="0"/>
              <w:right w:val="single" w:color="auto" w:sz="6" w:space="0"/>
            </w:tcBorders>
            <w:vAlign w:val="center"/>
          </w:tcPr>
          <w:p w14:paraId="18B0F3DF">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26E8A352">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233CA503">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1C35F229">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5659A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69E145EE">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技术负责人</w:t>
            </w:r>
          </w:p>
        </w:tc>
        <w:tc>
          <w:tcPr>
            <w:tcW w:w="1287" w:type="dxa"/>
            <w:tcBorders>
              <w:top w:val="single" w:color="auto" w:sz="6" w:space="0"/>
              <w:left w:val="single" w:color="auto" w:sz="6" w:space="0"/>
              <w:bottom w:val="single" w:color="auto" w:sz="6" w:space="0"/>
              <w:right w:val="single" w:color="auto" w:sz="6" w:space="0"/>
            </w:tcBorders>
            <w:vAlign w:val="center"/>
          </w:tcPr>
          <w:p w14:paraId="3D5B23CA">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4251EB1A">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7713FBD7">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43858D56">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10213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0442C962">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造价管理</w:t>
            </w:r>
          </w:p>
        </w:tc>
        <w:tc>
          <w:tcPr>
            <w:tcW w:w="1287" w:type="dxa"/>
            <w:tcBorders>
              <w:top w:val="single" w:color="auto" w:sz="6" w:space="0"/>
              <w:left w:val="single" w:color="auto" w:sz="6" w:space="0"/>
              <w:bottom w:val="single" w:color="auto" w:sz="6" w:space="0"/>
              <w:right w:val="single" w:color="auto" w:sz="6" w:space="0"/>
            </w:tcBorders>
            <w:vAlign w:val="center"/>
          </w:tcPr>
          <w:p w14:paraId="60061723">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328E1A6A">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6F8EC1C6">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0D2D034F">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50DFD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5CA341A1">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质量管理</w:t>
            </w:r>
          </w:p>
        </w:tc>
        <w:tc>
          <w:tcPr>
            <w:tcW w:w="1287" w:type="dxa"/>
            <w:tcBorders>
              <w:top w:val="single" w:color="auto" w:sz="6" w:space="0"/>
              <w:left w:val="single" w:color="auto" w:sz="6" w:space="0"/>
              <w:bottom w:val="single" w:color="auto" w:sz="6" w:space="0"/>
              <w:right w:val="single" w:color="auto" w:sz="6" w:space="0"/>
            </w:tcBorders>
            <w:vAlign w:val="center"/>
          </w:tcPr>
          <w:p w14:paraId="28801A41">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C7A936E">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1D6BBBFA">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7142E31C">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5BB73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72303D30">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材料管理</w:t>
            </w:r>
          </w:p>
        </w:tc>
        <w:tc>
          <w:tcPr>
            <w:tcW w:w="1287" w:type="dxa"/>
            <w:tcBorders>
              <w:top w:val="single" w:color="auto" w:sz="6" w:space="0"/>
              <w:left w:val="single" w:color="auto" w:sz="6" w:space="0"/>
              <w:bottom w:val="single" w:color="auto" w:sz="6" w:space="0"/>
              <w:right w:val="single" w:color="auto" w:sz="6" w:space="0"/>
            </w:tcBorders>
            <w:vAlign w:val="center"/>
          </w:tcPr>
          <w:p w14:paraId="6446FA63">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C280867">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310566FC">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0319120E">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15868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047E6065">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计划管理</w:t>
            </w:r>
          </w:p>
        </w:tc>
        <w:tc>
          <w:tcPr>
            <w:tcW w:w="1287" w:type="dxa"/>
            <w:tcBorders>
              <w:top w:val="single" w:color="auto" w:sz="6" w:space="0"/>
              <w:left w:val="single" w:color="auto" w:sz="6" w:space="0"/>
              <w:bottom w:val="single" w:color="auto" w:sz="6" w:space="0"/>
              <w:right w:val="single" w:color="auto" w:sz="6" w:space="0"/>
            </w:tcBorders>
            <w:vAlign w:val="center"/>
          </w:tcPr>
          <w:p w14:paraId="0A7A308A">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691FD853">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6374CB37">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459E2206">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5D93C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362336A3">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安全管理</w:t>
            </w:r>
          </w:p>
        </w:tc>
        <w:tc>
          <w:tcPr>
            <w:tcW w:w="1287" w:type="dxa"/>
            <w:tcBorders>
              <w:top w:val="single" w:color="auto" w:sz="6" w:space="0"/>
              <w:left w:val="single" w:color="auto" w:sz="6" w:space="0"/>
              <w:bottom w:val="single" w:color="auto" w:sz="6" w:space="0"/>
              <w:right w:val="single" w:color="auto" w:sz="6" w:space="0"/>
            </w:tcBorders>
            <w:vAlign w:val="center"/>
          </w:tcPr>
          <w:p w14:paraId="27C441EE">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F065C20">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6CA4987">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68965C07">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2D18B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vMerge w:val="restart"/>
            <w:tcBorders>
              <w:top w:val="single" w:color="auto" w:sz="6" w:space="0"/>
              <w:left w:val="single" w:color="auto" w:sz="12" w:space="0"/>
              <w:bottom w:val="single" w:color="auto" w:sz="12" w:space="0"/>
              <w:right w:val="single" w:color="auto" w:sz="6" w:space="0"/>
            </w:tcBorders>
            <w:vAlign w:val="center"/>
          </w:tcPr>
          <w:p w14:paraId="42191EF0">
            <w:pPr>
              <w:pStyle w:val="2"/>
              <w:keepNext/>
              <w:shd w:val="clear"/>
              <w:spacing w:line="440" w:lineRule="exact"/>
              <w:ind w:left="63" w:right="63"/>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其他人员</w:t>
            </w:r>
          </w:p>
        </w:tc>
        <w:tc>
          <w:tcPr>
            <w:tcW w:w="1287" w:type="dxa"/>
            <w:tcBorders>
              <w:top w:val="single" w:color="auto" w:sz="6" w:space="0"/>
              <w:left w:val="single" w:color="auto" w:sz="6" w:space="0"/>
              <w:bottom w:val="single" w:color="auto" w:sz="6" w:space="0"/>
              <w:right w:val="single" w:color="auto" w:sz="6" w:space="0"/>
            </w:tcBorders>
            <w:vAlign w:val="center"/>
          </w:tcPr>
          <w:p w14:paraId="22E1C4A1">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71E1A5EC">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1DDAE0CF">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2AD112B7">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7DF10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vMerge w:val="continue"/>
            <w:tcBorders>
              <w:top w:val="single" w:color="auto" w:sz="6" w:space="0"/>
              <w:left w:val="single" w:color="auto" w:sz="12" w:space="0"/>
              <w:bottom w:val="single" w:color="auto" w:sz="12" w:space="0"/>
              <w:right w:val="single" w:color="auto" w:sz="6" w:space="0"/>
            </w:tcBorders>
            <w:vAlign w:val="center"/>
          </w:tcPr>
          <w:p w14:paraId="2C53FD78">
            <w:pPr>
              <w:widowControl/>
              <w:shd w:val="clear"/>
              <w:jc w:val="left"/>
              <w:rPr>
                <w:rFonts w:hint="eastAsia" w:ascii="宋体" w:hAnsi="宋体" w:eastAsia="宋体" w:cs="宋体"/>
                <w:color w:val="auto"/>
                <w:sz w:val="21"/>
                <w:szCs w:val="21"/>
                <w:highlight w:val="none"/>
              </w:rPr>
            </w:pPr>
          </w:p>
        </w:tc>
        <w:tc>
          <w:tcPr>
            <w:tcW w:w="1287" w:type="dxa"/>
            <w:tcBorders>
              <w:top w:val="single" w:color="auto" w:sz="6" w:space="0"/>
              <w:left w:val="single" w:color="auto" w:sz="6" w:space="0"/>
              <w:bottom w:val="nil"/>
              <w:right w:val="single" w:color="auto" w:sz="6" w:space="0"/>
            </w:tcBorders>
            <w:vAlign w:val="center"/>
          </w:tcPr>
          <w:p w14:paraId="00BBCDC1">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nil"/>
              <w:right w:val="single" w:color="auto" w:sz="6" w:space="0"/>
            </w:tcBorders>
            <w:vAlign w:val="center"/>
          </w:tcPr>
          <w:p w14:paraId="40CA50A1">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nil"/>
              <w:right w:val="single" w:color="auto" w:sz="6" w:space="0"/>
            </w:tcBorders>
            <w:vAlign w:val="center"/>
          </w:tcPr>
          <w:p w14:paraId="173FC78B">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nil"/>
              <w:right w:val="single" w:color="auto" w:sz="12" w:space="0"/>
            </w:tcBorders>
            <w:vAlign w:val="center"/>
          </w:tcPr>
          <w:p w14:paraId="3960BF7E">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5AF4E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vMerge w:val="continue"/>
            <w:tcBorders>
              <w:top w:val="single" w:color="auto" w:sz="6" w:space="0"/>
              <w:left w:val="single" w:color="auto" w:sz="12" w:space="0"/>
              <w:bottom w:val="single" w:color="auto" w:sz="12" w:space="0"/>
              <w:right w:val="single" w:color="auto" w:sz="6" w:space="0"/>
            </w:tcBorders>
            <w:vAlign w:val="center"/>
          </w:tcPr>
          <w:p w14:paraId="327CFADC">
            <w:pPr>
              <w:widowControl/>
              <w:shd w:val="clear"/>
              <w:jc w:val="left"/>
              <w:rPr>
                <w:rFonts w:hint="eastAsia" w:ascii="宋体" w:hAnsi="宋体" w:eastAsia="宋体" w:cs="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785D6D52">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43967227">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32096E90">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053B8C00">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45069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vMerge w:val="continue"/>
            <w:tcBorders>
              <w:top w:val="single" w:color="auto" w:sz="6" w:space="0"/>
              <w:left w:val="single" w:color="auto" w:sz="12" w:space="0"/>
              <w:bottom w:val="single" w:color="auto" w:sz="12" w:space="0"/>
              <w:right w:val="single" w:color="auto" w:sz="6" w:space="0"/>
            </w:tcBorders>
            <w:vAlign w:val="center"/>
          </w:tcPr>
          <w:p w14:paraId="40622CA5">
            <w:pPr>
              <w:widowControl/>
              <w:shd w:val="clear"/>
              <w:jc w:val="left"/>
              <w:rPr>
                <w:rFonts w:hint="eastAsia" w:ascii="宋体" w:hAnsi="宋体" w:eastAsia="宋体" w:cs="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7A865805">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DF6FA85">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946E123">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49A4DF52">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76DF7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vMerge w:val="continue"/>
            <w:tcBorders>
              <w:top w:val="single" w:color="auto" w:sz="6" w:space="0"/>
              <w:left w:val="single" w:color="auto" w:sz="12" w:space="0"/>
              <w:bottom w:val="single" w:color="auto" w:sz="12" w:space="0"/>
              <w:right w:val="single" w:color="auto" w:sz="6" w:space="0"/>
            </w:tcBorders>
            <w:vAlign w:val="center"/>
          </w:tcPr>
          <w:p w14:paraId="2002BA0E">
            <w:pPr>
              <w:widowControl/>
              <w:shd w:val="clear"/>
              <w:jc w:val="left"/>
              <w:rPr>
                <w:rFonts w:hint="eastAsia" w:ascii="宋体" w:hAnsi="宋体" w:eastAsia="宋体" w:cs="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7487F19E">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361EE25B">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2E48AAFA">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40F36C63">
            <w:pPr>
              <w:pStyle w:val="2"/>
              <w:keepNext/>
              <w:shd w:val="clear"/>
              <w:spacing w:line="440" w:lineRule="exact"/>
              <w:ind w:left="63" w:right="63"/>
              <w:rPr>
                <w:rFonts w:hint="eastAsia" w:ascii="宋体" w:hAnsi="宋体" w:eastAsia="宋体" w:cs="宋体"/>
                <w:color w:val="auto"/>
                <w:kern w:val="2"/>
                <w:sz w:val="21"/>
                <w:szCs w:val="21"/>
                <w:highlight w:val="none"/>
              </w:rPr>
            </w:pPr>
          </w:p>
        </w:tc>
      </w:tr>
      <w:tr w14:paraId="0EBAD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vMerge w:val="continue"/>
            <w:tcBorders>
              <w:top w:val="single" w:color="auto" w:sz="6" w:space="0"/>
              <w:left w:val="single" w:color="auto" w:sz="12" w:space="0"/>
              <w:bottom w:val="single" w:color="auto" w:sz="12" w:space="0"/>
              <w:right w:val="single" w:color="auto" w:sz="6" w:space="0"/>
            </w:tcBorders>
            <w:vAlign w:val="center"/>
          </w:tcPr>
          <w:p w14:paraId="2452ED3A">
            <w:pPr>
              <w:widowControl/>
              <w:shd w:val="clear"/>
              <w:jc w:val="left"/>
              <w:rPr>
                <w:rFonts w:hint="eastAsia" w:ascii="宋体" w:hAnsi="宋体" w:eastAsia="宋体" w:cs="宋体"/>
                <w:color w:val="auto"/>
                <w:sz w:val="21"/>
                <w:szCs w:val="21"/>
                <w:highlight w:val="none"/>
              </w:rPr>
            </w:pPr>
          </w:p>
        </w:tc>
        <w:tc>
          <w:tcPr>
            <w:tcW w:w="1287" w:type="dxa"/>
            <w:tcBorders>
              <w:top w:val="single" w:color="auto" w:sz="6" w:space="0"/>
              <w:left w:val="single" w:color="auto" w:sz="6" w:space="0"/>
              <w:bottom w:val="single" w:color="auto" w:sz="12" w:space="0"/>
              <w:right w:val="single" w:color="auto" w:sz="6" w:space="0"/>
            </w:tcBorders>
            <w:vAlign w:val="center"/>
          </w:tcPr>
          <w:p w14:paraId="25E15115">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12" w:space="0"/>
              <w:right w:val="single" w:color="auto" w:sz="6" w:space="0"/>
            </w:tcBorders>
            <w:vAlign w:val="center"/>
          </w:tcPr>
          <w:p w14:paraId="723F8CFC">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1029" w:type="dxa"/>
            <w:tcBorders>
              <w:top w:val="single" w:color="auto" w:sz="6" w:space="0"/>
              <w:left w:val="single" w:color="auto" w:sz="6" w:space="0"/>
              <w:bottom w:val="single" w:color="auto" w:sz="12" w:space="0"/>
              <w:right w:val="single" w:color="auto" w:sz="6" w:space="0"/>
            </w:tcBorders>
            <w:vAlign w:val="center"/>
          </w:tcPr>
          <w:p w14:paraId="76D08AFF">
            <w:pPr>
              <w:pStyle w:val="2"/>
              <w:keepNext/>
              <w:shd w:val="clear"/>
              <w:spacing w:line="440" w:lineRule="exact"/>
              <w:ind w:left="63" w:right="63"/>
              <w:rPr>
                <w:rFonts w:hint="eastAsia" w:ascii="宋体" w:hAnsi="宋体" w:eastAsia="宋体" w:cs="宋体"/>
                <w:color w:val="auto"/>
                <w:kern w:val="2"/>
                <w:sz w:val="21"/>
                <w:szCs w:val="21"/>
                <w:highlight w:val="none"/>
              </w:rPr>
            </w:pPr>
          </w:p>
        </w:tc>
        <w:tc>
          <w:tcPr>
            <w:tcW w:w="3858" w:type="dxa"/>
            <w:tcBorders>
              <w:top w:val="single" w:color="auto" w:sz="6" w:space="0"/>
              <w:left w:val="single" w:color="auto" w:sz="6" w:space="0"/>
              <w:bottom w:val="single" w:color="auto" w:sz="12" w:space="0"/>
              <w:right w:val="single" w:color="auto" w:sz="12" w:space="0"/>
            </w:tcBorders>
            <w:vAlign w:val="center"/>
          </w:tcPr>
          <w:p w14:paraId="40521BAE">
            <w:pPr>
              <w:pStyle w:val="2"/>
              <w:keepNext/>
              <w:shd w:val="clear"/>
              <w:spacing w:line="440" w:lineRule="exact"/>
              <w:ind w:left="63" w:right="63"/>
              <w:rPr>
                <w:rFonts w:hint="eastAsia" w:ascii="宋体" w:hAnsi="宋体" w:eastAsia="宋体" w:cs="宋体"/>
                <w:color w:val="auto"/>
                <w:kern w:val="2"/>
                <w:sz w:val="21"/>
                <w:szCs w:val="21"/>
                <w:highlight w:val="none"/>
              </w:rPr>
            </w:pPr>
          </w:p>
        </w:tc>
      </w:tr>
    </w:tbl>
    <w:p w14:paraId="1686CE4D">
      <w:pPr>
        <w:shd w:val="clear"/>
        <w:spacing w:line="360" w:lineRule="auto"/>
        <w:jc w:val="both"/>
        <w:rPr>
          <w:rFonts w:hint="eastAsia" w:ascii="宋体" w:hAnsi="宋体" w:eastAsia="宋体" w:cs="宋体"/>
          <w:color w:val="auto"/>
          <w:highlight w:val="none"/>
        </w:rPr>
      </w:pPr>
    </w:p>
    <w:p w14:paraId="3D86FC5B">
      <w:pPr>
        <w:pStyle w:val="3"/>
        <w:shd w:val="clear"/>
        <w:jc w:val="center"/>
        <w:rPr>
          <w:rFonts w:hint="eastAsia" w:ascii="宋体" w:hAnsi="宋体" w:eastAsia="宋体" w:cs="宋体"/>
          <w:bCs w:val="0"/>
          <w:color w:val="auto"/>
          <w:sz w:val="36"/>
          <w:szCs w:val="36"/>
          <w:highlight w:val="none"/>
        </w:rPr>
      </w:pPr>
      <w:bookmarkStart w:id="779" w:name="_Toc18253"/>
      <w:r>
        <w:rPr>
          <w:rFonts w:hint="eastAsia" w:ascii="宋体" w:hAnsi="宋体" w:eastAsia="宋体" w:cs="宋体"/>
          <w:bCs w:val="0"/>
          <w:color w:val="auto"/>
          <w:sz w:val="36"/>
          <w:szCs w:val="36"/>
          <w:highlight w:val="none"/>
        </w:rPr>
        <w:t>第四章  响应文件格式</w:t>
      </w:r>
      <w:bookmarkEnd w:id="779"/>
    </w:p>
    <w:p w14:paraId="60B3B953">
      <w:pPr>
        <w:shd w:val="clear"/>
        <w:spacing w:line="360" w:lineRule="auto"/>
        <w:jc w:val="left"/>
        <w:rPr>
          <w:rFonts w:hint="eastAsia" w:ascii="宋体" w:hAnsi="宋体" w:eastAsia="宋体" w:cs="宋体"/>
          <w:color w:val="auto"/>
          <w:sz w:val="24"/>
          <w:highlight w:val="none"/>
        </w:rPr>
      </w:pPr>
    </w:p>
    <w:bookmarkEnd w:id="202"/>
    <w:p w14:paraId="57203775">
      <w:pPr>
        <w:shd w:val="clea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磋商响应文件封面格式</w:t>
      </w:r>
    </w:p>
    <w:p w14:paraId="78C50A05">
      <w:pPr>
        <w:shd w:val="clear"/>
        <w:spacing w:line="360" w:lineRule="auto"/>
        <w:jc w:val="center"/>
        <w:rPr>
          <w:rFonts w:hint="eastAsia" w:ascii="宋体" w:hAnsi="宋体" w:eastAsia="宋体" w:cs="宋体"/>
          <w:b/>
          <w:color w:val="auto"/>
          <w:sz w:val="48"/>
          <w:szCs w:val="48"/>
          <w:highlight w:val="none"/>
        </w:rPr>
      </w:pPr>
    </w:p>
    <w:p w14:paraId="746DF44C">
      <w:pPr>
        <w:shd w:val="clear"/>
        <w:spacing w:line="360" w:lineRule="auto"/>
        <w:jc w:val="center"/>
        <w:rPr>
          <w:rFonts w:hint="eastAsia" w:ascii="宋体" w:hAnsi="宋体" w:eastAsia="宋体" w:cs="宋体"/>
          <w:color w:val="auto"/>
          <w:sz w:val="24"/>
          <w:highlight w:val="none"/>
        </w:rPr>
      </w:pPr>
      <w:r>
        <w:rPr>
          <w:rFonts w:hint="eastAsia" w:ascii="宋体" w:hAnsi="宋体" w:cs="宋体"/>
          <w:b/>
          <w:color w:val="auto"/>
          <w:sz w:val="44"/>
          <w:szCs w:val="52"/>
          <w:highlight w:val="none"/>
          <w:lang w:eastAsia="zh-CN"/>
        </w:rPr>
        <w:t>2026年上海市对口支援龙陵县龙江乡弄岗村石斛花卉种植基地项目</w:t>
      </w:r>
    </w:p>
    <w:p w14:paraId="63027E0B">
      <w:pPr>
        <w:shd w:val="clear"/>
        <w:spacing w:line="360" w:lineRule="auto"/>
        <w:jc w:val="center"/>
        <w:rPr>
          <w:rFonts w:hint="eastAsia" w:ascii="宋体" w:hAnsi="宋体" w:eastAsia="宋体" w:cs="宋体"/>
          <w:color w:val="auto"/>
          <w:sz w:val="24"/>
          <w:highlight w:val="none"/>
        </w:rPr>
      </w:pPr>
    </w:p>
    <w:p w14:paraId="55C6DD36">
      <w:pPr>
        <w:shd w:val="clear"/>
        <w:spacing w:line="360" w:lineRule="auto"/>
        <w:jc w:val="center"/>
        <w:rPr>
          <w:rFonts w:hint="eastAsia" w:ascii="宋体" w:hAnsi="宋体" w:eastAsia="宋体" w:cs="宋体"/>
          <w:color w:val="auto"/>
          <w:sz w:val="24"/>
          <w:highlight w:val="none"/>
        </w:rPr>
      </w:pPr>
    </w:p>
    <w:p w14:paraId="7CC9B1E4">
      <w:pPr>
        <w:shd w:val="clear"/>
        <w:spacing w:line="360" w:lineRule="auto"/>
        <w:jc w:val="center"/>
        <w:rPr>
          <w:rFonts w:hint="eastAsia" w:ascii="宋体" w:hAnsi="宋体" w:eastAsia="宋体" w:cs="宋体"/>
          <w:color w:val="auto"/>
          <w:sz w:val="24"/>
          <w:highlight w:val="none"/>
        </w:rPr>
      </w:pPr>
    </w:p>
    <w:p w14:paraId="0857AA66">
      <w:pPr>
        <w:shd w:val="clear"/>
        <w:spacing w:line="360" w:lineRule="auto"/>
        <w:jc w:val="center"/>
        <w:rPr>
          <w:rFonts w:hint="eastAsia" w:ascii="宋体" w:hAnsi="宋体" w:eastAsia="宋体" w:cs="宋体"/>
          <w:color w:val="auto"/>
          <w:sz w:val="24"/>
          <w:highlight w:val="none"/>
        </w:rPr>
      </w:pPr>
    </w:p>
    <w:p w14:paraId="1DC8574D">
      <w:pPr>
        <w:shd w:val="clear"/>
        <w:spacing w:line="360" w:lineRule="auto"/>
        <w:jc w:val="center"/>
        <w:rPr>
          <w:rFonts w:hint="eastAsia" w:ascii="宋体" w:hAnsi="宋体" w:eastAsia="宋体" w:cs="宋体"/>
          <w:color w:val="auto"/>
          <w:sz w:val="24"/>
          <w:highlight w:val="none"/>
        </w:rPr>
      </w:pPr>
    </w:p>
    <w:p w14:paraId="4D9CFC13">
      <w:pPr>
        <w:shd w:val="clear"/>
        <w:spacing w:line="360" w:lineRule="auto"/>
        <w:jc w:val="center"/>
        <w:rPr>
          <w:rFonts w:hint="eastAsia" w:ascii="宋体" w:hAnsi="宋体" w:eastAsia="宋体" w:cs="宋体"/>
          <w:color w:val="auto"/>
          <w:sz w:val="24"/>
          <w:highlight w:val="none"/>
        </w:rPr>
      </w:pPr>
    </w:p>
    <w:p w14:paraId="61323ED2">
      <w:pPr>
        <w:shd w:val="clear"/>
        <w:spacing w:line="360" w:lineRule="auto"/>
        <w:jc w:val="center"/>
        <w:rPr>
          <w:rFonts w:hint="eastAsia" w:ascii="宋体" w:hAnsi="宋体" w:eastAsia="宋体" w:cs="宋体"/>
          <w:color w:val="auto"/>
          <w:sz w:val="24"/>
          <w:highlight w:val="none"/>
        </w:rPr>
      </w:pPr>
    </w:p>
    <w:p w14:paraId="25248085">
      <w:pPr>
        <w:pStyle w:val="26"/>
        <w:shd w:val="clear"/>
        <w:spacing w:line="360" w:lineRule="auto"/>
        <w:jc w:val="center"/>
        <w:rPr>
          <w:rFonts w:hint="eastAsia" w:ascii="宋体" w:hAnsi="宋体" w:eastAsia="宋体" w:cs="宋体"/>
          <w:b/>
          <w:color w:val="auto"/>
          <w:sz w:val="66"/>
          <w:szCs w:val="84"/>
          <w:highlight w:val="none"/>
        </w:rPr>
      </w:pPr>
      <w:r>
        <w:rPr>
          <w:rFonts w:hint="eastAsia" w:ascii="宋体" w:hAnsi="宋体" w:eastAsia="宋体" w:cs="宋体"/>
          <w:b/>
          <w:color w:val="auto"/>
          <w:sz w:val="66"/>
          <w:szCs w:val="84"/>
          <w:highlight w:val="none"/>
        </w:rPr>
        <w:t>竞争性磋商响应文件</w:t>
      </w:r>
    </w:p>
    <w:p w14:paraId="381C1A09">
      <w:pPr>
        <w:shd w:val="clear"/>
        <w:jc w:val="center"/>
        <w:rPr>
          <w:rFonts w:hint="eastAsia" w:ascii="宋体" w:hAnsi="宋体" w:eastAsia="宋体" w:cs="宋体"/>
          <w:color w:val="auto"/>
          <w:highlight w:val="none"/>
        </w:rPr>
      </w:pPr>
    </w:p>
    <w:p w14:paraId="6CEF7D49">
      <w:pPr>
        <w:shd w:val="clear"/>
        <w:ind w:firstLine="2800" w:firstLineChars="1000"/>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采购编号：</w:t>
      </w:r>
      <w:r>
        <w:rPr>
          <w:rFonts w:hint="eastAsia" w:ascii="宋体" w:hAnsi="宋体" w:eastAsia="宋体" w:cs="宋体"/>
          <w:b/>
          <w:bCs/>
          <w:color w:val="auto"/>
          <w:sz w:val="28"/>
          <w:szCs w:val="28"/>
          <w:highlight w:val="none"/>
          <w:u w:val="single"/>
          <w:lang w:val="en-US" w:eastAsia="zh-CN"/>
        </w:rPr>
        <w:t xml:space="preserve">              </w:t>
      </w:r>
    </w:p>
    <w:p w14:paraId="7045E7F4">
      <w:pPr>
        <w:shd w:val="clear"/>
        <w:ind w:firstLine="2240" w:firstLineChars="800"/>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政采云项目编号：</w:t>
      </w:r>
      <w:r>
        <w:rPr>
          <w:rFonts w:hint="eastAsia" w:ascii="宋体" w:hAnsi="宋体" w:eastAsia="宋体" w:cs="宋体"/>
          <w:b/>
          <w:bCs/>
          <w:color w:val="auto"/>
          <w:sz w:val="28"/>
          <w:szCs w:val="28"/>
          <w:highlight w:val="none"/>
          <w:u w:val="single"/>
          <w:lang w:val="en-US" w:eastAsia="zh-CN"/>
        </w:rPr>
        <w:t xml:space="preserve">                </w:t>
      </w:r>
    </w:p>
    <w:p w14:paraId="79AF80FA">
      <w:pPr>
        <w:shd w:val="clear"/>
        <w:spacing w:line="360" w:lineRule="auto"/>
        <w:jc w:val="center"/>
        <w:rPr>
          <w:rFonts w:hint="eastAsia" w:ascii="宋体" w:hAnsi="宋体" w:eastAsia="宋体" w:cs="宋体"/>
          <w:color w:val="auto"/>
          <w:sz w:val="24"/>
          <w:highlight w:val="none"/>
        </w:rPr>
      </w:pPr>
    </w:p>
    <w:p w14:paraId="712A3B47">
      <w:pPr>
        <w:shd w:val="clear"/>
        <w:spacing w:line="360" w:lineRule="auto"/>
        <w:jc w:val="center"/>
        <w:rPr>
          <w:rFonts w:hint="eastAsia" w:ascii="宋体" w:hAnsi="宋体" w:eastAsia="宋体" w:cs="宋体"/>
          <w:color w:val="auto"/>
          <w:sz w:val="24"/>
          <w:highlight w:val="none"/>
        </w:rPr>
      </w:pPr>
    </w:p>
    <w:p w14:paraId="67B8D203">
      <w:pPr>
        <w:shd w:val="clear"/>
        <w:spacing w:line="360" w:lineRule="auto"/>
        <w:jc w:val="both"/>
        <w:rPr>
          <w:rFonts w:hint="eastAsia" w:ascii="宋体" w:hAnsi="宋体" w:eastAsia="宋体" w:cs="宋体"/>
          <w:color w:val="auto"/>
          <w:sz w:val="24"/>
          <w:highlight w:val="none"/>
        </w:rPr>
      </w:pPr>
    </w:p>
    <w:p w14:paraId="68312465">
      <w:pPr>
        <w:shd w:val="clear"/>
        <w:spacing w:line="360" w:lineRule="auto"/>
        <w:jc w:val="center"/>
        <w:rPr>
          <w:rFonts w:hint="eastAsia" w:ascii="宋体" w:hAnsi="宋体" w:eastAsia="宋体" w:cs="宋体"/>
          <w:color w:val="auto"/>
          <w:sz w:val="24"/>
          <w:highlight w:val="none"/>
        </w:rPr>
      </w:pPr>
    </w:p>
    <w:p w14:paraId="18488153">
      <w:pPr>
        <w:shd w:val="clear"/>
        <w:spacing w:line="360" w:lineRule="auto"/>
        <w:ind w:left="840" w:leftChars="0" w:firstLine="42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磋商申请人：</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（电子签章）</w:t>
      </w:r>
    </w:p>
    <w:p w14:paraId="698392B9">
      <w:pPr>
        <w:shd w:val="clear"/>
        <w:spacing w:line="360" w:lineRule="auto"/>
        <w:ind w:left="840" w:leftChars="0" w:firstLine="42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法定代表人（负责人）或其委托代理人：</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eastAsia="zh-CN"/>
        </w:rPr>
        <w:t>签字或盖章</w:t>
      </w:r>
      <w:r>
        <w:rPr>
          <w:rFonts w:hint="eastAsia" w:ascii="宋体" w:hAnsi="宋体" w:eastAsia="宋体" w:cs="宋体"/>
          <w:b/>
          <w:bCs/>
          <w:color w:val="auto"/>
          <w:sz w:val="24"/>
          <w:highlight w:val="none"/>
        </w:rPr>
        <w:t>）</w:t>
      </w:r>
    </w:p>
    <w:p w14:paraId="1ECBB4EB">
      <w:pPr>
        <w:shd w:val="clear"/>
        <w:spacing w:line="360" w:lineRule="auto"/>
        <w:ind w:firstLine="1980" w:firstLineChars="825"/>
        <w:jc w:val="center"/>
        <w:rPr>
          <w:rFonts w:hint="eastAsia" w:ascii="宋体" w:hAnsi="宋体" w:eastAsia="宋体" w:cs="宋体"/>
          <w:b/>
          <w:bCs/>
          <w:color w:val="auto"/>
          <w:sz w:val="24"/>
          <w:highlight w:val="none"/>
        </w:rPr>
      </w:pPr>
    </w:p>
    <w:p w14:paraId="1AEC6470">
      <w:pPr>
        <w:shd w:val="clear"/>
        <w:ind w:firstLine="3120" w:firstLineChars="1300"/>
        <w:rPr>
          <w:rFonts w:hint="eastAsia" w:ascii="宋体" w:hAnsi="宋体" w:eastAsia="宋体" w:cs="宋体"/>
          <w:b/>
          <w:color w:val="auto"/>
          <w:sz w:val="28"/>
          <w:szCs w:val="28"/>
          <w:highlight w:val="none"/>
        </w:rPr>
      </w:pP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月</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日</w:t>
      </w:r>
    </w:p>
    <w:p w14:paraId="05157EE4">
      <w:pPr>
        <w:pStyle w:val="4"/>
        <w:shd w:val="clear"/>
        <w:jc w:val="center"/>
        <w:rPr>
          <w:rFonts w:hint="eastAsia" w:ascii="宋体" w:hAnsi="宋体" w:eastAsia="宋体" w:cs="宋体"/>
          <w:color w:val="auto"/>
          <w:highlight w:val="none"/>
        </w:rPr>
      </w:pPr>
      <w:bookmarkStart w:id="780" w:name="_Toc24849"/>
      <w:r>
        <w:rPr>
          <w:rFonts w:hint="eastAsia" w:ascii="宋体" w:hAnsi="宋体" w:eastAsia="宋体" w:cs="宋体"/>
          <w:color w:val="auto"/>
          <w:highlight w:val="none"/>
        </w:rPr>
        <w:t>报价一览表</w:t>
      </w:r>
      <w:bookmarkEnd w:id="780"/>
    </w:p>
    <w:p w14:paraId="332325F9">
      <w:pPr>
        <w:shd w:val="clear"/>
        <w:rPr>
          <w:rFonts w:hint="eastAsia" w:ascii="宋体" w:hAnsi="宋体" w:eastAsia="宋体" w:cs="宋体"/>
          <w:color w:val="auto"/>
          <w:highlight w:val="none"/>
        </w:rPr>
      </w:pPr>
    </w:p>
    <w:p w14:paraId="404B9FC6">
      <w:pPr>
        <w:pStyle w:val="26"/>
        <w:shd w:val="clear"/>
        <w:rPr>
          <w:rFonts w:hint="eastAsia" w:ascii="宋体" w:hAnsi="宋体" w:eastAsia="宋体" w:cs="宋体"/>
          <w:color w:val="auto"/>
          <w:highlight w:val="none"/>
          <w:u w:val="single"/>
        </w:rPr>
      </w:pPr>
      <w:r>
        <w:rPr>
          <w:rFonts w:hint="eastAsia" w:ascii="宋体" w:hAnsi="宋体" w:eastAsia="宋体" w:cs="宋体"/>
          <w:b/>
          <w:color w:val="auto"/>
          <w:highlight w:val="none"/>
        </w:rPr>
        <w:t>项目名称：</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采购编号：</w:t>
      </w:r>
      <w:r>
        <w:rPr>
          <w:rFonts w:hint="eastAsia" w:ascii="宋体" w:hAnsi="宋体" w:eastAsia="宋体" w:cs="宋体"/>
          <w:b/>
          <w:color w:val="auto"/>
          <w:highlight w:val="none"/>
          <w:u w:val="single"/>
        </w:rPr>
        <w:t xml:space="preserve">              </w:t>
      </w:r>
    </w:p>
    <w:tbl>
      <w:tblPr>
        <w:tblStyle w:val="5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2114"/>
        <w:gridCol w:w="2496"/>
        <w:gridCol w:w="1668"/>
        <w:gridCol w:w="904"/>
      </w:tblGrid>
      <w:tr w14:paraId="3BAE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326" w:type="dxa"/>
            <w:vAlign w:val="center"/>
          </w:tcPr>
          <w:p w14:paraId="5C7A73DB">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磋商总价报价</w:t>
            </w:r>
          </w:p>
          <w:p w14:paraId="4CC36C48">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（人民币：元）</w:t>
            </w:r>
          </w:p>
        </w:tc>
        <w:tc>
          <w:tcPr>
            <w:tcW w:w="2262" w:type="dxa"/>
            <w:vAlign w:val="center"/>
          </w:tcPr>
          <w:p w14:paraId="0CF97D4A">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合同履行期限（项目完成期限）</w:t>
            </w:r>
          </w:p>
        </w:tc>
        <w:tc>
          <w:tcPr>
            <w:tcW w:w="2675" w:type="dxa"/>
            <w:vAlign w:val="center"/>
          </w:tcPr>
          <w:p w14:paraId="6553D40F">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781" w:type="dxa"/>
            <w:vAlign w:val="center"/>
          </w:tcPr>
          <w:p w14:paraId="7FEB7FED">
            <w:pPr>
              <w:shd w:val="clear"/>
              <w:spacing w:line="360" w:lineRule="auto"/>
              <w:jc w:val="center"/>
              <w:rPr>
                <w:rFonts w:hint="eastAsia" w:ascii="宋体" w:hAnsi="宋体" w:eastAsia="宋体" w:cs="宋体"/>
                <w:color w:val="auto"/>
                <w:szCs w:val="21"/>
                <w:highlight w:val="none"/>
              </w:rPr>
            </w:pPr>
          </w:p>
          <w:p w14:paraId="11027A85">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质量承诺</w:t>
            </w:r>
          </w:p>
          <w:p w14:paraId="38371F46">
            <w:pPr>
              <w:shd w:val="clear"/>
              <w:spacing w:line="360" w:lineRule="auto"/>
              <w:jc w:val="center"/>
              <w:rPr>
                <w:rFonts w:hint="eastAsia" w:ascii="宋体" w:hAnsi="宋体" w:eastAsia="宋体" w:cs="宋体"/>
                <w:color w:val="auto"/>
                <w:szCs w:val="21"/>
                <w:highlight w:val="none"/>
              </w:rPr>
            </w:pPr>
          </w:p>
        </w:tc>
        <w:tc>
          <w:tcPr>
            <w:tcW w:w="957" w:type="dxa"/>
            <w:vAlign w:val="center"/>
          </w:tcPr>
          <w:p w14:paraId="68523FF5">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r>
      <w:tr w14:paraId="40A4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jc w:val="center"/>
        </w:trPr>
        <w:tc>
          <w:tcPr>
            <w:tcW w:w="2326" w:type="dxa"/>
            <w:vAlign w:val="center"/>
          </w:tcPr>
          <w:p w14:paraId="776D9F56">
            <w:pPr>
              <w:widowControl/>
              <w:shd w:val="clear"/>
              <w:rPr>
                <w:rFonts w:hint="eastAsia" w:ascii="宋体" w:hAnsi="宋体" w:eastAsia="宋体" w:cs="宋体"/>
                <w:color w:val="auto"/>
                <w:szCs w:val="21"/>
                <w:highlight w:val="none"/>
                <w:u w:val="single"/>
              </w:rPr>
            </w:pPr>
          </w:p>
        </w:tc>
        <w:tc>
          <w:tcPr>
            <w:tcW w:w="2262" w:type="dxa"/>
            <w:vAlign w:val="center"/>
          </w:tcPr>
          <w:p w14:paraId="447A3F14">
            <w:pPr>
              <w:shd w:val="clear"/>
              <w:spacing w:line="360" w:lineRule="auto"/>
              <w:rPr>
                <w:rFonts w:hint="eastAsia" w:ascii="宋体" w:hAnsi="宋体" w:eastAsia="宋体" w:cs="宋体"/>
                <w:color w:val="auto"/>
                <w:szCs w:val="21"/>
                <w:highlight w:val="none"/>
              </w:rPr>
            </w:pPr>
          </w:p>
        </w:tc>
        <w:tc>
          <w:tcPr>
            <w:tcW w:w="2675" w:type="dxa"/>
            <w:vAlign w:val="center"/>
          </w:tcPr>
          <w:p w14:paraId="0D6260FD">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p w14:paraId="61BF02A2">
            <w:pPr>
              <w:shd w:val="clear"/>
              <w:spacing w:line="360" w:lineRule="auto"/>
              <w:rPr>
                <w:rFonts w:hint="eastAsia" w:ascii="宋体" w:hAnsi="宋体" w:eastAsia="宋体" w:cs="宋体"/>
                <w:color w:val="auto"/>
                <w:szCs w:val="21"/>
                <w:highlight w:val="none"/>
              </w:rPr>
            </w:pPr>
          </w:p>
          <w:p w14:paraId="20F29867">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注册</w:t>
            </w:r>
            <w:r>
              <w:rPr>
                <w:rFonts w:hint="eastAsia" w:ascii="宋体" w:hAnsi="宋体" w:eastAsia="宋体" w:cs="宋体"/>
                <w:color w:val="auto"/>
                <w:szCs w:val="21"/>
                <w:highlight w:val="none"/>
              </w:rPr>
              <w:t>证书编号：</w:t>
            </w:r>
          </w:p>
        </w:tc>
        <w:tc>
          <w:tcPr>
            <w:tcW w:w="1781" w:type="dxa"/>
            <w:vAlign w:val="center"/>
          </w:tcPr>
          <w:p w14:paraId="62D1AB53">
            <w:pPr>
              <w:shd w:val="clear"/>
              <w:spacing w:line="360" w:lineRule="auto"/>
              <w:jc w:val="center"/>
              <w:rPr>
                <w:rFonts w:hint="eastAsia" w:ascii="宋体" w:hAnsi="宋体" w:eastAsia="宋体" w:cs="宋体"/>
                <w:color w:val="auto"/>
                <w:szCs w:val="21"/>
                <w:highlight w:val="none"/>
                <w:lang w:eastAsia="zh-CN"/>
              </w:rPr>
            </w:pPr>
          </w:p>
        </w:tc>
        <w:tc>
          <w:tcPr>
            <w:tcW w:w="957" w:type="dxa"/>
            <w:vAlign w:val="center"/>
          </w:tcPr>
          <w:p w14:paraId="388116EE">
            <w:pPr>
              <w:shd w:val="clear"/>
              <w:spacing w:line="360" w:lineRule="auto"/>
              <w:rPr>
                <w:rFonts w:hint="eastAsia" w:ascii="宋体" w:hAnsi="宋体" w:eastAsia="宋体" w:cs="宋体"/>
                <w:color w:val="auto"/>
                <w:szCs w:val="21"/>
                <w:highlight w:val="none"/>
              </w:rPr>
            </w:pPr>
          </w:p>
        </w:tc>
      </w:tr>
      <w:tr w14:paraId="48DD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10001" w:type="dxa"/>
            <w:gridSpan w:val="5"/>
          </w:tcPr>
          <w:p w14:paraId="14F7BDD3">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磋商申请人（电子签章）：             </w:t>
            </w:r>
          </w:p>
          <w:p w14:paraId="4028D80D">
            <w:pPr>
              <w:shd w:val="clear"/>
              <w:spacing w:line="360" w:lineRule="auto"/>
              <w:rPr>
                <w:rFonts w:hint="eastAsia" w:ascii="宋体" w:hAnsi="宋体" w:eastAsia="宋体" w:cs="宋体"/>
                <w:color w:val="auto"/>
                <w:szCs w:val="21"/>
                <w:highlight w:val="none"/>
              </w:rPr>
            </w:pPr>
          </w:p>
          <w:p w14:paraId="5B05EEA7">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法定代表人（负责人）或其授权代表（</w:t>
            </w:r>
            <w:r>
              <w:rPr>
                <w:rFonts w:hint="eastAsia" w:ascii="宋体" w:hAnsi="宋体" w:cs="宋体"/>
                <w:color w:val="auto"/>
                <w:szCs w:val="21"/>
                <w:highlight w:val="none"/>
                <w:lang w:eastAsia="zh-CN"/>
              </w:rPr>
              <w:t>签字或盖章</w:t>
            </w:r>
            <w:r>
              <w:rPr>
                <w:rFonts w:hint="eastAsia" w:ascii="宋体" w:hAnsi="宋体" w:eastAsia="宋体" w:cs="宋体"/>
                <w:color w:val="auto"/>
                <w:szCs w:val="21"/>
                <w:highlight w:val="none"/>
              </w:rPr>
              <w:t>）：</w:t>
            </w:r>
          </w:p>
          <w:p w14:paraId="2AFD5818">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9AD39B9">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r>
    </w:tbl>
    <w:p w14:paraId="435B2F1B">
      <w:pPr>
        <w:shd w:val="clear"/>
        <w:rPr>
          <w:rFonts w:hint="eastAsia" w:ascii="宋体" w:hAnsi="宋体" w:eastAsia="宋体" w:cs="宋体"/>
          <w:b/>
          <w:color w:val="auto"/>
          <w:sz w:val="28"/>
          <w:szCs w:val="28"/>
          <w:highlight w:val="none"/>
        </w:rPr>
      </w:pPr>
    </w:p>
    <w:p w14:paraId="13ABB66D">
      <w:pPr>
        <w:shd w:val="clear"/>
        <w:rPr>
          <w:rFonts w:hint="eastAsia" w:ascii="宋体" w:hAnsi="宋体" w:eastAsia="宋体" w:cs="宋体"/>
          <w:b/>
          <w:color w:val="auto"/>
          <w:sz w:val="28"/>
          <w:szCs w:val="28"/>
          <w:highlight w:val="none"/>
        </w:rPr>
      </w:pPr>
    </w:p>
    <w:p w14:paraId="70B8755A">
      <w:pPr>
        <w:shd w:val="clear"/>
        <w:spacing w:line="360" w:lineRule="auto"/>
        <w:jc w:val="center"/>
        <w:rPr>
          <w:rFonts w:hint="eastAsia" w:ascii="宋体" w:hAnsi="宋体" w:eastAsia="宋体" w:cs="宋体"/>
          <w:color w:val="auto"/>
          <w:sz w:val="24"/>
          <w:highlight w:val="none"/>
        </w:rPr>
      </w:pPr>
    </w:p>
    <w:p w14:paraId="7EE4CB24">
      <w:pPr>
        <w:shd w:val="clear"/>
        <w:spacing w:line="360" w:lineRule="auto"/>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bookmarkStart w:id="781" w:name="_Toc383175508"/>
    </w:p>
    <w:bookmarkEnd w:id="781"/>
    <w:p w14:paraId="46F6AF65">
      <w:pPr>
        <w:shd w:val="clear"/>
        <w:spacing w:line="360" w:lineRule="auto"/>
        <w:jc w:val="center"/>
        <w:rPr>
          <w:rFonts w:hint="eastAsia" w:ascii="宋体" w:hAnsi="宋体" w:eastAsia="宋体" w:cs="宋体"/>
          <w:b/>
          <w:color w:val="auto"/>
          <w:sz w:val="28"/>
          <w:szCs w:val="28"/>
          <w:highlight w:val="none"/>
          <w:lang w:eastAsia="zh-CN"/>
        </w:rPr>
      </w:pPr>
      <w:bookmarkStart w:id="782" w:name="_Toc383175509"/>
      <w:bookmarkStart w:id="783" w:name="_Toc347849247"/>
      <w:r>
        <w:rPr>
          <w:rFonts w:hint="eastAsia" w:ascii="宋体" w:hAnsi="宋体" w:eastAsia="宋体" w:cs="宋体"/>
          <w:b/>
          <w:color w:val="auto"/>
          <w:sz w:val="28"/>
          <w:szCs w:val="28"/>
          <w:highlight w:val="none"/>
          <w:lang w:eastAsia="zh-CN"/>
        </w:rPr>
        <w:t>一、资格文件</w:t>
      </w:r>
    </w:p>
    <w:p w14:paraId="687A30D1">
      <w:pPr>
        <w:shd w:val="clear"/>
        <w:spacing w:line="360" w:lineRule="auto"/>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格式1</w:t>
      </w:r>
      <w:r>
        <w:rPr>
          <w:rFonts w:hint="eastAsia" w:ascii="宋体" w:hAnsi="宋体" w:eastAsia="宋体" w:cs="宋体"/>
          <w:b/>
          <w:color w:val="auto"/>
          <w:sz w:val="28"/>
          <w:szCs w:val="28"/>
          <w:highlight w:val="none"/>
          <w:lang w:eastAsia="zh-CN"/>
        </w:rPr>
        <w:t>：</w:t>
      </w:r>
    </w:p>
    <w:p w14:paraId="1918D8E6">
      <w:pPr>
        <w:pStyle w:val="4"/>
        <w:shd w:val="clear"/>
        <w:spacing w:before="0"/>
        <w:rPr>
          <w:rFonts w:hint="eastAsia" w:ascii="宋体" w:hAnsi="宋体" w:eastAsia="宋体" w:cs="宋体"/>
          <w:bCs w:val="0"/>
          <w:color w:val="auto"/>
          <w:szCs w:val="28"/>
          <w:highlight w:val="none"/>
        </w:rPr>
      </w:pPr>
      <w:bookmarkStart w:id="784" w:name="_Toc4618"/>
      <w:r>
        <w:rPr>
          <w:rFonts w:hint="eastAsia" w:ascii="宋体" w:hAnsi="宋体" w:eastAsia="宋体" w:cs="宋体"/>
          <w:bCs w:val="0"/>
          <w:color w:val="auto"/>
          <w:szCs w:val="28"/>
          <w:highlight w:val="none"/>
        </w:rPr>
        <w:t>资格审查申请函</w:t>
      </w:r>
      <w:bookmarkEnd w:id="784"/>
    </w:p>
    <w:p w14:paraId="339C60E0">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（采购人名称）</w:t>
      </w:r>
    </w:p>
    <w:p w14:paraId="3846BAC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我方仔细研究了</w:t>
      </w:r>
      <w:r>
        <w:rPr>
          <w:rFonts w:hint="eastAsia" w:ascii="宋体" w:hAnsi="宋体" w:eastAsia="宋体" w:cs="宋体"/>
          <w:color w:val="auto"/>
          <w:sz w:val="21"/>
          <w:szCs w:val="21"/>
          <w:highlight w:val="none"/>
          <w:u w:val="single"/>
        </w:rPr>
        <w:t xml:space="preserve">（采购项目名称）   </w:t>
      </w:r>
      <w:r>
        <w:rPr>
          <w:rFonts w:hint="eastAsia" w:ascii="宋体" w:hAnsi="宋体" w:eastAsia="宋体" w:cs="宋体"/>
          <w:color w:val="auto"/>
          <w:sz w:val="21"/>
          <w:szCs w:val="21"/>
          <w:highlight w:val="none"/>
        </w:rPr>
        <w:t>（采购编号：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）项目竞争性磋商文件的全部内容，我方正式授权下述签字人</w:t>
      </w:r>
      <w:r>
        <w:rPr>
          <w:rFonts w:hint="eastAsia" w:ascii="宋体" w:hAnsi="宋体" w:eastAsia="宋体" w:cs="宋体"/>
          <w:color w:val="auto"/>
          <w:sz w:val="21"/>
          <w:szCs w:val="21"/>
          <w:highlight w:val="none"/>
          <w:u w:val="single"/>
        </w:rPr>
        <w:t xml:space="preserve">   （姓名和职务）     </w:t>
      </w:r>
      <w:r>
        <w:rPr>
          <w:rFonts w:hint="eastAsia" w:ascii="宋体" w:hAnsi="宋体" w:eastAsia="宋体" w:cs="宋体"/>
          <w:color w:val="auto"/>
          <w:sz w:val="21"/>
          <w:szCs w:val="21"/>
          <w:highlight w:val="none"/>
        </w:rPr>
        <w:t>全权代表</w:t>
      </w:r>
      <w:r>
        <w:rPr>
          <w:rFonts w:hint="eastAsia" w:ascii="宋体" w:hAnsi="宋体" w:eastAsia="宋体" w:cs="宋体"/>
          <w:color w:val="auto"/>
          <w:sz w:val="21"/>
          <w:szCs w:val="21"/>
          <w:highlight w:val="none"/>
          <w:u w:val="single"/>
        </w:rPr>
        <w:t xml:space="preserve">  （磋商申请人全称）   </w:t>
      </w:r>
      <w:r>
        <w:rPr>
          <w:rFonts w:hint="eastAsia" w:ascii="宋体" w:hAnsi="宋体" w:eastAsia="宋体" w:cs="宋体"/>
          <w:color w:val="auto"/>
          <w:sz w:val="21"/>
          <w:szCs w:val="21"/>
          <w:highlight w:val="none"/>
        </w:rPr>
        <w:t>参加磋商，并提交资格审查申请</w:t>
      </w:r>
      <w:r>
        <w:rPr>
          <w:rFonts w:hint="eastAsia" w:ascii="宋体" w:hAnsi="宋体" w:eastAsia="宋体" w:cs="宋体"/>
          <w:color w:val="auto"/>
          <w:sz w:val="21"/>
          <w:szCs w:val="21"/>
          <w:highlight w:val="none"/>
          <w:lang w:eastAsia="zh-CN"/>
        </w:rPr>
        <w:t>电子</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0010C73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据此申请书，签字人兹宣布同意如下：</w:t>
      </w:r>
    </w:p>
    <w:p w14:paraId="70B157E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1.我方同意将按竞争性磋商文件的规定履行合同责任和义务。</w:t>
      </w:r>
    </w:p>
    <w:p w14:paraId="0A7C993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2.我方已详细审查全部竞争性磋商文件，包括修改文件以及全部参考资料和所有附件。我们完全理解并认为该磋商文件公平公正，不存在倾向性，且同意放弃对这方面有不明及误解的权利。</w:t>
      </w:r>
    </w:p>
    <w:p w14:paraId="36A4FFD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3.本磋商自响应文件开启之日起有效期为</w:t>
      </w:r>
      <w:r>
        <w:rPr>
          <w:rFonts w:hint="eastAsia" w:ascii="宋体" w:hAnsi="宋体" w:eastAsia="宋体" w:cs="宋体"/>
          <w:color w:val="auto"/>
          <w:sz w:val="21"/>
          <w:szCs w:val="21"/>
          <w:highlight w:val="none"/>
          <w:lang w:eastAsia="zh-CN"/>
        </w:rPr>
        <w:t>60天</w:t>
      </w:r>
      <w:r>
        <w:rPr>
          <w:rFonts w:hint="eastAsia" w:ascii="宋体" w:hAnsi="宋体" w:eastAsia="宋体" w:cs="宋体"/>
          <w:color w:val="auto"/>
          <w:sz w:val="21"/>
          <w:szCs w:val="21"/>
          <w:highlight w:val="none"/>
        </w:rPr>
        <w:t>。</w:t>
      </w:r>
    </w:p>
    <w:p w14:paraId="03876DE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4.我方同意磋商申请人须知中关于没收保证金的规定。</w:t>
      </w:r>
    </w:p>
    <w:p w14:paraId="19207C1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5.同意应贵方要求提供与本次磋商有关的任何数据和资料，并保证数据和资料的完整性和真实性。</w:t>
      </w:r>
    </w:p>
    <w:p w14:paraId="0F54246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6.同意因资格条件不符合资格要求不得再参与磋商的规定。</w:t>
      </w:r>
    </w:p>
    <w:p w14:paraId="60B85D7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p>
    <w:p w14:paraId="105E06B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与本次磋商有关的正式通讯地址为：</w:t>
      </w:r>
    </w:p>
    <w:p w14:paraId="2B1E02D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D54676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w:t>
      </w:r>
    </w:p>
    <w:p w14:paraId="6D93C64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6E2F4E4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47C73EC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帐    号：</w:t>
      </w:r>
      <w:r>
        <w:rPr>
          <w:rFonts w:hint="eastAsia" w:ascii="宋体" w:hAnsi="宋体" w:eastAsia="宋体" w:cs="宋体"/>
          <w:color w:val="auto"/>
          <w:sz w:val="21"/>
          <w:szCs w:val="21"/>
          <w:highlight w:val="none"/>
          <w:u w:val="single"/>
        </w:rPr>
        <w:t xml:space="preserve">                                                    </w:t>
      </w:r>
    </w:p>
    <w:p w14:paraId="0401382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磋商申请人：</w:t>
      </w:r>
      <w:r>
        <w:rPr>
          <w:rFonts w:hint="eastAsia" w:ascii="宋体" w:hAnsi="宋体" w:eastAsia="宋体" w:cs="宋体"/>
          <w:color w:val="auto"/>
          <w:sz w:val="21"/>
          <w:szCs w:val="21"/>
          <w:highlight w:val="none"/>
          <w:u w:val="single"/>
        </w:rPr>
        <w:t xml:space="preserve">              （全称）                     </w:t>
      </w:r>
      <w:r>
        <w:rPr>
          <w:rFonts w:hint="eastAsia" w:ascii="宋体" w:hAnsi="宋体" w:eastAsia="宋体" w:cs="宋体"/>
          <w:color w:val="auto"/>
          <w:sz w:val="21"/>
          <w:szCs w:val="21"/>
          <w:highlight w:val="none"/>
        </w:rPr>
        <w:t>（电子签章）</w:t>
      </w:r>
    </w:p>
    <w:p w14:paraId="6CCC4EF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签字或盖章</w:t>
      </w:r>
      <w:r>
        <w:rPr>
          <w:rFonts w:hint="eastAsia" w:ascii="宋体" w:hAnsi="宋体" w:eastAsia="宋体" w:cs="宋体"/>
          <w:color w:val="auto"/>
          <w:sz w:val="21"/>
          <w:szCs w:val="21"/>
          <w:highlight w:val="none"/>
        </w:rPr>
        <w:t>）</w:t>
      </w:r>
    </w:p>
    <w:p w14:paraId="294E603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D29FA75">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p w14:paraId="2D9F0622">
      <w:pPr>
        <w:shd w:val="clear"/>
        <w:spacing w:line="360" w:lineRule="auto"/>
        <w:jc w:val="both"/>
        <w:rPr>
          <w:rFonts w:hint="eastAsia" w:ascii="宋体" w:hAnsi="宋体" w:eastAsia="宋体" w:cs="宋体"/>
          <w:b/>
          <w:color w:val="auto"/>
          <w:sz w:val="44"/>
          <w:szCs w:val="44"/>
          <w:highlight w:val="none"/>
        </w:rPr>
      </w:pPr>
    </w:p>
    <w:p w14:paraId="4CA46C68">
      <w:pPr>
        <w:shd w:val="clear"/>
        <w:spacing w:line="360" w:lineRule="auto"/>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bookmarkEnd w:id="782"/>
      <w:bookmarkEnd w:id="783"/>
      <w:r>
        <w:rPr>
          <w:rFonts w:hint="eastAsia" w:ascii="宋体" w:hAnsi="宋体" w:eastAsia="宋体" w:cs="宋体"/>
          <w:b/>
          <w:color w:val="auto"/>
          <w:sz w:val="28"/>
          <w:szCs w:val="28"/>
          <w:highlight w:val="none"/>
          <w:lang w:val="en-US" w:eastAsia="zh-CN"/>
        </w:rPr>
        <w:t>2：</w:t>
      </w:r>
    </w:p>
    <w:p w14:paraId="437324D4">
      <w:pPr>
        <w:pStyle w:val="4"/>
        <w:shd w:val="clear"/>
        <w:spacing w:before="0"/>
        <w:rPr>
          <w:rFonts w:hint="eastAsia" w:ascii="宋体" w:hAnsi="宋体" w:eastAsia="宋体" w:cs="宋体"/>
          <w:bCs w:val="0"/>
          <w:color w:val="auto"/>
          <w:highlight w:val="none"/>
        </w:rPr>
      </w:pPr>
      <w:bookmarkStart w:id="785" w:name="_Toc347849248"/>
      <w:bookmarkStart w:id="786" w:name="_Toc383175510"/>
      <w:bookmarkStart w:id="787" w:name="_Toc516"/>
      <w:r>
        <w:rPr>
          <w:rFonts w:hint="eastAsia" w:ascii="宋体" w:hAnsi="宋体" w:eastAsia="宋体" w:cs="宋体"/>
          <w:bCs w:val="0"/>
          <w:color w:val="auto"/>
          <w:highlight w:val="none"/>
        </w:rPr>
        <w:t>资格证明文件</w:t>
      </w:r>
      <w:bookmarkEnd w:id="785"/>
      <w:bookmarkEnd w:id="786"/>
      <w:bookmarkEnd w:id="787"/>
    </w:p>
    <w:p w14:paraId="0ECE73D2">
      <w:pPr>
        <w:shd w:val="clear"/>
        <w:spacing w:line="360" w:lineRule="auto"/>
        <w:jc w:val="left"/>
        <w:rPr>
          <w:rFonts w:hint="eastAsia" w:ascii="宋体" w:hAnsi="宋体" w:eastAsia="宋体" w:cs="宋体"/>
          <w:color w:val="auto"/>
          <w:sz w:val="24"/>
          <w:highlight w:val="none"/>
        </w:rPr>
      </w:pPr>
    </w:p>
    <w:p w14:paraId="25227CE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1.所附格式要求填写的全部内容都必须填写。</w:t>
      </w:r>
    </w:p>
    <w:p w14:paraId="192A76D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2.磋商申请人提交的材料将被</w:t>
      </w:r>
      <w:r>
        <w:rPr>
          <w:rFonts w:hint="eastAsia" w:ascii="宋体" w:hAnsi="宋体" w:eastAsia="宋体" w:cs="宋体"/>
          <w:color w:val="auto"/>
          <w:szCs w:val="21"/>
          <w:highlight w:val="none"/>
        </w:rPr>
        <w:t>保密，但不退还。</w:t>
      </w:r>
    </w:p>
    <w:p w14:paraId="689965F4">
      <w:pPr>
        <w:shd w:val="clear"/>
        <w:spacing w:line="360" w:lineRule="auto"/>
        <w:ind w:firstLine="480" w:firstLineChars="200"/>
        <w:rPr>
          <w:rFonts w:hint="eastAsia" w:ascii="宋体" w:hAnsi="宋体" w:eastAsia="宋体" w:cs="宋体"/>
          <w:color w:val="auto"/>
          <w:sz w:val="24"/>
          <w:highlight w:val="none"/>
        </w:rPr>
      </w:pPr>
    </w:p>
    <w:p w14:paraId="0C2245E9">
      <w:pPr>
        <w:pStyle w:val="26"/>
        <w:shd w:val="clea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-1：磋商申请人应具有独立承担民事责任的能力</w:t>
      </w:r>
    </w:p>
    <w:p w14:paraId="3D507248">
      <w:pPr>
        <w:keepNext/>
        <w:shd w:val="clear"/>
        <w:spacing w:line="360" w:lineRule="auto"/>
        <w:jc w:val="center"/>
        <w:rPr>
          <w:rFonts w:hint="eastAsia" w:ascii="宋体" w:hAnsi="宋体" w:eastAsia="宋体" w:cs="宋体"/>
          <w:b/>
          <w:bCs/>
          <w:color w:val="auto"/>
          <w:sz w:val="28"/>
          <w:szCs w:val="28"/>
          <w:highlight w:val="none"/>
        </w:rPr>
      </w:pPr>
    </w:p>
    <w:p w14:paraId="05C15C69">
      <w:pPr>
        <w:keepNext/>
        <w:shd w:val="clea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提供有效营业执照等证书证件</w:t>
      </w:r>
    </w:p>
    <w:p w14:paraId="14A1E70A">
      <w:pPr>
        <w:shd w:val="clear"/>
        <w:spacing w:line="460" w:lineRule="exact"/>
        <w:jc w:val="center"/>
        <w:rPr>
          <w:rFonts w:hint="eastAsia" w:ascii="宋体" w:hAnsi="宋体" w:eastAsia="宋体" w:cs="宋体"/>
          <w:color w:val="auto"/>
          <w:sz w:val="24"/>
          <w:szCs w:val="24"/>
          <w:highlight w:val="none"/>
        </w:rPr>
      </w:pPr>
    </w:p>
    <w:p w14:paraId="7E90FFF3">
      <w:pPr>
        <w:pStyle w:val="26"/>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磋商申请人有效的《营业执照》《中华人民共和国组织机构代码证》《税务登记证》（或统一社会信用代码证）或其他组织证件或自然人身份证件等能证明具有独立承担民事责任能力的证明材料。</w:t>
      </w:r>
    </w:p>
    <w:p w14:paraId="6A719F4D">
      <w:pPr>
        <w:shd w:val="clear"/>
        <w:rPr>
          <w:rFonts w:hint="eastAsia" w:ascii="宋体" w:hAnsi="宋体" w:eastAsia="宋体" w:cs="宋体"/>
          <w:color w:val="auto"/>
          <w:highlight w:val="none"/>
        </w:rPr>
      </w:pPr>
    </w:p>
    <w:p w14:paraId="335A0772">
      <w:pPr>
        <w:shd w:val="clear"/>
        <w:spacing w:line="360" w:lineRule="auto"/>
        <w:jc w:val="center"/>
        <w:rPr>
          <w:rFonts w:hint="eastAsia" w:ascii="宋体" w:hAnsi="宋体" w:eastAsia="宋体" w:cs="宋体"/>
          <w:color w:val="auto"/>
          <w:sz w:val="32"/>
          <w:szCs w:val="32"/>
          <w:highlight w:val="none"/>
        </w:rPr>
      </w:pPr>
    </w:p>
    <w:p w14:paraId="038B1230">
      <w:pPr>
        <w:shd w:val="clea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776D954">
      <w:pPr>
        <w:shd w:val="clea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b/>
          <w:bCs/>
          <w:color w:val="auto"/>
          <w:sz w:val="28"/>
          <w:szCs w:val="28"/>
          <w:highlight w:val="none"/>
        </w:rPr>
        <w:t>法定代表人（负责人）身份证明书</w:t>
      </w:r>
    </w:p>
    <w:p w14:paraId="224D7427">
      <w:pPr>
        <w:shd w:val="clear"/>
        <w:spacing w:line="360" w:lineRule="auto"/>
        <w:jc w:val="center"/>
        <w:rPr>
          <w:rFonts w:hint="eastAsia" w:ascii="宋体" w:hAnsi="宋体" w:eastAsia="宋体" w:cs="宋体"/>
          <w:b/>
          <w:color w:val="auto"/>
          <w:sz w:val="30"/>
          <w:szCs w:val="30"/>
          <w:highlight w:val="none"/>
        </w:rPr>
      </w:pPr>
    </w:p>
    <w:p w14:paraId="5CA136AC">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磋商申请人名称：</w:t>
      </w:r>
      <w:r>
        <w:rPr>
          <w:rFonts w:hint="eastAsia" w:ascii="宋体" w:hAnsi="宋体" w:eastAsia="宋体" w:cs="宋体"/>
          <w:color w:val="auto"/>
          <w:sz w:val="21"/>
          <w:szCs w:val="21"/>
          <w:highlight w:val="none"/>
          <w:u w:val="single"/>
        </w:rPr>
        <w:t xml:space="preserve">                        </w:t>
      </w:r>
    </w:p>
    <w:p w14:paraId="62C6E843">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w:t>
      </w:r>
      <w:r>
        <w:rPr>
          <w:rFonts w:hint="eastAsia" w:ascii="宋体" w:hAnsi="宋体" w:eastAsia="宋体" w:cs="宋体"/>
          <w:color w:val="auto"/>
          <w:sz w:val="21"/>
          <w:szCs w:val="21"/>
          <w:highlight w:val="none"/>
          <w:u w:val="single"/>
        </w:rPr>
        <w:t xml:space="preserve">                          </w:t>
      </w:r>
    </w:p>
    <w:p w14:paraId="28DE0D7B">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CB751D4">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经营期限：</w:t>
      </w:r>
      <w:r>
        <w:rPr>
          <w:rFonts w:hint="eastAsia" w:ascii="宋体" w:hAnsi="宋体" w:eastAsia="宋体" w:cs="宋体"/>
          <w:color w:val="auto"/>
          <w:sz w:val="21"/>
          <w:szCs w:val="21"/>
          <w:highlight w:val="none"/>
          <w:u w:val="single"/>
        </w:rPr>
        <w:t xml:space="preserve">                          </w:t>
      </w:r>
    </w:p>
    <w:p w14:paraId="0D5CAE53">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3E5E8577">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（磋商申请人名称）的法定代表人（负责人）。</w:t>
      </w:r>
    </w:p>
    <w:p w14:paraId="3EC51002">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p>
    <w:p w14:paraId="20620FD9">
      <w:pPr>
        <w:keepNext w:val="0"/>
        <w:keepLines w:val="0"/>
        <w:pageBreakBefore w:val="0"/>
        <w:widowControl w:val="0"/>
        <w:shd w:val="clea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06668CC2">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p>
    <w:p w14:paraId="1927D0B3">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后附法定代表人（负责人）身份证复印件。</w:t>
      </w:r>
    </w:p>
    <w:p w14:paraId="4A7E58C5">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p>
    <w:p w14:paraId="1153F0CA">
      <w:pPr>
        <w:keepNext w:val="0"/>
        <w:keepLines w:val="0"/>
        <w:pageBreakBefore w:val="0"/>
        <w:widowControl w:val="0"/>
        <w:shd w:val="clear"/>
        <w:kinsoku/>
        <w:wordWrap/>
        <w:overflowPunct/>
        <w:topLinePunct w:val="0"/>
        <w:bidi w:val="0"/>
        <w:snapToGrid/>
        <w:spacing w:line="360" w:lineRule="auto"/>
        <w:ind w:left="3780" w:left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磋商申请人：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（电子签章）</w:t>
      </w:r>
    </w:p>
    <w:p w14:paraId="4349936F">
      <w:pPr>
        <w:keepNext w:val="0"/>
        <w:keepLines w:val="0"/>
        <w:pageBreakBefore w:val="0"/>
        <w:widowControl w:val="0"/>
        <w:shd w:val="clear"/>
        <w:kinsoku/>
        <w:wordWrap/>
        <w:overflowPunct/>
        <w:topLinePunct w:val="0"/>
        <w:bidi w:val="0"/>
        <w:snapToGrid/>
        <w:spacing w:line="360" w:lineRule="auto"/>
        <w:ind w:left="3780" w:left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0776871">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p>
    <w:p w14:paraId="0E2A52B7">
      <w:pPr>
        <w:pStyle w:val="26"/>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1323DF94">
      <w:pPr>
        <w:shd w:val="clea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法定代表人（负责人）授权委托书</w:t>
      </w:r>
    </w:p>
    <w:p w14:paraId="45136422">
      <w:pPr>
        <w:shd w:val="clear"/>
        <w:spacing w:line="360" w:lineRule="auto"/>
        <w:rPr>
          <w:rFonts w:hint="eastAsia" w:ascii="宋体" w:hAnsi="宋体" w:eastAsia="宋体" w:cs="宋体"/>
          <w:color w:val="auto"/>
          <w:szCs w:val="21"/>
          <w:highlight w:val="none"/>
        </w:rPr>
      </w:pPr>
    </w:p>
    <w:p w14:paraId="1BA9D02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w:t>
      </w:r>
      <w:r>
        <w:rPr>
          <w:rFonts w:hint="eastAsia" w:ascii="宋体" w:hAnsi="宋体" w:eastAsia="宋体" w:cs="宋体"/>
          <w:color w:val="auto"/>
          <w:szCs w:val="21"/>
          <w:highlight w:val="none"/>
          <w:u w:val="single"/>
        </w:rPr>
        <w:t xml:space="preserve">       （磋商申请人全称）     </w:t>
      </w:r>
      <w:r>
        <w:rPr>
          <w:rFonts w:hint="eastAsia" w:ascii="宋体" w:hAnsi="宋体" w:eastAsia="宋体" w:cs="宋体"/>
          <w:color w:val="auto"/>
          <w:szCs w:val="21"/>
          <w:highlight w:val="none"/>
        </w:rPr>
        <w:t>的法定代表人（负责人）代表本公司授权</w:t>
      </w:r>
      <w:r>
        <w:rPr>
          <w:rFonts w:hint="eastAsia" w:ascii="宋体" w:hAnsi="宋体" w:eastAsia="宋体" w:cs="宋体"/>
          <w:color w:val="auto"/>
          <w:szCs w:val="21"/>
          <w:highlight w:val="none"/>
          <w:u w:val="single"/>
        </w:rPr>
        <w:t xml:space="preserve">   （委托代理人姓名）   </w:t>
      </w:r>
      <w:r>
        <w:rPr>
          <w:rFonts w:hint="eastAsia" w:ascii="宋体" w:hAnsi="宋体" w:eastAsia="宋体" w:cs="宋体"/>
          <w:color w:val="auto"/>
          <w:szCs w:val="21"/>
          <w:highlight w:val="none"/>
        </w:rPr>
        <w:t>为本公司合法代理人，以本单位名义亲自出席参加贵方组织的</w:t>
      </w:r>
      <w:r>
        <w:rPr>
          <w:rFonts w:hint="eastAsia" w:ascii="宋体" w:hAnsi="宋体" w:eastAsia="宋体" w:cs="宋体"/>
          <w:color w:val="auto"/>
          <w:szCs w:val="21"/>
          <w:highlight w:val="none"/>
          <w:u w:val="single"/>
        </w:rPr>
        <w:t xml:space="preserve">    （采购项目名称）    </w:t>
      </w:r>
      <w:r>
        <w:rPr>
          <w:rFonts w:hint="eastAsia" w:ascii="宋体" w:hAnsi="宋体" w:eastAsia="宋体" w:cs="宋体"/>
          <w:color w:val="auto"/>
          <w:szCs w:val="21"/>
          <w:highlight w:val="none"/>
        </w:rPr>
        <w:t>项目（采购编号：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）的磋商。代理人在本项目磋商过程中所签署的一切文件和处理与之有关的一切事务，我方均予承认。</w:t>
      </w:r>
    </w:p>
    <w:p w14:paraId="596EF90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0A49FA1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p>
    <w:p w14:paraId="385A00D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磋商申请人：</w:t>
      </w:r>
      <w:r>
        <w:rPr>
          <w:rFonts w:hint="eastAsia" w:ascii="宋体" w:hAnsi="宋体" w:eastAsia="宋体" w:cs="宋体"/>
          <w:color w:val="auto"/>
          <w:szCs w:val="21"/>
          <w:highlight w:val="none"/>
          <w:u w:val="single"/>
        </w:rPr>
        <w:t xml:space="preserve">        （全称）      </w:t>
      </w:r>
      <w:r>
        <w:rPr>
          <w:rFonts w:hint="eastAsia" w:ascii="宋体" w:hAnsi="宋体" w:eastAsia="宋体" w:cs="宋体"/>
          <w:color w:val="auto"/>
          <w:szCs w:val="21"/>
          <w:highlight w:val="none"/>
        </w:rPr>
        <w:t>（电子签章）</w:t>
      </w:r>
    </w:p>
    <w:p w14:paraId="223A064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签字或盖章</w:t>
      </w:r>
      <w:r>
        <w:rPr>
          <w:rFonts w:hint="eastAsia" w:ascii="宋体" w:hAnsi="宋体" w:eastAsia="宋体" w:cs="宋体"/>
          <w:color w:val="auto"/>
          <w:szCs w:val="21"/>
          <w:highlight w:val="none"/>
        </w:rPr>
        <w:t>）</w:t>
      </w:r>
    </w:p>
    <w:p w14:paraId="1002304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法定代表人（负责人）身份证号码：</w:t>
      </w:r>
      <w:r>
        <w:rPr>
          <w:rFonts w:hint="eastAsia" w:ascii="宋体" w:hAnsi="宋体" w:eastAsia="宋体" w:cs="宋体"/>
          <w:color w:val="auto"/>
          <w:szCs w:val="21"/>
          <w:highlight w:val="none"/>
          <w:u w:val="single"/>
        </w:rPr>
        <w:t xml:space="preserve">                             </w:t>
      </w:r>
    </w:p>
    <w:p w14:paraId="26E717D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p>
    <w:p w14:paraId="4051E36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附</w:t>
      </w:r>
      <w:r>
        <w:rPr>
          <w:rFonts w:hint="eastAsia" w:ascii="宋体" w:hAnsi="宋体" w:eastAsia="宋体" w:cs="宋体"/>
          <w:color w:val="auto"/>
          <w:highlight w:val="none"/>
        </w:rPr>
        <w:t>委托代理人相关信息</w:t>
      </w:r>
    </w:p>
    <w:p w14:paraId="275A198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xml:space="preserve">                             </w:t>
      </w:r>
    </w:p>
    <w:p w14:paraId="009F95E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职      务：</w:t>
      </w:r>
      <w:r>
        <w:rPr>
          <w:rFonts w:hint="eastAsia" w:ascii="宋体" w:hAnsi="宋体" w:eastAsia="宋体" w:cs="宋体"/>
          <w:color w:val="auto"/>
          <w:highlight w:val="none"/>
          <w:u w:val="single"/>
        </w:rPr>
        <w:t xml:space="preserve">                             </w:t>
      </w:r>
    </w:p>
    <w:p w14:paraId="484ACF4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代理人身份证号码：</w:t>
      </w:r>
      <w:r>
        <w:rPr>
          <w:rFonts w:hint="eastAsia" w:ascii="宋体" w:hAnsi="宋体" w:eastAsia="宋体" w:cs="宋体"/>
          <w:color w:val="auto"/>
          <w:highlight w:val="none"/>
          <w:u w:val="single"/>
        </w:rPr>
        <w:t xml:space="preserve">                       </w:t>
      </w:r>
    </w:p>
    <w:p w14:paraId="641E2F3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委托代理人详细地址：</w:t>
      </w:r>
      <w:r>
        <w:rPr>
          <w:rFonts w:hint="eastAsia" w:ascii="宋体" w:hAnsi="宋体" w:eastAsia="宋体" w:cs="宋体"/>
          <w:color w:val="auto"/>
          <w:highlight w:val="none"/>
          <w:u w:val="single"/>
        </w:rPr>
        <w:t xml:space="preserve">                      </w:t>
      </w:r>
    </w:p>
    <w:p w14:paraId="5E47048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p>
    <w:p w14:paraId="23EAA64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CF1643D">
      <w:pPr>
        <w:shd w:val="clear"/>
        <w:spacing w:line="360" w:lineRule="auto"/>
        <w:ind w:firstLine="420" w:firstLineChars="200"/>
        <w:rPr>
          <w:rFonts w:hint="eastAsia" w:ascii="宋体" w:hAnsi="宋体" w:eastAsia="宋体" w:cs="宋体"/>
          <w:color w:val="auto"/>
          <w:szCs w:val="21"/>
          <w:highlight w:val="none"/>
        </w:rPr>
      </w:pPr>
    </w:p>
    <w:p w14:paraId="1539F002">
      <w:pPr>
        <w:shd w:val="clear"/>
        <w:spacing w:line="360" w:lineRule="auto"/>
        <w:ind w:firstLine="420" w:firstLineChars="200"/>
        <w:rPr>
          <w:rFonts w:hint="eastAsia" w:ascii="宋体" w:hAnsi="宋体" w:eastAsia="宋体" w:cs="宋体"/>
          <w:color w:val="auto"/>
          <w:szCs w:val="21"/>
          <w:highlight w:val="none"/>
        </w:rPr>
      </w:pPr>
    </w:p>
    <w:p w14:paraId="1C959D6A">
      <w:pPr>
        <w:shd w:val="clear"/>
        <w:spacing w:line="360" w:lineRule="auto"/>
        <w:ind w:firstLine="420" w:firstLineChars="200"/>
        <w:rPr>
          <w:rFonts w:hint="eastAsia" w:ascii="宋体" w:hAnsi="宋体" w:eastAsia="宋体" w:cs="宋体"/>
          <w:color w:val="auto"/>
          <w:szCs w:val="21"/>
          <w:highlight w:val="none"/>
        </w:rPr>
      </w:pPr>
    </w:p>
    <w:p w14:paraId="1E4A4DF6">
      <w:pPr>
        <w:shd w:val="clear"/>
        <w:spacing w:line="460" w:lineRule="exact"/>
        <w:jc w:val="center"/>
        <w:rPr>
          <w:rFonts w:hint="eastAsia" w:ascii="宋体" w:hAnsi="宋体" w:eastAsia="宋体" w:cs="宋体"/>
          <w:b/>
          <w:bCs/>
          <w:color w:val="auto"/>
          <w:sz w:val="28"/>
          <w:szCs w:val="28"/>
          <w:highlight w:val="none"/>
        </w:rPr>
      </w:pPr>
      <w:bookmarkStart w:id="788" w:name="_Toc383175511"/>
      <w:r>
        <w:rPr>
          <w:rFonts w:hint="eastAsia" w:ascii="宋体" w:hAnsi="宋体" w:eastAsia="宋体" w:cs="宋体"/>
          <w:color w:val="auto"/>
          <w:kern w:val="2"/>
          <w:sz w:val="21"/>
          <w:szCs w:val="21"/>
          <w:highlight w:val="none"/>
        </w:rPr>
        <w:t>注</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后附被授权人身份证复印件</w:t>
      </w:r>
      <w:r>
        <w:rPr>
          <w:rFonts w:hint="eastAsia" w:ascii="宋体" w:hAnsi="宋体" w:eastAsia="宋体" w:cs="宋体"/>
          <w:b w:val="0"/>
          <w:color w:val="auto"/>
          <w:szCs w:val="21"/>
          <w:highlight w:val="none"/>
        </w:rPr>
        <w:br w:type="page"/>
      </w:r>
      <w:bookmarkStart w:id="789" w:name="_Toc347849249"/>
      <w:bookmarkStart w:id="790" w:name="_Toc347494222"/>
      <w:bookmarkStart w:id="791" w:name="_Toc383175512"/>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磋商申请人提供联合体情况申明</w:t>
      </w:r>
    </w:p>
    <w:p w14:paraId="2D9001C1">
      <w:pPr>
        <w:shd w:val="clear"/>
        <w:spacing w:line="480" w:lineRule="exact"/>
        <w:jc w:val="center"/>
        <w:rPr>
          <w:rFonts w:hint="eastAsia" w:ascii="宋体" w:hAnsi="宋体" w:eastAsia="宋体" w:cs="宋体"/>
          <w:b/>
          <w:bCs/>
          <w:color w:val="auto"/>
          <w:sz w:val="30"/>
          <w:highlight w:val="none"/>
        </w:rPr>
      </w:pPr>
    </w:p>
    <w:p w14:paraId="3EB7768B">
      <w:pPr>
        <w:shd w:val="clear"/>
        <w:spacing w:line="48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磋商申请人若</w:t>
      </w:r>
      <w:r>
        <w:rPr>
          <w:rFonts w:hint="eastAsia" w:ascii="宋体" w:hAnsi="宋体" w:eastAsia="宋体" w:cs="宋体"/>
          <w:b/>
          <w:bCs/>
          <w:color w:val="auto"/>
          <w:sz w:val="21"/>
          <w:szCs w:val="21"/>
          <w:highlight w:val="none"/>
          <w:lang w:eastAsia="zh-CN"/>
        </w:rPr>
        <w:t>为联合体，需提供联合体协议，若</w:t>
      </w:r>
      <w:r>
        <w:rPr>
          <w:rFonts w:hint="eastAsia" w:ascii="宋体" w:hAnsi="宋体" w:eastAsia="宋体" w:cs="宋体"/>
          <w:b/>
          <w:bCs/>
          <w:color w:val="auto"/>
          <w:sz w:val="21"/>
          <w:szCs w:val="21"/>
          <w:highlight w:val="none"/>
        </w:rPr>
        <w:t>不属于联合体请</w:t>
      </w:r>
      <w:r>
        <w:rPr>
          <w:rFonts w:hint="eastAsia" w:ascii="宋体" w:hAnsi="宋体" w:eastAsia="宋体" w:cs="宋体"/>
          <w:b/>
          <w:bCs/>
          <w:color w:val="auto"/>
          <w:sz w:val="21"/>
          <w:szCs w:val="21"/>
          <w:highlight w:val="none"/>
          <w:lang w:eastAsia="zh-CN"/>
        </w:rPr>
        <w:t>提供申明书，申明书</w:t>
      </w:r>
      <w:r>
        <w:rPr>
          <w:rFonts w:hint="eastAsia" w:ascii="宋体" w:hAnsi="宋体" w:eastAsia="宋体" w:cs="宋体"/>
          <w:b/>
          <w:bCs/>
          <w:color w:val="auto"/>
          <w:sz w:val="21"/>
          <w:szCs w:val="21"/>
          <w:highlight w:val="none"/>
        </w:rPr>
        <w:t>按以下格式填写</w:t>
      </w:r>
      <w:r>
        <w:rPr>
          <w:rFonts w:hint="eastAsia" w:ascii="宋体" w:hAnsi="宋体" w:eastAsia="宋体" w:cs="宋体"/>
          <w:b/>
          <w:bCs/>
          <w:color w:val="auto"/>
          <w:sz w:val="21"/>
          <w:szCs w:val="21"/>
          <w:highlight w:val="none"/>
          <w:lang w:eastAsia="zh-CN"/>
        </w:rPr>
        <w:t>）</w:t>
      </w:r>
    </w:p>
    <w:p w14:paraId="2D5DC5B4">
      <w:pPr>
        <w:shd w:val="clear"/>
        <w:spacing w:line="480" w:lineRule="exact"/>
        <w:jc w:val="center"/>
        <w:rPr>
          <w:rFonts w:hint="eastAsia" w:ascii="宋体" w:hAnsi="宋体" w:eastAsia="宋体" w:cs="宋体"/>
          <w:b/>
          <w:bCs/>
          <w:color w:val="auto"/>
          <w:sz w:val="21"/>
          <w:szCs w:val="21"/>
          <w:highlight w:val="none"/>
        </w:rPr>
      </w:pPr>
    </w:p>
    <w:p w14:paraId="7C4A6B7E">
      <w:pPr>
        <w:shd w:val="clear"/>
        <w:spacing w:line="480" w:lineRule="exact"/>
        <w:jc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声明</w:t>
      </w:r>
      <w:r>
        <w:rPr>
          <w:rFonts w:hint="eastAsia" w:ascii="宋体" w:hAnsi="宋体" w:eastAsia="宋体" w:cs="宋体"/>
          <w:b/>
          <w:bCs/>
          <w:color w:val="auto"/>
          <w:sz w:val="21"/>
          <w:szCs w:val="21"/>
          <w:highlight w:val="none"/>
        </w:rPr>
        <w:t xml:space="preserve">书 </w:t>
      </w:r>
    </w:p>
    <w:p w14:paraId="43DDE943">
      <w:pPr>
        <w:shd w:val="clear"/>
        <w:spacing w:line="480" w:lineRule="exact"/>
        <w:rPr>
          <w:rFonts w:hint="eastAsia" w:ascii="宋体" w:hAnsi="宋体" w:eastAsia="宋体" w:cs="宋体"/>
          <w:b/>
          <w:bCs/>
          <w:color w:val="auto"/>
          <w:sz w:val="21"/>
          <w:szCs w:val="21"/>
          <w:highlight w:val="none"/>
        </w:rPr>
      </w:pPr>
    </w:p>
    <w:p w14:paraId="30ED43F7">
      <w:pPr>
        <w:shd w:val="clear"/>
        <w:spacing w:line="480" w:lineRule="exac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致：</w:t>
      </w:r>
      <w:r>
        <w:rPr>
          <w:rFonts w:hint="eastAsia" w:ascii="宋体" w:hAnsi="宋体" w:eastAsia="宋体" w:cs="宋体"/>
          <w:b/>
          <w:color w:val="auto"/>
          <w:sz w:val="21"/>
          <w:szCs w:val="21"/>
          <w:highlight w:val="none"/>
          <w:u w:val="single"/>
        </w:rPr>
        <w:t xml:space="preserve">    （采购人名称）       </w:t>
      </w:r>
    </w:p>
    <w:p w14:paraId="432EAAD0">
      <w:pPr>
        <w:shd w:val="clear"/>
        <w:spacing w:line="500" w:lineRule="exact"/>
        <w:rPr>
          <w:rFonts w:hint="eastAsia" w:ascii="宋体" w:hAnsi="宋体" w:eastAsia="宋体" w:cs="宋体"/>
          <w:b/>
          <w:color w:val="auto"/>
          <w:sz w:val="21"/>
          <w:szCs w:val="21"/>
          <w:highlight w:val="none"/>
        </w:rPr>
      </w:pPr>
    </w:p>
    <w:p w14:paraId="5BB7FA2F">
      <w:pPr>
        <w:shd w:val="clea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在审阅了贵方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竞争性磋商文件包括确已收到第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号补充文件（若有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若没有任何补遗、更正的，请填写“/”</w:t>
      </w:r>
      <w:r>
        <w:rPr>
          <w:rFonts w:hint="eastAsia" w:ascii="宋体" w:hAnsi="宋体" w:eastAsia="宋体" w:cs="宋体"/>
          <w:color w:val="auto"/>
          <w:sz w:val="21"/>
          <w:szCs w:val="21"/>
          <w:highlight w:val="none"/>
        </w:rPr>
        <w:t>），我方被授权签字人在此申明我方就本项目</w:t>
      </w:r>
      <w:r>
        <w:rPr>
          <w:rFonts w:hint="eastAsia" w:ascii="宋体" w:hAnsi="宋体" w:eastAsia="宋体" w:cs="宋体"/>
          <w:color w:val="auto"/>
          <w:sz w:val="21"/>
          <w:szCs w:val="21"/>
          <w:highlight w:val="none"/>
          <w:lang w:val="en-US" w:eastAsia="zh-CN"/>
        </w:rPr>
        <w:t>采购活动</w:t>
      </w:r>
      <w:r>
        <w:rPr>
          <w:rFonts w:hint="eastAsia" w:ascii="宋体" w:hAnsi="宋体" w:eastAsia="宋体" w:cs="宋体"/>
          <w:color w:val="auto"/>
          <w:sz w:val="21"/>
          <w:szCs w:val="21"/>
          <w:highlight w:val="none"/>
        </w:rPr>
        <w:t>为独立参与磋商，我方不属于</w:t>
      </w:r>
      <w:r>
        <w:rPr>
          <w:rFonts w:hint="eastAsia" w:ascii="宋体" w:hAnsi="宋体" w:eastAsia="宋体" w:cs="宋体"/>
          <w:b/>
          <w:color w:val="auto"/>
          <w:sz w:val="21"/>
          <w:szCs w:val="21"/>
          <w:highlight w:val="none"/>
        </w:rPr>
        <w:t>联合体。</w:t>
      </w:r>
    </w:p>
    <w:p w14:paraId="35C7EB13">
      <w:pPr>
        <w:shd w:val="clear"/>
        <w:spacing w:line="500" w:lineRule="exact"/>
        <w:ind w:firstLine="420" w:firstLineChars="200"/>
        <w:jc w:val="left"/>
        <w:rPr>
          <w:rFonts w:hint="eastAsia" w:ascii="宋体" w:hAnsi="宋体" w:eastAsia="宋体" w:cs="宋体"/>
          <w:color w:val="auto"/>
          <w:sz w:val="21"/>
          <w:szCs w:val="21"/>
          <w:highlight w:val="none"/>
        </w:rPr>
      </w:pPr>
    </w:p>
    <w:p w14:paraId="443B587A">
      <w:pPr>
        <w:shd w:val="clea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法定代表人（负责人）或被授权人（签字或盖章）： </w:t>
      </w:r>
    </w:p>
    <w:p w14:paraId="5B9BC667">
      <w:pPr>
        <w:shd w:val="clear"/>
        <w:spacing w:line="500" w:lineRule="exact"/>
        <w:ind w:firstLine="4620" w:firstLineChars="2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单位公章：</w:t>
      </w:r>
    </w:p>
    <w:p w14:paraId="46DAB913">
      <w:pPr>
        <w:shd w:val="clea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年　　月    日</w:t>
      </w:r>
    </w:p>
    <w:p w14:paraId="30379C3C">
      <w:pPr>
        <w:shd w:val="clear"/>
        <w:rPr>
          <w:rFonts w:hint="eastAsia" w:ascii="宋体" w:hAnsi="宋体" w:eastAsia="宋体" w:cs="宋体"/>
          <w:b w:val="0"/>
          <w:color w:val="auto"/>
          <w:szCs w:val="21"/>
          <w:highlight w:val="none"/>
        </w:rPr>
      </w:pPr>
    </w:p>
    <w:p w14:paraId="378797C8">
      <w:pPr>
        <w:shd w:val="clear"/>
        <w:rPr>
          <w:rFonts w:hint="eastAsia" w:ascii="宋体" w:hAnsi="宋体" w:eastAsia="宋体" w:cs="宋体"/>
          <w:color w:val="auto"/>
          <w:szCs w:val="28"/>
          <w:highlight w:val="none"/>
        </w:rPr>
      </w:pPr>
      <w:r>
        <w:rPr>
          <w:rFonts w:hint="eastAsia" w:ascii="宋体" w:hAnsi="宋体" w:eastAsia="宋体" w:cs="宋体"/>
          <w:color w:val="auto"/>
          <w:szCs w:val="28"/>
          <w:highlight w:val="none"/>
        </w:rPr>
        <w:br w:type="page"/>
      </w:r>
    </w:p>
    <w:p w14:paraId="7557B3B7">
      <w:pPr>
        <w:pStyle w:val="4"/>
        <w:shd w:val="clear"/>
        <w:jc w:val="left"/>
        <w:rPr>
          <w:rFonts w:hint="eastAsia" w:ascii="宋体" w:hAnsi="宋体" w:eastAsia="宋体" w:cs="宋体"/>
          <w:color w:val="auto"/>
          <w:highlight w:val="none"/>
        </w:rPr>
      </w:pPr>
      <w:bookmarkStart w:id="792" w:name="_Toc28760"/>
      <w:r>
        <w:rPr>
          <w:rFonts w:hint="eastAsia" w:ascii="宋体" w:hAnsi="宋体" w:eastAsia="宋体" w:cs="宋体"/>
          <w:color w:val="auto"/>
          <w:szCs w:val="28"/>
          <w:highlight w:val="none"/>
        </w:rPr>
        <w:t>格式</w:t>
      </w:r>
      <w:r>
        <w:rPr>
          <w:rFonts w:hint="eastAsia" w:ascii="宋体" w:hAnsi="宋体" w:eastAsia="宋体" w:cs="宋体"/>
          <w:color w:val="auto"/>
          <w:szCs w:val="28"/>
          <w:highlight w:val="none"/>
          <w:lang w:val="en-US" w:eastAsia="zh-CN"/>
        </w:rPr>
        <w:t>2</w:t>
      </w: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2</w:t>
      </w:r>
      <w:r>
        <w:rPr>
          <w:rFonts w:hint="eastAsia" w:ascii="宋体" w:hAnsi="宋体" w:eastAsia="宋体" w:cs="宋体"/>
          <w:color w:val="auto"/>
          <w:szCs w:val="28"/>
          <w:highlight w:val="none"/>
        </w:rPr>
        <w:t>：</w:t>
      </w:r>
      <w:bookmarkEnd w:id="792"/>
    </w:p>
    <w:p w14:paraId="07521D04">
      <w:pPr>
        <w:pStyle w:val="4"/>
        <w:shd w:val="clear"/>
        <w:ind w:left="425"/>
        <w:rPr>
          <w:rFonts w:hint="eastAsia" w:ascii="宋体" w:hAnsi="宋体" w:eastAsia="宋体" w:cs="宋体"/>
          <w:color w:val="auto"/>
          <w:highlight w:val="none"/>
        </w:rPr>
      </w:pPr>
      <w:bookmarkStart w:id="793" w:name="_Toc21960"/>
      <w:r>
        <w:rPr>
          <w:rFonts w:hint="eastAsia" w:ascii="宋体" w:hAnsi="宋体" w:eastAsia="宋体" w:cs="宋体"/>
          <w:color w:val="auto"/>
          <w:highlight w:val="none"/>
        </w:rPr>
        <w:t>具有良好的商业信誉和健全的财务会计制度</w:t>
      </w:r>
      <w:bookmarkEnd w:id="793"/>
    </w:p>
    <w:p w14:paraId="7D51BA7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1.具有良好的商业信誉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提供具有良好商业信誉声明（格式自拟，加盖投标单位公章确认）</w:t>
      </w:r>
    </w:p>
    <w:p w14:paraId="04300B1A">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rPr>
      </w:pPr>
    </w:p>
    <w:p w14:paraId="3B45C07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rPr>
      </w:pPr>
    </w:p>
    <w:p w14:paraId="383FB18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具有</w:t>
      </w:r>
      <w:r>
        <w:rPr>
          <w:rFonts w:hint="eastAsia" w:ascii="宋体" w:hAnsi="宋体" w:eastAsia="宋体" w:cs="宋体"/>
          <w:color w:val="auto"/>
          <w:kern w:val="0"/>
          <w:sz w:val="21"/>
          <w:szCs w:val="21"/>
          <w:highlight w:val="none"/>
        </w:rPr>
        <w:t>健全的财务会计制度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提供磋商申请人</w:t>
      </w:r>
      <w:r>
        <w:rPr>
          <w:rFonts w:hint="eastAsia" w:ascii="宋体" w:hAnsi="宋体" w:eastAsia="宋体" w:cs="宋体"/>
          <w:color w:val="auto"/>
          <w:kern w:val="0"/>
          <w:sz w:val="21"/>
          <w:szCs w:val="21"/>
          <w:highlight w:val="none"/>
          <w:lang w:eastAsia="zh-CN"/>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年度或202</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年度</w:t>
      </w:r>
      <w:r>
        <w:rPr>
          <w:rFonts w:hint="eastAsia" w:ascii="宋体" w:hAnsi="宋体" w:eastAsia="宋体" w:cs="宋体"/>
          <w:color w:val="auto"/>
          <w:kern w:val="0"/>
          <w:sz w:val="21"/>
          <w:szCs w:val="21"/>
          <w:highlight w:val="none"/>
        </w:rPr>
        <w:t>财务报告；磋商申请人（含新成立的单位）无法提供</w:t>
      </w:r>
      <w:r>
        <w:rPr>
          <w:rFonts w:hint="eastAsia" w:ascii="宋体" w:hAnsi="宋体" w:eastAsia="宋体" w:cs="宋体"/>
          <w:color w:val="auto"/>
          <w:kern w:val="0"/>
          <w:sz w:val="21"/>
          <w:szCs w:val="21"/>
          <w:highlight w:val="none"/>
          <w:lang w:eastAsia="zh-CN"/>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年度或202</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年度</w:t>
      </w:r>
      <w:r>
        <w:rPr>
          <w:rFonts w:hint="eastAsia" w:ascii="宋体" w:hAnsi="宋体" w:eastAsia="宋体" w:cs="宋体"/>
          <w:color w:val="auto"/>
          <w:kern w:val="0"/>
          <w:sz w:val="21"/>
          <w:szCs w:val="21"/>
          <w:highlight w:val="none"/>
        </w:rPr>
        <w:t>财务报告的，提供银行出具的资信证明或担保机构出具的投标担保函等能证明具有健全的财务会计制度的证明材料。</w:t>
      </w:r>
    </w:p>
    <w:p w14:paraId="13D89CA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1B6E523A">
      <w:pPr>
        <w:shd w:val="clea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p w14:paraId="38F2E456">
      <w:pPr>
        <w:shd w:val="clea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有依法缴纳税收和社会保障资金的良好记录</w:t>
      </w:r>
    </w:p>
    <w:p w14:paraId="33E9FDAF">
      <w:pPr>
        <w:shd w:val="clear"/>
        <w:tabs>
          <w:tab w:val="right" w:pos="9660"/>
        </w:tabs>
        <w:spacing w:line="360" w:lineRule="auto"/>
        <w:ind w:left="420"/>
        <w:jc w:val="left"/>
        <w:rPr>
          <w:rFonts w:hint="eastAsia" w:ascii="宋体" w:hAnsi="宋体" w:eastAsia="宋体" w:cs="宋体"/>
          <w:color w:val="auto"/>
          <w:sz w:val="30"/>
          <w:szCs w:val="30"/>
          <w:highlight w:val="none"/>
        </w:rPr>
      </w:pPr>
    </w:p>
    <w:p w14:paraId="65B7479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磋商申请人</w:t>
      </w:r>
      <w:r>
        <w:rPr>
          <w:rFonts w:hint="eastAsia" w:ascii="宋体" w:hAnsi="宋体" w:eastAsia="宋体" w:cs="宋体"/>
          <w:color w:val="auto"/>
          <w:sz w:val="21"/>
          <w:szCs w:val="21"/>
          <w:highlight w:val="none"/>
        </w:rPr>
        <w:t>近一年（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月至今</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任意一个月份</w:t>
      </w:r>
      <w:r>
        <w:rPr>
          <w:rFonts w:hint="eastAsia" w:ascii="宋体" w:hAnsi="宋体" w:eastAsia="宋体" w:cs="宋体"/>
          <w:color w:val="auto"/>
          <w:sz w:val="21"/>
          <w:szCs w:val="21"/>
          <w:highlight w:val="none"/>
        </w:rPr>
        <w:t>的依法缴纳税收凭证及社会保险证明材料。</w:t>
      </w:r>
    </w:p>
    <w:p w14:paraId="7D093CA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p>
    <w:p w14:paraId="1532323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1620025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1.依法缴纳税收凭证：税务局税收通用缴款书复印件或银行电子缴税（费）凭证复印件或税务局出具纳税情况的相关证明复印件，</w:t>
      </w:r>
      <w:r>
        <w:rPr>
          <w:rFonts w:hint="eastAsia" w:ascii="宋体" w:hAnsi="宋体" w:eastAsia="宋体" w:cs="宋体"/>
          <w:b/>
          <w:bCs/>
          <w:color w:val="auto"/>
          <w:sz w:val="21"/>
          <w:szCs w:val="21"/>
          <w:highlight w:val="none"/>
          <w:lang w:eastAsia="zh-CN"/>
        </w:rPr>
        <w:t>磋商申请人</w:t>
      </w:r>
      <w:r>
        <w:rPr>
          <w:rFonts w:hint="eastAsia" w:ascii="宋体" w:hAnsi="宋体" w:eastAsia="宋体" w:cs="宋体"/>
          <w:b/>
          <w:bCs/>
          <w:color w:val="auto"/>
          <w:sz w:val="21"/>
          <w:szCs w:val="21"/>
          <w:highlight w:val="none"/>
        </w:rPr>
        <w:t>若有免税情况，请出具税务机关出具的免税证明材料，未发生税收的请提供纳税零申报证明材料。自然人提供</w:t>
      </w:r>
      <w:r>
        <w:rPr>
          <w:rFonts w:hint="eastAsia" w:ascii="宋体" w:hAnsi="宋体" w:cs="宋体"/>
          <w:b/>
          <w:bCs/>
          <w:color w:val="auto"/>
          <w:sz w:val="21"/>
          <w:szCs w:val="21"/>
          <w:highlight w:val="none"/>
          <w:lang w:val="en-US" w:eastAsia="zh-CN"/>
        </w:rPr>
        <w:t>相应</w:t>
      </w:r>
      <w:r>
        <w:rPr>
          <w:rFonts w:hint="eastAsia" w:ascii="宋体" w:hAnsi="宋体" w:eastAsia="宋体" w:cs="宋体"/>
          <w:b/>
          <w:bCs/>
          <w:color w:val="auto"/>
          <w:sz w:val="21"/>
          <w:szCs w:val="21"/>
          <w:highlight w:val="none"/>
          <w:lang w:val="en-US" w:eastAsia="zh-CN"/>
        </w:rPr>
        <w:t>的声明即可</w:t>
      </w:r>
      <w:r>
        <w:rPr>
          <w:rFonts w:hint="eastAsia" w:ascii="宋体" w:hAnsi="宋体" w:eastAsia="宋体" w:cs="宋体"/>
          <w:b/>
          <w:bCs/>
          <w:color w:val="auto"/>
          <w:sz w:val="21"/>
          <w:szCs w:val="21"/>
          <w:highlight w:val="none"/>
        </w:rPr>
        <w:t>。</w:t>
      </w:r>
    </w:p>
    <w:p w14:paraId="7A929D0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2.依法缴纳社会保险证明：社会保险费缴款书复印件或银行电子缴税（费）凭证复印件或社保管理部门出具的有效的缴款证明复印件，本年度新成立的公司提供社会保障登记证等相关证明材料。自然人提供</w:t>
      </w:r>
      <w:r>
        <w:rPr>
          <w:rFonts w:hint="eastAsia" w:ascii="宋体" w:hAnsi="宋体" w:eastAsia="宋体" w:cs="宋体"/>
          <w:b/>
          <w:bCs/>
          <w:color w:val="auto"/>
          <w:sz w:val="21"/>
          <w:szCs w:val="21"/>
          <w:highlight w:val="none"/>
          <w:lang w:val="en-US" w:eastAsia="zh-CN"/>
        </w:rPr>
        <w:t>为</w:t>
      </w:r>
      <w:r>
        <w:rPr>
          <w:rFonts w:hint="eastAsia" w:ascii="宋体" w:hAnsi="宋体" w:eastAsia="宋体" w:cs="宋体"/>
          <w:b/>
          <w:bCs/>
          <w:color w:val="auto"/>
          <w:sz w:val="21"/>
          <w:szCs w:val="21"/>
          <w:highlight w:val="none"/>
        </w:rPr>
        <w:t>自身</w:t>
      </w:r>
      <w:r>
        <w:rPr>
          <w:rFonts w:hint="eastAsia" w:ascii="宋体" w:hAnsi="宋体" w:eastAsia="宋体" w:cs="宋体"/>
          <w:b/>
          <w:bCs/>
          <w:color w:val="auto"/>
          <w:sz w:val="21"/>
          <w:szCs w:val="21"/>
          <w:highlight w:val="none"/>
          <w:lang w:val="en-US" w:eastAsia="zh-CN"/>
        </w:rPr>
        <w:t>及相应的劳动者</w:t>
      </w:r>
      <w:r>
        <w:rPr>
          <w:rFonts w:hint="eastAsia" w:ascii="宋体" w:hAnsi="宋体" w:eastAsia="宋体" w:cs="宋体"/>
          <w:b/>
          <w:bCs/>
          <w:color w:val="auto"/>
          <w:sz w:val="21"/>
          <w:szCs w:val="21"/>
          <w:highlight w:val="none"/>
        </w:rPr>
        <w:t>缴纳社会保险证明。</w:t>
      </w:r>
    </w:p>
    <w:p w14:paraId="0CB91B3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sz w:val="21"/>
          <w:szCs w:val="21"/>
          <w:highlight w:val="none"/>
        </w:rPr>
      </w:pPr>
    </w:p>
    <w:p w14:paraId="38A6C315">
      <w:pPr>
        <w:shd w:val="clear"/>
        <w:rPr>
          <w:rFonts w:hint="eastAsia" w:ascii="宋体" w:hAnsi="宋体" w:eastAsia="宋体" w:cs="宋体"/>
          <w:color w:val="auto"/>
          <w:highlight w:val="none"/>
        </w:rPr>
      </w:pPr>
    </w:p>
    <w:p w14:paraId="5571876E">
      <w:pPr>
        <w:shd w:val="clear"/>
        <w:rPr>
          <w:rFonts w:hint="eastAsia" w:ascii="宋体" w:hAnsi="宋体" w:eastAsia="宋体" w:cs="宋体"/>
          <w:color w:val="auto"/>
          <w:highlight w:val="none"/>
        </w:rPr>
      </w:pPr>
    </w:p>
    <w:p w14:paraId="7D2D13EE">
      <w:pPr>
        <w:shd w:val="clear"/>
        <w:rPr>
          <w:rFonts w:hint="eastAsia" w:ascii="宋体" w:hAnsi="宋体" w:eastAsia="宋体" w:cs="宋体"/>
          <w:color w:val="auto"/>
          <w:highlight w:val="none"/>
        </w:rPr>
      </w:pPr>
    </w:p>
    <w:p w14:paraId="5DCF4322">
      <w:pPr>
        <w:shd w:val="clear"/>
        <w:rPr>
          <w:rFonts w:hint="eastAsia" w:ascii="宋体" w:hAnsi="宋体" w:eastAsia="宋体" w:cs="宋体"/>
          <w:color w:val="auto"/>
          <w:highlight w:val="none"/>
        </w:rPr>
      </w:pPr>
    </w:p>
    <w:p w14:paraId="4EDD8542">
      <w:pPr>
        <w:shd w:val="clear"/>
        <w:rPr>
          <w:rFonts w:hint="eastAsia" w:ascii="宋体" w:hAnsi="宋体" w:eastAsia="宋体" w:cs="宋体"/>
          <w:color w:val="auto"/>
          <w:highlight w:val="none"/>
        </w:rPr>
      </w:pPr>
    </w:p>
    <w:p w14:paraId="1998172E">
      <w:pPr>
        <w:shd w:val="clear"/>
        <w:rPr>
          <w:rFonts w:hint="eastAsia" w:ascii="宋体" w:hAnsi="宋体" w:eastAsia="宋体" w:cs="宋体"/>
          <w:color w:val="auto"/>
          <w:highlight w:val="none"/>
        </w:rPr>
      </w:pPr>
    </w:p>
    <w:p w14:paraId="2EC30509">
      <w:pPr>
        <w:widowControl/>
        <w:shd w:val="clear"/>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6B8BF17">
      <w:pPr>
        <w:shd w:val="clea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2-4</w:t>
      </w:r>
      <w:r>
        <w:rPr>
          <w:rFonts w:hint="eastAsia" w:ascii="宋体" w:hAnsi="宋体" w:eastAsia="宋体" w:cs="宋体"/>
          <w:b/>
          <w:color w:val="auto"/>
          <w:sz w:val="28"/>
          <w:szCs w:val="28"/>
          <w:highlight w:val="none"/>
        </w:rPr>
        <w:t>：</w:t>
      </w:r>
    </w:p>
    <w:p w14:paraId="6A052D61">
      <w:pPr>
        <w:shd w:val="clea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具备履行合同所必需的设备和专业技术能力</w:t>
      </w:r>
    </w:p>
    <w:p w14:paraId="3FE9855E">
      <w:pPr>
        <w:shd w:val="clear"/>
        <w:rPr>
          <w:rFonts w:hint="eastAsia" w:ascii="宋体" w:hAnsi="宋体" w:eastAsia="宋体" w:cs="宋体"/>
          <w:color w:val="auto"/>
          <w:highlight w:val="none"/>
        </w:rPr>
      </w:pPr>
    </w:p>
    <w:p w14:paraId="5D16DECB">
      <w:pPr>
        <w:shd w:val="clear"/>
        <w:rPr>
          <w:rFonts w:hint="eastAsia" w:ascii="宋体" w:hAnsi="宋体" w:eastAsia="宋体" w:cs="宋体"/>
          <w:color w:val="auto"/>
          <w:highlight w:val="none"/>
          <w:lang w:val="en-US" w:eastAsia="zh-CN"/>
        </w:rPr>
      </w:pPr>
    </w:p>
    <w:p w14:paraId="62928E45">
      <w:pPr>
        <w:shd w:val="clear"/>
        <w:rPr>
          <w:rFonts w:hint="eastAsia" w:ascii="宋体" w:hAnsi="宋体" w:eastAsia="宋体" w:cs="宋体"/>
          <w:color w:val="auto"/>
          <w:highlight w:val="none"/>
          <w:lang w:val="en-US" w:eastAsia="zh-CN"/>
        </w:rPr>
      </w:pPr>
    </w:p>
    <w:p w14:paraId="6E19CE1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提供能证明其具有项目实施能力的设备设施清单（格式自拟，加盖公章确认）；</w:t>
      </w:r>
    </w:p>
    <w:p w14:paraId="12C015D9">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5C420E6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56BA9CF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12E764A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提供人员配置清单或人员配置承诺（格式自拟，加盖公章确认）。</w:t>
      </w:r>
    </w:p>
    <w:p w14:paraId="47E4E5D9">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52E7BD0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3328A93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18A383E3">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b/>
          <w:bCs/>
          <w:color w:val="auto"/>
          <w:sz w:val="21"/>
          <w:szCs w:val="21"/>
          <w:highlight w:val="none"/>
        </w:rPr>
        <w:t>供应商自行说明，格式自拟；供应商若认为在其所递交的响应文件中相关部分内容已可以体现或证明供应商具有履行合同所必需的设备和专业技术能力，供应商应在此说明详见响应文件中的哪些部分内容，或在此说明响应文件中哪些部分内容可以体现出来。</w:t>
      </w:r>
    </w:p>
    <w:p w14:paraId="61188E04">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61CE8427">
      <w:pPr>
        <w:widowControl/>
        <w:shd w:val="clear"/>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2-5</w:t>
      </w:r>
      <w:r>
        <w:rPr>
          <w:rFonts w:hint="eastAsia" w:ascii="宋体" w:hAnsi="宋体" w:eastAsia="宋体" w:cs="宋体"/>
          <w:b/>
          <w:color w:val="auto"/>
          <w:sz w:val="28"/>
          <w:szCs w:val="28"/>
          <w:highlight w:val="none"/>
        </w:rPr>
        <w:t>：</w:t>
      </w:r>
    </w:p>
    <w:p w14:paraId="426B0433">
      <w:pPr>
        <w:widowControl/>
        <w:shd w:val="clea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无重大违法记录声明</w:t>
      </w:r>
    </w:p>
    <w:p w14:paraId="0DDB6F1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磋商申请人必须提供“参加政府采购活动</w:t>
      </w:r>
      <w:r>
        <w:rPr>
          <w:rFonts w:hint="eastAsia" w:ascii="宋体" w:hAnsi="宋体" w:eastAsia="宋体" w:cs="宋体"/>
          <w:color w:val="auto"/>
          <w:sz w:val="21"/>
          <w:szCs w:val="21"/>
          <w:highlight w:val="none"/>
          <w:lang w:eastAsia="zh-CN"/>
        </w:rPr>
        <w:t>前</w:t>
      </w:r>
      <w:r>
        <w:rPr>
          <w:rFonts w:hint="eastAsia" w:ascii="宋体" w:hAnsi="宋体" w:eastAsia="宋体" w:cs="宋体"/>
          <w:color w:val="auto"/>
          <w:sz w:val="21"/>
          <w:szCs w:val="21"/>
          <w:highlight w:val="none"/>
        </w:rPr>
        <w:t>3年内在经营活动中没有重大违法记录的书面声明”（重大违法记录是指：因违法经营受到刑事处罚或者责令停产停业、吊销许可证或者执照、较大数额罚款等行政处罚）。格式自拟（加盖公章确认）</w:t>
      </w:r>
    </w:p>
    <w:p w14:paraId="2053C950">
      <w:pPr>
        <w:keepNext w:val="0"/>
        <w:keepLines w:val="0"/>
        <w:pageBreakBefore w:val="0"/>
        <w:widowControl w:val="0"/>
        <w:shd w:val="clear"/>
        <w:kinsoku/>
        <w:wordWrap/>
        <w:overflowPunct/>
        <w:topLinePunct w:val="0"/>
        <w:autoSpaceDE/>
        <w:autoSpaceDN/>
        <w:bidi w:val="0"/>
        <w:adjustRightInd/>
        <w:snapToGrid/>
        <w:spacing w:line="360" w:lineRule="auto"/>
        <w:ind w:left="1" w:firstLine="371" w:firstLineChars="177"/>
        <w:textAlignment w:val="auto"/>
        <w:rPr>
          <w:rFonts w:hint="eastAsia" w:ascii="宋体" w:hAnsi="宋体" w:eastAsia="宋体" w:cs="宋体"/>
          <w:color w:val="auto"/>
          <w:sz w:val="21"/>
          <w:szCs w:val="21"/>
          <w:highlight w:val="none"/>
        </w:rPr>
      </w:pPr>
    </w:p>
    <w:p w14:paraId="232222CF">
      <w:pPr>
        <w:shd w:val="clear"/>
        <w:spacing w:line="360" w:lineRule="auto"/>
        <w:rPr>
          <w:rFonts w:hint="eastAsia" w:ascii="宋体" w:hAnsi="宋体" w:eastAsia="宋体" w:cs="宋体"/>
          <w:color w:val="auto"/>
          <w:szCs w:val="21"/>
          <w:highlight w:val="none"/>
        </w:rPr>
      </w:pPr>
    </w:p>
    <w:p w14:paraId="5FFBE9C6">
      <w:pPr>
        <w:shd w:val="clear"/>
        <w:spacing w:line="360" w:lineRule="auto"/>
        <w:rPr>
          <w:rFonts w:hint="eastAsia" w:ascii="宋体" w:hAnsi="宋体" w:eastAsia="宋体" w:cs="宋体"/>
          <w:b/>
          <w:color w:val="auto"/>
          <w:sz w:val="28"/>
          <w:szCs w:val="28"/>
          <w:highlight w:val="none"/>
        </w:rPr>
      </w:pPr>
    </w:p>
    <w:p w14:paraId="55DEC184">
      <w:pPr>
        <w:widowControl/>
        <w:shd w:val="clear"/>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D64FA1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2-6</w:t>
      </w:r>
      <w:r>
        <w:rPr>
          <w:rFonts w:hint="eastAsia" w:ascii="宋体" w:hAnsi="宋体" w:eastAsia="宋体" w:cs="宋体"/>
          <w:b/>
          <w:color w:val="auto"/>
          <w:sz w:val="28"/>
          <w:szCs w:val="28"/>
          <w:highlight w:val="none"/>
        </w:rPr>
        <w:t>：</w:t>
      </w:r>
    </w:p>
    <w:p w14:paraId="044A77E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特定资格要求</w:t>
      </w:r>
    </w:p>
    <w:p w14:paraId="5ABF830A">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1.磋商申请人必须具备建设主管部门颁发的建筑工程或市政公用工程施工总承包叁级及以上资质证书，并提供合法有效的安全生产许可证书（有效期内）。【</w:t>
      </w:r>
      <w:r>
        <w:rPr>
          <w:rFonts w:hint="eastAsia" w:ascii="宋体" w:hAnsi="宋体" w:eastAsia="宋体" w:cs="宋体"/>
          <w:b/>
          <w:bCs/>
          <w:color w:val="auto"/>
          <w:sz w:val="21"/>
          <w:szCs w:val="21"/>
          <w:highlight w:val="none"/>
          <w:lang w:val="en-US" w:eastAsia="zh-CN"/>
        </w:rPr>
        <w:t>附企业相关资质证书、安全生产许可证等</w:t>
      </w:r>
      <w:r>
        <w:rPr>
          <w:rFonts w:hint="eastAsia" w:ascii="宋体" w:hAnsi="宋体" w:eastAsia="宋体" w:cs="宋体"/>
          <w:color w:val="auto"/>
          <w:sz w:val="21"/>
          <w:szCs w:val="21"/>
          <w:highlight w:val="none"/>
          <w:lang w:val="en-US" w:eastAsia="zh-CN"/>
        </w:rPr>
        <w:t>】</w:t>
      </w:r>
    </w:p>
    <w:p w14:paraId="792EAD02">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6CA12CF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69A4B1A7">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1D57643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拟派往本工程的项目经理须具备建筑工程或市政公用工程专业二级注册建造师及以上资格等级证书及建造师安全生产考核合格证书B证（有效期内），项目经理不得存在在建（待建）工程的情况（提供书面声明）。【</w:t>
      </w:r>
      <w:r>
        <w:rPr>
          <w:rFonts w:hint="eastAsia" w:ascii="宋体" w:hAnsi="宋体" w:eastAsia="宋体" w:cs="宋体"/>
          <w:b/>
          <w:bCs/>
          <w:color w:val="auto"/>
          <w:sz w:val="21"/>
          <w:szCs w:val="21"/>
          <w:highlight w:val="none"/>
          <w:lang w:val="en-US" w:eastAsia="zh-CN"/>
        </w:rPr>
        <w:t>附项目经理执业资格证、注册证、安全生产考核合格证书B证等以及声明函</w:t>
      </w:r>
      <w:r>
        <w:rPr>
          <w:rFonts w:hint="eastAsia" w:ascii="宋体" w:hAnsi="宋体" w:eastAsia="宋体" w:cs="宋体"/>
          <w:color w:val="auto"/>
          <w:sz w:val="21"/>
          <w:szCs w:val="21"/>
          <w:highlight w:val="none"/>
          <w:lang w:val="en-US" w:eastAsia="zh-CN"/>
        </w:rPr>
        <w:t>】</w:t>
      </w:r>
    </w:p>
    <w:p w14:paraId="1ABD17B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0FD71A92">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7DD83D1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26C3F86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磋商申请人在磋商响应截止日期前未被列入“信用中国”网站“失信被执行人”（中国执行信息公开网）、“拖欠农民工工资失信联合惩戒对象名单”、“重大税收违法失信主体”，未被列入中国政府采购网“政府采购严重违法失信行为信息记录名单”，由采购人及采购代理机构按照以上条款对参与磋商的各申请人的信用信息进行核查，有不良记录的磋商申请将被拒绝。</w:t>
      </w:r>
    </w:p>
    <w:p w14:paraId="622FB28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773FC52B">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3203BAF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p>
    <w:p w14:paraId="5947746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4.单位负责人为同一人或者存在直接控股、管理关系的不同磋商申请人，不得参加同一合同项下的政府采购活动。【</w:t>
      </w:r>
      <w:r>
        <w:rPr>
          <w:rFonts w:hint="eastAsia" w:ascii="宋体" w:hAnsi="宋体" w:eastAsia="宋体" w:cs="宋体"/>
          <w:b/>
          <w:bCs/>
          <w:color w:val="auto"/>
          <w:sz w:val="21"/>
          <w:szCs w:val="21"/>
          <w:highlight w:val="none"/>
          <w:lang w:val="en-US" w:eastAsia="zh-CN"/>
        </w:rPr>
        <w:t>提供书面声明，加盖公章确认</w:t>
      </w:r>
      <w:r>
        <w:rPr>
          <w:rFonts w:hint="eastAsia" w:ascii="宋体" w:hAnsi="宋体" w:eastAsia="宋体" w:cs="宋体"/>
          <w:color w:val="auto"/>
          <w:sz w:val="21"/>
          <w:szCs w:val="21"/>
          <w:highlight w:val="none"/>
          <w:lang w:val="en-US" w:eastAsia="zh-CN"/>
        </w:rPr>
        <w:t>】</w:t>
      </w:r>
    </w:p>
    <w:p w14:paraId="1D06CF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jc w:val="both"/>
        <w:textAlignment w:val="auto"/>
        <w:rPr>
          <w:rFonts w:hint="eastAsia" w:ascii="宋体" w:hAnsi="宋体" w:eastAsia="宋体" w:cs="宋体"/>
          <w:color w:val="auto"/>
          <w:highlight w:val="none"/>
          <w:lang w:val="en-US" w:eastAsia="zh-CN"/>
        </w:rPr>
      </w:pPr>
    </w:p>
    <w:p w14:paraId="74EF51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br w:type="page"/>
      </w:r>
    </w:p>
    <w:p w14:paraId="01442C2B">
      <w:pPr>
        <w:pStyle w:val="4"/>
        <w:shd w:val="clear"/>
        <w:ind w:left="425"/>
        <w:rPr>
          <w:rFonts w:hint="eastAsia" w:ascii="宋体" w:hAnsi="宋体" w:eastAsia="宋体" w:cs="宋体"/>
          <w:color w:val="auto"/>
          <w:szCs w:val="28"/>
          <w:highlight w:val="none"/>
        </w:rPr>
      </w:pPr>
      <w:bookmarkStart w:id="794" w:name="_Toc4768"/>
      <w:r>
        <w:rPr>
          <w:rFonts w:hint="eastAsia" w:ascii="宋体" w:hAnsi="宋体" w:eastAsia="宋体" w:cs="宋体"/>
          <w:color w:val="auto"/>
          <w:szCs w:val="28"/>
          <w:highlight w:val="none"/>
        </w:rPr>
        <w:t>磋商申请人无直接控股、管理关系书面声明函</w:t>
      </w:r>
      <w:bookmarkEnd w:id="794"/>
    </w:p>
    <w:p w14:paraId="6225C096">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rPr>
      </w:pP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rPr>
        <w:t>：</w:t>
      </w:r>
    </w:p>
    <w:p w14:paraId="31573E3A">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p>
    <w:p w14:paraId="2F0E4071">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一、下述公司负责人与我公司单位负责人为同一人：（如无则本项填写“无”）  </w:t>
      </w:r>
    </w:p>
    <w:p w14:paraId="066DCB18">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p>
    <w:p w14:paraId="2DCC0D70">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p>
    <w:p w14:paraId="68E686BD">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p>
    <w:p w14:paraId="0F493AF6">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9A80531">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（可自行添加）</w:t>
      </w:r>
    </w:p>
    <w:p w14:paraId="214F113C">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二、我公司与下述公司存在直接控股关系：（如无则本项填写“无”） </w:t>
      </w:r>
    </w:p>
    <w:p w14:paraId="17C3168D">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p>
    <w:p w14:paraId="73631602">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p>
    <w:p w14:paraId="393B394C">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p>
    <w:p w14:paraId="7F786BFE">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483A5157">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（可自行添加）</w:t>
      </w:r>
    </w:p>
    <w:p w14:paraId="15B690D5">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p>
    <w:p w14:paraId="33B10DB1">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三、我公司与下述公司存在直接管理关系：（如无则本项填写“无”） </w:t>
      </w:r>
    </w:p>
    <w:p w14:paraId="2F696522">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p>
    <w:p w14:paraId="3613CC9C">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p>
    <w:p w14:paraId="3654D1CA">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p>
    <w:p w14:paraId="3B7C9C46">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491654FC">
      <w:pPr>
        <w:keepNext w:val="0"/>
        <w:keepLines w:val="0"/>
        <w:pageBreakBefore w:val="0"/>
        <w:widowControl w:val="0"/>
        <w:shd w:val="clear"/>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（可自行添加）</w:t>
      </w:r>
    </w:p>
    <w:p w14:paraId="06EB42A0">
      <w:pPr>
        <w:keepNext w:val="0"/>
        <w:keepLines w:val="0"/>
        <w:pageBreakBefore w:val="0"/>
        <w:widowControl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我单位郑重声明：与本单位负责人为同一人或者与本单位存在直接控股关系、管理关系的供应商未参与</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 xml:space="preserve">同一合同项下的投标。 </w:t>
      </w:r>
    </w:p>
    <w:p w14:paraId="212BCE96">
      <w:pPr>
        <w:keepNext w:val="0"/>
        <w:keepLines w:val="0"/>
        <w:pageBreakBefore w:val="0"/>
        <w:widowControl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我单位保证上述声明真实、有效、可查。 </w:t>
      </w:r>
    </w:p>
    <w:p w14:paraId="28A87C9E">
      <w:pPr>
        <w:keepNext w:val="0"/>
        <w:keepLines w:val="0"/>
        <w:pageBreakBefore w:val="0"/>
        <w:widowControl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特此声明。 </w:t>
      </w:r>
    </w:p>
    <w:p w14:paraId="614B9E27">
      <w:pPr>
        <w:keepNext w:val="0"/>
        <w:keepLines w:val="0"/>
        <w:pageBreakBefore w:val="0"/>
        <w:widowControl w:val="0"/>
        <w:shd w:val="clear"/>
        <w:kinsoku/>
        <w:wordWrap/>
        <w:overflowPunct/>
        <w:topLinePunct w:val="0"/>
        <w:autoSpaceDE/>
        <w:autoSpaceDN/>
        <w:bidi w:val="0"/>
        <w:adjustRightInd/>
        <w:spacing w:line="288" w:lineRule="auto"/>
        <w:textAlignment w:val="auto"/>
        <w:rPr>
          <w:rFonts w:hint="eastAsia" w:ascii="宋体" w:hAnsi="宋体" w:eastAsia="宋体" w:cs="宋体"/>
          <w:color w:val="auto"/>
          <w:szCs w:val="21"/>
          <w:highlight w:val="none"/>
        </w:rPr>
      </w:pPr>
    </w:p>
    <w:p w14:paraId="48F2F751">
      <w:pPr>
        <w:keepNext w:val="0"/>
        <w:keepLines w:val="0"/>
        <w:pageBreakBefore w:val="0"/>
        <w:widowControl w:val="0"/>
        <w:shd w:val="clear"/>
        <w:kinsoku/>
        <w:wordWrap/>
        <w:overflowPunct/>
        <w:topLinePunct w:val="0"/>
        <w:autoSpaceDE/>
        <w:autoSpaceDN/>
        <w:bidi w:val="0"/>
        <w:adjustRightInd/>
        <w:spacing w:line="288" w:lineRule="auto"/>
        <w:ind w:firstLine="2730" w:firstLineChars="1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磋商申请人：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电子签</w:t>
      </w:r>
      <w:r>
        <w:rPr>
          <w:rFonts w:hint="eastAsia" w:ascii="宋体" w:hAnsi="宋体" w:eastAsia="宋体" w:cs="宋体"/>
          <w:color w:val="auto"/>
          <w:szCs w:val="21"/>
          <w:highlight w:val="none"/>
        </w:rPr>
        <w:t>章）</w:t>
      </w:r>
    </w:p>
    <w:p w14:paraId="6B3297CF">
      <w:pPr>
        <w:keepNext w:val="0"/>
        <w:keepLines w:val="0"/>
        <w:pageBreakBefore w:val="0"/>
        <w:widowControl w:val="0"/>
        <w:shd w:val="clear"/>
        <w:kinsoku/>
        <w:wordWrap/>
        <w:overflowPunct/>
        <w:topLinePunct w:val="0"/>
        <w:autoSpaceDE/>
        <w:autoSpaceDN/>
        <w:bidi w:val="0"/>
        <w:adjustRightInd/>
        <w:spacing w:line="288" w:lineRule="auto"/>
        <w:ind w:firstLine="2730" w:firstLineChars="1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highlight w:val="none"/>
        </w:rPr>
        <w:t>（负责人）</w:t>
      </w:r>
      <w:r>
        <w:rPr>
          <w:rFonts w:hint="eastAsia" w:ascii="宋体" w:hAnsi="宋体" w:eastAsia="宋体" w:cs="宋体"/>
          <w:color w:val="auto"/>
          <w:szCs w:val="21"/>
          <w:highlight w:val="none"/>
        </w:rPr>
        <w:t>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6E62D81E">
      <w:pPr>
        <w:keepNext w:val="0"/>
        <w:keepLines w:val="0"/>
        <w:pageBreakBefore w:val="0"/>
        <w:widowControl w:val="0"/>
        <w:shd w:val="clear"/>
        <w:kinsoku/>
        <w:wordWrap/>
        <w:overflowPunct/>
        <w:topLinePunct w:val="0"/>
        <w:autoSpaceDE/>
        <w:autoSpaceDN/>
        <w:bidi w:val="0"/>
        <w:adjustRightInd/>
        <w:spacing w:line="288" w:lineRule="auto"/>
        <w:ind w:firstLine="3780" w:firstLineChars="18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3A071E1">
      <w:pPr>
        <w:keepNext w:val="0"/>
        <w:keepLines w:val="0"/>
        <w:pageBreakBefore w:val="0"/>
        <w:widowControl w:val="0"/>
        <w:shd w:val="clear"/>
        <w:kinsoku/>
        <w:wordWrap/>
        <w:overflowPunct/>
        <w:topLinePunct w:val="0"/>
        <w:autoSpaceDE/>
        <w:autoSpaceDN/>
        <w:bidi w:val="0"/>
        <w:adjustRightInd/>
        <w:spacing w:line="288"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2E15095">
      <w:pPr>
        <w:keepNext w:val="0"/>
        <w:keepLines w:val="0"/>
        <w:pageBreakBefore w:val="0"/>
        <w:widowControl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rPr>
        <w:t>单位负责人，是指单位法定代表人或者法律、行政法规规定代表单位行使职权的主要负责人。</w:t>
      </w:r>
    </w:p>
    <w:p w14:paraId="071ABA71">
      <w:pPr>
        <w:keepNext w:val="0"/>
        <w:keepLines w:val="0"/>
        <w:pageBreakBefore w:val="0"/>
        <w:widowControl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rPr>
        <w:t>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542C0488">
      <w:pPr>
        <w:keepNext w:val="0"/>
        <w:keepLines w:val="0"/>
        <w:pageBreakBefore w:val="0"/>
        <w:widowControl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rPr>
        <w:t>直接管理关系，是指不具有出资持股关系的其他单位之间存在的直接管理与被管理关系，如上下级关系的事业单位和团体组织。</w:t>
      </w:r>
      <w:r>
        <w:rPr>
          <w:rFonts w:hint="eastAsia" w:ascii="宋体" w:hAnsi="宋体" w:eastAsia="宋体" w:cs="宋体"/>
          <w:b/>
          <w:color w:val="auto"/>
          <w:szCs w:val="21"/>
          <w:highlight w:val="none"/>
        </w:rPr>
        <w:br w:type="page"/>
      </w:r>
    </w:p>
    <w:p w14:paraId="1B028E5F">
      <w:pPr>
        <w:shd w:val="clear"/>
        <w:spacing w:line="440" w:lineRule="exact"/>
        <w:ind w:left="1" w:leftChars="-2" w:hanging="5" w:hangingChars="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：《中小企业声明函》或《残疾人福利性单位声明函》或《监狱企业声明函》</w:t>
      </w:r>
    </w:p>
    <w:p w14:paraId="058E126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注：磋商申请人应对其提交的《中小企业声明函》、《残疾人福利性单位声明函》、《监狱企业声明函》的真实性负责，提交的声明函不真实的，应承担相应的法律责任。</w:t>
      </w:r>
    </w:p>
    <w:p w14:paraId="73253B8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p>
    <w:p w14:paraId="7793058B">
      <w:pPr>
        <w:pStyle w:val="155"/>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720" w:leftChars="0" w:hanging="720" w:firstLineChars="0"/>
        <w:jc w:val="left"/>
        <w:textAlignment w:val="auto"/>
        <w:rPr>
          <w:rFonts w:hint="eastAsia" w:ascii="宋体" w:hAnsi="宋体" w:eastAsia="宋体" w:cs="宋体"/>
          <w:b/>
          <w:color w:val="auto"/>
          <w:sz w:val="21"/>
          <w:szCs w:val="21"/>
          <w:highlight w:val="none"/>
        </w:rPr>
      </w:pPr>
      <w:r>
        <w:rPr>
          <w:rFonts w:hint="default"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sz w:val="21"/>
          <w:szCs w:val="21"/>
          <w:highlight w:val="none"/>
        </w:rPr>
        <w:t>中小企业声明函（工程、服务）</w:t>
      </w:r>
    </w:p>
    <w:p w14:paraId="021AA746">
      <w:pPr>
        <w:pStyle w:val="2"/>
        <w:keepNext w:val="0"/>
        <w:keepLines w:val="0"/>
        <w:pageBreakBefore w:val="0"/>
        <w:shd w:val="clear"/>
        <w:kinsoku/>
        <w:wordWrap/>
        <w:overflowPunct/>
        <w:topLinePunct w:val="0"/>
        <w:autoSpaceDE/>
        <w:autoSpaceDN/>
        <w:bidi w:val="0"/>
        <w:adjustRightInd/>
        <w:snapToGrid/>
        <w:spacing w:before="5"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w:t>
      </w:r>
    </w:p>
    <w:p w14:paraId="75092DE1">
      <w:pPr>
        <w:pStyle w:val="2"/>
        <w:keepNext w:val="0"/>
        <w:keepLines w:val="0"/>
        <w:pageBreakBefore w:val="0"/>
        <w:shd w:val="clear"/>
        <w:kinsoku/>
        <w:wordWrap/>
        <w:overflowPunct/>
        <w:topLinePunct w:val="0"/>
        <w:autoSpaceDE/>
        <w:autoSpaceDN/>
        <w:bidi w:val="0"/>
        <w:adjustRightInd/>
        <w:snapToGrid/>
        <w:spacing w:line="360" w:lineRule="auto"/>
        <w:ind w:right="415" w:firstLine="47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iCs/>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iCs/>
          <w:color w:val="auto"/>
          <w:sz w:val="21"/>
          <w:szCs w:val="21"/>
          <w:highlight w:val="none"/>
          <w:u w:val="single"/>
        </w:rPr>
        <w:t>（项目名称）</w:t>
      </w:r>
      <w:r>
        <w:rPr>
          <w:rFonts w:hint="eastAsia" w:ascii="宋体" w:hAnsi="宋体" w:eastAsia="宋体" w:cs="宋体"/>
          <w:color w:val="auto"/>
          <w:sz w:val="21"/>
          <w:szCs w:val="21"/>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074E5A7B">
      <w:pPr>
        <w:pStyle w:val="2"/>
        <w:keepNext w:val="0"/>
        <w:keepLines w:val="0"/>
        <w:pageBreakBefore w:val="0"/>
        <w:shd w:val="clear"/>
        <w:kinsoku/>
        <w:wordWrap/>
        <w:overflowPunct/>
        <w:topLinePunct w:val="0"/>
        <w:autoSpaceDE/>
        <w:autoSpaceDN/>
        <w:bidi w:val="0"/>
        <w:adjustRightInd/>
        <w:snapToGrid/>
        <w:spacing w:line="360" w:lineRule="auto"/>
        <w:ind w:right="415" w:firstLine="47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iCs/>
          <w:color w:val="auto"/>
          <w:sz w:val="21"/>
          <w:szCs w:val="21"/>
          <w:highlight w:val="none"/>
          <w:u w:val="single"/>
        </w:rPr>
        <w:t>（标的名称）</w:t>
      </w:r>
      <w:r>
        <w:rPr>
          <w:rFonts w:hint="eastAsia" w:ascii="宋体" w:hAnsi="宋体" w:eastAsia="宋体" w:cs="宋体"/>
          <w:i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single"/>
        </w:rPr>
        <w:t>（采购文件中明确的所属行业）</w:t>
      </w:r>
      <w:r>
        <w:rPr>
          <w:rFonts w:hint="eastAsia" w:ascii="宋体" w:hAnsi="宋体" w:eastAsia="宋体" w:cs="宋体"/>
          <w:color w:val="auto"/>
          <w:sz w:val="21"/>
          <w:szCs w:val="21"/>
          <w:highlight w:val="none"/>
          <w:u w:val="single"/>
        </w:rPr>
        <w:t>；承建（承接）企业为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single"/>
        </w:rPr>
        <w:t>（企业名称）</w:t>
      </w:r>
      <w:r>
        <w:rPr>
          <w:rFonts w:hint="eastAsia" w:ascii="宋体" w:hAnsi="宋体" w:eastAsia="宋体" w:cs="宋体"/>
          <w:color w:val="auto"/>
          <w:sz w:val="21"/>
          <w:szCs w:val="21"/>
          <w:highlight w:val="none"/>
          <w:u w:val="single"/>
        </w:rPr>
        <w:t xml:space="preserve">，从业人员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人，营业收入为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万元，资产总额为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single"/>
        </w:rPr>
        <w:t>（中型企业、小型企业、微型企业）</w:t>
      </w:r>
      <w:r>
        <w:rPr>
          <w:rFonts w:hint="eastAsia" w:ascii="宋体" w:hAnsi="宋体" w:eastAsia="宋体" w:cs="宋体"/>
          <w:color w:val="auto"/>
          <w:sz w:val="21"/>
          <w:szCs w:val="21"/>
          <w:highlight w:val="none"/>
          <w:u w:val="single"/>
        </w:rPr>
        <w:t>；</w:t>
      </w:r>
    </w:p>
    <w:p w14:paraId="5C547738">
      <w:pPr>
        <w:pStyle w:val="2"/>
        <w:keepNext w:val="0"/>
        <w:keepLines w:val="0"/>
        <w:pageBreakBefore w:val="0"/>
        <w:shd w:val="clear"/>
        <w:kinsoku/>
        <w:wordWrap/>
        <w:overflowPunct/>
        <w:topLinePunct w:val="0"/>
        <w:autoSpaceDE/>
        <w:autoSpaceDN/>
        <w:bidi w:val="0"/>
        <w:adjustRightInd/>
        <w:snapToGrid/>
        <w:spacing w:line="360" w:lineRule="auto"/>
        <w:ind w:right="415" w:firstLine="47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iCs/>
          <w:color w:val="auto"/>
          <w:sz w:val="21"/>
          <w:szCs w:val="21"/>
          <w:highlight w:val="none"/>
          <w:u w:val="single"/>
        </w:rPr>
        <w:t>（标的名称）</w:t>
      </w:r>
      <w:r>
        <w:rPr>
          <w:rFonts w:hint="eastAsia" w:ascii="宋体" w:hAnsi="宋体" w:eastAsia="宋体" w:cs="宋体"/>
          <w:i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single"/>
        </w:rPr>
        <w:t>（采购文件中明确的所属行业）</w:t>
      </w:r>
      <w:r>
        <w:rPr>
          <w:rFonts w:hint="eastAsia" w:ascii="宋体" w:hAnsi="宋体" w:eastAsia="宋体" w:cs="宋体"/>
          <w:color w:val="auto"/>
          <w:sz w:val="21"/>
          <w:szCs w:val="21"/>
          <w:highlight w:val="none"/>
          <w:u w:val="single"/>
        </w:rPr>
        <w:t>；承建（承接）企业为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single"/>
        </w:rPr>
        <w:t>（企业名称）</w:t>
      </w:r>
      <w:r>
        <w:rPr>
          <w:rFonts w:hint="eastAsia" w:ascii="宋体" w:hAnsi="宋体" w:eastAsia="宋体" w:cs="宋体"/>
          <w:color w:val="auto"/>
          <w:sz w:val="21"/>
          <w:szCs w:val="21"/>
          <w:highlight w:val="none"/>
          <w:u w:val="single"/>
        </w:rPr>
        <w:t xml:space="preserve">，从业人员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人，营业收入为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万元，资产总额为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single"/>
        </w:rPr>
        <w:t>（中型企业、小型企业、微型企业）</w:t>
      </w:r>
      <w:r>
        <w:rPr>
          <w:rFonts w:hint="eastAsia" w:ascii="宋体" w:hAnsi="宋体" w:eastAsia="宋体" w:cs="宋体"/>
          <w:color w:val="auto"/>
          <w:sz w:val="21"/>
          <w:szCs w:val="21"/>
          <w:highlight w:val="none"/>
          <w:u w:val="single"/>
        </w:rPr>
        <w:t>；</w:t>
      </w:r>
    </w:p>
    <w:p w14:paraId="50D694E7">
      <w:pPr>
        <w:pStyle w:val="2"/>
        <w:keepNext w:val="0"/>
        <w:keepLines w:val="0"/>
        <w:pageBreakBefore w:val="0"/>
        <w:shd w:val="clear"/>
        <w:kinsoku/>
        <w:wordWrap/>
        <w:overflowPunct/>
        <w:topLinePunct w:val="0"/>
        <w:autoSpaceDE/>
        <w:autoSpaceDN/>
        <w:bidi w:val="0"/>
        <w:adjustRightInd/>
        <w:snapToGrid/>
        <w:spacing w:before="11" w:line="360" w:lineRule="auto"/>
        <w:ind w:left="8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6E6CB80">
      <w:pPr>
        <w:pStyle w:val="2"/>
        <w:keepNext w:val="0"/>
        <w:keepLines w:val="0"/>
        <w:pageBreakBefore w:val="0"/>
        <w:shd w:val="clear"/>
        <w:kinsoku/>
        <w:wordWrap/>
        <w:overflowPunct/>
        <w:topLinePunct w:val="0"/>
        <w:autoSpaceDE/>
        <w:autoSpaceDN/>
        <w:bidi w:val="0"/>
        <w:adjustRightInd/>
        <w:snapToGrid/>
        <w:spacing w:before="108" w:line="360" w:lineRule="auto"/>
        <w:ind w:right="417"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28520225">
      <w:pPr>
        <w:pStyle w:val="2"/>
        <w:keepNext w:val="0"/>
        <w:keepLines w:val="0"/>
        <w:pageBreakBefore w:val="0"/>
        <w:shd w:val="clear"/>
        <w:kinsoku/>
        <w:wordWrap/>
        <w:overflowPunct/>
        <w:topLinePunct w:val="0"/>
        <w:autoSpaceDE/>
        <w:autoSpaceDN/>
        <w:bidi w:val="0"/>
        <w:adjustRightInd/>
        <w:snapToGrid/>
        <w:spacing w:line="360" w:lineRule="auto"/>
        <w:ind w:right="375"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7566ADD1">
      <w:pPr>
        <w:pStyle w:val="2"/>
        <w:keepNext w:val="0"/>
        <w:keepLines w:val="0"/>
        <w:pageBreakBefore w:val="0"/>
        <w:shd w:val="clear"/>
        <w:kinsoku/>
        <w:wordWrap/>
        <w:overflowPunct/>
        <w:topLinePunct w:val="0"/>
        <w:autoSpaceDE/>
        <w:autoSpaceDN/>
        <w:bidi w:val="0"/>
        <w:adjustRightInd/>
        <w:snapToGrid/>
        <w:spacing w:before="29" w:line="360" w:lineRule="auto"/>
        <w:ind w:left="4060" w:right="2166"/>
        <w:textAlignment w:val="auto"/>
        <w:rPr>
          <w:rFonts w:hint="eastAsia" w:ascii="宋体" w:hAnsi="宋体" w:eastAsia="宋体" w:cs="宋体"/>
          <w:color w:val="auto"/>
          <w:sz w:val="21"/>
          <w:szCs w:val="21"/>
          <w:highlight w:val="none"/>
        </w:rPr>
      </w:pPr>
    </w:p>
    <w:p w14:paraId="08AE2C19">
      <w:pPr>
        <w:pStyle w:val="2"/>
        <w:keepNext w:val="0"/>
        <w:keepLines w:val="0"/>
        <w:pageBreakBefore w:val="0"/>
        <w:shd w:val="clear"/>
        <w:kinsoku/>
        <w:wordWrap/>
        <w:overflowPunct/>
        <w:topLinePunct w:val="0"/>
        <w:autoSpaceDE/>
        <w:autoSpaceDN/>
        <w:bidi w:val="0"/>
        <w:adjustRightInd/>
        <w:snapToGrid/>
        <w:spacing w:before="29" w:line="360" w:lineRule="auto"/>
        <w:ind w:left="4060" w:right="216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企业名称（盖章）：</w:t>
      </w:r>
    </w:p>
    <w:p w14:paraId="4D2C84B2">
      <w:pPr>
        <w:pStyle w:val="2"/>
        <w:keepNext w:val="0"/>
        <w:keepLines w:val="0"/>
        <w:pageBreakBefore w:val="0"/>
        <w:shd w:val="clear"/>
        <w:kinsoku/>
        <w:wordWrap/>
        <w:overflowPunct/>
        <w:topLinePunct w:val="0"/>
        <w:autoSpaceDE/>
        <w:autoSpaceDN/>
        <w:bidi w:val="0"/>
        <w:adjustRightInd/>
        <w:snapToGrid/>
        <w:spacing w:before="29" w:line="360" w:lineRule="auto"/>
        <w:ind w:left="4060" w:right="216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4239AEB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6E4F28A3">
      <w:pPr>
        <w:pStyle w:val="2"/>
        <w:keepNext w:val="0"/>
        <w:keepLines w:val="0"/>
        <w:pageBreakBefore w:val="0"/>
        <w:shd w:val="clear"/>
        <w:kinsoku/>
        <w:wordWrap/>
        <w:overflowPunct/>
        <w:topLinePunct w:val="0"/>
        <w:autoSpaceDE/>
        <w:autoSpaceDN/>
        <w:bidi w:val="0"/>
        <w:adjustRightInd/>
        <w:snapToGrid/>
        <w:spacing w:before="156" w:line="360" w:lineRule="auto"/>
        <w:ind w:right="374"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注：从业人员、营业收入、资产总额填报上一年度数据，无上一年度数据的新成立企业可不填报。</w:t>
      </w:r>
    </w:p>
    <w:p w14:paraId="18733EB1">
      <w:pPr>
        <w:shd w:val="clea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1A2C5C78">
      <w:pPr>
        <w:shd w:val="clea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（2）《残疾人福利性单位声明函》格式</w:t>
      </w:r>
    </w:p>
    <w:p w14:paraId="1EBDF257">
      <w:pPr>
        <w:shd w:val="clear"/>
        <w:rPr>
          <w:rFonts w:hint="eastAsia" w:ascii="宋体" w:hAnsi="宋体" w:eastAsia="宋体" w:cs="宋体"/>
          <w:b/>
          <w:color w:val="auto"/>
          <w:sz w:val="21"/>
          <w:szCs w:val="21"/>
          <w:highlight w:val="none"/>
        </w:rPr>
      </w:pPr>
    </w:p>
    <w:p w14:paraId="662A2E6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残疾人福利性单位声明函</w:t>
      </w:r>
    </w:p>
    <w:p w14:paraId="2804C5D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（不属于残疾人福利性单位的无需填写）</w:t>
      </w:r>
    </w:p>
    <w:p w14:paraId="528AB89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p>
    <w:p w14:paraId="69F1CF0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 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331DCB6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759F90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7C52E22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46AFD09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注：请单独列出所供残疾人福利性单位制造的货物产品或提供的服务或实施的工程的单价和总价。</w:t>
      </w:r>
    </w:p>
    <w:p w14:paraId="05F9DE3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6180042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磋商申请人（电子签章）：</w:t>
      </w:r>
    </w:p>
    <w:p w14:paraId="2FBA42E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6C40986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58A31DC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6655630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条件的残疾人福利性单位在参加政府采购活动时，应当提供本通知规定的《残疾人福利性单位声明函》，并对声明的真实性负责。采购代理机构在随中标、成交结果同时公告其《残疾人福利性单位声明函》，接受社会监督。磋商申请人提供的《残疾人福利性单位声明函》与事实不符的，依照《政府采购法》第七十七条第一款的规定追究法律责任。</w:t>
      </w:r>
    </w:p>
    <w:p w14:paraId="5A6A3FC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p>
    <w:p w14:paraId="109B4DF2">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53FBC6C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（3）《监狱企业声明函》格式</w:t>
      </w:r>
    </w:p>
    <w:p w14:paraId="106C59E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sz w:val="21"/>
          <w:szCs w:val="21"/>
          <w:highlight w:val="none"/>
        </w:rPr>
      </w:pPr>
    </w:p>
    <w:p w14:paraId="2C569CD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监狱企业声明函</w:t>
      </w:r>
    </w:p>
    <w:p w14:paraId="214F7D0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（不属于监狱企业的无需填写）</w:t>
      </w:r>
    </w:p>
    <w:p w14:paraId="38F630B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13587D5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公司郑重声明，根据《关于政府采购支持监狱企业发展有关问题的通知》 （财库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68 号）的规定，本公司为监狱企业。</w:t>
      </w:r>
    </w:p>
    <w:p w14:paraId="4CA1B70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根据上述标准，我公司属于监狱企业的理由为：   。</w:t>
      </w:r>
    </w:p>
    <w:p w14:paraId="7948976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本公司为参加 </w:t>
      </w:r>
      <w:r>
        <w:rPr>
          <w:rFonts w:hint="eastAsia" w:ascii="宋体" w:hAnsi="宋体" w:eastAsia="宋体" w:cs="宋体"/>
          <w:color w:val="auto"/>
          <w:sz w:val="21"/>
          <w:szCs w:val="21"/>
          <w:highlight w:val="none"/>
          <w:u w:val="single"/>
        </w:rPr>
        <w:t>（项目名称） （招标编号：）</w:t>
      </w:r>
      <w:r>
        <w:rPr>
          <w:rFonts w:hint="eastAsia" w:ascii="宋体" w:hAnsi="宋体" w:eastAsia="宋体" w:cs="宋体"/>
          <w:color w:val="auto"/>
          <w:sz w:val="21"/>
          <w:szCs w:val="21"/>
          <w:highlight w:val="none"/>
        </w:rPr>
        <w:t>采购活动提供本企业（填写制造的货物，</w:t>
      </w:r>
    </w:p>
    <w:p w14:paraId="609F17B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由本企业承担工程、提供服务）。</w:t>
      </w:r>
    </w:p>
    <w:p w14:paraId="28915EE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本条所称货物不包括使用大型企业注册商标的货物和服务。</w:t>
      </w:r>
    </w:p>
    <w:p w14:paraId="41639E7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56EA589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本公司对上述声明的真实性负责。如有虚假，将依法承担相应责任</w:t>
      </w:r>
    </w:p>
    <w:p w14:paraId="6AEC682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5B99509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磋商申请人（电子签章）：</w:t>
      </w:r>
    </w:p>
    <w:p w14:paraId="2BAEEC4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415B16B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64FD8D4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744C30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若产品出自符合国家规定的监狱企业，则该产品制造企业必须出具上述声明函，且磋商申请人必须提供应当提供由省级以上监狱管理局、戒毒管理局（含新疆生产建设兵团）出具的属于监狱企业的证明文件</w:t>
      </w:r>
      <w:r>
        <w:rPr>
          <w:rFonts w:hint="eastAsia" w:ascii="宋体" w:hAnsi="宋体" w:eastAsia="宋体" w:cs="宋体"/>
          <w:color w:val="auto"/>
          <w:sz w:val="21"/>
          <w:szCs w:val="21"/>
          <w:highlight w:val="none"/>
          <w:lang w:eastAsia="zh-CN"/>
        </w:rPr>
        <w:t>。</w:t>
      </w:r>
    </w:p>
    <w:p w14:paraId="3200BEA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请单独列出所供监狱企业制造的货物产品或提供的服务或实施的工程的单价和总价。</w:t>
      </w:r>
    </w:p>
    <w:p w14:paraId="67789F9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55D18537">
      <w:pPr>
        <w:keepNext w:val="0"/>
        <w:keepLines w:val="0"/>
        <w:pageBreakBefore w:val="0"/>
        <w:widowControl w:val="0"/>
        <w:shd w:val="clear"/>
        <w:kinsoku/>
        <w:wordWrap/>
        <w:overflowPunct/>
        <w:topLinePunct w:val="0"/>
        <w:autoSpaceDE/>
        <w:autoSpaceDN/>
        <w:bidi w:val="0"/>
        <w:adjustRightInd/>
        <w:snapToGrid/>
        <w:spacing w:line="360" w:lineRule="auto"/>
        <w:ind w:firstLine="432" w:firstLineChars="20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关于中小企业：</w:t>
      </w:r>
    </w:p>
    <w:p w14:paraId="33B74120">
      <w:pPr>
        <w:keepNext w:val="0"/>
        <w:keepLines w:val="0"/>
        <w:pageBreakBefore w:val="0"/>
        <w:widowControl w:val="0"/>
        <w:shd w:val="clear"/>
        <w:kinsoku/>
        <w:wordWrap/>
        <w:overflowPunct/>
        <w:topLinePunct w:val="0"/>
        <w:autoSpaceDE/>
        <w:autoSpaceDN/>
        <w:bidi w:val="0"/>
        <w:adjustRightInd/>
        <w:snapToGrid/>
        <w:spacing w:line="360" w:lineRule="auto"/>
        <w:ind w:firstLine="432" w:firstLineChars="20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落实政府采购相关政策内容</w:t>
      </w:r>
    </w:p>
    <w:p w14:paraId="0244062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1.根据“国家统计局关于印发《统计上大中小微型企业划分办法（2017）》的通知”，《政府采购促进中小企业发展管理办法》（财库〔2020〕46 号）的规定。 </w:t>
      </w:r>
    </w:p>
    <w:p w14:paraId="0E8FC5F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（1）符合中小企业划分标准； </w:t>
      </w:r>
    </w:p>
    <w:p w14:paraId="705953C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（2）提供本企业制造的货物、承担的工程或者服务，或者提供其他中小企业制造的货物。本项所称货物不包括使用大型企业注册商标的货物。 </w:t>
      </w:r>
    </w:p>
    <w:p w14:paraId="0860A82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2.请供应商根据“国家统计局关于印发《统计上大中小微型企业划分办法（2017）》的通知”、《政府采购促进中小企业发展管理办法》（财库〔2020〕46 号）的规定，提供《中小企业声明函》，未提供的在价格评分时不进行扣除。供应商对《中小企业声明函》的真实性负责。 </w:t>
      </w:r>
    </w:p>
    <w:p w14:paraId="45E5A29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 w:val="21"/>
          <w:szCs w:val="21"/>
          <w:highlight w:val="none"/>
        </w:rPr>
      </w:pPr>
    </w:p>
    <w:p w14:paraId="025E93A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统计上大中小微型企业划分标准</w:t>
      </w:r>
    </w:p>
    <w:tbl>
      <w:tblPr>
        <w:tblStyle w:val="5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843"/>
        <w:gridCol w:w="937"/>
        <w:gridCol w:w="1169"/>
        <w:gridCol w:w="1818"/>
        <w:gridCol w:w="1504"/>
        <w:gridCol w:w="949"/>
      </w:tblGrid>
      <w:tr w14:paraId="568E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419" w:type="dxa"/>
            <w:vAlign w:val="center"/>
          </w:tcPr>
          <w:p w14:paraId="2130BB2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行业名称</w:t>
            </w:r>
          </w:p>
        </w:tc>
        <w:tc>
          <w:tcPr>
            <w:tcW w:w="1843" w:type="dxa"/>
            <w:vAlign w:val="center"/>
          </w:tcPr>
          <w:p w14:paraId="3F8E420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指标名称</w:t>
            </w:r>
          </w:p>
        </w:tc>
        <w:tc>
          <w:tcPr>
            <w:tcW w:w="937" w:type="dxa"/>
            <w:vAlign w:val="center"/>
          </w:tcPr>
          <w:p w14:paraId="508D9DA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计量</w:t>
            </w:r>
            <w:r>
              <w:rPr>
                <w:rFonts w:hint="eastAsia" w:ascii="宋体" w:hAnsi="宋体" w:eastAsia="宋体" w:cs="宋体"/>
                <w:b/>
                <w:color w:val="auto"/>
                <w:sz w:val="21"/>
                <w:szCs w:val="21"/>
                <w:highlight w:val="none"/>
              </w:rPr>
              <w:br w:type="textWrapping"/>
            </w:r>
            <w:r>
              <w:rPr>
                <w:rFonts w:hint="eastAsia" w:ascii="宋体" w:hAnsi="宋体" w:eastAsia="宋体" w:cs="宋体"/>
                <w:b/>
                <w:color w:val="auto"/>
                <w:sz w:val="21"/>
                <w:szCs w:val="21"/>
                <w:highlight w:val="none"/>
              </w:rPr>
              <w:t>单位</w:t>
            </w:r>
          </w:p>
        </w:tc>
        <w:tc>
          <w:tcPr>
            <w:tcW w:w="1169" w:type="dxa"/>
            <w:vAlign w:val="center"/>
          </w:tcPr>
          <w:p w14:paraId="25C21A6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大型</w:t>
            </w:r>
          </w:p>
        </w:tc>
        <w:tc>
          <w:tcPr>
            <w:tcW w:w="1818" w:type="dxa"/>
            <w:vAlign w:val="center"/>
          </w:tcPr>
          <w:p w14:paraId="199E1C5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中型</w:t>
            </w:r>
          </w:p>
        </w:tc>
        <w:tc>
          <w:tcPr>
            <w:tcW w:w="1504" w:type="dxa"/>
            <w:vAlign w:val="center"/>
          </w:tcPr>
          <w:p w14:paraId="5E3E2D0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小型</w:t>
            </w:r>
          </w:p>
        </w:tc>
        <w:tc>
          <w:tcPr>
            <w:tcW w:w="949" w:type="dxa"/>
            <w:vAlign w:val="center"/>
          </w:tcPr>
          <w:p w14:paraId="3D7D78F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微型</w:t>
            </w:r>
          </w:p>
        </w:tc>
      </w:tr>
      <w:tr w14:paraId="7942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Align w:val="center"/>
          </w:tcPr>
          <w:p w14:paraId="50B21CE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1843" w:type="dxa"/>
            <w:vAlign w:val="center"/>
          </w:tcPr>
          <w:p w14:paraId="3BE1409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937" w:type="dxa"/>
            <w:vAlign w:val="center"/>
          </w:tcPr>
          <w:p w14:paraId="614358A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01B8247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Y≥20000</w:t>
            </w:r>
          </w:p>
        </w:tc>
        <w:tc>
          <w:tcPr>
            <w:tcW w:w="1818" w:type="dxa"/>
            <w:vAlign w:val="center"/>
          </w:tcPr>
          <w:p w14:paraId="573D39F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500≤Y＜20000</w:t>
            </w:r>
          </w:p>
        </w:tc>
        <w:tc>
          <w:tcPr>
            <w:tcW w:w="1504" w:type="dxa"/>
            <w:vAlign w:val="center"/>
          </w:tcPr>
          <w:p w14:paraId="21BBEC5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50≤Y＜500</w:t>
            </w:r>
          </w:p>
        </w:tc>
        <w:tc>
          <w:tcPr>
            <w:tcW w:w="949" w:type="dxa"/>
            <w:vAlign w:val="center"/>
          </w:tcPr>
          <w:p w14:paraId="0B57050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Y＜50</w:t>
            </w:r>
          </w:p>
        </w:tc>
      </w:tr>
      <w:tr w14:paraId="686A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7E748B1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 *</w:t>
            </w:r>
          </w:p>
        </w:tc>
        <w:tc>
          <w:tcPr>
            <w:tcW w:w="1843" w:type="dxa"/>
            <w:vAlign w:val="center"/>
          </w:tcPr>
          <w:p w14:paraId="5F78EE4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937" w:type="dxa"/>
            <w:vAlign w:val="center"/>
          </w:tcPr>
          <w:p w14:paraId="19D92CE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69" w:type="dxa"/>
            <w:vAlign w:val="center"/>
          </w:tcPr>
          <w:p w14:paraId="369DB2C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X≥1000</w:t>
            </w:r>
          </w:p>
        </w:tc>
        <w:tc>
          <w:tcPr>
            <w:tcW w:w="1818" w:type="dxa"/>
            <w:vAlign w:val="center"/>
          </w:tcPr>
          <w:p w14:paraId="6FE0458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tc>
        <w:tc>
          <w:tcPr>
            <w:tcW w:w="1504" w:type="dxa"/>
            <w:vAlign w:val="center"/>
          </w:tcPr>
          <w:p w14:paraId="1859E4E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20≤X＜300</w:t>
            </w:r>
          </w:p>
        </w:tc>
        <w:tc>
          <w:tcPr>
            <w:tcW w:w="949" w:type="dxa"/>
            <w:vAlign w:val="center"/>
          </w:tcPr>
          <w:p w14:paraId="0B482EF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tc>
      </w:tr>
      <w:tr w14:paraId="6EB0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203FDBE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843" w:type="dxa"/>
            <w:vAlign w:val="center"/>
          </w:tcPr>
          <w:p w14:paraId="3183131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937" w:type="dxa"/>
            <w:vAlign w:val="center"/>
          </w:tcPr>
          <w:p w14:paraId="789B11C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2CCED51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Y≥40000</w:t>
            </w:r>
          </w:p>
        </w:tc>
        <w:tc>
          <w:tcPr>
            <w:tcW w:w="1818" w:type="dxa"/>
            <w:vAlign w:val="center"/>
          </w:tcPr>
          <w:p w14:paraId="4AC7B43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2000≤Y＜40000</w:t>
            </w:r>
          </w:p>
        </w:tc>
        <w:tc>
          <w:tcPr>
            <w:tcW w:w="1504" w:type="dxa"/>
            <w:vAlign w:val="center"/>
          </w:tcPr>
          <w:p w14:paraId="065E41E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300≤Y＜2000</w:t>
            </w:r>
          </w:p>
        </w:tc>
        <w:tc>
          <w:tcPr>
            <w:tcW w:w="949" w:type="dxa"/>
            <w:vAlign w:val="center"/>
          </w:tcPr>
          <w:p w14:paraId="3E47063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w:t>
            </w:r>
          </w:p>
        </w:tc>
      </w:tr>
      <w:tr w14:paraId="314D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2A57A36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1843" w:type="dxa"/>
            <w:vAlign w:val="center"/>
          </w:tcPr>
          <w:p w14:paraId="2C88107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937" w:type="dxa"/>
            <w:vAlign w:val="center"/>
          </w:tcPr>
          <w:p w14:paraId="23A02D9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437C038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Y≥80000</w:t>
            </w:r>
          </w:p>
        </w:tc>
        <w:tc>
          <w:tcPr>
            <w:tcW w:w="1818" w:type="dxa"/>
            <w:vAlign w:val="center"/>
          </w:tcPr>
          <w:p w14:paraId="266B49A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6000≤Y＜80000</w:t>
            </w:r>
          </w:p>
        </w:tc>
        <w:tc>
          <w:tcPr>
            <w:tcW w:w="1504" w:type="dxa"/>
            <w:vAlign w:val="center"/>
          </w:tcPr>
          <w:p w14:paraId="30354B7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300≤Y＜6000</w:t>
            </w:r>
          </w:p>
        </w:tc>
        <w:tc>
          <w:tcPr>
            <w:tcW w:w="949" w:type="dxa"/>
            <w:vAlign w:val="center"/>
          </w:tcPr>
          <w:p w14:paraId="41345F1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w:t>
            </w:r>
          </w:p>
        </w:tc>
      </w:tr>
      <w:tr w14:paraId="6BC8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7596769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843" w:type="dxa"/>
            <w:vAlign w:val="center"/>
          </w:tcPr>
          <w:p w14:paraId="6E4F28E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资产总额（Z)</w:t>
            </w:r>
          </w:p>
        </w:tc>
        <w:tc>
          <w:tcPr>
            <w:tcW w:w="937" w:type="dxa"/>
            <w:vAlign w:val="center"/>
          </w:tcPr>
          <w:p w14:paraId="4067805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06AC474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Z≥80000</w:t>
            </w:r>
          </w:p>
        </w:tc>
        <w:tc>
          <w:tcPr>
            <w:tcW w:w="1818" w:type="dxa"/>
            <w:vAlign w:val="center"/>
          </w:tcPr>
          <w:p w14:paraId="2790C9E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5000≤Z＜80000</w:t>
            </w:r>
          </w:p>
        </w:tc>
        <w:tc>
          <w:tcPr>
            <w:tcW w:w="1504" w:type="dxa"/>
            <w:vAlign w:val="center"/>
          </w:tcPr>
          <w:p w14:paraId="6BE3B16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300≤Z＜5000</w:t>
            </w:r>
          </w:p>
        </w:tc>
        <w:tc>
          <w:tcPr>
            <w:tcW w:w="949" w:type="dxa"/>
            <w:vAlign w:val="center"/>
          </w:tcPr>
          <w:p w14:paraId="15D6494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Z＜300</w:t>
            </w:r>
          </w:p>
        </w:tc>
      </w:tr>
      <w:tr w14:paraId="6FF4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7368326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1843" w:type="dxa"/>
            <w:vAlign w:val="center"/>
          </w:tcPr>
          <w:p w14:paraId="17999DE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937" w:type="dxa"/>
            <w:vAlign w:val="center"/>
          </w:tcPr>
          <w:p w14:paraId="1DDB955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69" w:type="dxa"/>
            <w:vAlign w:val="center"/>
          </w:tcPr>
          <w:p w14:paraId="5312F61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X≥200</w:t>
            </w:r>
          </w:p>
        </w:tc>
        <w:tc>
          <w:tcPr>
            <w:tcW w:w="1818" w:type="dxa"/>
            <w:vAlign w:val="center"/>
          </w:tcPr>
          <w:p w14:paraId="5CA2BBC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20≤X＜200</w:t>
            </w:r>
          </w:p>
        </w:tc>
        <w:tc>
          <w:tcPr>
            <w:tcW w:w="1504" w:type="dxa"/>
            <w:vAlign w:val="center"/>
          </w:tcPr>
          <w:p w14:paraId="5CCB06E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5≤X＜20</w:t>
            </w:r>
          </w:p>
        </w:tc>
        <w:tc>
          <w:tcPr>
            <w:tcW w:w="949" w:type="dxa"/>
            <w:vAlign w:val="center"/>
          </w:tcPr>
          <w:p w14:paraId="52FDDE8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X＜5</w:t>
            </w:r>
          </w:p>
        </w:tc>
      </w:tr>
      <w:tr w14:paraId="704C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03B5CD8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843" w:type="dxa"/>
            <w:vAlign w:val="center"/>
          </w:tcPr>
          <w:p w14:paraId="76CB699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937" w:type="dxa"/>
            <w:vAlign w:val="center"/>
          </w:tcPr>
          <w:p w14:paraId="27A7B89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6DD03A4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Y≥40000</w:t>
            </w:r>
          </w:p>
        </w:tc>
        <w:tc>
          <w:tcPr>
            <w:tcW w:w="1818" w:type="dxa"/>
            <w:vAlign w:val="center"/>
          </w:tcPr>
          <w:p w14:paraId="4B77884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5000≤Y＜40000</w:t>
            </w:r>
          </w:p>
        </w:tc>
        <w:tc>
          <w:tcPr>
            <w:tcW w:w="1504" w:type="dxa"/>
            <w:vAlign w:val="center"/>
          </w:tcPr>
          <w:p w14:paraId="5344790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1000≤Y＜5000</w:t>
            </w:r>
          </w:p>
        </w:tc>
        <w:tc>
          <w:tcPr>
            <w:tcW w:w="949" w:type="dxa"/>
            <w:vAlign w:val="center"/>
          </w:tcPr>
          <w:p w14:paraId="1F500CB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w:t>
            </w:r>
          </w:p>
        </w:tc>
      </w:tr>
      <w:tr w14:paraId="16DE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5A01FD5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1843" w:type="dxa"/>
            <w:vAlign w:val="center"/>
          </w:tcPr>
          <w:p w14:paraId="23ABD16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937" w:type="dxa"/>
            <w:vAlign w:val="center"/>
          </w:tcPr>
          <w:p w14:paraId="0494312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69" w:type="dxa"/>
            <w:vAlign w:val="center"/>
          </w:tcPr>
          <w:p w14:paraId="63B3AFC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tc>
        <w:tc>
          <w:tcPr>
            <w:tcW w:w="1818" w:type="dxa"/>
            <w:vAlign w:val="center"/>
          </w:tcPr>
          <w:p w14:paraId="50E4071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50≤X＜300</w:t>
            </w:r>
          </w:p>
        </w:tc>
        <w:tc>
          <w:tcPr>
            <w:tcW w:w="1504" w:type="dxa"/>
            <w:vAlign w:val="center"/>
          </w:tcPr>
          <w:p w14:paraId="0510D06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10≤X＜50</w:t>
            </w:r>
          </w:p>
        </w:tc>
        <w:tc>
          <w:tcPr>
            <w:tcW w:w="949" w:type="dxa"/>
            <w:vAlign w:val="center"/>
          </w:tcPr>
          <w:p w14:paraId="6CAAEBD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r w14:paraId="7524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642135F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843" w:type="dxa"/>
            <w:vAlign w:val="center"/>
          </w:tcPr>
          <w:p w14:paraId="084D51B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937" w:type="dxa"/>
            <w:vAlign w:val="center"/>
          </w:tcPr>
          <w:p w14:paraId="2CF7359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5C026C5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Y≥20000</w:t>
            </w:r>
          </w:p>
        </w:tc>
        <w:tc>
          <w:tcPr>
            <w:tcW w:w="1818" w:type="dxa"/>
            <w:vAlign w:val="center"/>
          </w:tcPr>
          <w:p w14:paraId="318490A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500≤Y＜20000</w:t>
            </w:r>
          </w:p>
        </w:tc>
        <w:tc>
          <w:tcPr>
            <w:tcW w:w="1504" w:type="dxa"/>
            <w:vAlign w:val="center"/>
          </w:tcPr>
          <w:p w14:paraId="6FD9932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100≤Y＜500</w:t>
            </w:r>
          </w:p>
        </w:tc>
        <w:tc>
          <w:tcPr>
            <w:tcW w:w="949" w:type="dxa"/>
            <w:vAlign w:val="center"/>
          </w:tcPr>
          <w:p w14:paraId="23A7ACC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5FBB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2B6650F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w:t>
            </w:r>
          </w:p>
        </w:tc>
        <w:tc>
          <w:tcPr>
            <w:tcW w:w="1843" w:type="dxa"/>
            <w:vAlign w:val="center"/>
          </w:tcPr>
          <w:p w14:paraId="1F67E52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937" w:type="dxa"/>
            <w:vAlign w:val="center"/>
          </w:tcPr>
          <w:p w14:paraId="01F1EE0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69" w:type="dxa"/>
            <w:vAlign w:val="center"/>
          </w:tcPr>
          <w:p w14:paraId="27CF3B0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X≥1000</w:t>
            </w:r>
          </w:p>
        </w:tc>
        <w:tc>
          <w:tcPr>
            <w:tcW w:w="1818" w:type="dxa"/>
            <w:vAlign w:val="center"/>
          </w:tcPr>
          <w:p w14:paraId="0E70301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tc>
        <w:tc>
          <w:tcPr>
            <w:tcW w:w="1504" w:type="dxa"/>
            <w:vAlign w:val="center"/>
          </w:tcPr>
          <w:p w14:paraId="30EE965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20≤X＜300</w:t>
            </w:r>
          </w:p>
        </w:tc>
        <w:tc>
          <w:tcPr>
            <w:tcW w:w="949" w:type="dxa"/>
            <w:vAlign w:val="center"/>
          </w:tcPr>
          <w:p w14:paraId="7A074ED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tc>
      </w:tr>
      <w:tr w14:paraId="3458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26808F8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843" w:type="dxa"/>
            <w:vAlign w:val="center"/>
          </w:tcPr>
          <w:p w14:paraId="2ADA4CF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937" w:type="dxa"/>
            <w:vAlign w:val="center"/>
          </w:tcPr>
          <w:p w14:paraId="5FF5F55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7264700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Y≥30000</w:t>
            </w:r>
          </w:p>
        </w:tc>
        <w:tc>
          <w:tcPr>
            <w:tcW w:w="1818" w:type="dxa"/>
            <w:vAlign w:val="center"/>
          </w:tcPr>
          <w:p w14:paraId="6705942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3000≤Y＜30000</w:t>
            </w:r>
          </w:p>
        </w:tc>
        <w:tc>
          <w:tcPr>
            <w:tcW w:w="1504" w:type="dxa"/>
            <w:vAlign w:val="center"/>
          </w:tcPr>
          <w:p w14:paraId="6505F18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200≤Y＜3000</w:t>
            </w:r>
          </w:p>
        </w:tc>
        <w:tc>
          <w:tcPr>
            <w:tcW w:w="949" w:type="dxa"/>
            <w:vAlign w:val="center"/>
          </w:tcPr>
          <w:p w14:paraId="4417848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Y＜200</w:t>
            </w:r>
          </w:p>
        </w:tc>
      </w:tr>
      <w:tr w14:paraId="43D8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61F2F83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1843" w:type="dxa"/>
            <w:vAlign w:val="center"/>
          </w:tcPr>
          <w:p w14:paraId="41A3D5D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937" w:type="dxa"/>
            <w:vAlign w:val="center"/>
          </w:tcPr>
          <w:p w14:paraId="2F01515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69" w:type="dxa"/>
            <w:vAlign w:val="center"/>
          </w:tcPr>
          <w:p w14:paraId="27A6617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X≥200</w:t>
            </w:r>
          </w:p>
        </w:tc>
        <w:tc>
          <w:tcPr>
            <w:tcW w:w="1818" w:type="dxa"/>
            <w:vAlign w:val="center"/>
          </w:tcPr>
          <w:p w14:paraId="1931738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100≤X＜200</w:t>
            </w:r>
          </w:p>
        </w:tc>
        <w:tc>
          <w:tcPr>
            <w:tcW w:w="1504" w:type="dxa"/>
            <w:vAlign w:val="center"/>
          </w:tcPr>
          <w:p w14:paraId="15DFADC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20≤X＜100</w:t>
            </w:r>
          </w:p>
        </w:tc>
        <w:tc>
          <w:tcPr>
            <w:tcW w:w="949" w:type="dxa"/>
            <w:vAlign w:val="center"/>
          </w:tcPr>
          <w:p w14:paraId="32709F8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tc>
      </w:tr>
      <w:tr w14:paraId="2637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3976F47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843" w:type="dxa"/>
            <w:vAlign w:val="center"/>
          </w:tcPr>
          <w:p w14:paraId="604EA83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937" w:type="dxa"/>
            <w:vAlign w:val="center"/>
          </w:tcPr>
          <w:p w14:paraId="5EA2D94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6D664CD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Y≥30000</w:t>
            </w:r>
          </w:p>
        </w:tc>
        <w:tc>
          <w:tcPr>
            <w:tcW w:w="1818" w:type="dxa"/>
            <w:vAlign w:val="center"/>
          </w:tcPr>
          <w:p w14:paraId="0C50F6A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1000≤Y＜30000</w:t>
            </w:r>
          </w:p>
        </w:tc>
        <w:tc>
          <w:tcPr>
            <w:tcW w:w="1504" w:type="dxa"/>
            <w:vAlign w:val="center"/>
          </w:tcPr>
          <w:p w14:paraId="79B8769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100≤Y＜1000</w:t>
            </w:r>
          </w:p>
        </w:tc>
        <w:tc>
          <w:tcPr>
            <w:tcW w:w="949" w:type="dxa"/>
            <w:vAlign w:val="center"/>
          </w:tcPr>
          <w:p w14:paraId="486D453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7507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0A06EAC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1843" w:type="dxa"/>
            <w:vAlign w:val="center"/>
          </w:tcPr>
          <w:p w14:paraId="0C567E2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937" w:type="dxa"/>
            <w:vAlign w:val="center"/>
          </w:tcPr>
          <w:p w14:paraId="51AAE0C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69" w:type="dxa"/>
            <w:vAlign w:val="center"/>
          </w:tcPr>
          <w:p w14:paraId="0B0800D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X≥1000</w:t>
            </w:r>
          </w:p>
        </w:tc>
        <w:tc>
          <w:tcPr>
            <w:tcW w:w="1818" w:type="dxa"/>
            <w:vAlign w:val="center"/>
          </w:tcPr>
          <w:p w14:paraId="7AD9230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tc>
        <w:tc>
          <w:tcPr>
            <w:tcW w:w="1504" w:type="dxa"/>
            <w:vAlign w:val="center"/>
          </w:tcPr>
          <w:p w14:paraId="67026C8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20≤X＜300</w:t>
            </w:r>
          </w:p>
        </w:tc>
        <w:tc>
          <w:tcPr>
            <w:tcW w:w="949" w:type="dxa"/>
            <w:vAlign w:val="center"/>
          </w:tcPr>
          <w:p w14:paraId="3AD5336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tc>
      </w:tr>
      <w:tr w14:paraId="72AC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68076F4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843" w:type="dxa"/>
            <w:vAlign w:val="center"/>
          </w:tcPr>
          <w:p w14:paraId="51EC2CC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937" w:type="dxa"/>
            <w:vAlign w:val="center"/>
          </w:tcPr>
          <w:p w14:paraId="1E3CB4F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6CB088D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Y≥30000</w:t>
            </w:r>
          </w:p>
        </w:tc>
        <w:tc>
          <w:tcPr>
            <w:tcW w:w="1818" w:type="dxa"/>
            <w:vAlign w:val="center"/>
          </w:tcPr>
          <w:p w14:paraId="466D2B3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2000≤Y＜30000</w:t>
            </w:r>
          </w:p>
        </w:tc>
        <w:tc>
          <w:tcPr>
            <w:tcW w:w="1504" w:type="dxa"/>
            <w:vAlign w:val="center"/>
          </w:tcPr>
          <w:p w14:paraId="00AD272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100≤Y＜2000</w:t>
            </w:r>
          </w:p>
        </w:tc>
        <w:tc>
          <w:tcPr>
            <w:tcW w:w="949" w:type="dxa"/>
            <w:vAlign w:val="center"/>
          </w:tcPr>
          <w:p w14:paraId="37CACC1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3EBE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1D22DF6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1843" w:type="dxa"/>
            <w:vAlign w:val="center"/>
          </w:tcPr>
          <w:p w14:paraId="66D241D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937" w:type="dxa"/>
            <w:vAlign w:val="center"/>
          </w:tcPr>
          <w:p w14:paraId="346F46C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69" w:type="dxa"/>
            <w:vAlign w:val="center"/>
          </w:tcPr>
          <w:p w14:paraId="429DEA5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tc>
        <w:tc>
          <w:tcPr>
            <w:tcW w:w="1818" w:type="dxa"/>
            <w:vAlign w:val="center"/>
          </w:tcPr>
          <w:p w14:paraId="5C69323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tc>
        <w:tc>
          <w:tcPr>
            <w:tcW w:w="1504" w:type="dxa"/>
            <w:vAlign w:val="center"/>
          </w:tcPr>
          <w:p w14:paraId="3816E0D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tc>
        <w:tc>
          <w:tcPr>
            <w:tcW w:w="949" w:type="dxa"/>
            <w:vAlign w:val="center"/>
          </w:tcPr>
          <w:p w14:paraId="7C34E59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r w14:paraId="0099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2038B47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843" w:type="dxa"/>
            <w:vAlign w:val="center"/>
          </w:tcPr>
          <w:p w14:paraId="7EF04EA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937" w:type="dxa"/>
            <w:vAlign w:val="center"/>
          </w:tcPr>
          <w:p w14:paraId="0190BB6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2A35C7E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Y≥10000</w:t>
            </w:r>
          </w:p>
        </w:tc>
        <w:tc>
          <w:tcPr>
            <w:tcW w:w="1818" w:type="dxa"/>
            <w:vAlign w:val="center"/>
          </w:tcPr>
          <w:p w14:paraId="623A130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2000≤Y＜10000</w:t>
            </w:r>
          </w:p>
        </w:tc>
        <w:tc>
          <w:tcPr>
            <w:tcW w:w="1504" w:type="dxa"/>
            <w:vAlign w:val="center"/>
          </w:tcPr>
          <w:p w14:paraId="32BEE10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100≤Y＜2000</w:t>
            </w:r>
          </w:p>
        </w:tc>
        <w:tc>
          <w:tcPr>
            <w:tcW w:w="949" w:type="dxa"/>
            <w:vAlign w:val="center"/>
          </w:tcPr>
          <w:p w14:paraId="6979042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3066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2C70B0A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1843" w:type="dxa"/>
            <w:vAlign w:val="center"/>
          </w:tcPr>
          <w:p w14:paraId="1F0D576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937" w:type="dxa"/>
            <w:vAlign w:val="center"/>
          </w:tcPr>
          <w:p w14:paraId="277DFBE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69" w:type="dxa"/>
            <w:vAlign w:val="center"/>
          </w:tcPr>
          <w:p w14:paraId="7698F7C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tc>
        <w:tc>
          <w:tcPr>
            <w:tcW w:w="1818" w:type="dxa"/>
            <w:vAlign w:val="center"/>
          </w:tcPr>
          <w:p w14:paraId="568B50D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tc>
        <w:tc>
          <w:tcPr>
            <w:tcW w:w="1504" w:type="dxa"/>
            <w:vAlign w:val="center"/>
          </w:tcPr>
          <w:p w14:paraId="00E2CE5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tc>
        <w:tc>
          <w:tcPr>
            <w:tcW w:w="949" w:type="dxa"/>
            <w:vAlign w:val="center"/>
          </w:tcPr>
          <w:p w14:paraId="5214647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r w14:paraId="2A85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0A95D17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843" w:type="dxa"/>
            <w:vAlign w:val="center"/>
          </w:tcPr>
          <w:p w14:paraId="7AB4522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937" w:type="dxa"/>
            <w:vAlign w:val="center"/>
          </w:tcPr>
          <w:p w14:paraId="5D218E2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09A908C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Y≥10000</w:t>
            </w:r>
          </w:p>
        </w:tc>
        <w:tc>
          <w:tcPr>
            <w:tcW w:w="1818" w:type="dxa"/>
            <w:vAlign w:val="center"/>
          </w:tcPr>
          <w:p w14:paraId="2998062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2000≤Y＜10000</w:t>
            </w:r>
          </w:p>
        </w:tc>
        <w:tc>
          <w:tcPr>
            <w:tcW w:w="1504" w:type="dxa"/>
            <w:vAlign w:val="center"/>
          </w:tcPr>
          <w:p w14:paraId="0399761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100≤Y＜2000</w:t>
            </w:r>
          </w:p>
        </w:tc>
        <w:tc>
          <w:tcPr>
            <w:tcW w:w="949" w:type="dxa"/>
            <w:vAlign w:val="center"/>
          </w:tcPr>
          <w:p w14:paraId="57336D7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400F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33DD5FB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w:t>
            </w:r>
          </w:p>
        </w:tc>
        <w:tc>
          <w:tcPr>
            <w:tcW w:w="1843" w:type="dxa"/>
            <w:vAlign w:val="center"/>
          </w:tcPr>
          <w:p w14:paraId="28561B3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937" w:type="dxa"/>
            <w:vAlign w:val="center"/>
          </w:tcPr>
          <w:p w14:paraId="7F9BEA5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69" w:type="dxa"/>
            <w:vAlign w:val="center"/>
          </w:tcPr>
          <w:p w14:paraId="4AE2EA9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X≥2000</w:t>
            </w:r>
          </w:p>
        </w:tc>
        <w:tc>
          <w:tcPr>
            <w:tcW w:w="1818" w:type="dxa"/>
            <w:vAlign w:val="center"/>
          </w:tcPr>
          <w:p w14:paraId="0FCBD1E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100≤X＜2000</w:t>
            </w:r>
          </w:p>
        </w:tc>
        <w:tc>
          <w:tcPr>
            <w:tcW w:w="1504" w:type="dxa"/>
            <w:vAlign w:val="center"/>
          </w:tcPr>
          <w:p w14:paraId="3AC6262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tc>
        <w:tc>
          <w:tcPr>
            <w:tcW w:w="949" w:type="dxa"/>
            <w:vAlign w:val="center"/>
          </w:tcPr>
          <w:p w14:paraId="710FF91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r w14:paraId="46E7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4E69328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843" w:type="dxa"/>
            <w:vAlign w:val="center"/>
          </w:tcPr>
          <w:p w14:paraId="7A96360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937" w:type="dxa"/>
            <w:vAlign w:val="center"/>
          </w:tcPr>
          <w:p w14:paraId="66EECD4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6372795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Y≥100000</w:t>
            </w:r>
          </w:p>
        </w:tc>
        <w:tc>
          <w:tcPr>
            <w:tcW w:w="1818" w:type="dxa"/>
            <w:vAlign w:val="center"/>
          </w:tcPr>
          <w:p w14:paraId="41A91AE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1000≤Y＜100000</w:t>
            </w:r>
          </w:p>
        </w:tc>
        <w:tc>
          <w:tcPr>
            <w:tcW w:w="1504" w:type="dxa"/>
            <w:vAlign w:val="center"/>
          </w:tcPr>
          <w:p w14:paraId="07540DC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100≤Y＜1000</w:t>
            </w:r>
          </w:p>
        </w:tc>
        <w:tc>
          <w:tcPr>
            <w:tcW w:w="949" w:type="dxa"/>
            <w:vAlign w:val="center"/>
          </w:tcPr>
          <w:p w14:paraId="311EBB5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5456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5FC282F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1843" w:type="dxa"/>
            <w:vAlign w:val="center"/>
          </w:tcPr>
          <w:p w14:paraId="400F586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937" w:type="dxa"/>
            <w:vAlign w:val="center"/>
          </w:tcPr>
          <w:p w14:paraId="5C6E40F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69" w:type="dxa"/>
            <w:vAlign w:val="center"/>
          </w:tcPr>
          <w:p w14:paraId="0B15C7A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tc>
        <w:tc>
          <w:tcPr>
            <w:tcW w:w="1818" w:type="dxa"/>
            <w:vAlign w:val="center"/>
          </w:tcPr>
          <w:p w14:paraId="4E0B10F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tc>
        <w:tc>
          <w:tcPr>
            <w:tcW w:w="1504" w:type="dxa"/>
            <w:vAlign w:val="center"/>
          </w:tcPr>
          <w:p w14:paraId="3BD5337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tc>
        <w:tc>
          <w:tcPr>
            <w:tcW w:w="949" w:type="dxa"/>
            <w:vAlign w:val="center"/>
          </w:tcPr>
          <w:p w14:paraId="7956FC8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r w14:paraId="06B5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1C92956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843" w:type="dxa"/>
            <w:vAlign w:val="center"/>
          </w:tcPr>
          <w:p w14:paraId="1FF155A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937" w:type="dxa"/>
            <w:vAlign w:val="center"/>
          </w:tcPr>
          <w:p w14:paraId="75B0910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1F9833E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Y≥10000</w:t>
            </w:r>
          </w:p>
        </w:tc>
        <w:tc>
          <w:tcPr>
            <w:tcW w:w="1818" w:type="dxa"/>
            <w:vAlign w:val="center"/>
          </w:tcPr>
          <w:p w14:paraId="5D66451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1000≤Y＜10000</w:t>
            </w:r>
          </w:p>
        </w:tc>
        <w:tc>
          <w:tcPr>
            <w:tcW w:w="1504" w:type="dxa"/>
            <w:vAlign w:val="center"/>
          </w:tcPr>
          <w:p w14:paraId="5623280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50≤Y＜1000</w:t>
            </w:r>
          </w:p>
        </w:tc>
        <w:tc>
          <w:tcPr>
            <w:tcW w:w="949" w:type="dxa"/>
            <w:vAlign w:val="center"/>
          </w:tcPr>
          <w:p w14:paraId="1391FA7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Y＜50</w:t>
            </w:r>
          </w:p>
        </w:tc>
      </w:tr>
      <w:tr w14:paraId="7D35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6C82F2A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1843" w:type="dxa"/>
            <w:vAlign w:val="center"/>
          </w:tcPr>
          <w:p w14:paraId="2D82F01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937" w:type="dxa"/>
            <w:vAlign w:val="center"/>
          </w:tcPr>
          <w:p w14:paraId="0F0DC07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2CC477F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Y≥200000</w:t>
            </w:r>
          </w:p>
        </w:tc>
        <w:tc>
          <w:tcPr>
            <w:tcW w:w="1818" w:type="dxa"/>
            <w:vAlign w:val="center"/>
          </w:tcPr>
          <w:p w14:paraId="0964CBB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1000≤Y＜200000</w:t>
            </w:r>
          </w:p>
        </w:tc>
        <w:tc>
          <w:tcPr>
            <w:tcW w:w="1504" w:type="dxa"/>
            <w:vAlign w:val="center"/>
          </w:tcPr>
          <w:p w14:paraId="4EC6F6C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100≤Y＜1000</w:t>
            </w:r>
          </w:p>
        </w:tc>
        <w:tc>
          <w:tcPr>
            <w:tcW w:w="949" w:type="dxa"/>
            <w:vAlign w:val="center"/>
          </w:tcPr>
          <w:p w14:paraId="3066088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6084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22C0A08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843" w:type="dxa"/>
            <w:vAlign w:val="center"/>
          </w:tcPr>
          <w:p w14:paraId="52C79A3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资产总额（Z)</w:t>
            </w:r>
          </w:p>
        </w:tc>
        <w:tc>
          <w:tcPr>
            <w:tcW w:w="937" w:type="dxa"/>
            <w:vAlign w:val="center"/>
          </w:tcPr>
          <w:p w14:paraId="2B7051D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1A4CCFC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Z≥10000</w:t>
            </w:r>
          </w:p>
        </w:tc>
        <w:tc>
          <w:tcPr>
            <w:tcW w:w="1818" w:type="dxa"/>
            <w:vAlign w:val="center"/>
          </w:tcPr>
          <w:p w14:paraId="6601D1C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5000≤Z＜10000</w:t>
            </w:r>
          </w:p>
        </w:tc>
        <w:tc>
          <w:tcPr>
            <w:tcW w:w="1504" w:type="dxa"/>
            <w:vAlign w:val="center"/>
          </w:tcPr>
          <w:p w14:paraId="25F6177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2000≤Z＜5000</w:t>
            </w:r>
          </w:p>
        </w:tc>
        <w:tc>
          <w:tcPr>
            <w:tcW w:w="949" w:type="dxa"/>
            <w:vAlign w:val="center"/>
          </w:tcPr>
          <w:p w14:paraId="45292E7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Z＜2000</w:t>
            </w:r>
          </w:p>
        </w:tc>
      </w:tr>
      <w:tr w14:paraId="290B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6C36CC7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1843" w:type="dxa"/>
            <w:vAlign w:val="center"/>
          </w:tcPr>
          <w:p w14:paraId="36DA6C6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937" w:type="dxa"/>
            <w:vAlign w:val="center"/>
          </w:tcPr>
          <w:p w14:paraId="003DB42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69" w:type="dxa"/>
            <w:vAlign w:val="center"/>
          </w:tcPr>
          <w:p w14:paraId="74408F9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X≥1000</w:t>
            </w:r>
          </w:p>
        </w:tc>
        <w:tc>
          <w:tcPr>
            <w:tcW w:w="1818" w:type="dxa"/>
            <w:vAlign w:val="center"/>
          </w:tcPr>
          <w:p w14:paraId="13A0D52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tc>
        <w:tc>
          <w:tcPr>
            <w:tcW w:w="1504" w:type="dxa"/>
            <w:vAlign w:val="center"/>
          </w:tcPr>
          <w:p w14:paraId="5593CB0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tc>
        <w:tc>
          <w:tcPr>
            <w:tcW w:w="949" w:type="dxa"/>
            <w:vAlign w:val="center"/>
          </w:tcPr>
          <w:p w14:paraId="1844C83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w:t>
            </w:r>
          </w:p>
        </w:tc>
      </w:tr>
      <w:tr w14:paraId="6C89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4656DCB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843" w:type="dxa"/>
            <w:vAlign w:val="center"/>
          </w:tcPr>
          <w:p w14:paraId="46D2720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937" w:type="dxa"/>
            <w:vAlign w:val="center"/>
          </w:tcPr>
          <w:p w14:paraId="7602DE6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47F3F80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Y≥5000</w:t>
            </w:r>
          </w:p>
        </w:tc>
        <w:tc>
          <w:tcPr>
            <w:tcW w:w="1818" w:type="dxa"/>
            <w:vAlign w:val="center"/>
          </w:tcPr>
          <w:p w14:paraId="3C64ABD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1000≤Y＜5000</w:t>
            </w:r>
          </w:p>
        </w:tc>
        <w:tc>
          <w:tcPr>
            <w:tcW w:w="1504" w:type="dxa"/>
            <w:vAlign w:val="center"/>
          </w:tcPr>
          <w:p w14:paraId="2420532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500≤Y＜1000</w:t>
            </w:r>
          </w:p>
        </w:tc>
        <w:tc>
          <w:tcPr>
            <w:tcW w:w="949" w:type="dxa"/>
            <w:vAlign w:val="center"/>
          </w:tcPr>
          <w:p w14:paraId="1E57716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Y＜500</w:t>
            </w:r>
          </w:p>
        </w:tc>
      </w:tr>
      <w:tr w14:paraId="3C9D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1609728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1843" w:type="dxa"/>
            <w:vAlign w:val="center"/>
          </w:tcPr>
          <w:p w14:paraId="645D066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937" w:type="dxa"/>
            <w:vAlign w:val="center"/>
          </w:tcPr>
          <w:p w14:paraId="6820543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69" w:type="dxa"/>
            <w:vAlign w:val="center"/>
          </w:tcPr>
          <w:p w14:paraId="1590DBD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tc>
        <w:tc>
          <w:tcPr>
            <w:tcW w:w="1818" w:type="dxa"/>
            <w:vAlign w:val="center"/>
          </w:tcPr>
          <w:p w14:paraId="553A184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tc>
        <w:tc>
          <w:tcPr>
            <w:tcW w:w="1504" w:type="dxa"/>
            <w:vAlign w:val="center"/>
          </w:tcPr>
          <w:p w14:paraId="590F557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tc>
        <w:tc>
          <w:tcPr>
            <w:tcW w:w="949" w:type="dxa"/>
            <w:vAlign w:val="center"/>
          </w:tcPr>
          <w:p w14:paraId="3F71A29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r w14:paraId="0103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747A10B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843" w:type="dxa"/>
            <w:vAlign w:val="center"/>
          </w:tcPr>
          <w:p w14:paraId="7A7C1CE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资产总额（Z)</w:t>
            </w:r>
          </w:p>
        </w:tc>
        <w:tc>
          <w:tcPr>
            <w:tcW w:w="937" w:type="dxa"/>
            <w:vAlign w:val="center"/>
          </w:tcPr>
          <w:p w14:paraId="05FE5AE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169" w:type="dxa"/>
            <w:vAlign w:val="center"/>
          </w:tcPr>
          <w:p w14:paraId="7E7FD9F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Z≥120000</w:t>
            </w:r>
          </w:p>
        </w:tc>
        <w:tc>
          <w:tcPr>
            <w:tcW w:w="1818" w:type="dxa"/>
            <w:vAlign w:val="center"/>
          </w:tcPr>
          <w:p w14:paraId="63F9534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8000≤Z＜120000</w:t>
            </w:r>
          </w:p>
        </w:tc>
        <w:tc>
          <w:tcPr>
            <w:tcW w:w="1504" w:type="dxa"/>
            <w:vAlign w:val="center"/>
          </w:tcPr>
          <w:p w14:paraId="18B44D1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100≤Z＜8000</w:t>
            </w:r>
          </w:p>
        </w:tc>
        <w:tc>
          <w:tcPr>
            <w:tcW w:w="949" w:type="dxa"/>
            <w:vAlign w:val="center"/>
          </w:tcPr>
          <w:p w14:paraId="2B00A01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Z＜100</w:t>
            </w:r>
          </w:p>
        </w:tc>
      </w:tr>
      <w:tr w14:paraId="0A3B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Align w:val="center"/>
          </w:tcPr>
          <w:p w14:paraId="15FDB62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 *</w:t>
            </w:r>
          </w:p>
        </w:tc>
        <w:tc>
          <w:tcPr>
            <w:tcW w:w="1843" w:type="dxa"/>
            <w:vAlign w:val="center"/>
          </w:tcPr>
          <w:p w14:paraId="3B608B5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937" w:type="dxa"/>
            <w:vAlign w:val="center"/>
          </w:tcPr>
          <w:p w14:paraId="414A75B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169" w:type="dxa"/>
            <w:vAlign w:val="center"/>
          </w:tcPr>
          <w:p w14:paraId="5E86C09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tc>
        <w:tc>
          <w:tcPr>
            <w:tcW w:w="1818" w:type="dxa"/>
            <w:vAlign w:val="center"/>
          </w:tcPr>
          <w:p w14:paraId="014F0E5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tc>
        <w:tc>
          <w:tcPr>
            <w:tcW w:w="1504" w:type="dxa"/>
            <w:vAlign w:val="center"/>
          </w:tcPr>
          <w:p w14:paraId="79612B2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tc>
        <w:tc>
          <w:tcPr>
            <w:tcW w:w="949" w:type="dxa"/>
            <w:vAlign w:val="center"/>
          </w:tcPr>
          <w:p w14:paraId="7B21030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bl>
    <w:p w14:paraId="74EDE22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
          <w:color w:val="auto"/>
          <w:sz w:val="21"/>
          <w:szCs w:val="21"/>
          <w:highlight w:val="none"/>
        </w:rPr>
      </w:pPr>
    </w:p>
    <w:p w14:paraId="5E9C467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022412C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大型、中型和小型企业须同时满足所列指标的下限，否则下划一档；微型企业只须满足所列指标中的一项即可。</w:t>
      </w:r>
    </w:p>
    <w:p w14:paraId="4380696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61ADE9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5A5A86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2.监狱企业 </w:t>
      </w:r>
    </w:p>
    <w:p w14:paraId="590EFA0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根据财政部《司法部关于政府采购支持监狱企业发展有关问题》的通知（财库〔2014〕6879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 </w:t>
      </w:r>
    </w:p>
    <w:p w14:paraId="7AD7557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3.残疾人福利性单位 </w:t>
      </w:r>
    </w:p>
    <w:p w14:paraId="3CB81DC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（1）根据《财政部 民政部 中国残疾人联合会关于促进残疾人就业政府采购政策的通知》，享受政府采购支持政策的残疾人福利性单位应当同时满足以下条件： </w:t>
      </w:r>
    </w:p>
    <w:p w14:paraId="5DF4DBE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①安置的残疾人占本单位在职职工人数的比例不低于 25%（含 25%），并且安置的残疾人人数不少于 10 人（含 10 人）； </w:t>
      </w:r>
    </w:p>
    <w:p w14:paraId="7C46F12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②依法与安置的每位残疾人签订了一年以上（含一年）的劳动合同或服务协议； </w:t>
      </w:r>
    </w:p>
    <w:p w14:paraId="6CC0B64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③为安置的每位残疾人按月足额缴纳了基本养老保险、基本医疗保险、失业保险、工伤保险和生育保险等社会保险费； </w:t>
      </w:r>
    </w:p>
    <w:p w14:paraId="2E00807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④通过银行等金融机构向安置的每位残疾人，按月支付了不低于单位所在区县适用的经省级人民政府批准的月最低工资标准的工资； </w:t>
      </w:r>
    </w:p>
    <w:p w14:paraId="5D49B6E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⑤提供本单位制造的货物、承担的工程或者服务（以下简称产品），或者提供其他残疾人福利性单位制造的货物（不包括使用非残疾人福利性单位注册商标的货物）。 </w:t>
      </w:r>
    </w:p>
    <w:p w14:paraId="75B59CF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 </w:t>
      </w:r>
    </w:p>
    <w:p w14:paraId="6008690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（2）符合条件的残疾人福利性单位在参加政府采购活动时，应当提供《残疾人福利性单位声明函》，并对声明的真实性负责。</w:t>
      </w:r>
    </w:p>
    <w:p w14:paraId="68C6137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color w:val="auto"/>
          <w:sz w:val="21"/>
          <w:szCs w:val="21"/>
          <w:highlight w:val="none"/>
        </w:rPr>
      </w:pPr>
    </w:p>
    <w:bookmarkEnd w:id="788"/>
    <w:bookmarkEnd w:id="789"/>
    <w:bookmarkEnd w:id="790"/>
    <w:bookmarkEnd w:id="791"/>
    <w:p w14:paraId="0F8C4891">
      <w:pPr>
        <w:keepNext w:val="0"/>
        <w:keepLines w:val="0"/>
        <w:pageBreakBefore w:val="0"/>
        <w:widowControl w:val="0"/>
        <w:shd w:val="clear"/>
        <w:kinsoku/>
        <w:wordWrap/>
        <w:overflowPunct/>
        <w:topLinePunct w:val="0"/>
        <w:autoSpaceDE/>
        <w:autoSpaceDN/>
        <w:bidi w:val="0"/>
        <w:adjustRightInd/>
        <w:snapToGrid/>
        <w:spacing w:line="360" w:lineRule="auto"/>
        <w:ind w:left="1" w:firstLine="371" w:firstLineChars="177"/>
        <w:textAlignment w:val="auto"/>
        <w:rPr>
          <w:rFonts w:hint="eastAsia" w:ascii="宋体" w:hAnsi="宋体" w:eastAsia="宋体" w:cs="宋体"/>
          <w:color w:val="auto"/>
          <w:sz w:val="21"/>
          <w:szCs w:val="21"/>
          <w:highlight w:val="none"/>
        </w:rPr>
      </w:pPr>
    </w:p>
    <w:p w14:paraId="6D1E8573">
      <w:pPr>
        <w:shd w:val="clear"/>
        <w:spacing w:line="360" w:lineRule="auto"/>
        <w:rPr>
          <w:rFonts w:hint="eastAsia" w:ascii="宋体" w:hAnsi="宋体" w:eastAsia="宋体" w:cs="宋体"/>
          <w:color w:val="auto"/>
          <w:szCs w:val="21"/>
          <w:highlight w:val="none"/>
        </w:rPr>
      </w:pPr>
    </w:p>
    <w:p w14:paraId="7CBB1F5D">
      <w:pPr>
        <w:shd w:val="clear"/>
        <w:spacing w:line="360" w:lineRule="auto"/>
        <w:rPr>
          <w:rFonts w:hint="eastAsia" w:ascii="宋体" w:hAnsi="宋体" w:eastAsia="宋体" w:cs="宋体"/>
          <w:b/>
          <w:color w:val="auto"/>
          <w:sz w:val="28"/>
          <w:szCs w:val="28"/>
          <w:highlight w:val="none"/>
        </w:rPr>
      </w:pPr>
    </w:p>
    <w:p w14:paraId="203C0997">
      <w:pPr>
        <w:widowControl/>
        <w:shd w:val="clear"/>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BAB9E02">
      <w:pPr>
        <w:shd w:val="clear"/>
        <w:rPr>
          <w:rFonts w:hint="eastAsia" w:ascii="宋体" w:hAnsi="宋体" w:eastAsia="宋体" w:cs="宋体"/>
          <w:b/>
          <w:color w:val="auto"/>
          <w:sz w:val="28"/>
          <w:szCs w:val="28"/>
          <w:highlight w:val="none"/>
          <w:lang w:val="en-US" w:eastAsia="zh-CN"/>
        </w:rPr>
      </w:pPr>
      <w:bookmarkStart w:id="795" w:name="_Toc383175514"/>
      <w:bookmarkStart w:id="796" w:name="_Toc347849251"/>
      <w:r>
        <w:rPr>
          <w:rFonts w:hint="eastAsia" w:ascii="宋体" w:hAnsi="宋体" w:eastAsia="宋体" w:cs="宋体"/>
          <w:b/>
          <w:color w:val="auto"/>
          <w:sz w:val="28"/>
          <w:szCs w:val="28"/>
          <w:highlight w:val="none"/>
          <w:lang w:eastAsia="zh-CN"/>
        </w:rPr>
        <w:t>格式</w:t>
      </w:r>
      <w:r>
        <w:rPr>
          <w:rFonts w:hint="eastAsia" w:ascii="宋体" w:hAnsi="宋体" w:eastAsia="宋体" w:cs="宋体"/>
          <w:b/>
          <w:color w:val="auto"/>
          <w:sz w:val="28"/>
          <w:szCs w:val="28"/>
          <w:highlight w:val="none"/>
          <w:lang w:val="en-US" w:eastAsia="zh-CN"/>
        </w:rPr>
        <w:t>4：</w:t>
      </w:r>
    </w:p>
    <w:p w14:paraId="6B7BB13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磋商文件要求或磋商申请人</w:t>
      </w:r>
      <w:r>
        <w:rPr>
          <w:rFonts w:hint="eastAsia" w:ascii="宋体" w:hAnsi="宋体" w:eastAsia="宋体" w:cs="宋体"/>
          <w:b/>
          <w:color w:val="auto"/>
          <w:sz w:val="28"/>
          <w:szCs w:val="28"/>
          <w:highlight w:val="none"/>
        </w:rPr>
        <w:t>认为需要提供的其他资格证明材料（如有）</w:t>
      </w:r>
    </w:p>
    <w:p w14:paraId="426B08A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（内容格式自拟）</w:t>
      </w:r>
    </w:p>
    <w:p w14:paraId="6671E3DA">
      <w:pPr>
        <w:pStyle w:val="4"/>
        <w:shd w:val="clear"/>
        <w:spacing w:before="0"/>
        <w:jc w:val="center"/>
        <w:rPr>
          <w:rFonts w:hint="eastAsia" w:ascii="宋体" w:hAnsi="宋体" w:eastAsia="宋体" w:cs="宋体"/>
          <w:bCs w:val="0"/>
          <w:color w:val="auto"/>
          <w:szCs w:val="28"/>
          <w:highlight w:val="none"/>
          <w:lang w:eastAsia="zh-CN"/>
        </w:rPr>
      </w:pPr>
    </w:p>
    <w:p w14:paraId="3B2B33B5">
      <w:pPr>
        <w:pStyle w:val="4"/>
        <w:shd w:val="clear"/>
        <w:spacing w:before="0"/>
        <w:jc w:val="center"/>
        <w:rPr>
          <w:rFonts w:hint="eastAsia" w:ascii="宋体" w:hAnsi="宋体" w:eastAsia="宋体" w:cs="宋体"/>
          <w:bCs w:val="0"/>
          <w:color w:val="auto"/>
          <w:szCs w:val="28"/>
          <w:highlight w:val="none"/>
          <w:lang w:eastAsia="zh-CN"/>
        </w:rPr>
      </w:pPr>
    </w:p>
    <w:p w14:paraId="4309CD11">
      <w:pPr>
        <w:pStyle w:val="4"/>
        <w:shd w:val="clear"/>
        <w:spacing w:before="0"/>
        <w:jc w:val="center"/>
        <w:rPr>
          <w:rFonts w:hint="eastAsia" w:ascii="宋体" w:hAnsi="宋体" w:eastAsia="宋体" w:cs="宋体"/>
          <w:bCs w:val="0"/>
          <w:color w:val="auto"/>
          <w:szCs w:val="28"/>
          <w:highlight w:val="none"/>
          <w:lang w:eastAsia="zh-CN"/>
        </w:rPr>
      </w:pPr>
    </w:p>
    <w:p w14:paraId="57480E8A">
      <w:pPr>
        <w:pStyle w:val="4"/>
        <w:shd w:val="clear"/>
        <w:spacing w:before="0"/>
        <w:jc w:val="both"/>
        <w:rPr>
          <w:rFonts w:hint="eastAsia" w:ascii="宋体" w:hAnsi="宋体" w:eastAsia="宋体" w:cs="宋体"/>
          <w:bCs w:val="0"/>
          <w:color w:val="auto"/>
          <w:szCs w:val="28"/>
          <w:highlight w:val="none"/>
          <w:lang w:eastAsia="zh-CN"/>
        </w:rPr>
      </w:pPr>
    </w:p>
    <w:p w14:paraId="5FEAA4B1">
      <w:pPr>
        <w:pStyle w:val="4"/>
        <w:shd w:val="clear"/>
        <w:spacing w:before="0"/>
        <w:jc w:val="both"/>
        <w:rPr>
          <w:rFonts w:hint="eastAsia" w:ascii="宋体" w:hAnsi="宋体" w:eastAsia="宋体" w:cs="宋体"/>
          <w:bCs w:val="0"/>
          <w:color w:val="auto"/>
          <w:szCs w:val="28"/>
          <w:highlight w:val="none"/>
          <w:lang w:eastAsia="zh-CN"/>
        </w:rPr>
      </w:pPr>
    </w:p>
    <w:p w14:paraId="6020650E">
      <w:pPr>
        <w:pStyle w:val="4"/>
        <w:shd w:val="clear"/>
        <w:spacing w:before="0"/>
        <w:jc w:val="both"/>
        <w:rPr>
          <w:rFonts w:hint="eastAsia" w:ascii="宋体" w:hAnsi="宋体" w:eastAsia="宋体" w:cs="宋体"/>
          <w:bCs w:val="0"/>
          <w:color w:val="auto"/>
          <w:szCs w:val="28"/>
          <w:highlight w:val="none"/>
          <w:lang w:eastAsia="zh-CN"/>
        </w:rPr>
      </w:pPr>
    </w:p>
    <w:p w14:paraId="1020FF64">
      <w:pPr>
        <w:pStyle w:val="4"/>
        <w:shd w:val="clear"/>
        <w:spacing w:before="0"/>
        <w:jc w:val="both"/>
        <w:rPr>
          <w:rFonts w:hint="eastAsia" w:ascii="宋体" w:hAnsi="宋体" w:eastAsia="宋体" w:cs="宋体"/>
          <w:bCs w:val="0"/>
          <w:color w:val="auto"/>
          <w:szCs w:val="28"/>
          <w:highlight w:val="none"/>
          <w:lang w:eastAsia="zh-CN"/>
        </w:rPr>
      </w:pPr>
    </w:p>
    <w:p w14:paraId="3490C810">
      <w:pPr>
        <w:pStyle w:val="4"/>
        <w:shd w:val="clear"/>
        <w:spacing w:before="0"/>
        <w:jc w:val="both"/>
        <w:rPr>
          <w:rFonts w:hint="eastAsia" w:ascii="宋体" w:hAnsi="宋体" w:eastAsia="宋体" w:cs="宋体"/>
          <w:bCs w:val="0"/>
          <w:color w:val="auto"/>
          <w:szCs w:val="28"/>
          <w:highlight w:val="none"/>
          <w:lang w:eastAsia="zh-CN"/>
        </w:rPr>
      </w:pPr>
    </w:p>
    <w:p w14:paraId="1AF21D89">
      <w:pPr>
        <w:pStyle w:val="4"/>
        <w:shd w:val="clear"/>
        <w:spacing w:before="0"/>
        <w:jc w:val="both"/>
        <w:rPr>
          <w:rFonts w:hint="eastAsia" w:ascii="宋体" w:hAnsi="宋体" w:eastAsia="宋体" w:cs="宋体"/>
          <w:bCs w:val="0"/>
          <w:color w:val="auto"/>
          <w:szCs w:val="28"/>
          <w:highlight w:val="none"/>
          <w:lang w:eastAsia="zh-CN"/>
        </w:rPr>
      </w:pPr>
    </w:p>
    <w:p w14:paraId="66754D33">
      <w:pPr>
        <w:pStyle w:val="4"/>
        <w:shd w:val="clear"/>
        <w:spacing w:before="0"/>
        <w:jc w:val="both"/>
        <w:rPr>
          <w:rFonts w:hint="eastAsia" w:ascii="宋体" w:hAnsi="宋体" w:eastAsia="宋体" w:cs="宋体"/>
          <w:bCs w:val="0"/>
          <w:color w:val="auto"/>
          <w:szCs w:val="28"/>
          <w:highlight w:val="none"/>
          <w:lang w:eastAsia="zh-CN"/>
        </w:rPr>
      </w:pPr>
    </w:p>
    <w:p w14:paraId="497929F5">
      <w:pPr>
        <w:pStyle w:val="4"/>
        <w:shd w:val="clear"/>
        <w:spacing w:before="0"/>
        <w:jc w:val="both"/>
        <w:rPr>
          <w:rFonts w:hint="eastAsia" w:ascii="宋体" w:hAnsi="宋体" w:eastAsia="宋体" w:cs="宋体"/>
          <w:bCs w:val="0"/>
          <w:color w:val="auto"/>
          <w:szCs w:val="28"/>
          <w:highlight w:val="none"/>
          <w:lang w:eastAsia="zh-CN"/>
        </w:rPr>
      </w:pPr>
    </w:p>
    <w:p w14:paraId="7FDF827B">
      <w:pPr>
        <w:pStyle w:val="4"/>
        <w:shd w:val="clear"/>
        <w:spacing w:before="0"/>
        <w:jc w:val="both"/>
        <w:rPr>
          <w:rFonts w:hint="eastAsia" w:ascii="宋体" w:hAnsi="宋体" w:eastAsia="宋体" w:cs="宋体"/>
          <w:bCs w:val="0"/>
          <w:color w:val="auto"/>
          <w:szCs w:val="28"/>
          <w:highlight w:val="none"/>
          <w:lang w:eastAsia="zh-CN"/>
        </w:rPr>
      </w:pPr>
    </w:p>
    <w:p w14:paraId="412848A3">
      <w:pPr>
        <w:pStyle w:val="4"/>
        <w:shd w:val="clear"/>
        <w:spacing w:before="0"/>
        <w:jc w:val="both"/>
        <w:rPr>
          <w:rFonts w:hint="eastAsia" w:ascii="宋体" w:hAnsi="宋体" w:eastAsia="宋体" w:cs="宋体"/>
          <w:bCs w:val="0"/>
          <w:color w:val="auto"/>
          <w:szCs w:val="28"/>
          <w:highlight w:val="none"/>
          <w:lang w:eastAsia="zh-CN"/>
        </w:rPr>
      </w:pPr>
    </w:p>
    <w:p w14:paraId="4082F13D">
      <w:pPr>
        <w:pStyle w:val="4"/>
        <w:shd w:val="clear"/>
        <w:spacing w:before="0"/>
        <w:jc w:val="both"/>
        <w:rPr>
          <w:rFonts w:hint="eastAsia" w:ascii="宋体" w:hAnsi="宋体" w:eastAsia="宋体" w:cs="宋体"/>
          <w:bCs w:val="0"/>
          <w:color w:val="auto"/>
          <w:szCs w:val="28"/>
          <w:highlight w:val="none"/>
          <w:lang w:eastAsia="zh-CN"/>
        </w:rPr>
      </w:pPr>
    </w:p>
    <w:p w14:paraId="7A29C0F5">
      <w:pPr>
        <w:shd w:val="clear"/>
        <w:rPr>
          <w:rFonts w:hint="eastAsia" w:ascii="宋体" w:hAnsi="宋体" w:eastAsia="宋体" w:cs="宋体"/>
          <w:color w:val="auto"/>
          <w:highlight w:val="none"/>
          <w:lang w:eastAsia="zh-CN"/>
        </w:rPr>
      </w:pPr>
    </w:p>
    <w:p w14:paraId="2E63322E">
      <w:pPr>
        <w:pStyle w:val="4"/>
        <w:shd w:val="clear"/>
        <w:spacing w:before="0"/>
        <w:ind w:firstLine="320" w:firstLineChars="100"/>
        <w:jc w:val="center"/>
        <w:rPr>
          <w:rFonts w:hint="eastAsia" w:ascii="宋体" w:hAnsi="宋体" w:eastAsia="宋体" w:cs="宋体"/>
          <w:bCs w:val="0"/>
          <w:color w:val="auto"/>
          <w:szCs w:val="28"/>
          <w:highlight w:val="none"/>
          <w:lang w:eastAsia="zh-CN"/>
        </w:rPr>
      </w:pPr>
      <w:bookmarkStart w:id="797" w:name="_Toc22860"/>
      <w:r>
        <w:rPr>
          <w:rFonts w:hint="eastAsia" w:ascii="宋体" w:hAnsi="宋体" w:eastAsia="宋体" w:cs="宋体"/>
          <w:bCs w:val="0"/>
          <w:color w:val="auto"/>
          <w:szCs w:val="28"/>
          <w:highlight w:val="none"/>
          <w:lang w:eastAsia="zh-CN"/>
        </w:rPr>
        <w:t>二、报价文件</w:t>
      </w:r>
      <w:bookmarkEnd w:id="797"/>
    </w:p>
    <w:bookmarkEnd w:id="795"/>
    <w:bookmarkEnd w:id="796"/>
    <w:p w14:paraId="351363F2">
      <w:pPr>
        <w:pStyle w:val="4"/>
        <w:shd w:val="clear"/>
        <w:jc w:val="both"/>
        <w:rPr>
          <w:rFonts w:hint="eastAsia" w:ascii="宋体" w:hAnsi="宋体" w:eastAsia="宋体" w:cs="宋体"/>
          <w:bCs w:val="0"/>
          <w:color w:val="auto"/>
          <w:szCs w:val="28"/>
          <w:highlight w:val="none"/>
        </w:rPr>
      </w:pPr>
      <w:bookmarkStart w:id="798" w:name="_Toc383175516"/>
      <w:bookmarkStart w:id="799" w:name="_Toc347849253"/>
      <w:bookmarkStart w:id="800" w:name="_Toc32669"/>
      <w:bookmarkStart w:id="801" w:name="_Toc346496609"/>
      <w:bookmarkStart w:id="802" w:name="_Toc327344860"/>
      <w:bookmarkStart w:id="803" w:name="_Toc232509438"/>
      <w:bookmarkStart w:id="804" w:name="_Toc267641379"/>
      <w:r>
        <w:rPr>
          <w:rFonts w:hint="eastAsia" w:ascii="宋体" w:hAnsi="宋体" w:eastAsia="宋体" w:cs="宋体"/>
          <w:bCs w:val="0"/>
          <w:color w:val="auto"/>
          <w:szCs w:val="28"/>
          <w:highlight w:val="none"/>
        </w:rPr>
        <w:t>格式</w:t>
      </w:r>
      <w:bookmarkEnd w:id="798"/>
      <w:bookmarkEnd w:id="799"/>
      <w:r>
        <w:rPr>
          <w:rFonts w:hint="eastAsia" w:ascii="宋体" w:hAnsi="宋体" w:eastAsia="宋体" w:cs="宋体"/>
          <w:bCs w:val="0"/>
          <w:color w:val="auto"/>
          <w:szCs w:val="28"/>
          <w:highlight w:val="none"/>
          <w:lang w:val="en-US" w:eastAsia="zh-CN"/>
        </w:rPr>
        <w:t>1</w:t>
      </w:r>
      <w:r>
        <w:rPr>
          <w:rFonts w:hint="eastAsia" w:ascii="宋体" w:hAnsi="宋体" w:eastAsia="宋体" w:cs="宋体"/>
          <w:bCs w:val="0"/>
          <w:color w:val="auto"/>
          <w:szCs w:val="28"/>
          <w:highlight w:val="none"/>
        </w:rPr>
        <w:t>：</w:t>
      </w:r>
      <w:bookmarkEnd w:id="800"/>
      <w:bookmarkStart w:id="805" w:name="_Toc347849254"/>
      <w:bookmarkStart w:id="806" w:name="_Toc383175517"/>
    </w:p>
    <w:p w14:paraId="25078BD6">
      <w:pPr>
        <w:pStyle w:val="4"/>
        <w:shd w:val="clear"/>
        <w:jc w:val="center"/>
        <w:rPr>
          <w:rFonts w:hint="eastAsia" w:ascii="宋体" w:hAnsi="宋体" w:eastAsia="宋体" w:cs="宋体"/>
          <w:color w:val="auto"/>
          <w:highlight w:val="none"/>
        </w:rPr>
      </w:pPr>
      <w:bookmarkStart w:id="807" w:name="_Toc2013"/>
      <w:r>
        <w:rPr>
          <w:rFonts w:hint="eastAsia" w:ascii="宋体" w:hAnsi="宋体" w:eastAsia="宋体" w:cs="宋体"/>
          <w:color w:val="auto"/>
          <w:highlight w:val="none"/>
        </w:rPr>
        <w:t>报价一览表</w:t>
      </w:r>
      <w:bookmarkEnd w:id="801"/>
      <w:bookmarkEnd w:id="805"/>
      <w:bookmarkEnd w:id="806"/>
      <w:bookmarkEnd w:id="807"/>
    </w:p>
    <w:p w14:paraId="478CDF67">
      <w:pPr>
        <w:shd w:val="clear"/>
        <w:rPr>
          <w:rFonts w:hint="eastAsia" w:ascii="宋体" w:hAnsi="宋体" w:eastAsia="宋体" w:cs="宋体"/>
          <w:color w:val="auto"/>
          <w:highlight w:val="none"/>
        </w:rPr>
      </w:pPr>
    </w:p>
    <w:p w14:paraId="21F3B9CC">
      <w:pPr>
        <w:pStyle w:val="26"/>
        <w:shd w:val="clear"/>
        <w:rPr>
          <w:rFonts w:hint="eastAsia" w:ascii="宋体" w:hAnsi="宋体" w:eastAsia="宋体" w:cs="宋体"/>
          <w:color w:val="auto"/>
          <w:highlight w:val="none"/>
        </w:rPr>
      </w:pPr>
      <w:r>
        <w:rPr>
          <w:rFonts w:hint="eastAsia" w:ascii="宋体" w:hAnsi="宋体" w:eastAsia="宋体" w:cs="宋体"/>
          <w:b/>
          <w:color w:val="auto"/>
          <w:highlight w:val="none"/>
        </w:rPr>
        <w:t>项目名称：</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采购编号：</w:t>
      </w:r>
      <w:r>
        <w:rPr>
          <w:rFonts w:hint="eastAsia" w:ascii="宋体" w:hAnsi="宋体" w:eastAsia="宋体" w:cs="宋体"/>
          <w:b/>
          <w:color w:val="auto"/>
          <w:highlight w:val="none"/>
          <w:u w:val="single"/>
        </w:rPr>
        <w:t xml:space="preserve">              </w:t>
      </w:r>
      <w:bookmarkEnd w:id="802"/>
      <w:bookmarkEnd w:id="803"/>
      <w:bookmarkEnd w:id="804"/>
      <w:bookmarkStart w:id="808" w:name="_Toc383175519"/>
      <w:bookmarkStart w:id="809" w:name="_Toc347849257"/>
    </w:p>
    <w:tbl>
      <w:tblPr>
        <w:tblStyle w:val="5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2114"/>
        <w:gridCol w:w="2496"/>
        <w:gridCol w:w="1668"/>
        <w:gridCol w:w="904"/>
      </w:tblGrid>
      <w:tr w14:paraId="63FA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326" w:type="dxa"/>
            <w:vAlign w:val="center"/>
          </w:tcPr>
          <w:p w14:paraId="76FAA5A6">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磋商总价报价</w:t>
            </w:r>
          </w:p>
          <w:p w14:paraId="129FD2A5">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（人民币：元）</w:t>
            </w:r>
          </w:p>
        </w:tc>
        <w:tc>
          <w:tcPr>
            <w:tcW w:w="2262" w:type="dxa"/>
            <w:vAlign w:val="center"/>
          </w:tcPr>
          <w:p w14:paraId="673F36F5">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合同履行期限（项目完成期限）</w:t>
            </w:r>
          </w:p>
        </w:tc>
        <w:tc>
          <w:tcPr>
            <w:tcW w:w="2675" w:type="dxa"/>
            <w:vAlign w:val="center"/>
          </w:tcPr>
          <w:p w14:paraId="0EC3AB5C">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781" w:type="dxa"/>
            <w:vAlign w:val="center"/>
          </w:tcPr>
          <w:p w14:paraId="05221934">
            <w:pPr>
              <w:shd w:val="clear"/>
              <w:spacing w:line="360" w:lineRule="auto"/>
              <w:jc w:val="center"/>
              <w:rPr>
                <w:rFonts w:hint="eastAsia" w:ascii="宋体" w:hAnsi="宋体" w:eastAsia="宋体" w:cs="宋体"/>
                <w:color w:val="auto"/>
                <w:szCs w:val="21"/>
                <w:highlight w:val="none"/>
              </w:rPr>
            </w:pPr>
          </w:p>
          <w:p w14:paraId="35E7153B">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质量承诺</w:t>
            </w:r>
          </w:p>
          <w:p w14:paraId="6A2A1242">
            <w:pPr>
              <w:shd w:val="clear"/>
              <w:spacing w:line="360" w:lineRule="auto"/>
              <w:jc w:val="center"/>
              <w:rPr>
                <w:rFonts w:hint="eastAsia" w:ascii="宋体" w:hAnsi="宋体" w:eastAsia="宋体" w:cs="宋体"/>
                <w:color w:val="auto"/>
                <w:szCs w:val="21"/>
                <w:highlight w:val="none"/>
              </w:rPr>
            </w:pPr>
          </w:p>
        </w:tc>
        <w:tc>
          <w:tcPr>
            <w:tcW w:w="957" w:type="dxa"/>
            <w:vAlign w:val="center"/>
          </w:tcPr>
          <w:p w14:paraId="6EB3B020">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r>
      <w:tr w14:paraId="0BDC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jc w:val="center"/>
        </w:trPr>
        <w:tc>
          <w:tcPr>
            <w:tcW w:w="2326" w:type="dxa"/>
            <w:vAlign w:val="center"/>
          </w:tcPr>
          <w:p w14:paraId="69DC78FA">
            <w:pPr>
              <w:widowControl/>
              <w:shd w:val="clear"/>
              <w:rPr>
                <w:rFonts w:hint="eastAsia" w:ascii="宋体" w:hAnsi="宋体" w:eastAsia="宋体" w:cs="宋体"/>
                <w:color w:val="auto"/>
                <w:szCs w:val="21"/>
                <w:highlight w:val="none"/>
                <w:u w:val="single"/>
              </w:rPr>
            </w:pPr>
          </w:p>
        </w:tc>
        <w:tc>
          <w:tcPr>
            <w:tcW w:w="2262" w:type="dxa"/>
            <w:vAlign w:val="center"/>
          </w:tcPr>
          <w:p w14:paraId="4E835F0D">
            <w:pPr>
              <w:shd w:val="clear"/>
              <w:spacing w:line="360" w:lineRule="auto"/>
              <w:rPr>
                <w:rFonts w:hint="eastAsia" w:ascii="宋体" w:hAnsi="宋体" w:eastAsia="宋体" w:cs="宋体"/>
                <w:color w:val="auto"/>
                <w:szCs w:val="21"/>
                <w:highlight w:val="none"/>
              </w:rPr>
            </w:pPr>
          </w:p>
        </w:tc>
        <w:tc>
          <w:tcPr>
            <w:tcW w:w="2675" w:type="dxa"/>
            <w:vAlign w:val="center"/>
          </w:tcPr>
          <w:p w14:paraId="7FCBFB3F">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p w14:paraId="5D35CAB3">
            <w:pPr>
              <w:shd w:val="clear"/>
              <w:spacing w:line="360" w:lineRule="auto"/>
              <w:rPr>
                <w:rFonts w:hint="eastAsia" w:ascii="宋体" w:hAnsi="宋体" w:eastAsia="宋体" w:cs="宋体"/>
                <w:color w:val="auto"/>
                <w:szCs w:val="21"/>
                <w:highlight w:val="none"/>
              </w:rPr>
            </w:pPr>
          </w:p>
          <w:p w14:paraId="46752FC3">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注册</w:t>
            </w:r>
            <w:r>
              <w:rPr>
                <w:rFonts w:hint="eastAsia" w:ascii="宋体" w:hAnsi="宋体" w:eastAsia="宋体" w:cs="宋体"/>
                <w:color w:val="auto"/>
                <w:szCs w:val="21"/>
                <w:highlight w:val="none"/>
              </w:rPr>
              <w:t>证书编号：</w:t>
            </w:r>
          </w:p>
        </w:tc>
        <w:tc>
          <w:tcPr>
            <w:tcW w:w="1781" w:type="dxa"/>
            <w:vAlign w:val="center"/>
          </w:tcPr>
          <w:p w14:paraId="0F601BBE">
            <w:pPr>
              <w:shd w:val="clear"/>
              <w:spacing w:line="360" w:lineRule="auto"/>
              <w:jc w:val="center"/>
              <w:rPr>
                <w:rFonts w:hint="eastAsia" w:ascii="宋体" w:hAnsi="宋体" w:eastAsia="宋体" w:cs="宋体"/>
                <w:color w:val="auto"/>
                <w:szCs w:val="21"/>
                <w:highlight w:val="none"/>
                <w:lang w:eastAsia="zh-CN"/>
              </w:rPr>
            </w:pPr>
          </w:p>
        </w:tc>
        <w:tc>
          <w:tcPr>
            <w:tcW w:w="957" w:type="dxa"/>
            <w:vAlign w:val="center"/>
          </w:tcPr>
          <w:p w14:paraId="513D18F7">
            <w:pPr>
              <w:shd w:val="clear"/>
              <w:spacing w:line="360" w:lineRule="auto"/>
              <w:rPr>
                <w:rFonts w:hint="eastAsia" w:ascii="宋体" w:hAnsi="宋体" w:eastAsia="宋体" w:cs="宋体"/>
                <w:color w:val="auto"/>
                <w:szCs w:val="21"/>
                <w:highlight w:val="none"/>
              </w:rPr>
            </w:pPr>
          </w:p>
        </w:tc>
      </w:tr>
      <w:tr w14:paraId="2BF7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10001" w:type="dxa"/>
            <w:gridSpan w:val="5"/>
          </w:tcPr>
          <w:p w14:paraId="2D4A1530">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磋商申请人（电子签章）：             </w:t>
            </w:r>
          </w:p>
          <w:p w14:paraId="16D4E87E">
            <w:pPr>
              <w:shd w:val="clear"/>
              <w:spacing w:line="360" w:lineRule="auto"/>
              <w:rPr>
                <w:rFonts w:hint="eastAsia" w:ascii="宋体" w:hAnsi="宋体" w:eastAsia="宋体" w:cs="宋体"/>
                <w:color w:val="auto"/>
                <w:szCs w:val="21"/>
                <w:highlight w:val="none"/>
              </w:rPr>
            </w:pPr>
          </w:p>
          <w:p w14:paraId="3AED08C9">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法定代表人（负责人）或其授权代表（</w:t>
            </w:r>
            <w:r>
              <w:rPr>
                <w:rFonts w:hint="eastAsia" w:ascii="宋体" w:hAnsi="宋体" w:cs="宋体"/>
                <w:color w:val="auto"/>
                <w:szCs w:val="21"/>
                <w:highlight w:val="none"/>
                <w:lang w:eastAsia="zh-CN"/>
              </w:rPr>
              <w:t>签字或盖章</w:t>
            </w:r>
            <w:r>
              <w:rPr>
                <w:rFonts w:hint="eastAsia" w:ascii="宋体" w:hAnsi="宋体" w:eastAsia="宋体" w:cs="宋体"/>
                <w:color w:val="auto"/>
                <w:szCs w:val="21"/>
                <w:highlight w:val="none"/>
              </w:rPr>
              <w:t>）：</w:t>
            </w:r>
          </w:p>
          <w:p w14:paraId="54F43685">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55A427D">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r>
    </w:tbl>
    <w:p w14:paraId="1F9353DB">
      <w:pPr>
        <w:shd w:val="clear"/>
        <w:rPr>
          <w:rFonts w:hint="eastAsia" w:ascii="宋体" w:hAnsi="宋体" w:eastAsia="宋体" w:cs="宋体"/>
          <w:color w:val="auto"/>
          <w:highlight w:val="none"/>
        </w:rPr>
        <w:sectPr>
          <w:headerReference r:id="rId9" w:type="first"/>
          <w:footerReference r:id="rId10" w:type="first"/>
          <w:pgSz w:w="11906" w:h="16838"/>
          <w:pgMar w:top="1440" w:right="1440" w:bottom="1440" w:left="1440" w:header="567" w:footer="680" w:gutter="0"/>
          <w:pgBorders>
            <w:top w:val="none" w:sz="0" w:space="0"/>
            <w:left w:val="none" w:sz="0" w:space="0"/>
            <w:bottom w:val="none" w:sz="0" w:space="0"/>
            <w:right w:val="none" w:sz="0" w:space="0"/>
          </w:pgBorders>
          <w:pgNumType w:fmt="decimal"/>
          <w:cols w:space="720" w:num="1"/>
          <w:docGrid w:type="linesAndChars" w:linePitch="312" w:charSpace="0"/>
        </w:sectPr>
      </w:pPr>
    </w:p>
    <w:p w14:paraId="3316E507">
      <w:pPr>
        <w:pStyle w:val="4"/>
        <w:shd w:val="clear"/>
        <w:ind w:left="103"/>
        <w:jc w:val="both"/>
        <w:rPr>
          <w:rFonts w:hint="eastAsia" w:ascii="宋体" w:hAnsi="宋体" w:eastAsia="宋体" w:cs="宋体"/>
          <w:bCs w:val="0"/>
          <w:color w:val="auto"/>
          <w:szCs w:val="28"/>
          <w:highlight w:val="none"/>
        </w:rPr>
      </w:pPr>
      <w:bookmarkStart w:id="810" w:name="_Toc32504"/>
      <w:r>
        <w:rPr>
          <w:rFonts w:hint="eastAsia" w:ascii="宋体" w:hAnsi="宋体" w:eastAsia="宋体" w:cs="宋体"/>
          <w:bCs w:val="0"/>
          <w:color w:val="auto"/>
          <w:szCs w:val="28"/>
          <w:highlight w:val="none"/>
        </w:rPr>
        <w:t>格式</w:t>
      </w:r>
      <w:r>
        <w:rPr>
          <w:rFonts w:hint="eastAsia" w:ascii="宋体" w:hAnsi="宋体" w:eastAsia="宋体" w:cs="宋体"/>
          <w:bCs w:val="0"/>
          <w:color w:val="auto"/>
          <w:szCs w:val="28"/>
          <w:highlight w:val="none"/>
          <w:lang w:val="en-US" w:eastAsia="zh-CN"/>
        </w:rPr>
        <w:t>2</w:t>
      </w:r>
      <w:r>
        <w:rPr>
          <w:rFonts w:hint="eastAsia" w:ascii="宋体" w:hAnsi="宋体" w:eastAsia="宋体" w:cs="宋体"/>
          <w:bCs w:val="0"/>
          <w:color w:val="auto"/>
          <w:szCs w:val="28"/>
          <w:highlight w:val="none"/>
        </w:rPr>
        <w:t>：</w:t>
      </w:r>
      <w:bookmarkEnd w:id="810"/>
    </w:p>
    <w:p w14:paraId="465ADDBD">
      <w:pPr>
        <w:pStyle w:val="4"/>
        <w:shd w:val="clear"/>
        <w:ind w:left="103"/>
        <w:jc w:val="center"/>
        <w:rPr>
          <w:rFonts w:hint="eastAsia" w:ascii="宋体" w:hAnsi="宋体" w:eastAsia="宋体" w:cs="宋体"/>
          <w:bCs w:val="0"/>
          <w:color w:val="auto"/>
          <w:szCs w:val="28"/>
          <w:highlight w:val="none"/>
          <w:lang w:eastAsia="zh-CN"/>
        </w:rPr>
      </w:pPr>
      <w:bookmarkStart w:id="811" w:name="_Toc9669"/>
      <w:r>
        <w:rPr>
          <w:rFonts w:hint="eastAsia" w:ascii="宋体" w:hAnsi="宋体" w:eastAsia="宋体" w:cs="宋体"/>
          <w:bCs w:val="0"/>
          <w:color w:val="auto"/>
          <w:szCs w:val="28"/>
          <w:highlight w:val="none"/>
        </w:rPr>
        <w:t>竞争性磋商报价</w:t>
      </w:r>
      <w:r>
        <w:rPr>
          <w:rFonts w:hint="eastAsia" w:ascii="宋体" w:hAnsi="宋体" w:eastAsia="宋体" w:cs="宋体"/>
          <w:bCs w:val="0"/>
          <w:color w:val="auto"/>
          <w:szCs w:val="28"/>
          <w:highlight w:val="none"/>
          <w:lang w:eastAsia="zh-CN"/>
        </w:rPr>
        <w:t>明细表</w:t>
      </w:r>
      <w:bookmarkEnd w:id="811"/>
    </w:p>
    <w:p w14:paraId="18376768">
      <w:pPr>
        <w:shd w:val="clear"/>
        <w:spacing w:line="460" w:lineRule="exact"/>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注：此后附</w:t>
      </w:r>
      <w:r>
        <w:rPr>
          <w:rFonts w:hint="eastAsia" w:ascii="宋体" w:hAnsi="宋体" w:eastAsia="宋体" w:cs="宋体"/>
          <w:b/>
          <w:bCs/>
          <w:color w:val="auto"/>
          <w:sz w:val="21"/>
          <w:szCs w:val="21"/>
          <w:highlight w:val="none"/>
        </w:rPr>
        <w:t>已标价工程量清单</w:t>
      </w:r>
    </w:p>
    <w:p w14:paraId="52A596A3">
      <w:pPr>
        <w:shd w:val="clear"/>
        <w:adjustRightInd w:val="0"/>
        <w:snapToGrid w:val="0"/>
        <w:ind w:firstLine="594" w:firstLineChars="200"/>
        <w:jc w:val="right"/>
        <w:rPr>
          <w:rFonts w:hint="eastAsia" w:ascii="宋体" w:hAnsi="宋体" w:eastAsia="宋体" w:cs="宋体"/>
          <w:b/>
          <w:color w:val="auto"/>
          <w:spacing w:val="8"/>
          <w:sz w:val="28"/>
          <w:highlight w:val="none"/>
          <w:bdr w:val="single" w:color="auto" w:sz="4" w:space="0"/>
        </w:rPr>
      </w:pPr>
    </w:p>
    <w:p w14:paraId="5AAC56B8">
      <w:pPr>
        <w:shd w:val="clear"/>
        <w:adjustRightInd w:val="0"/>
        <w:snapToGrid w:val="0"/>
        <w:ind w:firstLine="594" w:firstLineChars="200"/>
        <w:jc w:val="right"/>
        <w:rPr>
          <w:rFonts w:hint="eastAsia" w:ascii="宋体" w:hAnsi="宋体" w:eastAsia="宋体" w:cs="宋体"/>
          <w:b/>
          <w:color w:val="auto"/>
          <w:spacing w:val="8"/>
          <w:sz w:val="28"/>
          <w:highlight w:val="none"/>
          <w:bdr w:val="single" w:color="auto" w:sz="4" w:space="0"/>
        </w:rPr>
      </w:pPr>
    </w:p>
    <w:p w14:paraId="2E8DFDAF">
      <w:pPr>
        <w:shd w:val="clear"/>
        <w:adjustRightInd w:val="0"/>
        <w:snapToGrid w:val="0"/>
        <w:ind w:firstLine="594" w:firstLineChars="200"/>
        <w:jc w:val="right"/>
        <w:rPr>
          <w:rFonts w:hint="eastAsia" w:ascii="宋体" w:hAnsi="宋体" w:eastAsia="宋体" w:cs="宋体"/>
          <w:b/>
          <w:color w:val="auto"/>
          <w:spacing w:val="8"/>
          <w:sz w:val="28"/>
          <w:highlight w:val="none"/>
          <w:bdr w:val="single" w:color="auto" w:sz="4" w:space="0"/>
        </w:rPr>
      </w:pPr>
    </w:p>
    <w:p w14:paraId="76085680">
      <w:pPr>
        <w:keepNext w:val="0"/>
        <w:keepLines w:val="0"/>
        <w:pageBreakBefore w:val="0"/>
        <w:widowControl w:val="0"/>
        <w:shd w:val="clear"/>
        <w:kinsoku/>
        <w:wordWrap/>
        <w:overflowPunct/>
        <w:topLinePunct w:val="0"/>
        <w:autoSpaceDE/>
        <w:autoSpaceDN/>
        <w:bidi w:val="0"/>
        <w:adjustRightInd w:val="0"/>
        <w:snapToGrid w:val="0"/>
        <w:spacing w:line="360" w:lineRule="auto"/>
        <w:ind w:firstLine="594" w:firstLineChars="200"/>
        <w:jc w:val="right"/>
        <w:textAlignment w:val="auto"/>
        <w:rPr>
          <w:rFonts w:hint="eastAsia" w:ascii="宋体" w:hAnsi="宋体" w:eastAsia="宋体" w:cs="宋体"/>
          <w:b/>
          <w:color w:val="auto"/>
          <w:spacing w:val="8"/>
          <w:sz w:val="28"/>
          <w:highlight w:val="none"/>
          <w:bdr w:val="single" w:color="auto" w:sz="4" w:space="0"/>
        </w:rPr>
      </w:pPr>
    </w:p>
    <w:p w14:paraId="5BD26CBC">
      <w:pPr>
        <w:shd w:val="clear"/>
        <w:adjustRightInd w:val="0"/>
        <w:snapToGrid w:val="0"/>
        <w:ind w:firstLine="594" w:firstLineChars="200"/>
        <w:jc w:val="right"/>
        <w:rPr>
          <w:rFonts w:hint="eastAsia" w:ascii="宋体" w:hAnsi="宋体" w:eastAsia="宋体" w:cs="宋体"/>
          <w:b/>
          <w:color w:val="auto"/>
          <w:spacing w:val="8"/>
          <w:sz w:val="28"/>
          <w:highlight w:val="none"/>
          <w:bdr w:val="single" w:color="auto" w:sz="4" w:space="0"/>
        </w:rPr>
      </w:pPr>
    </w:p>
    <w:p w14:paraId="3D88AE0B">
      <w:pPr>
        <w:shd w:val="clear"/>
        <w:adjustRightInd w:val="0"/>
        <w:snapToGrid w:val="0"/>
        <w:ind w:firstLine="594" w:firstLineChars="200"/>
        <w:jc w:val="right"/>
        <w:rPr>
          <w:rFonts w:hint="eastAsia" w:ascii="宋体" w:hAnsi="宋体" w:eastAsia="宋体" w:cs="宋体"/>
          <w:b/>
          <w:color w:val="auto"/>
          <w:spacing w:val="8"/>
          <w:sz w:val="28"/>
          <w:highlight w:val="none"/>
          <w:bdr w:val="single" w:color="auto" w:sz="4" w:space="0"/>
        </w:rPr>
      </w:pPr>
    </w:p>
    <w:p w14:paraId="0AAD65CE">
      <w:pPr>
        <w:shd w:val="clear"/>
        <w:adjustRightInd w:val="0"/>
        <w:snapToGrid w:val="0"/>
        <w:ind w:firstLine="594" w:firstLineChars="200"/>
        <w:jc w:val="right"/>
        <w:rPr>
          <w:rFonts w:hint="eastAsia" w:ascii="宋体" w:hAnsi="宋体" w:eastAsia="宋体" w:cs="宋体"/>
          <w:b/>
          <w:color w:val="auto"/>
          <w:spacing w:val="8"/>
          <w:sz w:val="28"/>
          <w:highlight w:val="none"/>
          <w:bdr w:val="single" w:color="auto" w:sz="4" w:space="0"/>
        </w:rPr>
      </w:pPr>
    </w:p>
    <w:p w14:paraId="7D9DB88B">
      <w:pPr>
        <w:shd w:val="clear"/>
        <w:adjustRightInd w:val="0"/>
        <w:snapToGrid w:val="0"/>
        <w:ind w:firstLine="594" w:firstLineChars="200"/>
        <w:jc w:val="right"/>
        <w:rPr>
          <w:rFonts w:hint="eastAsia" w:ascii="宋体" w:hAnsi="宋体" w:eastAsia="宋体" w:cs="宋体"/>
          <w:b/>
          <w:color w:val="auto"/>
          <w:spacing w:val="8"/>
          <w:sz w:val="28"/>
          <w:highlight w:val="none"/>
          <w:bdr w:val="single" w:color="auto" w:sz="4" w:space="0"/>
        </w:rPr>
      </w:pPr>
    </w:p>
    <w:p w14:paraId="70C577B8">
      <w:pPr>
        <w:shd w:val="clear"/>
        <w:adjustRightInd w:val="0"/>
        <w:snapToGrid w:val="0"/>
        <w:ind w:firstLine="594" w:firstLineChars="200"/>
        <w:jc w:val="right"/>
        <w:rPr>
          <w:rFonts w:hint="eastAsia" w:ascii="宋体" w:hAnsi="宋体" w:eastAsia="宋体" w:cs="宋体"/>
          <w:b/>
          <w:color w:val="auto"/>
          <w:spacing w:val="8"/>
          <w:sz w:val="28"/>
          <w:highlight w:val="none"/>
          <w:bdr w:val="single" w:color="auto" w:sz="4" w:space="0"/>
        </w:rPr>
      </w:pPr>
    </w:p>
    <w:p w14:paraId="5E88438D">
      <w:pPr>
        <w:shd w:val="clear"/>
        <w:adjustRightInd w:val="0"/>
        <w:snapToGrid w:val="0"/>
        <w:ind w:firstLine="594" w:firstLineChars="200"/>
        <w:jc w:val="right"/>
        <w:rPr>
          <w:rFonts w:hint="eastAsia" w:ascii="宋体" w:hAnsi="宋体" w:eastAsia="宋体" w:cs="宋体"/>
          <w:b/>
          <w:color w:val="auto"/>
          <w:spacing w:val="8"/>
          <w:sz w:val="28"/>
          <w:highlight w:val="none"/>
          <w:bdr w:val="single" w:color="auto" w:sz="4" w:space="0"/>
        </w:rPr>
      </w:pPr>
    </w:p>
    <w:p w14:paraId="4F6D10F6">
      <w:pPr>
        <w:shd w:val="clear"/>
        <w:adjustRightInd w:val="0"/>
        <w:snapToGrid w:val="0"/>
        <w:ind w:firstLine="594" w:firstLineChars="200"/>
        <w:jc w:val="right"/>
        <w:rPr>
          <w:rFonts w:hint="eastAsia" w:ascii="宋体" w:hAnsi="宋体" w:eastAsia="宋体" w:cs="宋体"/>
          <w:b/>
          <w:color w:val="auto"/>
          <w:spacing w:val="8"/>
          <w:sz w:val="28"/>
          <w:highlight w:val="none"/>
          <w:bdr w:val="single" w:color="auto" w:sz="4" w:space="0"/>
        </w:rPr>
      </w:pPr>
    </w:p>
    <w:p w14:paraId="1F31D412">
      <w:pPr>
        <w:shd w:val="clear"/>
        <w:adjustRightInd w:val="0"/>
        <w:snapToGrid w:val="0"/>
        <w:ind w:firstLine="594" w:firstLineChars="200"/>
        <w:jc w:val="right"/>
        <w:rPr>
          <w:rFonts w:hint="eastAsia" w:ascii="宋体" w:hAnsi="宋体" w:eastAsia="宋体" w:cs="宋体"/>
          <w:b/>
          <w:color w:val="auto"/>
          <w:spacing w:val="8"/>
          <w:sz w:val="28"/>
          <w:highlight w:val="none"/>
          <w:bdr w:val="single" w:color="auto" w:sz="4" w:space="0"/>
        </w:rPr>
      </w:pPr>
    </w:p>
    <w:p w14:paraId="518E1724">
      <w:pPr>
        <w:shd w:val="clear"/>
        <w:adjustRightInd w:val="0"/>
        <w:snapToGrid w:val="0"/>
        <w:ind w:firstLine="594" w:firstLineChars="200"/>
        <w:jc w:val="right"/>
        <w:rPr>
          <w:rFonts w:hint="eastAsia" w:ascii="宋体" w:hAnsi="宋体" w:eastAsia="宋体" w:cs="宋体"/>
          <w:b/>
          <w:color w:val="auto"/>
          <w:spacing w:val="8"/>
          <w:sz w:val="28"/>
          <w:highlight w:val="none"/>
          <w:bdr w:val="single" w:color="auto" w:sz="4" w:space="0"/>
        </w:rPr>
      </w:pPr>
    </w:p>
    <w:p w14:paraId="43DAABE4">
      <w:pPr>
        <w:shd w:val="clear"/>
        <w:adjustRightInd w:val="0"/>
        <w:snapToGrid w:val="0"/>
        <w:ind w:firstLine="594" w:firstLineChars="200"/>
        <w:jc w:val="right"/>
        <w:rPr>
          <w:rFonts w:hint="eastAsia" w:ascii="宋体" w:hAnsi="宋体" w:eastAsia="宋体" w:cs="宋体"/>
          <w:b/>
          <w:color w:val="auto"/>
          <w:spacing w:val="8"/>
          <w:sz w:val="28"/>
          <w:highlight w:val="none"/>
          <w:bdr w:val="single" w:color="auto" w:sz="4" w:space="0"/>
        </w:rPr>
      </w:pPr>
    </w:p>
    <w:p w14:paraId="1E776724">
      <w:pPr>
        <w:pStyle w:val="4"/>
        <w:shd w:val="clear"/>
        <w:jc w:val="center"/>
        <w:rPr>
          <w:rFonts w:hint="eastAsia" w:ascii="宋体" w:hAnsi="宋体" w:eastAsia="宋体" w:cs="宋体"/>
          <w:bCs w:val="0"/>
          <w:color w:val="auto"/>
          <w:szCs w:val="28"/>
          <w:highlight w:val="none"/>
          <w:lang w:eastAsia="zh-CN"/>
        </w:rPr>
        <w:sectPr>
          <w:footerReference r:id="rId12" w:type="first"/>
          <w:footerReference r:id="rId11" w:type="default"/>
          <w:pgSz w:w="11906" w:h="16838"/>
          <w:pgMar w:top="1440" w:right="1440" w:bottom="1440" w:left="1440" w:header="510" w:footer="680" w:gutter="0"/>
          <w:pgBorders>
            <w:top w:val="none" w:sz="0" w:space="0"/>
            <w:left w:val="none" w:sz="0" w:space="0"/>
            <w:bottom w:val="none" w:sz="0" w:space="0"/>
            <w:right w:val="none" w:sz="0" w:space="0"/>
          </w:pgBorders>
          <w:pgNumType w:fmt="decimal"/>
          <w:cols w:space="720" w:num="1"/>
          <w:docGrid w:type="lines" w:linePitch="312" w:charSpace="0"/>
        </w:sectPr>
      </w:pPr>
    </w:p>
    <w:p w14:paraId="771ECC0E">
      <w:pPr>
        <w:pStyle w:val="4"/>
        <w:shd w:val="clear"/>
        <w:jc w:val="center"/>
        <w:rPr>
          <w:rFonts w:hint="eastAsia" w:ascii="宋体" w:hAnsi="宋体" w:eastAsia="宋体" w:cs="宋体"/>
          <w:bCs w:val="0"/>
          <w:color w:val="auto"/>
          <w:szCs w:val="28"/>
          <w:highlight w:val="none"/>
          <w:lang w:eastAsia="zh-CN"/>
        </w:rPr>
      </w:pPr>
      <w:bookmarkStart w:id="812" w:name="_Toc6642"/>
      <w:r>
        <w:rPr>
          <w:rFonts w:hint="eastAsia" w:ascii="宋体" w:hAnsi="宋体" w:eastAsia="宋体" w:cs="宋体"/>
          <w:bCs w:val="0"/>
          <w:color w:val="auto"/>
          <w:szCs w:val="28"/>
          <w:highlight w:val="none"/>
          <w:lang w:eastAsia="zh-CN"/>
        </w:rPr>
        <w:t>三、商务及技术响应文件</w:t>
      </w:r>
      <w:bookmarkEnd w:id="812"/>
    </w:p>
    <w:p w14:paraId="7E44BA44">
      <w:pPr>
        <w:shd w:val="clea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t>格式</w:t>
      </w:r>
      <w:r>
        <w:rPr>
          <w:rFonts w:hint="eastAsia" w:ascii="宋体" w:hAnsi="宋体" w:eastAsia="宋体" w:cs="宋体"/>
          <w:b/>
          <w:color w:val="auto"/>
          <w:sz w:val="28"/>
          <w:szCs w:val="28"/>
          <w:highlight w:val="none"/>
          <w:lang w:val="en-US" w:eastAsia="zh-CN"/>
        </w:rPr>
        <w:t>1：</w:t>
      </w:r>
    </w:p>
    <w:p w14:paraId="7ED60C9F">
      <w:pPr>
        <w:shd w:val="clear"/>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磋商申请人基本信息表（请磋商申请人如实填写本表信息）</w:t>
      </w:r>
    </w:p>
    <w:tbl>
      <w:tblPr>
        <w:tblStyle w:val="51"/>
        <w:tblW w:w="93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9"/>
        <w:gridCol w:w="1236"/>
        <w:gridCol w:w="200"/>
        <w:gridCol w:w="1144"/>
        <w:gridCol w:w="301"/>
        <w:gridCol w:w="1230"/>
        <w:gridCol w:w="732"/>
        <w:gridCol w:w="530"/>
        <w:gridCol w:w="630"/>
        <w:gridCol w:w="403"/>
        <w:gridCol w:w="1029"/>
      </w:tblGrid>
      <w:tr w14:paraId="12E2E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7CABDBF0">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磋商申请人全称</w:t>
            </w:r>
          </w:p>
        </w:tc>
        <w:tc>
          <w:tcPr>
            <w:tcW w:w="7719" w:type="dxa"/>
            <w:gridSpan w:val="10"/>
            <w:tcBorders>
              <w:top w:val="single" w:color="auto" w:sz="4" w:space="0"/>
              <w:left w:val="single" w:color="auto" w:sz="4" w:space="0"/>
              <w:bottom w:val="single" w:color="auto" w:sz="4" w:space="0"/>
            </w:tcBorders>
            <w:vAlign w:val="center"/>
          </w:tcPr>
          <w:p w14:paraId="11943303">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r>
      <w:tr w14:paraId="01C5B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208FDC02">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统一社会信用代码</w:t>
            </w:r>
          </w:p>
        </w:tc>
        <w:tc>
          <w:tcPr>
            <w:tcW w:w="7719" w:type="dxa"/>
            <w:gridSpan w:val="10"/>
            <w:tcBorders>
              <w:top w:val="single" w:color="auto" w:sz="4" w:space="0"/>
              <w:left w:val="single" w:color="auto" w:sz="4" w:space="0"/>
              <w:bottom w:val="single" w:color="auto" w:sz="4" w:space="0"/>
            </w:tcBorders>
            <w:vAlign w:val="center"/>
          </w:tcPr>
          <w:p w14:paraId="4302C9B3">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r>
      <w:tr w14:paraId="72EEA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50DF7E90">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详细地址</w:t>
            </w:r>
          </w:p>
        </w:tc>
        <w:tc>
          <w:tcPr>
            <w:tcW w:w="7719" w:type="dxa"/>
            <w:gridSpan w:val="10"/>
            <w:tcBorders>
              <w:top w:val="single" w:color="auto" w:sz="4" w:space="0"/>
              <w:left w:val="single" w:color="auto" w:sz="4" w:space="0"/>
              <w:bottom w:val="single" w:color="auto" w:sz="4" w:space="0"/>
            </w:tcBorders>
            <w:vAlign w:val="center"/>
          </w:tcPr>
          <w:p w14:paraId="7F1160A7">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r>
      <w:tr w14:paraId="7A652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1C2A9EF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主管部门</w:t>
            </w:r>
          </w:p>
        </w:tc>
        <w:tc>
          <w:tcPr>
            <w:tcW w:w="1493" w:type="dxa"/>
            <w:gridSpan w:val="2"/>
            <w:tcBorders>
              <w:top w:val="single" w:color="auto" w:sz="4" w:space="0"/>
              <w:left w:val="single" w:color="auto" w:sz="4" w:space="0"/>
              <w:bottom w:val="single" w:color="auto" w:sz="4" w:space="0"/>
              <w:right w:val="single" w:color="auto" w:sz="4" w:space="0"/>
            </w:tcBorders>
            <w:vAlign w:val="center"/>
          </w:tcPr>
          <w:p w14:paraId="3696EA7C">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7DBE79F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p>
        </w:tc>
        <w:tc>
          <w:tcPr>
            <w:tcW w:w="2591" w:type="dxa"/>
            <w:gridSpan w:val="3"/>
            <w:tcBorders>
              <w:top w:val="single" w:color="auto" w:sz="4" w:space="0"/>
              <w:left w:val="single" w:color="auto" w:sz="4" w:space="0"/>
              <w:bottom w:val="single" w:color="auto" w:sz="4" w:space="0"/>
              <w:right w:val="single" w:color="auto" w:sz="4" w:space="0"/>
            </w:tcBorders>
            <w:vAlign w:val="center"/>
          </w:tcPr>
          <w:p w14:paraId="4E68966A">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070" w:type="dxa"/>
            <w:gridSpan w:val="2"/>
            <w:tcBorders>
              <w:top w:val="single" w:color="auto" w:sz="4" w:space="0"/>
              <w:left w:val="single" w:color="auto" w:sz="4" w:space="0"/>
              <w:bottom w:val="single" w:color="auto" w:sz="4" w:space="0"/>
              <w:right w:val="single" w:color="auto" w:sz="4" w:space="0"/>
            </w:tcBorders>
            <w:vAlign w:val="center"/>
          </w:tcPr>
          <w:p w14:paraId="78C569C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066" w:type="dxa"/>
            <w:tcBorders>
              <w:top w:val="single" w:color="auto" w:sz="4" w:space="0"/>
              <w:left w:val="single" w:color="auto" w:sz="4" w:space="0"/>
              <w:bottom w:val="single" w:color="auto" w:sz="4" w:space="0"/>
            </w:tcBorders>
            <w:vAlign w:val="center"/>
          </w:tcPr>
          <w:p w14:paraId="086A9312">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r>
      <w:tr w14:paraId="56A62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5D99289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行业类型</w:t>
            </w:r>
          </w:p>
        </w:tc>
        <w:tc>
          <w:tcPr>
            <w:tcW w:w="1493" w:type="dxa"/>
            <w:gridSpan w:val="2"/>
            <w:tcBorders>
              <w:top w:val="single" w:color="auto" w:sz="4" w:space="0"/>
              <w:left w:val="single" w:color="auto" w:sz="4" w:space="0"/>
              <w:bottom w:val="single" w:color="auto" w:sz="4" w:space="0"/>
              <w:right w:val="single" w:color="auto" w:sz="4" w:space="0"/>
            </w:tcBorders>
            <w:vAlign w:val="center"/>
          </w:tcPr>
          <w:p w14:paraId="5D65BFFB">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46D6091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2591" w:type="dxa"/>
            <w:gridSpan w:val="3"/>
            <w:tcBorders>
              <w:top w:val="single" w:color="auto" w:sz="4" w:space="0"/>
              <w:left w:val="single" w:color="auto" w:sz="4" w:space="0"/>
              <w:bottom w:val="single" w:color="auto" w:sz="4" w:space="0"/>
              <w:right w:val="single" w:color="auto" w:sz="4" w:space="0"/>
            </w:tcBorders>
            <w:vAlign w:val="center"/>
          </w:tcPr>
          <w:p w14:paraId="5707F21F">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070" w:type="dxa"/>
            <w:gridSpan w:val="2"/>
            <w:tcBorders>
              <w:top w:val="single" w:color="auto" w:sz="4" w:space="0"/>
              <w:left w:val="single" w:color="auto" w:sz="4" w:space="0"/>
              <w:bottom w:val="single" w:color="auto" w:sz="4" w:space="0"/>
              <w:right w:val="single" w:color="auto" w:sz="4" w:space="0"/>
            </w:tcBorders>
            <w:vAlign w:val="center"/>
          </w:tcPr>
          <w:p w14:paraId="48B5AC7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066" w:type="dxa"/>
            <w:tcBorders>
              <w:top w:val="single" w:color="auto" w:sz="4" w:space="0"/>
              <w:left w:val="single" w:color="auto" w:sz="4" w:space="0"/>
              <w:bottom w:val="single" w:color="auto" w:sz="4" w:space="0"/>
            </w:tcBorders>
            <w:vAlign w:val="center"/>
          </w:tcPr>
          <w:p w14:paraId="668EB1B4">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r>
      <w:tr w14:paraId="6FE9C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77728E0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493" w:type="dxa"/>
            <w:gridSpan w:val="2"/>
            <w:tcBorders>
              <w:top w:val="single" w:color="auto" w:sz="4" w:space="0"/>
              <w:left w:val="single" w:color="auto" w:sz="4" w:space="0"/>
              <w:bottom w:val="single" w:color="auto" w:sz="4" w:space="0"/>
              <w:right w:val="single" w:color="auto" w:sz="4" w:space="0"/>
            </w:tcBorders>
            <w:vAlign w:val="center"/>
          </w:tcPr>
          <w:p w14:paraId="4199077C">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1B85B3F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591" w:type="dxa"/>
            <w:gridSpan w:val="3"/>
            <w:tcBorders>
              <w:top w:val="single" w:color="auto" w:sz="4" w:space="0"/>
              <w:left w:val="single" w:color="auto" w:sz="4" w:space="0"/>
              <w:bottom w:val="single" w:color="auto" w:sz="4" w:space="0"/>
              <w:right w:val="single" w:color="auto" w:sz="4" w:space="0"/>
            </w:tcBorders>
            <w:vAlign w:val="center"/>
          </w:tcPr>
          <w:p w14:paraId="1E4A7DEC">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070" w:type="dxa"/>
            <w:gridSpan w:val="2"/>
            <w:tcBorders>
              <w:top w:val="single" w:color="auto" w:sz="4" w:space="0"/>
              <w:left w:val="single" w:color="auto" w:sz="4" w:space="0"/>
              <w:bottom w:val="single" w:color="auto" w:sz="4" w:space="0"/>
              <w:right w:val="single" w:color="auto" w:sz="4" w:space="0"/>
            </w:tcBorders>
            <w:vAlign w:val="center"/>
          </w:tcPr>
          <w:p w14:paraId="4E33962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1066" w:type="dxa"/>
            <w:tcBorders>
              <w:top w:val="single" w:color="auto" w:sz="4" w:space="0"/>
              <w:left w:val="single" w:color="auto" w:sz="4" w:space="0"/>
              <w:bottom w:val="single" w:color="auto" w:sz="4" w:space="0"/>
            </w:tcBorders>
            <w:vAlign w:val="center"/>
          </w:tcPr>
          <w:p w14:paraId="5B0B71E8">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r>
      <w:tr w14:paraId="30885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08C81EF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单位简历及机构</w:t>
            </w:r>
          </w:p>
        </w:tc>
        <w:tc>
          <w:tcPr>
            <w:tcW w:w="7719" w:type="dxa"/>
            <w:gridSpan w:val="10"/>
            <w:tcBorders>
              <w:top w:val="single" w:color="auto" w:sz="4" w:space="0"/>
              <w:left w:val="single" w:color="auto" w:sz="4" w:space="0"/>
              <w:bottom w:val="single" w:color="auto" w:sz="4" w:space="0"/>
            </w:tcBorders>
            <w:vAlign w:val="center"/>
          </w:tcPr>
          <w:p w14:paraId="7505B1BF">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r>
      <w:tr w14:paraId="06B82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6F1851A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单位优势及特长</w:t>
            </w:r>
          </w:p>
        </w:tc>
        <w:tc>
          <w:tcPr>
            <w:tcW w:w="7719" w:type="dxa"/>
            <w:gridSpan w:val="10"/>
            <w:tcBorders>
              <w:top w:val="single" w:color="auto" w:sz="4" w:space="0"/>
              <w:left w:val="single" w:color="auto" w:sz="4" w:space="0"/>
              <w:bottom w:val="single" w:color="auto" w:sz="4" w:space="0"/>
            </w:tcBorders>
            <w:vAlign w:val="center"/>
          </w:tcPr>
          <w:p w14:paraId="2BE366E9">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r>
      <w:tr w14:paraId="3117B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restart"/>
            <w:tcBorders>
              <w:top w:val="single" w:color="auto" w:sz="4" w:space="0"/>
              <w:bottom w:val="single" w:color="auto" w:sz="4" w:space="0"/>
              <w:right w:val="single" w:color="auto" w:sz="4" w:space="0"/>
            </w:tcBorders>
            <w:vAlign w:val="center"/>
          </w:tcPr>
          <w:p w14:paraId="38255DD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单位概况</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705BE7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职工总数</w:t>
            </w:r>
          </w:p>
        </w:tc>
        <w:tc>
          <w:tcPr>
            <w:tcW w:w="2990" w:type="dxa"/>
            <w:gridSpan w:val="4"/>
            <w:vMerge w:val="restart"/>
            <w:tcBorders>
              <w:top w:val="single" w:color="auto" w:sz="4" w:space="0"/>
              <w:left w:val="single" w:color="auto" w:sz="4" w:space="0"/>
              <w:bottom w:val="single" w:color="auto" w:sz="4" w:space="0"/>
              <w:right w:val="single" w:color="auto" w:sz="4" w:space="0"/>
            </w:tcBorders>
            <w:vAlign w:val="center"/>
          </w:tcPr>
          <w:p w14:paraId="2A6B2BEA">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人</w:t>
            </w:r>
          </w:p>
        </w:tc>
        <w:tc>
          <w:tcPr>
            <w:tcW w:w="3445" w:type="dxa"/>
            <w:gridSpan w:val="5"/>
            <w:tcBorders>
              <w:top w:val="single" w:color="auto" w:sz="4" w:space="0"/>
              <w:left w:val="single" w:color="auto" w:sz="4" w:space="0"/>
              <w:bottom w:val="single" w:color="auto" w:sz="4" w:space="0"/>
            </w:tcBorders>
            <w:vAlign w:val="center"/>
          </w:tcPr>
          <w:p w14:paraId="24EA40C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服务人员            人</w:t>
            </w:r>
          </w:p>
        </w:tc>
      </w:tr>
      <w:tr w14:paraId="2DC43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4558FDA4">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B3ECCB0">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990" w:type="dxa"/>
            <w:gridSpan w:val="4"/>
            <w:vMerge w:val="continue"/>
            <w:tcBorders>
              <w:top w:val="single" w:color="auto" w:sz="4" w:space="0"/>
              <w:left w:val="single" w:color="auto" w:sz="4" w:space="0"/>
              <w:bottom w:val="single" w:color="auto" w:sz="4" w:space="0"/>
              <w:right w:val="single" w:color="auto" w:sz="4" w:space="0"/>
            </w:tcBorders>
            <w:vAlign w:val="center"/>
          </w:tcPr>
          <w:p w14:paraId="48B77FF7">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3445" w:type="dxa"/>
            <w:gridSpan w:val="5"/>
            <w:tcBorders>
              <w:top w:val="single" w:color="auto" w:sz="4" w:space="0"/>
              <w:left w:val="single" w:color="auto" w:sz="4" w:space="0"/>
              <w:bottom w:val="single" w:color="auto" w:sz="4" w:space="0"/>
            </w:tcBorders>
            <w:vAlign w:val="center"/>
          </w:tcPr>
          <w:p w14:paraId="2FB800B3">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工程技术人员        人</w:t>
            </w:r>
          </w:p>
        </w:tc>
      </w:tr>
      <w:tr w14:paraId="0F205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0165FE8C">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832C799">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流动资金</w:t>
            </w:r>
          </w:p>
        </w:tc>
        <w:tc>
          <w:tcPr>
            <w:tcW w:w="2990" w:type="dxa"/>
            <w:gridSpan w:val="4"/>
            <w:vMerge w:val="restart"/>
            <w:tcBorders>
              <w:top w:val="single" w:color="auto" w:sz="4" w:space="0"/>
              <w:left w:val="single" w:color="auto" w:sz="4" w:space="0"/>
              <w:bottom w:val="single" w:color="auto" w:sz="4" w:space="0"/>
              <w:right w:val="single" w:color="auto" w:sz="4" w:space="0"/>
            </w:tcBorders>
            <w:vAlign w:val="center"/>
          </w:tcPr>
          <w:p w14:paraId="3729F7E2">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万元</w:t>
            </w:r>
          </w:p>
        </w:tc>
        <w:tc>
          <w:tcPr>
            <w:tcW w:w="756" w:type="dxa"/>
            <w:vMerge w:val="restart"/>
            <w:tcBorders>
              <w:top w:val="single" w:color="auto" w:sz="4" w:space="0"/>
              <w:left w:val="single" w:color="auto" w:sz="4" w:space="0"/>
              <w:bottom w:val="single" w:color="auto" w:sz="4" w:space="0"/>
              <w:right w:val="single" w:color="auto" w:sz="4" w:space="0"/>
            </w:tcBorders>
            <w:vAlign w:val="center"/>
          </w:tcPr>
          <w:p w14:paraId="5F34BC5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1204" w:type="dxa"/>
            <w:gridSpan w:val="2"/>
            <w:tcBorders>
              <w:top w:val="single" w:color="auto" w:sz="4" w:space="0"/>
              <w:left w:val="single" w:color="auto" w:sz="4" w:space="0"/>
              <w:bottom w:val="single" w:color="auto" w:sz="4" w:space="0"/>
              <w:right w:val="single" w:color="auto" w:sz="4" w:space="0"/>
            </w:tcBorders>
            <w:vAlign w:val="center"/>
          </w:tcPr>
          <w:p w14:paraId="67687523">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自由资金</w:t>
            </w:r>
          </w:p>
        </w:tc>
        <w:tc>
          <w:tcPr>
            <w:tcW w:w="1485" w:type="dxa"/>
            <w:gridSpan w:val="2"/>
            <w:tcBorders>
              <w:top w:val="single" w:color="auto" w:sz="4" w:space="0"/>
              <w:left w:val="single" w:color="auto" w:sz="4" w:space="0"/>
              <w:bottom w:val="single" w:color="auto" w:sz="4" w:space="0"/>
            </w:tcBorders>
            <w:vAlign w:val="center"/>
          </w:tcPr>
          <w:p w14:paraId="3673EF20">
            <w:pPr>
              <w:keepNext w:val="0"/>
              <w:keepLines w:val="0"/>
              <w:pageBreakBefore w:val="0"/>
              <w:shd w:val="clea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5A5BA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4598DB55">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4C664BB">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990" w:type="dxa"/>
            <w:gridSpan w:val="4"/>
            <w:vMerge w:val="continue"/>
            <w:tcBorders>
              <w:top w:val="single" w:color="auto" w:sz="4" w:space="0"/>
              <w:left w:val="single" w:color="auto" w:sz="4" w:space="0"/>
              <w:bottom w:val="single" w:color="auto" w:sz="4" w:space="0"/>
              <w:right w:val="single" w:color="auto" w:sz="4" w:space="0"/>
            </w:tcBorders>
            <w:vAlign w:val="center"/>
          </w:tcPr>
          <w:p w14:paraId="47B6726C">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36938260">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14:paraId="62A92A2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银行贷款</w:t>
            </w:r>
          </w:p>
        </w:tc>
        <w:tc>
          <w:tcPr>
            <w:tcW w:w="1485" w:type="dxa"/>
            <w:gridSpan w:val="2"/>
            <w:tcBorders>
              <w:top w:val="single" w:color="auto" w:sz="4" w:space="0"/>
              <w:left w:val="single" w:color="auto" w:sz="4" w:space="0"/>
              <w:bottom w:val="single" w:color="auto" w:sz="4" w:space="0"/>
            </w:tcBorders>
            <w:vAlign w:val="center"/>
          </w:tcPr>
          <w:p w14:paraId="0938361E">
            <w:pPr>
              <w:keepNext w:val="0"/>
              <w:keepLines w:val="0"/>
              <w:pageBreakBefore w:val="0"/>
              <w:shd w:val="clea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13E2C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60E27E4A">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09B1553E">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固定资产</w:t>
            </w:r>
          </w:p>
        </w:tc>
        <w:tc>
          <w:tcPr>
            <w:tcW w:w="2990" w:type="dxa"/>
            <w:gridSpan w:val="4"/>
            <w:tcBorders>
              <w:top w:val="single" w:color="auto" w:sz="4" w:space="0"/>
              <w:left w:val="single" w:color="auto" w:sz="4" w:space="0"/>
              <w:bottom w:val="single" w:color="auto" w:sz="4" w:space="0"/>
              <w:right w:val="single" w:color="auto" w:sz="4" w:space="0"/>
            </w:tcBorders>
            <w:vAlign w:val="center"/>
          </w:tcPr>
          <w:p w14:paraId="56B4D833">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原值           万元</w:t>
            </w:r>
          </w:p>
        </w:tc>
        <w:tc>
          <w:tcPr>
            <w:tcW w:w="756" w:type="dxa"/>
            <w:vMerge w:val="restart"/>
            <w:tcBorders>
              <w:top w:val="single" w:color="auto" w:sz="4" w:space="0"/>
              <w:left w:val="single" w:color="auto" w:sz="4" w:space="0"/>
              <w:bottom w:val="single" w:color="auto" w:sz="4" w:space="0"/>
              <w:right w:val="single" w:color="auto" w:sz="4" w:space="0"/>
            </w:tcBorders>
            <w:vAlign w:val="center"/>
          </w:tcPr>
          <w:p w14:paraId="742BA51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资金性质</w:t>
            </w:r>
          </w:p>
        </w:tc>
        <w:tc>
          <w:tcPr>
            <w:tcW w:w="1204" w:type="dxa"/>
            <w:gridSpan w:val="2"/>
            <w:tcBorders>
              <w:top w:val="single" w:color="auto" w:sz="4" w:space="0"/>
              <w:left w:val="single" w:color="auto" w:sz="4" w:space="0"/>
              <w:bottom w:val="single" w:color="auto" w:sz="4" w:space="0"/>
              <w:right w:val="single" w:color="auto" w:sz="4" w:space="0"/>
            </w:tcBorders>
            <w:vAlign w:val="center"/>
          </w:tcPr>
          <w:p w14:paraId="592F0F08">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生产性</w:t>
            </w:r>
          </w:p>
        </w:tc>
        <w:tc>
          <w:tcPr>
            <w:tcW w:w="1485" w:type="dxa"/>
            <w:gridSpan w:val="2"/>
            <w:tcBorders>
              <w:top w:val="single" w:color="auto" w:sz="4" w:space="0"/>
              <w:left w:val="single" w:color="auto" w:sz="4" w:space="0"/>
              <w:bottom w:val="single" w:color="auto" w:sz="4" w:space="0"/>
            </w:tcBorders>
            <w:vAlign w:val="center"/>
          </w:tcPr>
          <w:p w14:paraId="409FC309">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万元</w:t>
            </w:r>
          </w:p>
        </w:tc>
      </w:tr>
      <w:tr w14:paraId="68FDB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1A9369A4">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88ABA53">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990" w:type="dxa"/>
            <w:gridSpan w:val="4"/>
            <w:tcBorders>
              <w:top w:val="single" w:color="auto" w:sz="4" w:space="0"/>
              <w:left w:val="single" w:color="auto" w:sz="4" w:space="0"/>
              <w:bottom w:val="single" w:color="auto" w:sz="4" w:space="0"/>
              <w:right w:val="single" w:color="auto" w:sz="4" w:space="0"/>
            </w:tcBorders>
            <w:vAlign w:val="center"/>
          </w:tcPr>
          <w:p w14:paraId="7C8FBB3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净值           万元</w:t>
            </w: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393DCB55">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14:paraId="3DF6C57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非生产性</w:t>
            </w:r>
          </w:p>
        </w:tc>
        <w:tc>
          <w:tcPr>
            <w:tcW w:w="1485" w:type="dxa"/>
            <w:gridSpan w:val="2"/>
            <w:tcBorders>
              <w:top w:val="single" w:color="auto" w:sz="4" w:space="0"/>
              <w:left w:val="single" w:color="auto" w:sz="4" w:space="0"/>
              <w:bottom w:val="single" w:color="auto" w:sz="4" w:space="0"/>
            </w:tcBorders>
            <w:vAlign w:val="center"/>
          </w:tcPr>
          <w:p w14:paraId="2EE7920C">
            <w:pPr>
              <w:keepNext w:val="0"/>
              <w:keepLines w:val="0"/>
              <w:pageBreakBefore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万元</w:t>
            </w:r>
          </w:p>
        </w:tc>
      </w:tr>
      <w:tr w14:paraId="2254C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restart"/>
            <w:tcBorders>
              <w:top w:val="single" w:color="auto" w:sz="4" w:space="0"/>
              <w:right w:val="single" w:color="auto" w:sz="4" w:space="0"/>
            </w:tcBorders>
            <w:vAlign w:val="center"/>
          </w:tcPr>
          <w:p w14:paraId="2D0CB2D3">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企业财务状况</w:t>
            </w:r>
          </w:p>
        </w:tc>
        <w:tc>
          <w:tcPr>
            <w:tcW w:w="1284" w:type="dxa"/>
            <w:tcBorders>
              <w:top w:val="single" w:color="auto" w:sz="4" w:space="0"/>
              <w:left w:val="single" w:color="auto" w:sz="4" w:space="0"/>
              <w:bottom w:val="single" w:color="auto" w:sz="4" w:space="0"/>
              <w:right w:val="single" w:color="auto" w:sz="4" w:space="0"/>
            </w:tcBorders>
            <w:vAlign w:val="center"/>
          </w:tcPr>
          <w:p w14:paraId="249E286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397" w:type="dxa"/>
            <w:gridSpan w:val="2"/>
            <w:tcBorders>
              <w:top w:val="single" w:color="auto" w:sz="4" w:space="0"/>
              <w:left w:val="single" w:color="auto" w:sz="4" w:space="0"/>
              <w:bottom w:val="single" w:color="auto" w:sz="4" w:space="0"/>
              <w:right w:val="single" w:color="auto" w:sz="4" w:space="0"/>
            </w:tcBorders>
            <w:vAlign w:val="center"/>
          </w:tcPr>
          <w:p w14:paraId="1347C926">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收入总额</w:t>
            </w:r>
          </w:p>
        </w:tc>
        <w:tc>
          <w:tcPr>
            <w:tcW w:w="1593" w:type="dxa"/>
            <w:gridSpan w:val="2"/>
            <w:tcBorders>
              <w:top w:val="single" w:color="auto" w:sz="4" w:space="0"/>
              <w:left w:val="single" w:color="auto" w:sz="4" w:space="0"/>
              <w:bottom w:val="single" w:color="auto" w:sz="4" w:space="0"/>
              <w:right w:val="single" w:color="auto" w:sz="4" w:space="0"/>
            </w:tcBorders>
            <w:vAlign w:val="center"/>
          </w:tcPr>
          <w:p w14:paraId="5E0919CC">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利润总额</w:t>
            </w:r>
          </w:p>
        </w:tc>
        <w:tc>
          <w:tcPr>
            <w:tcW w:w="1960" w:type="dxa"/>
            <w:gridSpan w:val="3"/>
            <w:tcBorders>
              <w:top w:val="single" w:color="auto" w:sz="4" w:space="0"/>
              <w:left w:val="single" w:color="auto" w:sz="4" w:space="0"/>
              <w:bottom w:val="single" w:color="auto" w:sz="4" w:space="0"/>
              <w:right w:val="single" w:color="auto" w:sz="4" w:space="0"/>
            </w:tcBorders>
            <w:vAlign w:val="center"/>
          </w:tcPr>
          <w:p w14:paraId="26598B88">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税后利润</w:t>
            </w:r>
          </w:p>
        </w:tc>
        <w:tc>
          <w:tcPr>
            <w:tcW w:w="1485" w:type="dxa"/>
            <w:gridSpan w:val="2"/>
            <w:tcBorders>
              <w:top w:val="single" w:color="auto" w:sz="4" w:space="0"/>
              <w:left w:val="single" w:color="auto" w:sz="4" w:space="0"/>
              <w:bottom w:val="single" w:color="auto" w:sz="4" w:space="0"/>
            </w:tcBorders>
            <w:vAlign w:val="center"/>
          </w:tcPr>
          <w:p w14:paraId="673F0DE6">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负债总额</w:t>
            </w:r>
          </w:p>
        </w:tc>
      </w:tr>
      <w:tr w14:paraId="6D50F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999" w:type="dxa"/>
            <w:vMerge w:val="continue"/>
            <w:tcBorders>
              <w:right w:val="single" w:color="auto" w:sz="4" w:space="0"/>
            </w:tcBorders>
            <w:vAlign w:val="center"/>
          </w:tcPr>
          <w:p w14:paraId="13FFA5DF">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1284" w:type="dxa"/>
            <w:tcBorders>
              <w:top w:val="single" w:color="auto" w:sz="4" w:space="0"/>
              <w:left w:val="single" w:color="auto" w:sz="4" w:space="0"/>
              <w:right w:val="single" w:color="auto" w:sz="4" w:space="0"/>
            </w:tcBorders>
            <w:vAlign w:val="center"/>
          </w:tcPr>
          <w:p w14:paraId="179F45F0">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397" w:type="dxa"/>
            <w:gridSpan w:val="2"/>
            <w:tcBorders>
              <w:top w:val="single" w:color="auto" w:sz="4" w:space="0"/>
              <w:left w:val="single" w:color="auto" w:sz="4" w:space="0"/>
              <w:right w:val="single" w:color="auto" w:sz="4" w:space="0"/>
            </w:tcBorders>
            <w:vAlign w:val="center"/>
          </w:tcPr>
          <w:p w14:paraId="60F5E755">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593" w:type="dxa"/>
            <w:gridSpan w:val="2"/>
            <w:tcBorders>
              <w:top w:val="single" w:color="auto" w:sz="4" w:space="0"/>
              <w:left w:val="single" w:color="auto" w:sz="4" w:space="0"/>
              <w:right w:val="single" w:color="auto" w:sz="4" w:space="0"/>
            </w:tcBorders>
            <w:vAlign w:val="center"/>
          </w:tcPr>
          <w:p w14:paraId="0BD94B22">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960" w:type="dxa"/>
            <w:gridSpan w:val="3"/>
            <w:tcBorders>
              <w:top w:val="single" w:color="auto" w:sz="4" w:space="0"/>
              <w:left w:val="single" w:color="auto" w:sz="4" w:space="0"/>
              <w:right w:val="single" w:color="auto" w:sz="4" w:space="0"/>
            </w:tcBorders>
            <w:vAlign w:val="center"/>
          </w:tcPr>
          <w:p w14:paraId="45C25532">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485" w:type="dxa"/>
            <w:gridSpan w:val="2"/>
            <w:tcBorders>
              <w:top w:val="single" w:color="auto" w:sz="4" w:space="0"/>
              <w:left w:val="single" w:color="auto" w:sz="4" w:space="0"/>
            </w:tcBorders>
            <w:vAlign w:val="center"/>
          </w:tcPr>
          <w:p w14:paraId="1D4B68A4">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r>
      <w:tr w14:paraId="18DB6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restart"/>
            <w:tcBorders>
              <w:top w:val="single" w:color="auto" w:sz="4" w:space="0"/>
              <w:bottom w:val="single" w:color="auto" w:sz="4" w:space="0"/>
              <w:right w:val="single" w:color="auto" w:sz="4" w:space="0"/>
            </w:tcBorders>
            <w:vAlign w:val="center"/>
          </w:tcPr>
          <w:p w14:paraId="796173BF">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主要业绩情况</w:t>
            </w:r>
          </w:p>
        </w:tc>
        <w:tc>
          <w:tcPr>
            <w:tcW w:w="1284" w:type="dxa"/>
            <w:tcBorders>
              <w:top w:val="single" w:color="auto" w:sz="4" w:space="0"/>
              <w:left w:val="single" w:color="auto" w:sz="4" w:space="0"/>
              <w:bottom w:val="single" w:color="auto" w:sz="4" w:space="0"/>
              <w:right w:val="single" w:color="auto" w:sz="4" w:space="0"/>
            </w:tcBorders>
            <w:vAlign w:val="center"/>
          </w:tcPr>
          <w:p w14:paraId="7C50AE7B">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业绩名称</w:t>
            </w:r>
          </w:p>
        </w:tc>
        <w:tc>
          <w:tcPr>
            <w:tcW w:w="1397" w:type="dxa"/>
            <w:gridSpan w:val="2"/>
            <w:tcBorders>
              <w:top w:val="single" w:color="auto" w:sz="4" w:space="0"/>
              <w:left w:val="single" w:color="auto" w:sz="4" w:space="0"/>
              <w:bottom w:val="single" w:color="auto" w:sz="4" w:space="0"/>
              <w:right w:val="single" w:color="auto" w:sz="4" w:space="0"/>
            </w:tcBorders>
            <w:vAlign w:val="center"/>
          </w:tcPr>
          <w:p w14:paraId="2701DBB0">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起止日期</w:t>
            </w:r>
          </w:p>
        </w:tc>
        <w:tc>
          <w:tcPr>
            <w:tcW w:w="1593" w:type="dxa"/>
            <w:gridSpan w:val="2"/>
            <w:tcBorders>
              <w:top w:val="single" w:color="auto" w:sz="4" w:space="0"/>
              <w:left w:val="single" w:color="auto" w:sz="4" w:space="0"/>
              <w:bottom w:val="single" w:color="auto" w:sz="4" w:space="0"/>
              <w:right w:val="single" w:color="auto" w:sz="4" w:space="0"/>
            </w:tcBorders>
            <w:vAlign w:val="center"/>
          </w:tcPr>
          <w:p w14:paraId="18CF2F02">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项目状况</w:t>
            </w:r>
          </w:p>
        </w:tc>
        <w:tc>
          <w:tcPr>
            <w:tcW w:w="3445" w:type="dxa"/>
            <w:gridSpan w:val="5"/>
            <w:tcBorders>
              <w:top w:val="single" w:color="auto" w:sz="4" w:space="0"/>
              <w:left w:val="single" w:color="auto" w:sz="4" w:space="0"/>
              <w:bottom w:val="single" w:color="auto" w:sz="4" w:space="0"/>
            </w:tcBorders>
            <w:vAlign w:val="center"/>
          </w:tcPr>
          <w:p w14:paraId="7CBEEF4E">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用户名称及联系方式</w:t>
            </w:r>
          </w:p>
        </w:tc>
      </w:tr>
      <w:tr w14:paraId="5EADC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2CDBBFEF">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7CEBC4F6">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397" w:type="dxa"/>
            <w:gridSpan w:val="2"/>
            <w:tcBorders>
              <w:top w:val="single" w:color="auto" w:sz="4" w:space="0"/>
              <w:left w:val="single" w:color="auto" w:sz="4" w:space="0"/>
              <w:bottom w:val="single" w:color="auto" w:sz="4" w:space="0"/>
              <w:right w:val="single" w:color="auto" w:sz="4" w:space="0"/>
            </w:tcBorders>
            <w:vAlign w:val="center"/>
          </w:tcPr>
          <w:p w14:paraId="5381686B">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593" w:type="dxa"/>
            <w:gridSpan w:val="2"/>
            <w:tcBorders>
              <w:top w:val="single" w:color="auto" w:sz="4" w:space="0"/>
              <w:left w:val="single" w:color="auto" w:sz="4" w:space="0"/>
              <w:bottom w:val="single" w:color="auto" w:sz="4" w:space="0"/>
              <w:right w:val="single" w:color="auto" w:sz="4" w:space="0"/>
            </w:tcBorders>
            <w:vAlign w:val="center"/>
          </w:tcPr>
          <w:p w14:paraId="63826349">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3445" w:type="dxa"/>
            <w:gridSpan w:val="5"/>
            <w:tcBorders>
              <w:top w:val="single" w:color="auto" w:sz="4" w:space="0"/>
              <w:left w:val="single" w:color="auto" w:sz="4" w:space="0"/>
              <w:bottom w:val="single" w:color="auto" w:sz="4" w:space="0"/>
            </w:tcBorders>
            <w:vAlign w:val="center"/>
          </w:tcPr>
          <w:p w14:paraId="30BD59C8">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r>
      <w:tr w14:paraId="48CF9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64464913">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81E2BF4">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397" w:type="dxa"/>
            <w:gridSpan w:val="2"/>
            <w:tcBorders>
              <w:top w:val="single" w:color="auto" w:sz="4" w:space="0"/>
              <w:left w:val="single" w:color="auto" w:sz="4" w:space="0"/>
              <w:bottom w:val="single" w:color="auto" w:sz="4" w:space="0"/>
              <w:right w:val="single" w:color="auto" w:sz="4" w:space="0"/>
            </w:tcBorders>
            <w:vAlign w:val="center"/>
          </w:tcPr>
          <w:p w14:paraId="0334F54F">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593" w:type="dxa"/>
            <w:gridSpan w:val="2"/>
            <w:tcBorders>
              <w:top w:val="single" w:color="auto" w:sz="4" w:space="0"/>
              <w:left w:val="single" w:color="auto" w:sz="4" w:space="0"/>
              <w:bottom w:val="single" w:color="auto" w:sz="4" w:space="0"/>
              <w:right w:val="single" w:color="auto" w:sz="4" w:space="0"/>
            </w:tcBorders>
            <w:vAlign w:val="center"/>
          </w:tcPr>
          <w:p w14:paraId="62091806">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3445" w:type="dxa"/>
            <w:gridSpan w:val="5"/>
            <w:tcBorders>
              <w:top w:val="single" w:color="auto" w:sz="4" w:space="0"/>
              <w:left w:val="single" w:color="auto" w:sz="4" w:space="0"/>
              <w:bottom w:val="single" w:color="auto" w:sz="4" w:space="0"/>
            </w:tcBorders>
            <w:vAlign w:val="center"/>
          </w:tcPr>
          <w:p w14:paraId="6B6D43F2">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r>
      <w:tr w14:paraId="0FB0A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54FF9DDA">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781DE0BD">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397" w:type="dxa"/>
            <w:gridSpan w:val="2"/>
            <w:tcBorders>
              <w:top w:val="single" w:color="auto" w:sz="4" w:space="0"/>
              <w:left w:val="single" w:color="auto" w:sz="4" w:space="0"/>
              <w:bottom w:val="single" w:color="auto" w:sz="4" w:space="0"/>
              <w:right w:val="single" w:color="auto" w:sz="4" w:space="0"/>
            </w:tcBorders>
            <w:vAlign w:val="center"/>
          </w:tcPr>
          <w:p w14:paraId="09B3F747">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1593" w:type="dxa"/>
            <w:gridSpan w:val="2"/>
            <w:tcBorders>
              <w:top w:val="single" w:color="auto" w:sz="4" w:space="0"/>
              <w:left w:val="single" w:color="auto" w:sz="4" w:space="0"/>
              <w:bottom w:val="single" w:color="auto" w:sz="4" w:space="0"/>
              <w:right w:val="single" w:color="auto" w:sz="4" w:space="0"/>
            </w:tcBorders>
            <w:vAlign w:val="center"/>
          </w:tcPr>
          <w:p w14:paraId="3F8F8489">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c>
          <w:tcPr>
            <w:tcW w:w="3445" w:type="dxa"/>
            <w:gridSpan w:val="5"/>
            <w:tcBorders>
              <w:top w:val="single" w:color="auto" w:sz="4" w:space="0"/>
              <w:left w:val="single" w:color="auto" w:sz="4" w:space="0"/>
              <w:bottom w:val="single" w:color="auto" w:sz="4" w:space="0"/>
            </w:tcBorders>
            <w:vAlign w:val="center"/>
          </w:tcPr>
          <w:p w14:paraId="3E588D6E">
            <w:pPr>
              <w:keepNext w:val="0"/>
              <w:keepLines w:val="0"/>
              <w:pageBreakBefore w:val="0"/>
              <w:shd w:val="clear"/>
              <w:kinsoku/>
              <w:wordWrap/>
              <w:overflowPunct/>
              <w:topLinePunct w:val="0"/>
              <w:autoSpaceDE/>
              <w:autoSpaceDN/>
              <w:bidi w:val="0"/>
              <w:adjustRightInd/>
              <w:snapToGrid/>
              <w:spacing w:line="360" w:lineRule="auto"/>
              <w:ind w:left="410" w:firstLine="480"/>
              <w:textAlignment w:val="auto"/>
              <w:rPr>
                <w:rFonts w:hint="eastAsia" w:ascii="宋体" w:hAnsi="宋体" w:eastAsia="宋体" w:cs="宋体"/>
                <w:color w:val="auto"/>
                <w:sz w:val="21"/>
                <w:szCs w:val="21"/>
                <w:highlight w:val="none"/>
              </w:rPr>
            </w:pPr>
          </w:p>
        </w:tc>
      </w:tr>
    </w:tbl>
    <w:p w14:paraId="17E5AA72">
      <w:pPr>
        <w:pStyle w:val="4"/>
        <w:shd w:val="clear"/>
        <w:jc w:val="both"/>
        <w:rPr>
          <w:rFonts w:hint="eastAsia" w:ascii="宋体" w:hAnsi="宋体" w:eastAsia="宋体" w:cs="宋体"/>
          <w:bCs w:val="0"/>
          <w:color w:val="auto"/>
          <w:szCs w:val="28"/>
          <w:highlight w:val="none"/>
        </w:rPr>
      </w:pPr>
      <w:r>
        <w:rPr>
          <w:rFonts w:hint="eastAsia" w:ascii="宋体" w:hAnsi="宋体" w:eastAsia="宋体" w:cs="宋体"/>
          <w:bCs w:val="0"/>
          <w:color w:val="auto"/>
          <w:szCs w:val="28"/>
          <w:highlight w:val="none"/>
        </w:rPr>
        <w:br w:type="page"/>
      </w:r>
      <w:bookmarkStart w:id="813" w:name="_Toc7389"/>
      <w:r>
        <w:rPr>
          <w:rFonts w:hint="eastAsia" w:ascii="宋体" w:hAnsi="宋体" w:eastAsia="宋体" w:cs="宋体"/>
          <w:bCs w:val="0"/>
          <w:color w:val="auto"/>
          <w:szCs w:val="28"/>
          <w:highlight w:val="none"/>
        </w:rPr>
        <w:t>格式</w:t>
      </w:r>
      <w:r>
        <w:rPr>
          <w:rFonts w:hint="eastAsia" w:ascii="宋体" w:hAnsi="宋体" w:eastAsia="宋体" w:cs="宋体"/>
          <w:bCs w:val="0"/>
          <w:color w:val="auto"/>
          <w:szCs w:val="28"/>
          <w:highlight w:val="none"/>
          <w:lang w:val="en-US" w:eastAsia="zh-CN"/>
        </w:rPr>
        <w:t>2</w:t>
      </w:r>
      <w:r>
        <w:rPr>
          <w:rFonts w:hint="eastAsia" w:ascii="宋体" w:hAnsi="宋体" w:eastAsia="宋体" w:cs="宋体"/>
          <w:bCs w:val="0"/>
          <w:color w:val="auto"/>
          <w:szCs w:val="28"/>
          <w:highlight w:val="none"/>
        </w:rPr>
        <w:t>：</w:t>
      </w:r>
      <w:bookmarkEnd w:id="813"/>
    </w:p>
    <w:p w14:paraId="78043545">
      <w:pPr>
        <w:pStyle w:val="4"/>
        <w:shd w:val="clear"/>
        <w:jc w:val="center"/>
        <w:rPr>
          <w:rFonts w:hint="eastAsia" w:ascii="宋体" w:hAnsi="宋体" w:eastAsia="宋体" w:cs="宋体"/>
          <w:color w:val="auto"/>
          <w:highlight w:val="none"/>
        </w:rPr>
      </w:pPr>
      <w:bookmarkStart w:id="814" w:name="_Toc27189"/>
      <w:r>
        <w:rPr>
          <w:rFonts w:hint="eastAsia" w:ascii="宋体" w:hAnsi="宋体" w:eastAsia="宋体" w:cs="宋体"/>
          <w:bCs w:val="0"/>
          <w:color w:val="auto"/>
          <w:szCs w:val="28"/>
          <w:highlight w:val="none"/>
        </w:rPr>
        <w:t>项目管理机构配备情况表</w:t>
      </w:r>
      <w:bookmarkEnd w:id="814"/>
    </w:p>
    <w:tbl>
      <w:tblPr>
        <w:tblStyle w:val="5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67"/>
        <w:gridCol w:w="767"/>
        <w:gridCol w:w="1379"/>
        <w:gridCol w:w="834"/>
        <w:gridCol w:w="853"/>
        <w:gridCol w:w="921"/>
        <w:gridCol w:w="2301"/>
        <w:gridCol w:w="765"/>
      </w:tblGrid>
      <w:tr w14:paraId="12AF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Merge w:val="restart"/>
            <w:vAlign w:val="center"/>
          </w:tcPr>
          <w:p w14:paraId="2FA6DFE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743" w:type="dxa"/>
            <w:vMerge w:val="restart"/>
            <w:vAlign w:val="center"/>
          </w:tcPr>
          <w:p w14:paraId="2B23955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43" w:type="dxa"/>
            <w:vMerge w:val="restart"/>
            <w:vAlign w:val="center"/>
          </w:tcPr>
          <w:p w14:paraId="528C1D9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6091" w:type="dxa"/>
            <w:gridSpan w:val="5"/>
            <w:vAlign w:val="center"/>
          </w:tcPr>
          <w:p w14:paraId="3D4B052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执业或职业资格证明</w:t>
            </w:r>
          </w:p>
        </w:tc>
        <w:tc>
          <w:tcPr>
            <w:tcW w:w="741" w:type="dxa"/>
            <w:vMerge w:val="restart"/>
            <w:vAlign w:val="center"/>
          </w:tcPr>
          <w:p w14:paraId="721EBC6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530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Merge w:val="continue"/>
            <w:vAlign w:val="center"/>
          </w:tcPr>
          <w:p w14:paraId="4DB9C516">
            <w:pPr>
              <w:shd w:val="clear"/>
              <w:jc w:val="center"/>
              <w:rPr>
                <w:rFonts w:hint="eastAsia" w:ascii="宋体" w:hAnsi="宋体" w:eastAsia="宋体" w:cs="宋体"/>
                <w:color w:val="auto"/>
                <w:sz w:val="21"/>
                <w:szCs w:val="21"/>
                <w:highlight w:val="none"/>
              </w:rPr>
            </w:pPr>
          </w:p>
        </w:tc>
        <w:tc>
          <w:tcPr>
            <w:tcW w:w="743" w:type="dxa"/>
            <w:vMerge w:val="continue"/>
            <w:vAlign w:val="center"/>
          </w:tcPr>
          <w:p w14:paraId="43EDCAF6">
            <w:pPr>
              <w:shd w:val="clear"/>
              <w:jc w:val="center"/>
              <w:rPr>
                <w:rFonts w:hint="eastAsia" w:ascii="宋体" w:hAnsi="宋体" w:eastAsia="宋体" w:cs="宋体"/>
                <w:color w:val="auto"/>
                <w:sz w:val="21"/>
                <w:szCs w:val="21"/>
                <w:highlight w:val="none"/>
              </w:rPr>
            </w:pPr>
          </w:p>
        </w:tc>
        <w:tc>
          <w:tcPr>
            <w:tcW w:w="743" w:type="dxa"/>
            <w:vMerge w:val="continue"/>
            <w:vAlign w:val="center"/>
          </w:tcPr>
          <w:p w14:paraId="4095E957">
            <w:pPr>
              <w:shd w:val="clear"/>
              <w:jc w:val="center"/>
              <w:rPr>
                <w:rFonts w:hint="eastAsia" w:ascii="宋体" w:hAnsi="宋体" w:eastAsia="宋体" w:cs="宋体"/>
                <w:color w:val="auto"/>
                <w:sz w:val="21"/>
                <w:szCs w:val="21"/>
                <w:highlight w:val="none"/>
              </w:rPr>
            </w:pPr>
          </w:p>
        </w:tc>
        <w:tc>
          <w:tcPr>
            <w:tcW w:w="1336" w:type="dxa"/>
            <w:vAlign w:val="center"/>
          </w:tcPr>
          <w:p w14:paraId="7192162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证书名称</w:t>
            </w:r>
          </w:p>
        </w:tc>
        <w:tc>
          <w:tcPr>
            <w:tcW w:w="808" w:type="dxa"/>
            <w:vAlign w:val="center"/>
          </w:tcPr>
          <w:p w14:paraId="4820868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级别</w:t>
            </w:r>
          </w:p>
        </w:tc>
        <w:tc>
          <w:tcPr>
            <w:tcW w:w="826" w:type="dxa"/>
            <w:vAlign w:val="center"/>
          </w:tcPr>
          <w:p w14:paraId="6D086EB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证号</w:t>
            </w:r>
          </w:p>
        </w:tc>
        <w:tc>
          <w:tcPr>
            <w:tcW w:w="892" w:type="dxa"/>
            <w:vAlign w:val="center"/>
          </w:tcPr>
          <w:p w14:paraId="32C3485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2229" w:type="dxa"/>
            <w:vAlign w:val="center"/>
          </w:tcPr>
          <w:p w14:paraId="74D5D0C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注册单位</w:t>
            </w:r>
          </w:p>
        </w:tc>
        <w:tc>
          <w:tcPr>
            <w:tcW w:w="741" w:type="dxa"/>
            <w:vMerge w:val="continue"/>
            <w:vAlign w:val="center"/>
          </w:tcPr>
          <w:p w14:paraId="3567C9F4">
            <w:pPr>
              <w:shd w:val="clear"/>
              <w:jc w:val="center"/>
              <w:rPr>
                <w:rFonts w:hint="eastAsia" w:ascii="宋体" w:hAnsi="宋体" w:eastAsia="宋体" w:cs="宋体"/>
                <w:color w:val="auto"/>
                <w:sz w:val="21"/>
                <w:szCs w:val="21"/>
                <w:highlight w:val="none"/>
              </w:rPr>
            </w:pPr>
          </w:p>
        </w:tc>
      </w:tr>
      <w:tr w14:paraId="0F2E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50B8FA72">
            <w:pPr>
              <w:shd w:val="clear"/>
              <w:jc w:val="center"/>
              <w:rPr>
                <w:rFonts w:hint="eastAsia" w:ascii="宋体" w:hAnsi="宋体" w:eastAsia="宋体" w:cs="宋体"/>
                <w:color w:val="auto"/>
                <w:sz w:val="21"/>
                <w:szCs w:val="21"/>
                <w:highlight w:val="none"/>
              </w:rPr>
            </w:pPr>
          </w:p>
        </w:tc>
        <w:tc>
          <w:tcPr>
            <w:tcW w:w="743" w:type="dxa"/>
            <w:vAlign w:val="center"/>
          </w:tcPr>
          <w:p w14:paraId="5821DECB">
            <w:pPr>
              <w:shd w:val="clear"/>
              <w:jc w:val="center"/>
              <w:rPr>
                <w:rFonts w:hint="eastAsia" w:ascii="宋体" w:hAnsi="宋体" w:eastAsia="宋体" w:cs="宋体"/>
                <w:color w:val="auto"/>
                <w:sz w:val="21"/>
                <w:szCs w:val="21"/>
                <w:highlight w:val="none"/>
              </w:rPr>
            </w:pPr>
          </w:p>
        </w:tc>
        <w:tc>
          <w:tcPr>
            <w:tcW w:w="743" w:type="dxa"/>
            <w:vAlign w:val="center"/>
          </w:tcPr>
          <w:p w14:paraId="7CAEDFE1">
            <w:pPr>
              <w:shd w:val="clear"/>
              <w:jc w:val="center"/>
              <w:rPr>
                <w:rFonts w:hint="eastAsia" w:ascii="宋体" w:hAnsi="宋体" w:eastAsia="宋体" w:cs="宋体"/>
                <w:color w:val="auto"/>
                <w:sz w:val="21"/>
                <w:szCs w:val="21"/>
                <w:highlight w:val="none"/>
              </w:rPr>
            </w:pPr>
          </w:p>
        </w:tc>
        <w:tc>
          <w:tcPr>
            <w:tcW w:w="1336" w:type="dxa"/>
            <w:vAlign w:val="center"/>
          </w:tcPr>
          <w:p w14:paraId="3BEE18A6">
            <w:pPr>
              <w:shd w:val="clear"/>
              <w:jc w:val="center"/>
              <w:rPr>
                <w:rFonts w:hint="eastAsia" w:ascii="宋体" w:hAnsi="宋体" w:eastAsia="宋体" w:cs="宋体"/>
                <w:color w:val="auto"/>
                <w:sz w:val="21"/>
                <w:szCs w:val="21"/>
                <w:highlight w:val="none"/>
              </w:rPr>
            </w:pPr>
          </w:p>
        </w:tc>
        <w:tc>
          <w:tcPr>
            <w:tcW w:w="808" w:type="dxa"/>
            <w:vAlign w:val="center"/>
          </w:tcPr>
          <w:p w14:paraId="121089D0">
            <w:pPr>
              <w:shd w:val="clear"/>
              <w:jc w:val="center"/>
              <w:rPr>
                <w:rFonts w:hint="eastAsia" w:ascii="宋体" w:hAnsi="宋体" w:eastAsia="宋体" w:cs="宋体"/>
                <w:color w:val="auto"/>
                <w:sz w:val="21"/>
                <w:szCs w:val="21"/>
                <w:highlight w:val="none"/>
              </w:rPr>
            </w:pPr>
          </w:p>
        </w:tc>
        <w:tc>
          <w:tcPr>
            <w:tcW w:w="826" w:type="dxa"/>
            <w:vAlign w:val="center"/>
          </w:tcPr>
          <w:p w14:paraId="2CF38435">
            <w:pPr>
              <w:shd w:val="clear"/>
              <w:jc w:val="center"/>
              <w:rPr>
                <w:rFonts w:hint="eastAsia" w:ascii="宋体" w:hAnsi="宋体" w:eastAsia="宋体" w:cs="宋体"/>
                <w:color w:val="auto"/>
                <w:sz w:val="21"/>
                <w:szCs w:val="21"/>
                <w:highlight w:val="none"/>
              </w:rPr>
            </w:pPr>
          </w:p>
        </w:tc>
        <w:tc>
          <w:tcPr>
            <w:tcW w:w="892" w:type="dxa"/>
            <w:vAlign w:val="center"/>
          </w:tcPr>
          <w:p w14:paraId="140D300E">
            <w:pPr>
              <w:shd w:val="clear"/>
              <w:jc w:val="center"/>
              <w:rPr>
                <w:rFonts w:hint="eastAsia" w:ascii="宋体" w:hAnsi="宋体" w:eastAsia="宋体" w:cs="宋体"/>
                <w:color w:val="auto"/>
                <w:sz w:val="21"/>
                <w:szCs w:val="21"/>
                <w:highlight w:val="none"/>
              </w:rPr>
            </w:pPr>
          </w:p>
        </w:tc>
        <w:tc>
          <w:tcPr>
            <w:tcW w:w="2229" w:type="dxa"/>
            <w:vAlign w:val="center"/>
          </w:tcPr>
          <w:p w14:paraId="304B1DD0">
            <w:pPr>
              <w:shd w:val="clear"/>
              <w:jc w:val="center"/>
              <w:rPr>
                <w:rFonts w:hint="eastAsia" w:ascii="宋体" w:hAnsi="宋体" w:eastAsia="宋体" w:cs="宋体"/>
                <w:color w:val="auto"/>
                <w:sz w:val="21"/>
                <w:szCs w:val="21"/>
                <w:highlight w:val="none"/>
              </w:rPr>
            </w:pPr>
          </w:p>
        </w:tc>
        <w:tc>
          <w:tcPr>
            <w:tcW w:w="741" w:type="dxa"/>
            <w:vAlign w:val="center"/>
          </w:tcPr>
          <w:p w14:paraId="4648A13C">
            <w:pPr>
              <w:shd w:val="clear"/>
              <w:jc w:val="center"/>
              <w:rPr>
                <w:rFonts w:hint="eastAsia" w:ascii="宋体" w:hAnsi="宋体" w:eastAsia="宋体" w:cs="宋体"/>
                <w:color w:val="auto"/>
                <w:sz w:val="21"/>
                <w:szCs w:val="21"/>
                <w:highlight w:val="none"/>
              </w:rPr>
            </w:pPr>
          </w:p>
        </w:tc>
      </w:tr>
      <w:tr w14:paraId="5927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23717331">
            <w:pPr>
              <w:shd w:val="clear"/>
              <w:jc w:val="center"/>
              <w:rPr>
                <w:rFonts w:hint="eastAsia" w:ascii="宋体" w:hAnsi="宋体" w:eastAsia="宋体" w:cs="宋体"/>
                <w:color w:val="auto"/>
                <w:sz w:val="21"/>
                <w:szCs w:val="21"/>
                <w:highlight w:val="none"/>
              </w:rPr>
            </w:pPr>
          </w:p>
        </w:tc>
        <w:tc>
          <w:tcPr>
            <w:tcW w:w="743" w:type="dxa"/>
            <w:vAlign w:val="center"/>
          </w:tcPr>
          <w:p w14:paraId="30B6EDAD">
            <w:pPr>
              <w:shd w:val="clear"/>
              <w:jc w:val="center"/>
              <w:rPr>
                <w:rFonts w:hint="eastAsia" w:ascii="宋体" w:hAnsi="宋体" w:eastAsia="宋体" w:cs="宋体"/>
                <w:color w:val="auto"/>
                <w:sz w:val="21"/>
                <w:szCs w:val="21"/>
                <w:highlight w:val="none"/>
              </w:rPr>
            </w:pPr>
          </w:p>
        </w:tc>
        <w:tc>
          <w:tcPr>
            <w:tcW w:w="743" w:type="dxa"/>
            <w:vAlign w:val="center"/>
          </w:tcPr>
          <w:p w14:paraId="4077AD54">
            <w:pPr>
              <w:shd w:val="clear"/>
              <w:jc w:val="center"/>
              <w:rPr>
                <w:rFonts w:hint="eastAsia" w:ascii="宋体" w:hAnsi="宋体" w:eastAsia="宋体" w:cs="宋体"/>
                <w:color w:val="auto"/>
                <w:sz w:val="21"/>
                <w:szCs w:val="21"/>
                <w:highlight w:val="none"/>
              </w:rPr>
            </w:pPr>
          </w:p>
        </w:tc>
        <w:tc>
          <w:tcPr>
            <w:tcW w:w="1336" w:type="dxa"/>
            <w:vAlign w:val="center"/>
          </w:tcPr>
          <w:p w14:paraId="1AE7C6BF">
            <w:pPr>
              <w:shd w:val="clear"/>
              <w:jc w:val="center"/>
              <w:rPr>
                <w:rFonts w:hint="eastAsia" w:ascii="宋体" w:hAnsi="宋体" w:eastAsia="宋体" w:cs="宋体"/>
                <w:color w:val="auto"/>
                <w:sz w:val="21"/>
                <w:szCs w:val="21"/>
                <w:highlight w:val="none"/>
              </w:rPr>
            </w:pPr>
          </w:p>
        </w:tc>
        <w:tc>
          <w:tcPr>
            <w:tcW w:w="808" w:type="dxa"/>
            <w:vAlign w:val="center"/>
          </w:tcPr>
          <w:p w14:paraId="48BB38D6">
            <w:pPr>
              <w:shd w:val="clear"/>
              <w:jc w:val="center"/>
              <w:rPr>
                <w:rFonts w:hint="eastAsia" w:ascii="宋体" w:hAnsi="宋体" w:eastAsia="宋体" w:cs="宋体"/>
                <w:color w:val="auto"/>
                <w:sz w:val="21"/>
                <w:szCs w:val="21"/>
                <w:highlight w:val="none"/>
              </w:rPr>
            </w:pPr>
          </w:p>
        </w:tc>
        <w:tc>
          <w:tcPr>
            <w:tcW w:w="826" w:type="dxa"/>
            <w:vAlign w:val="center"/>
          </w:tcPr>
          <w:p w14:paraId="12936095">
            <w:pPr>
              <w:shd w:val="clear"/>
              <w:jc w:val="center"/>
              <w:rPr>
                <w:rFonts w:hint="eastAsia" w:ascii="宋体" w:hAnsi="宋体" w:eastAsia="宋体" w:cs="宋体"/>
                <w:color w:val="auto"/>
                <w:sz w:val="21"/>
                <w:szCs w:val="21"/>
                <w:highlight w:val="none"/>
              </w:rPr>
            </w:pPr>
          </w:p>
        </w:tc>
        <w:tc>
          <w:tcPr>
            <w:tcW w:w="892" w:type="dxa"/>
            <w:vAlign w:val="center"/>
          </w:tcPr>
          <w:p w14:paraId="352BEC00">
            <w:pPr>
              <w:shd w:val="clear"/>
              <w:jc w:val="center"/>
              <w:rPr>
                <w:rFonts w:hint="eastAsia" w:ascii="宋体" w:hAnsi="宋体" w:eastAsia="宋体" w:cs="宋体"/>
                <w:color w:val="auto"/>
                <w:sz w:val="21"/>
                <w:szCs w:val="21"/>
                <w:highlight w:val="none"/>
              </w:rPr>
            </w:pPr>
          </w:p>
        </w:tc>
        <w:tc>
          <w:tcPr>
            <w:tcW w:w="2229" w:type="dxa"/>
            <w:vAlign w:val="center"/>
          </w:tcPr>
          <w:p w14:paraId="37BCC461">
            <w:pPr>
              <w:shd w:val="clear"/>
              <w:jc w:val="center"/>
              <w:rPr>
                <w:rFonts w:hint="eastAsia" w:ascii="宋体" w:hAnsi="宋体" w:eastAsia="宋体" w:cs="宋体"/>
                <w:color w:val="auto"/>
                <w:sz w:val="21"/>
                <w:szCs w:val="21"/>
                <w:highlight w:val="none"/>
              </w:rPr>
            </w:pPr>
          </w:p>
        </w:tc>
        <w:tc>
          <w:tcPr>
            <w:tcW w:w="741" w:type="dxa"/>
            <w:vAlign w:val="center"/>
          </w:tcPr>
          <w:p w14:paraId="0F1D759C">
            <w:pPr>
              <w:shd w:val="clear"/>
              <w:jc w:val="center"/>
              <w:rPr>
                <w:rFonts w:hint="eastAsia" w:ascii="宋体" w:hAnsi="宋体" w:eastAsia="宋体" w:cs="宋体"/>
                <w:color w:val="auto"/>
                <w:sz w:val="21"/>
                <w:szCs w:val="21"/>
                <w:highlight w:val="none"/>
              </w:rPr>
            </w:pPr>
          </w:p>
        </w:tc>
      </w:tr>
      <w:tr w14:paraId="1B9A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2330BDDF">
            <w:pPr>
              <w:shd w:val="clear"/>
              <w:jc w:val="center"/>
              <w:rPr>
                <w:rFonts w:hint="eastAsia" w:ascii="宋体" w:hAnsi="宋体" w:eastAsia="宋体" w:cs="宋体"/>
                <w:color w:val="auto"/>
                <w:sz w:val="21"/>
                <w:szCs w:val="21"/>
                <w:highlight w:val="none"/>
              </w:rPr>
            </w:pPr>
          </w:p>
        </w:tc>
        <w:tc>
          <w:tcPr>
            <w:tcW w:w="743" w:type="dxa"/>
            <w:vAlign w:val="center"/>
          </w:tcPr>
          <w:p w14:paraId="22420BBC">
            <w:pPr>
              <w:shd w:val="clear"/>
              <w:jc w:val="center"/>
              <w:rPr>
                <w:rFonts w:hint="eastAsia" w:ascii="宋体" w:hAnsi="宋体" w:eastAsia="宋体" w:cs="宋体"/>
                <w:color w:val="auto"/>
                <w:sz w:val="21"/>
                <w:szCs w:val="21"/>
                <w:highlight w:val="none"/>
              </w:rPr>
            </w:pPr>
          </w:p>
        </w:tc>
        <w:tc>
          <w:tcPr>
            <w:tcW w:w="743" w:type="dxa"/>
            <w:vAlign w:val="center"/>
          </w:tcPr>
          <w:p w14:paraId="6594E1A0">
            <w:pPr>
              <w:shd w:val="clear"/>
              <w:jc w:val="center"/>
              <w:rPr>
                <w:rFonts w:hint="eastAsia" w:ascii="宋体" w:hAnsi="宋体" w:eastAsia="宋体" w:cs="宋体"/>
                <w:color w:val="auto"/>
                <w:sz w:val="21"/>
                <w:szCs w:val="21"/>
                <w:highlight w:val="none"/>
              </w:rPr>
            </w:pPr>
          </w:p>
        </w:tc>
        <w:tc>
          <w:tcPr>
            <w:tcW w:w="1336" w:type="dxa"/>
            <w:vAlign w:val="center"/>
          </w:tcPr>
          <w:p w14:paraId="7DB96EC2">
            <w:pPr>
              <w:shd w:val="clear"/>
              <w:jc w:val="center"/>
              <w:rPr>
                <w:rFonts w:hint="eastAsia" w:ascii="宋体" w:hAnsi="宋体" w:eastAsia="宋体" w:cs="宋体"/>
                <w:color w:val="auto"/>
                <w:sz w:val="21"/>
                <w:szCs w:val="21"/>
                <w:highlight w:val="none"/>
              </w:rPr>
            </w:pPr>
          </w:p>
        </w:tc>
        <w:tc>
          <w:tcPr>
            <w:tcW w:w="808" w:type="dxa"/>
            <w:vAlign w:val="center"/>
          </w:tcPr>
          <w:p w14:paraId="2D54D619">
            <w:pPr>
              <w:shd w:val="clear"/>
              <w:jc w:val="center"/>
              <w:rPr>
                <w:rFonts w:hint="eastAsia" w:ascii="宋体" w:hAnsi="宋体" w:eastAsia="宋体" w:cs="宋体"/>
                <w:color w:val="auto"/>
                <w:sz w:val="21"/>
                <w:szCs w:val="21"/>
                <w:highlight w:val="none"/>
              </w:rPr>
            </w:pPr>
          </w:p>
        </w:tc>
        <w:tc>
          <w:tcPr>
            <w:tcW w:w="826" w:type="dxa"/>
            <w:vAlign w:val="center"/>
          </w:tcPr>
          <w:p w14:paraId="139DC445">
            <w:pPr>
              <w:shd w:val="clear"/>
              <w:jc w:val="center"/>
              <w:rPr>
                <w:rFonts w:hint="eastAsia" w:ascii="宋体" w:hAnsi="宋体" w:eastAsia="宋体" w:cs="宋体"/>
                <w:color w:val="auto"/>
                <w:sz w:val="21"/>
                <w:szCs w:val="21"/>
                <w:highlight w:val="none"/>
              </w:rPr>
            </w:pPr>
          </w:p>
        </w:tc>
        <w:tc>
          <w:tcPr>
            <w:tcW w:w="892" w:type="dxa"/>
            <w:vAlign w:val="center"/>
          </w:tcPr>
          <w:p w14:paraId="07B3F96E">
            <w:pPr>
              <w:shd w:val="clear"/>
              <w:jc w:val="center"/>
              <w:rPr>
                <w:rFonts w:hint="eastAsia" w:ascii="宋体" w:hAnsi="宋体" w:eastAsia="宋体" w:cs="宋体"/>
                <w:color w:val="auto"/>
                <w:sz w:val="21"/>
                <w:szCs w:val="21"/>
                <w:highlight w:val="none"/>
              </w:rPr>
            </w:pPr>
          </w:p>
        </w:tc>
        <w:tc>
          <w:tcPr>
            <w:tcW w:w="2229" w:type="dxa"/>
            <w:vAlign w:val="center"/>
          </w:tcPr>
          <w:p w14:paraId="75990F10">
            <w:pPr>
              <w:shd w:val="clear"/>
              <w:jc w:val="center"/>
              <w:rPr>
                <w:rFonts w:hint="eastAsia" w:ascii="宋体" w:hAnsi="宋体" w:eastAsia="宋体" w:cs="宋体"/>
                <w:color w:val="auto"/>
                <w:sz w:val="21"/>
                <w:szCs w:val="21"/>
                <w:highlight w:val="none"/>
              </w:rPr>
            </w:pPr>
          </w:p>
        </w:tc>
        <w:tc>
          <w:tcPr>
            <w:tcW w:w="741" w:type="dxa"/>
            <w:vAlign w:val="center"/>
          </w:tcPr>
          <w:p w14:paraId="43BA5545">
            <w:pPr>
              <w:shd w:val="clear"/>
              <w:jc w:val="center"/>
              <w:rPr>
                <w:rFonts w:hint="eastAsia" w:ascii="宋体" w:hAnsi="宋体" w:eastAsia="宋体" w:cs="宋体"/>
                <w:color w:val="auto"/>
                <w:sz w:val="21"/>
                <w:szCs w:val="21"/>
                <w:highlight w:val="none"/>
              </w:rPr>
            </w:pPr>
          </w:p>
        </w:tc>
      </w:tr>
      <w:tr w14:paraId="5D61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3E631934">
            <w:pPr>
              <w:shd w:val="clear"/>
              <w:jc w:val="center"/>
              <w:rPr>
                <w:rFonts w:hint="eastAsia" w:ascii="宋体" w:hAnsi="宋体" w:eastAsia="宋体" w:cs="宋体"/>
                <w:color w:val="auto"/>
                <w:sz w:val="21"/>
                <w:szCs w:val="21"/>
                <w:highlight w:val="none"/>
              </w:rPr>
            </w:pPr>
          </w:p>
        </w:tc>
        <w:tc>
          <w:tcPr>
            <w:tcW w:w="743" w:type="dxa"/>
            <w:vAlign w:val="center"/>
          </w:tcPr>
          <w:p w14:paraId="0E8672CE">
            <w:pPr>
              <w:shd w:val="clear"/>
              <w:jc w:val="center"/>
              <w:rPr>
                <w:rFonts w:hint="eastAsia" w:ascii="宋体" w:hAnsi="宋体" w:eastAsia="宋体" w:cs="宋体"/>
                <w:color w:val="auto"/>
                <w:sz w:val="21"/>
                <w:szCs w:val="21"/>
                <w:highlight w:val="none"/>
              </w:rPr>
            </w:pPr>
          </w:p>
        </w:tc>
        <w:tc>
          <w:tcPr>
            <w:tcW w:w="743" w:type="dxa"/>
            <w:vAlign w:val="center"/>
          </w:tcPr>
          <w:p w14:paraId="1C96EDD7">
            <w:pPr>
              <w:shd w:val="clear"/>
              <w:jc w:val="center"/>
              <w:rPr>
                <w:rFonts w:hint="eastAsia" w:ascii="宋体" w:hAnsi="宋体" w:eastAsia="宋体" w:cs="宋体"/>
                <w:color w:val="auto"/>
                <w:sz w:val="21"/>
                <w:szCs w:val="21"/>
                <w:highlight w:val="none"/>
              </w:rPr>
            </w:pPr>
          </w:p>
        </w:tc>
        <w:tc>
          <w:tcPr>
            <w:tcW w:w="1336" w:type="dxa"/>
            <w:vAlign w:val="center"/>
          </w:tcPr>
          <w:p w14:paraId="5F8E502D">
            <w:pPr>
              <w:shd w:val="clear"/>
              <w:jc w:val="center"/>
              <w:rPr>
                <w:rFonts w:hint="eastAsia" w:ascii="宋体" w:hAnsi="宋体" w:eastAsia="宋体" w:cs="宋体"/>
                <w:color w:val="auto"/>
                <w:sz w:val="21"/>
                <w:szCs w:val="21"/>
                <w:highlight w:val="none"/>
              </w:rPr>
            </w:pPr>
          </w:p>
        </w:tc>
        <w:tc>
          <w:tcPr>
            <w:tcW w:w="808" w:type="dxa"/>
            <w:vAlign w:val="center"/>
          </w:tcPr>
          <w:p w14:paraId="4C8B8C71">
            <w:pPr>
              <w:shd w:val="clear"/>
              <w:jc w:val="center"/>
              <w:rPr>
                <w:rFonts w:hint="eastAsia" w:ascii="宋体" w:hAnsi="宋体" w:eastAsia="宋体" w:cs="宋体"/>
                <w:color w:val="auto"/>
                <w:sz w:val="21"/>
                <w:szCs w:val="21"/>
                <w:highlight w:val="none"/>
              </w:rPr>
            </w:pPr>
          </w:p>
        </w:tc>
        <w:tc>
          <w:tcPr>
            <w:tcW w:w="826" w:type="dxa"/>
            <w:vAlign w:val="center"/>
          </w:tcPr>
          <w:p w14:paraId="50B0499C">
            <w:pPr>
              <w:shd w:val="clear"/>
              <w:jc w:val="center"/>
              <w:rPr>
                <w:rFonts w:hint="eastAsia" w:ascii="宋体" w:hAnsi="宋体" w:eastAsia="宋体" w:cs="宋体"/>
                <w:color w:val="auto"/>
                <w:sz w:val="21"/>
                <w:szCs w:val="21"/>
                <w:highlight w:val="none"/>
              </w:rPr>
            </w:pPr>
          </w:p>
        </w:tc>
        <w:tc>
          <w:tcPr>
            <w:tcW w:w="892" w:type="dxa"/>
            <w:vAlign w:val="center"/>
          </w:tcPr>
          <w:p w14:paraId="538B9C22">
            <w:pPr>
              <w:shd w:val="clear"/>
              <w:jc w:val="center"/>
              <w:rPr>
                <w:rFonts w:hint="eastAsia" w:ascii="宋体" w:hAnsi="宋体" w:eastAsia="宋体" w:cs="宋体"/>
                <w:color w:val="auto"/>
                <w:sz w:val="21"/>
                <w:szCs w:val="21"/>
                <w:highlight w:val="none"/>
              </w:rPr>
            </w:pPr>
          </w:p>
        </w:tc>
        <w:tc>
          <w:tcPr>
            <w:tcW w:w="2229" w:type="dxa"/>
            <w:vAlign w:val="center"/>
          </w:tcPr>
          <w:p w14:paraId="07FB5D69">
            <w:pPr>
              <w:shd w:val="clear"/>
              <w:jc w:val="center"/>
              <w:rPr>
                <w:rFonts w:hint="eastAsia" w:ascii="宋体" w:hAnsi="宋体" w:eastAsia="宋体" w:cs="宋体"/>
                <w:color w:val="auto"/>
                <w:sz w:val="21"/>
                <w:szCs w:val="21"/>
                <w:highlight w:val="none"/>
              </w:rPr>
            </w:pPr>
          </w:p>
        </w:tc>
        <w:tc>
          <w:tcPr>
            <w:tcW w:w="741" w:type="dxa"/>
            <w:vAlign w:val="center"/>
          </w:tcPr>
          <w:p w14:paraId="0FC78AD8">
            <w:pPr>
              <w:shd w:val="clear"/>
              <w:jc w:val="center"/>
              <w:rPr>
                <w:rFonts w:hint="eastAsia" w:ascii="宋体" w:hAnsi="宋体" w:eastAsia="宋体" w:cs="宋体"/>
                <w:color w:val="auto"/>
                <w:sz w:val="21"/>
                <w:szCs w:val="21"/>
                <w:highlight w:val="none"/>
              </w:rPr>
            </w:pPr>
          </w:p>
        </w:tc>
      </w:tr>
      <w:tr w14:paraId="671C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2E980EAC">
            <w:pPr>
              <w:shd w:val="clear"/>
              <w:jc w:val="center"/>
              <w:rPr>
                <w:rFonts w:hint="eastAsia" w:ascii="宋体" w:hAnsi="宋体" w:eastAsia="宋体" w:cs="宋体"/>
                <w:color w:val="auto"/>
                <w:sz w:val="21"/>
                <w:szCs w:val="21"/>
                <w:highlight w:val="none"/>
              </w:rPr>
            </w:pPr>
          </w:p>
        </w:tc>
        <w:tc>
          <w:tcPr>
            <w:tcW w:w="743" w:type="dxa"/>
            <w:vAlign w:val="center"/>
          </w:tcPr>
          <w:p w14:paraId="641C8DC8">
            <w:pPr>
              <w:shd w:val="clear"/>
              <w:jc w:val="center"/>
              <w:rPr>
                <w:rFonts w:hint="eastAsia" w:ascii="宋体" w:hAnsi="宋体" w:eastAsia="宋体" w:cs="宋体"/>
                <w:color w:val="auto"/>
                <w:sz w:val="21"/>
                <w:szCs w:val="21"/>
                <w:highlight w:val="none"/>
              </w:rPr>
            </w:pPr>
          </w:p>
        </w:tc>
        <w:tc>
          <w:tcPr>
            <w:tcW w:w="743" w:type="dxa"/>
            <w:vAlign w:val="center"/>
          </w:tcPr>
          <w:p w14:paraId="3B3191E5">
            <w:pPr>
              <w:shd w:val="clear"/>
              <w:jc w:val="center"/>
              <w:rPr>
                <w:rFonts w:hint="eastAsia" w:ascii="宋体" w:hAnsi="宋体" w:eastAsia="宋体" w:cs="宋体"/>
                <w:color w:val="auto"/>
                <w:sz w:val="21"/>
                <w:szCs w:val="21"/>
                <w:highlight w:val="none"/>
              </w:rPr>
            </w:pPr>
          </w:p>
        </w:tc>
        <w:tc>
          <w:tcPr>
            <w:tcW w:w="1336" w:type="dxa"/>
            <w:vAlign w:val="center"/>
          </w:tcPr>
          <w:p w14:paraId="7726A815">
            <w:pPr>
              <w:shd w:val="clear"/>
              <w:jc w:val="center"/>
              <w:rPr>
                <w:rFonts w:hint="eastAsia" w:ascii="宋体" w:hAnsi="宋体" w:eastAsia="宋体" w:cs="宋体"/>
                <w:color w:val="auto"/>
                <w:sz w:val="21"/>
                <w:szCs w:val="21"/>
                <w:highlight w:val="none"/>
              </w:rPr>
            </w:pPr>
          </w:p>
        </w:tc>
        <w:tc>
          <w:tcPr>
            <w:tcW w:w="808" w:type="dxa"/>
            <w:vAlign w:val="center"/>
          </w:tcPr>
          <w:p w14:paraId="36DB11BB">
            <w:pPr>
              <w:shd w:val="clear"/>
              <w:jc w:val="center"/>
              <w:rPr>
                <w:rFonts w:hint="eastAsia" w:ascii="宋体" w:hAnsi="宋体" w:eastAsia="宋体" w:cs="宋体"/>
                <w:color w:val="auto"/>
                <w:sz w:val="21"/>
                <w:szCs w:val="21"/>
                <w:highlight w:val="none"/>
              </w:rPr>
            </w:pPr>
          </w:p>
        </w:tc>
        <w:tc>
          <w:tcPr>
            <w:tcW w:w="826" w:type="dxa"/>
            <w:vAlign w:val="center"/>
          </w:tcPr>
          <w:p w14:paraId="50759730">
            <w:pPr>
              <w:shd w:val="clear"/>
              <w:jc w:val="center"/>
              <w:rPr>
                <w:rFonts w:hint="eastAsia" w:ascii="宋体" w:hAnsi="宋体" w:eastAsia="宋体" w:cs="宋体"/>
                <w:color w:val="auto"/>
                <w:sz w:val="21"/>
                <w:szCs w:val="21"/>
                <w:highlight w:val="none"/>
              </w:rPr>
            </w:pPr>
          </w:p>
        </w:tc>
        <w:tc>
          <w:tcPr>
            <w:tcW w:w="892" w:type="dxa"/>
            <w:vAlign w:val="center"/>
          </w:tcPr>
          <w:p w14:paraId="0F679BE5">
            <w:pPr>
              <w:shd w:val="clear"/>
              <w:jc w:val="center"/>
              <w:rPr>
                <w:rFonts w:hint="eastAsia" w:ascii="宋体" w:hAnsi="宋体" w:eastAsia="宋体" w:cs="宋体"/>
                <w:color w:val="auto"/>
                <w:sz w:val="21"/>
                <w:szCs w:val="21"/>
                <w:highlight w:val="none"/>
              </w:rPr>
            </w:pPr>
          </w:p>
        </w:tc>
        <w:tc>
          <w:tcPr>
            <w:tcW w:w="2229" w:type="dxa"/>
            <w:vAlign w:val="center"/>
          </w:tcPr>
          <w:p w14:paraId="1F172B3F">
            <w:pPr>
              <w:shd w:val="clear"/>
              <w:jc w:val="center"/>
              <w:rPr>
                <w:rFonts w:hint="eastAsia" w:ascii="宋体" w:hAnsi="宋体" w:eastAsia="宋体" w:cs="宋体"/>
                <w:color w:val="auto"/>
                <w:sz w:val="21"/>
                <w:szCs w:val="21"/>
                <w:highlight w:val="none"/>
              </w:rPr>
            </w:pPr>
          </w:p>
        </w:tc>
        <w:tc>
          <w:tcPr>
            <w:tcW w:w="741" w:type="dxa"/>
            <w:vAlign w:val="center"/>
          </w:tcPr>
          <w:p w14:paraId="7E36A3F6">
            <w:pPr>
              <w:shd w:val="clear"/>
              <w:jc w:val="center"/>
              <w:rPr>
                <w:rFonts w:hint="eastAsia" w:ascii="宋体" w:hAnsi="宋体" w:eastAsia="宋体" w:cs="宋体"/>
                <w:color w:val="auto"/>
                <w:sz w:val="21"/>
                <w:szCs w:val="21"/>
                <w:highlight w:val="none"/>
              </w:rPr>
            </w:pPr>
          </w:p>
        </w:tc>
      </w:tr>
      <w:tr w14:paraId="661C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583199D3">
            <w:pPr>
              <w:shd w:val="clear"/>
              <w:jc w:val="center"/>
              <w:rPr>
                <w:rFonts w:hint="eastAsia" w:ascii="宋体" w:hAnsi="宋体" w:eastAsia="宋体" w:cs="宋体"/>
                <w:color w:val="auto"/>
                <w:sz w:val="21"/>
                <w:szCs w:val="21"/>
                <w:highlight w:val="none"/>
              </w:rPr>
            </w:pPr>
          </w:p>
        </w:tc>
        <w:tc>
          <w:tcPr>
            <w:tcW w:w="743" w:type="dxa"/>
            <w:vAlign w:val="center"/>
          </w:tcPr>
          <w:p w14:paraId="0693591F">
            <w:pPr>
              <w:shd w:val="clear"/>
              <w:jc w:val="center"/>
              <w:rPr>
                <w:rFonts w:hint="eastAsia" w:ascii="宋体" w:hAnsi="宋体" w:eastAsia="宋体" w:cs="宋体"/>
                <w:color w:val="auto"/>
                <w:sz w:val="21"/>
                <w:szCs w:val="21"/>
                <w:highlight w:val="none"/>
              </w:rPr>
            </w:pPr>
          </w:p>
        </w:tc>
        <w:tc>
          <w:tcPr>
            <w:tcW w:w="743" w:type="dxa"/>
            <w:vAlign w:val="center"/>
          </w:tcPr>
          <w:p w14:paraId="44E61D78">
            <w:pPr>
              <w:shd w:val="clear"/>
              <w:jc w:val="center"/>
              <w:rPr>
                <w:rFonts w:hint="eastAsia" w:ascii="宋体" w:hAnsi="宋体" w:eastAsia="宋体" w:cs="宋体"/>
                <w:color w:val="auto"/>
                <w:sz w:val="21"/>
                <w:szCs w:val="21"/>
                <w:highlight w:val="none"/>
              </w:rPr>
            </w:pPr>
          </w:p>
        </w:tc>
        <w:tc>
          <w:tcPr>
            <w:tcW w:w="1336" w:type="dxa"/>
            <w:vAlign w:val="center"/>
          </w:tcPr>
          <w:p w14:paraId="565DF290">
            <w:pPr>
              <w:shd w:val="clear"/>
              <w:jc w:val="center"/>
              <w:rPr>
                <w:rFonts w:hint="eastAsia" w:ascii="宋体" w:hAnsi="宋体" w:eastAsia="宋体" w:cs="宋体"/>
                <w:color w:val="auto"/>
                <w:sz w:val="21"/>
                <w:szCs w:val="21"/>
                <w:highlight w:val="none"/>
              </w:rPr>
            </w:pPr>
          </w:p>
        </w:tc>
        <w:tc>
          <w:tcPr>
            <w:tcW w:w="808" w:type="dxa"/>
            <w:vAlign w:val="center"/>
          </w:tcPr>
          <w:p w14:paraId="02AB4469">
            <w:pPr>
              <w:shd w:val="clear"/>
              <w:jc w:val="center"/>
              <w:rPr>
                <w:rFonts w:hint="eastAsia" w:ascii="宋体" w:hAnsi="宋体" w:eastAsia="宋体" w:cs="宋体"/>
                <w:color w:val="auto"/>
                <w:sz w:val="21"/>
                <w:szCs w:val="21"/>
                <w:highlight w:val="none"/>
              </w:rPr>
            </w:pPr>
          </w:p>
        </w:tc>
        <w:tc>
          <w:tcPr>
            <w:tcW w:w="826" w:type="dxa"/>
            <w:vAlign w:val="center"/>
          </w:tcPr>
          <w:p w14:paraId="243DE696">
            <w:pPr>
              <w:shd w:val="clear"/>
              <w:jc w:val="center"/>
              <w:rPr>
                <w:rFonts w:hint="eastAsia" w:ascii="宋体" w:hAnsi="宋体" w:eastAsia="宋体" w:cs="宋体"/>
                <w:color w:val="auto"/>
                <w:sz w:val="21"/>
                <w:szCs w:val="21"/>
                <w:highlight w:val="none"/>
              </w:rPr>
            </w:pPr>
          </w:p>
        </w:tc>
        <w:tc>
          <w:tcPr>
            <w:tcW w:w="892" w:type="dxa"/>
            <w:vAlign w:val="center"/>
          </w:tcPr>
          <w:p w14:paraId="53040313">
            <w:pPr>
              <w:shd w:val="clear"/>
              <w:jc w:val="center"/>
              <w:rPr>
                <w:rFonts w:hint="eastAsia" w:ascii="宋体" w:hAnsi="宋体" w:eastAsia="宋体" w:cs="宋体"/>
                <w:color w:val="auto"/>
                <w:sz w:val="21"/>
                <w:szCs w:val="21"/>
                <w:highlight w:val="none"/>
              </w:rPr>
            </w:pPr>
          </w:p>
        </w:tc>
        <w:tc>
          <w:tcPr>
            <w:tcW w:w="2229" w:type="dxa"/>
            <w:vAlign w:val="center"/>
          </w:tcPr>
          <w:p w14:paraId="5AA9AF97">
            <w:pPr>
              <w:shd w:val="clear"/>
              <w:jc w:val="center"/>
              <w:rPr>
                <w:rFonts w:hint="eastAsia" w:ascii="宋体" w:hAnsi="宋体" w:eastAsia="宋体" w:cs="宋体"/>
                <w:color w:val="auto"/>
                <w:sz w:val="21"/>
                <w:szCs w:val="21"/>
                <w:highlight w:val="none"/>
              </w:rPr>
            </w:pPr>
          </w:p>
        </w:tc>
        <w:tc>
          <w:tcPr>
            <w:tcW w:w="741" w:type="dxa"/>
            <w:vAlign w:val="center"/>
          </w:tcPr>
          <w:p w14:paraId="4BEF0E06">
            <w:pPr>
              <w:shd w:val="clear"/>
              <w:jc w:val="center"/>
              <w:rPr>
                <w:rFonts w:hint="eastAsia" w:ascii="宋体" w:hAnsi="宋体" w:eastAsia="宋体" w:cs="宋体"/>
                <w:color w:val="auto"/>
                <w:sz w:val="21"/>
                <w:szCs w:val="21"/>
                <w:highlight w:val="none"/>
              </w:rPr>
            </w:pPr>
          </w:p>
        </w:tc>
      </w:tr>
      <w:tr w14:paraId="27CB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78D56066">
            <w:pPr>
              <w:shd w:val="clear"/>
              <w:jc w:val="center"/>
              <w:rPr>
                <w:rFonts w:hint="eastAsia" w:ascii="宋体" w:hAnsi="宋体" w:eastAsia="宋体" w:cs="宋体"/>
                <w:color w:val="auto"/>
                <w:sz w:val="21"/>
                <w:szCs w:val="21"/>
                <w:highlight w:val="none"/>
              </w:rPr>
            </w:pPr>
          </w:p>
        </w:tc>
        <w:tc>
          <w:tcPr>
            <w:tcW w:w="743" w:type="dxa"/>
            <w:vAlign w:val="center"/>
          </w:tcPr>
          <w:p w14:paraId="4F32E996">
            <w:pPr>
              <w:shd w:val="clear"/>
              <w:jc w:val="center"/>
              <w:rPr>
                <w:rFonts w:hint="eastAsia" w:ascii="宋体" w:hAnsi="宋体" w:eastAsia="宋体" w:cs="宋体"/>
                <w:color w:val="auto"/>
                <w:sz w:val="21"/>
                <w:szCs w:val="21"/>
                <w:highlight w:val="none"/>
              </w:rPr>
            </w:pPr>
          </w:p>
        </w:tc>
        <w:tc>
          <w:tcPr>
            <w:tcW w:w="743" w:type="dxa"/>
            <w:vAlign w:val="center"/>
          </w:tcPr>
          <w:p w14:paraId="2BD7E3F6">
            <w:pPr>
              <w:shd w:val="clear"/>
              <w:jc w:val="center"/>
              <w:rPr>
                <w:rFonts w:hint="eastAsia" w:ascii="宋体" w:hAnsi="宋体" w:eastAsia="宋体" w:cs="宋体"/>
                <w:color w:val="auto"/>
                <w:sz w:val="21"/>
                <w:szCs w:val="21"/>
                <w:highlight w:val="none"/>
              </w:rPr>
            </w:pPr>
          </w:p>
        </w:tc>
        <w:tc>
          <w:tcPr>
            <w:tcW w:w="1336" w:type="dxa"/>
            <w:vAlign w:val="center"/>
          </w:tcPr>
          <w:p w14:paraId="28DC2407">
            <w:pPr>
              <w:shd w:val="clear"/>
              <w:jc w:val="center"/>
              <w:rPr>
                <w:rFonts w:hint="eastAsia" w:ascii="宋体" w:hAnsi="宋体" w:eastAsia="宋体" w:cs="宋体"/>
                <w:color w:val="auto"/>
                <w:sz w:val="21"/>
                <w:szCs w:val="21"/>
                <w:highlight w:val="none"/>
              </w:rPr>
            </w:pPr>
          </w:p>
        </w:tc>
        <w:tc>
          <w:tcPr>
            <w:tcW w:w="808" w:type="dxa"/>
            <w:vAlign w:val="center"/>
          </w:tcPr>
          <w:p w14:paraId="70AF0429">
            <w:pPr>
              <w:shd w:val="clear"/>
              <w:jc w:val="center"/>
              <w:rPr>
                <w:rFonts w:hint="eastAsia" w:ascii="宋体" w:hAnsi="宋体" w:eastAsia="宋体" w:cs="宋体"/>
                <w:color w:val="auto"/>
                <w:sz w:val="21"/>
                <w:szCs w:val="21"/>
                <w:highlight w:val="none"/>
              </w:rPr>
            </w:pPr>
          </w:p>
        </w:tc>
        <w:tc>
          <w:tcPr>
            <w:tcW w:w="826" w:type="dxa"/>
            <w:vAlign w:val="center"/>
          </w:tcPr>
          <w:p w14:paraId="22AB95EC">
            <w:pPr>
              <w:shd w:val="clear"/>
              <w:jc w:val="center"/>
              <w:rPr>
                <w:rFonts w:hint="eastAsia" w:ascii="宋体" w:hAnsi="宋体" w:eastAsia="宋体" w:cs="宋体"/>
                <w:color w:val="auto"/>
                <w:sz w:val="21"/>
                <w:szCs w:val="21"/>
                <w:highlight w:val="none"/>
              </w:rPr>
            </w:pPr>
          </w:p>
        </w:tc>
        <w:tc>
          <w:tcPr>
            <w:tcW w:w="892" w:type="dxa"/>
            <w:vAlign w:val="center"/>
          </w:tcPr>
          <w:p w14:paraId="6ACA9DF3">
            <w:pPr>
              <w:shd w:val="clear"/>
              <w:jc w:val="center"/>
              <w:rPr>
                <w:rFonts w:hint="eastAsia" w:ascii="宋体" w:hAnsi="宋体" w:eastAsia="宋体" w:cs="宋体"/>
                <w:color w:val="auto"/>
                <w:sz w:val="21"/>
                <w:szCs w:val="21"/>
                <w:highlight w:val="none"/>
              </w:rPr>
            </w:pPr>
          </w:p>
        </w:tc>
        <w:tc>
          <w:tcPr>
            <w:tcW w:w="2229" w:type="dxa"/>
            <w:vAlign w:val="center"/>
          </w:tcPr>
          <w:p w14:paraId="5B704539">
            <w:pPr>
              <w:shd w:val="clear"/>
              <w:jc w:val="center"/>
              <w:rPr>
                <w:rFonts w:hint="eastAsia" w:ascii="宋体" w:hAnsi="宋体" w:eastAsia="宋体" w:cs="宋体"/>
                <w:color w:val="auto"/>
                <w:sz w:val="21"/>
                <w:szCs w:val="21"/>
                <w:highlight w:val="none"/>
              </w:rPr>
            </w:pPr>
          </w:p>
        </w:tc>
        <w:tc>
          <w:tcPr>
            <w:tcW w:w="741" w:type="dxa"/>
            <w:vAlign w:val="center"/>
          </w:tcPr>
          <w:p w14:paraId="0E0CA560">
            <w:pPr>
              <w:shd w:val="clear"/>
              <w:jc w:val="center"/>
              <w:rPr>
                <w:rFonts w:hint="eastAsia" w:ascii="宋体" w:hAnsi="宋体" w:eastAsia="宋体" w:cs="宋体"/>
                <w:color w:val="auto"/>
                <w:sz w:val="21"/>
                <w:szCs w:val="21"/>
                <w:highlight w:val="none"/>
              </w:rPr>
            </w:pPr>
          </w:p>
        </w:tc>
      </w:tr>
      <w:tr w14:paraId="41EB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2C437BE3">
            <w:pPr>
              <w:shd w:val="clear"/>
              <w:jc w:val="center"/>
              <w:rPr>
                <w:rFonts w:hint="eastAsia" w:ascii="宋体" w:hAnsi="宋体" w:eastAsia="宋体" w:cs="宋体"/>
                <w:color w:val="auto"/>
                <w:sz w:val="21"/>
                <w:szCs w:val="21"/>
                <w:highlight w:val="none"/>
              </w:rPr>
            </w:pPr>
          </w:p>
        </w:tc>
        <w:tc>
          <w:tcPr>
            <w:tcW w:w="743" w:type="dxa"/>
            <w:vAlign w:val="center"/>
          </w:tcPr>
          <w:p w14:paraId="40A6918A">
            <w:pPr>
              <w:shd w:val="clear"/>
              <w:jc w:val="center"/>
              <w:rPr>
                <w:rFonts w:hint="eastAsia" w:ascii="宋体" w:hAnsi="宋体" w:eastAsia="宋体" w:cs="宋体"/>
                <w:color w:val="auto"/>
                <w:sz w:val="21"/>
                <w:szCs w:val="21"/>
                <w:highlight w:val="none"/>
              </w:rPr>
            </w:pPr>
          </w:p>
        </w:tc>
        <w:tc>
          <w:tcPr>
            <w:tcW w:w="743" w:type="dxa"/>
            <w:vAlign w:val="center"/>
          </w:tcPr>
          <w:p w14:paraId="3915EC92">
            <w:pPr>
              <w:shd w:val="clear"/>
              <w:jc w:val="center"/>
              <w:rPr>
                <w:rFonts w:hint="eastAsia" w:ascii="宋体" w:hAnsi="宋体" w:eastAsia="宋体" w:cs="宋体"/>
                <w:color w:val="auto"/>
                <w:sz w:val="21"/>
                <w:szCs w:val="21"/>
                <w:highlight w:val="none"/>
              </w:rPr>
            </w:pPr>
          </w:p>
        </w:tc>
        <w:tc>
          <w:tcPr>
            <w:tcW w:w="1336" w:type="dxa"/>
            <w:vAlign w:val="center"/>
          </w:tcPr>
          <w:p w14:paraId="68C1052F">
            <w:pPr>
              <w:shd w:val="clear"/>
              <w:jc w:val="center"/>
              <w:rPr>
                <w:rFonts w:hint="eastAsia" w:ascii="宋体" w:hAnsi="宋体" w:eastAsia="宋体" w:cs="宋体"/>
                <w:color w:val="auto"/>
                <w:sz w:val="21"/>
                <w:szCs w:val="21"/>
                <w:highlight w:val="none"/>
              </w:rPr>
            </w:pPr>
          </w:p>
        </w:tc>
        <w:tc>
          <w:tcPr>
            <w:tcW w:w="808" w:type="dxa"/>
            <w:vAlign w:val="center"/>
          </w:tcPr>
          <w:p w14:paraId="311999C5">
            <w:pPr>
              <w:shd w:val="clear"/>
              <w:jc w:val="center"/>
              <w:rPr>
                <w:rFonts w:hint="eastAsia" w:ascii="宋体" w:hAnsi="宋体" w:eastAsia="宋体" w:cs="宋体"/>
                <w:color w:val="auto"/>
                <w:sz w:val="21"/>
                <w:szCs w:val="21"/>
                <w:highlight w:val="none"/>
              </w:rPr>
            </w:pPr>
          </w:p>
        </w:tc>
        <w:tc>
          <w:tcPr>
            <w:tcW w:w="826" w:type="dxa"/>
            <w:vAlign w:val="center"/>
          </w:tcPr>
          <w:p w14:paraId="4D43195F">
            <w:pPr>
              <w:shd w:val="clear"/>
              <w:jc w:val="center"/>
              <w:rPr>
                <w:rFonts w:hint="eastAsia" w:ascii="宋体" w:hAnsi="宋体" w:eastAsia="宋体" w:cs="宋体"/>
                <w:color w:val="auto"/>
                <w:sz w:val="21"/>
                <w:szCs w:val="21"/>
                <w:highlight w:val="none"/>
              </w:rPr>
            </w:pPr>
          </w:p>
        </w:tc>
        <w:tc>
          <w:tcPr>
            <w:tcW w:w="892" w:type="dxa"/>
            <w:vAlign w:val="center"/>
          </w:tcPr>
          <w:p w14:paraId="3A7D8E34">
            <w:pPr>
              <w:shd w:val="clear"/>
              <w:jc w:val="center"/>
              <w:rPr>
                <w:rFonts w:hint="eastAsia" w:ascii="宋体" w:hAnsi="宋体" w:eastAsia="宋体" w:cs="宋体"/>
                <w:color w:val="auto"/>
                <w:sz w:val="21"/>
                <w:szCs w:val="21"/>
                <w:highlight w:val="none"/>
              </w:rPr>
            </w:pPr>
          </w:p>
        </w:tc>
        <w:tc>
          <w:tcPr>
            <w:tcW w:w="2229" w:type="dxa"/>
            <w:vAlign w:val="center"/>
          </w:tcPr>
          <w:p w14:paraId="67B78884">
            <w:pPr>
              <w:shd w:val="clear"/>
              <w:jc w:val="center"/>
              <w:rPr>
                <w:rFonts w:hint="eastAsia" w:ascii="宋体" w:hAnsi="宋体" w:eastAsia="宋体" w:cs="宋体"/>
                <w:color w:val="auto"/>
                <w:sz w:val="21"/>
                <w:szCs w:val="21"/>
                <w:highlight w:val="none"/>
              </w:rPr>
            </w:pPr>
          </w:p>
        </w:tc>
        <w:tc>
          <w:tcPr>
            <w:tcW w:w="741" w:type="dxa"/>
            <w:vAlign w:val="center"/>
          </w:tcPr>
          <w:p w14:paraId="07EB0902">
            <w:pPr>
              <w:shd w:val="clear"/>
              <w:jc w:val="center"/>
              <w:rPr>
                <w:rFonts w:hint="eastAsia" w:ascii="宋体" w:hAnsi="宋体" w:eastAsia="宋体" w:cs="宋体"/>
                <w:color w:val="auto"/>
                <w:sz w:val="21"/>
                <w:szCs w:val="21"/>
                <w:highlight w:val="none"/>
              </w:rPr>
            </w:pPr>
          </w:p>
        </w:tc>
      </w:tr>
      <w:tr w14:paraId="7435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2CB08DC0">
            <w:pPr>
              <w:shd w:val="clear"/>
              <w:jc w:val="center"/>
              <w:rPr>
                <w:rFonts w:hint="eastAsia" w:ascii="宋体" w:hAnsi="宋体" w:eastAsia="宋体" w:cs="宋体"/>
                <w:color w:val="auto"/>
                <w:sz w:val="21"/>
                <w:szCs w:val="21"/>
                <w:highlight w:val="none"/>
              </w:rPr>
            </w:pPr>
          </w:p>
        </w:tc>
        <w:tc>
          <w:tcPr>
            <w:tcW w:w="743" w:type="dxa"/>
            <w:vAlign w:val="center"/>
          </w:tcPr>
          <w:p w14:paraId="51733B3B">
            <w:pPr>
              <w:shd w:val="clear"/>
              <w:jc w:val="center"/>
              <w:rPr>
                <w:rFonts w:hint="eastAsia" w:ascii="宋体" w:hAnsi="宋体" w:eastAsia="宋体" w:cs="宋体"/>
                <w:color w:val="auto"/>
                <w:sz w:val="21"/>
                <w:szCs w:val="21"/>
                <w:highlight w:val="none"/>
              </w:rPr>
            </w:pPr>
          </w:p>
        </w:tc>
        <w:tc>
          <w:tcPr>
            <w:tcW w:w="743" w:type="dxa"/>
            <w:vAlign w:val="center"/>
          </w:tcPr>
          <w:p w14:paraId="647E657D">
            <w:pPr>
              <w:shd w:val="clear"/>
              <w:jc w:val="center"/>
              <w:rPr>
                <w:rFonts w:hint="eastAsia" w:ascii="宋体" w:hAnsi="宋体" w:eastAsia="宋体" w:cs="宋体"/>
                <w:color w:val="auto"/>
                <w:sz w:val="21"/>
                <w:szCs w:val="21"/>
                <w:highlight w:val="none"/>
              </w:rPr>
            </w:pPr>
          </w:p>
        </w:tc>
        <w:tc>
          <w:tcPr>
            <w:tcW w:w="1336" w:type="dxa"/>
            <w:vAlign w:val="center"/>
          </w:tcPr>
          <w:p w14:paraId="73DD4FF6">
            <w:pPr>
              <w:shd w:val="clear"/>
              <w:jc w:val="center"/>
              <w:rPr>
                <w:rFonts w:hint="eastAsia" w:ascii="宋体" w:hAnsi="宋体" w:eastAsia="宋体" w:cs="宋体"/>
                <w:color w:val="auto"/>
                <w:sz w:val="21"/>
                <w:szCs w:val="21"/>
                <w:highlight w:val="none"/>
              </w:rPr>
            </w:pPr>
          </w:p>
        </w:tc>
        <w:tc>
          <w:tcPr>
            <w:tcW w:w="808" w:type="dxa"/>
            <w:vAlign w:val="center"/>
          </w:tcPr>
          <w:p w14:paraId="682A774B">
            <w:pPr>
              <w:shd w:val="clear"/>
              <w:jc w:val="center"/>
              <w:rPr>
                <w:rFonts w:hint="eastAsia" w:ascii="宋体" w:hAnsi="宋体" w:eastAsia="宋体" w:cs="宋体"/>
                <w:color w:val="auto"/>
                <w:sz w:val="21"/>
                <w:szCs w:val="21"/>
                <w:highlight w:val="none"/>
              </w:rPr>
            </w:pPr>
          </w:p>
        </w:tc>
        <w:tc>
          <w:tcPr>
            <w:tcW w:w="826" w:type="dxa"/>
            <w:vAlign w:val="center"/>
          </w:tcPr>
          <w:p w14:paraId="4D8A9F91">
            <w:pPr>
              <w:shd w:val="clear"/>
              <w:jc w:val="center"/>
              <w:rPr>
                <w:rFonts w:hint="eastAsia" w:ascii="宋体" w:hAnsi="宋体" w:eastAsia="宋体" w:cs="宋体"/>
                <w:color w:val="auto"/>
                <w:sz w:val="21"/>
                <w:szCs w:val="21"/>
                <w:highlight w:val="none"/>
              </w:rPr>
            </w:pPr>
          </w:p>
        </w:tc>
        <w:tc>
          <w:tcPr>
            <w:tcW w:w="892" w:type="dxa"/>
            <w:vAlign w:val="center"/>
          </w:tcPr>
          <w:p w14:paraId="5FC0F5EF">
            <w:pPr>
              <w:shd w:val="clear"/>
              <w:jc w:val="center"/>
              <w:rPr>
                <w:rFonts w:hint="eastAsia" w:ascii="宋体" w:hAnsi="宋体" w:eastAsia="宋体" w:cs="宋体"/>
                <w:color w:val="auto"/>
                <w:sz w:val="21"/>
                <w:szCs w:val="21"/>
                <w:highlight w:val="none"/>
              </w:rPr>
            </w:pPr>
          </w:p>
        </w:tc>
        <w:tc>
          <w:tcPr>
            <w:tcW w:w="2229" w:type="dxa"/>
            <w:vAlign w:val="center"/>
          </w:tcPr>
          <w:p w14:paraId="59C49F71">
            <w:pPr>
              <w:shd w:val="clear"/>
              <w:jc w:val="center"/>
              <w:rPr>
                <w:rFonts w:hint="eastAsia" w:ascii="宋体" w:hAnsi="宋体" w:eastAsia="宋体" w:cs="宋体"/>
                <w:color w:val="auto"/>
                <w:sz w:val="21"/>
                <w:szCs w:val="21"/>
                <w:highlight w:val="none"/>
              </w:rPr>
            </w:pPr>
          </w:p>
        </w:tc>
        <w:tc>
          <w:tcPr>
            <w:tcW w:w="741" w:type="dxa"/>
            <w:vAlign w:val="center"/>
          </w:tcPr>
          <w:p w14:paraId="17504D4A">
            <w:pPr>
              <w:shd w:val="clear"/>
              <w:jc w:val="center"/>
              <w:rPr>
                <w:rFonts w:hint="eastAsia" w:ascii="宋体" w:hAnsi="宋体" w:eastAsia="宋体" w:cs="宋体"/>
                <w:color w:val="auto"/>
                <w:sz w:val="21"/>
                <w:szCs w:val="21"/>
                <w:highlight w:val="none"/>
              </w:rPr>
            </w:pPr>
          </w:p>
        </w:tc>
      </w:tr>
      <w:tr w14:paraId="3B4D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48C4649D">
            <w:pPr>
              <w:shd w:val="clear"/>
              <w:jc w:val="center"/>
              <w:rPr>
                <w:rFonts w:hint="eastAsia" w:ascii="宋体" w:hAnsi="宋体" w:eastAsia="宋体" w:cs="宋体"/>
                <w:color w:val="auto"/>
                <w:sz w:val="21"/>
                <w:szCs w:val="21"/>
                <w:highlight w:val="none"/>
              </w:rPr>
            </w:pPr>
          </w:p>
        </w:tc>
        <w:tc>
          <w:tcPr>
            <w:tcW w:w="743" w:type="dxa"/>
            <w:vAlign w:val="center"/>
          </w:tcPr>
          <w:p w14:paraId="65E2FC2B">
            <w:pPr>
              <w:shd w:val="clear"/>
              <w:jc w:val="center"/>
              <w:rPr>
                <w:rFonts w:hint="eastAsia" w:ascii="宋体" w:hAnsi="宋体" w:eastAsia="宋体" w:cs="宋体"/>
                <w:color w:val="auto"/>
                <w:sz w:val="21"/>
                <w:szCs w:val="21"/>
                <w:highlight w:val="none"/>
              </w:rPr>
            </w:pPr>
          </w:p>
        </w:tc>
        <w:tc>
          <w:tcPr>
            <w:tcW w:w="743" w:type="dxa"/>
            <w:vAlign w:val="center"/>
          </w:tcPr>
          <w:p w14:paraId="0C17EEA3">
            <w:pPr>
              <w:shd w:val="clear"/>
              <w:jc w:val="center"/>
              <w:rPr>
                <w:rFonts w:hint="eastAsia" w:ascii="宋体" w:hAnsi="宋体" w:eastAsia="宋体" w:cs="宋体"/>
                <w:color w:val="auto"/>
                <w:sz w:val="21"/>
                <w:szCs w:val="21"/>
                <w:highlight w:val="none"/>
              </w:rPr>
            </w:pPr>
          </w:p>
        </w:tc>
        <w:tc>
          <w:tcPr>
            <w:tcW w:w="1336" w:type="dxa"/>
            <w:vAlign w:val="center"/>
          </w:tcPr>
          <w:p w14:paraId="4DFFFC1F">
            <w:pPr>
              <w:shd w:val="clear"/>
              <w:jc w:val="center"/>
              <w:rPr>
                <w:rFonts w:hint="eastAsia" w:ascii="宋体" w:hAnsi="宋体" w:eastAsia="宋体" w:cs="宋体"/>
                <w:color w:val="auto"/>
                <w:sz w:val="21"/>
                <w:szCs w:val="21"/>
                <w:highlight w:val="none"/>
              </w:rPr>
            </w:pPr>
          </w:p>
        </w:tc>
        <w:tc>
          <w:tcPr>
            <w:tcW w:w="808" w:type="dxa"/>
            <w:vAlign w:val="center"/>
          </w:tcPr>
          <w:p w14:paraId="03CE3BDF">
            <w:pPr>
              <w:shd w:val="clear"/>
              <w:jc w:val="center"/>
              <w:rPr>
                <w:rFonts w:hint="eastAsia" w:ascii="宋体" w:hAnsi="宋体" w:eastAsia="宋体" w:cs="宋体"/>
                <w:color w:val="auto"/>
                <w:sz w:val="21"/>
                <w:szCs w:val="21"/>
                <w:highlight w:val="none"/>
              </w:rPr>
            </w:pPr>
          </w:p>
        </w:tc>
        <w:tc>
          <w:tcPr>
            <w:tcW w:w="826" w:type="dxa"/>
            <w:vAlign w:val="center"/>
          </w:tcPr>
          <w:p w14:paraId="03E71BDA">
            <w:pPr>
              <w:shd w:val="clear"/>
              <w:jc w:val="center"/>
              <w:rPr>
                <w:rFonts w:hint="eastAsia" w:ascii="宋体" w:hAnsi="宋体" w:eastAsia="宋体" w:cs="宋体"/>
                <w:color w:val="auto"/>
                <w:sz w:val="21"/>
                <w:szCs w:val="21"/>
                <w:highlight w:val="none"/>
              </w:rPr>
            </w:pPr>
          </w:p>
        </w:tc>
        <w:tc>
          <w:tcPr>
            <w:tcW w:w="892" w:type="dxa"/>
            <w:vAlign w:val="center"/>
          </w:tcPr>
          <w:p w14:paraId="54AA730E">
            <w:pPr>
              <w:shd w:val="clear"/>
              <w:jc w:val="center"/>
              <w:rPr>
                <w:rFonts w:hint="eastAsia" w:ascii="宋体" w:hAnsi="宋体" w:eastAsia="宋体" w:cs="宋体"/>
                <w:color w:val="auto"/>
                <w:sz w:val="21"/>
                <w:szCs w:val="21"/>
                <w:highlight w:val="none"/>
              </w:rPr>
            </w:pPr>
          </w:p>
        </w:tc>
        <w:tc>
          <w:tcPr>
            <w:tcW w:w="2229" w:type="dxa"/>
            <w:vAlign w:val="center"/>
          </w:tcPr>
          <w:p w14:paraId="49BEF94B">
            <w:pPr>
              <w:shd w:val="clear"/>
              <w:jc w:val="center"/>
              <w:rPr>
                <w:rFonts w:hint="eastAsia" w:ascii="宋体" w:hAnsi="宋体" w:eastAsia="宋体" w:cs="宋体"/>
                <w:color w:val="auto"/>
                <w:sz w:val="21"/>
                <w:szCs w:val="21"/>
                <w:highlight w:val="none"/>
              </w:rPr>
            </w:pPr>
          </w:p>
        </w:tc>
        <w:tc>
          <w:tcPr>
            <w:tcW w:w="741" w:type="dxa"/>
            <w:vAlign w:val="center"/>
          </w:tcPr>
          <w:p w14:paraId="24CEC57E">
            <w:pPr>
              <w:shd w:val="clear"/>
              <w:jc w:val="center"/>
              <w:rPr>
                <w:rFonts w:hint="eastAsia" w:ascii="宋体" w:hAnsi="宋体" w:eastAsia="宋体" w:cs="宋体"/>
                <w:color w:val="auto"/>
                <w:sz w:val="21"/>
                <w:szCs w:val="21"/>
                <w:highlight w:val="none"/>
              </w:rPr>
            </w:pPr>
          </w:p>
        </w:tc>
      </w:tr>
      <w:tr w14:paraId="107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017B8733">
            <w:pPr>
              <w:shd w:val="clear"/>
              <w:jc w:val="center"/>
              <w:rPr>
                <w:rFonts w:hint="eastAsia" w:ascii="宋体" w:hAnsi="宋体" w:eastAsia="宋体" w:cs="宋体"/>
                <w:color w:val="auto"/>
                <w:sz w:val="21"/>
                <w:szCs w:val="21"/>
                <w:highlight w:val="none"/>
              </w:rPr>
            </w:pPr>
          </w:p>
        </w:tc>
        <w:tc>
          <w:tcPr>
            <w:tcW w:w="743" w:type="dxa"/>
            <w:vAlign w:val="center"/>
          </w:tcPr>
          <w:p w14:paraId="076C13DF">
            <w:pPr>
              <w:shd w:val="clear"/>
              <w:jc w:val="center"/>
              <w:rPr>
                <w:rFonts w:hint="eastAsia" w:ascii="宋体" w:hAnsi="宋体" w:eastAsia="宋体" w:cs="宋体"/>
                <w:color w:val="auto"/>
                <w:sz w:val="21"/>
                <w:szCs w:val="21"/>
                <w:highlight w:val="none"/>
              </w:rPr>
            </w:pPr>
          </w:p>
        </w:tc>
        <w:tc>
          <w:tcPr>
            <w:tcW w:w="743" w:type="dxa"/>
            <w:vAlign w:val="center"/>
          </w:tcPr>
          <w:p w14:paraId="5B3BDCE3">
            <w:pPr>
              <w:shd w:val="clear"/>
              <w:jc w:val="center"/>
              <w:rPr>
                <w:rFonts w:hint="eastAsia" w:ascii="宋体" w:hAnsi="宋体" w:eastAsia="宋体" w:cs="宋体"/>
                <w:color w:val="auto"/>
                <w:sz w:val="21"/>
                <w:szCs w:val="21"/>
                <w:highlight w:val="none"/>
              </w:rPr>
            </w:pPr>
          </w:p>
        </w:tc>
        <w:tc>
          <w:tcPr>
            <w:tcW w:w="1336" w:type="dxa"/>
            <w:vAlign w:val="center"/>
          </w:tcPr>
          <w:p w14:paraId="15A68D61">
            <w:pPr>
              <w:shd w:val="clear"/>
              <w:jc w:val="center"/>
              <w:rPr>
                <w:rFonts w:hint="eastAsia" w:ascii="宋体" w:hAnsi="宋体" w:eastAsia="宋体" w:cs="宋体"/>
                <w:color w:val="auto"/>
                <w:sz w:val="21"/>
                <w:szCs w:val="21"/>
                <w:highlight w:val="none"/>
              </w:rPr>
            </w:pPr>
          </w:p>
        </w:tc>
        <w:tc>
          <w:tcPr>
            <w:tcW w:w="808" w:type="dxa"/>
            <w:vAlign w:val="center"/>
          </w:tcPr>
          <w:p w14:paraId="428E4205">
            <w:pPr>
              <w:shd w:val="clear"/>
              <w:jc w:val="center"/>
              <w:rPr>
                <w:rFonts w:hint="eastAsia" w:ascii="宋体" w:hAnsi="宋体" w:eastAsia="宋体" w:cs="宋体"/>
                <w:color w:val="auto"/>
                <w:sz w:val="21"/>
                <w:szCs w:val="21"/>
                <w:highlight w:val="none"/>
              </w:rPr>
            </w:pPr>
          </w:p>
        </w:tc>
        <w:tc>
          <w:tcPr>
            <w:tcW w:w="826" w:type="dxa"/>
            <w:vAlign w:val="center"/>
          </w:tcPr>
          <w:p w14:paraId="302119D3">
            <w:pPr>
              <w:shd w:val="clear"/>
              <w:jc w:val="center"/>
              <w:rPr>
                <w:rFonts w:hint="eastAsia" w:ascii="宋体" w:hAnsi="宋体" w:eastAsia="宋体" w:cs="宋体"/>
                <w:color w:val="auto"/>
                <w:sz w:val="21"/>
                <w:szCs w:val="21"/>
                <w:highlight w:val="none"/>
              </w:rPr>
            </w:pPr>
          </w:p>
        </w:tc>
        <w:tc>
          <w:tcPr>
            <w:tcW w:w="892" w:type="dxa"/>
            <w:vAlign w:val="center"/>
          </w:tcPr>
          <w:p w14:paraId="2990C0CA">
            <w:pPr>
              <w:shd w:val="clear"/>
              <w:jc w:val="center"/>
              <w:rPr>
                <w:rFonts w:hint="eastAsia" w:ascii="宋体" w:hAnsi="宋体" w:eastAsia="宋体" w:cs="宋体"/>
                <w:color w:val="auto"/>
                <w:sz w:val="21"/>
                <w:szCs w:val="21"/>
                <w:highlight w:val="none"/>
              </w:rPr>
            </w:pPr>
          </w:p>
        </w:tc>
        <w:tc>
          <w:tcPr>
            <w:tcW w:w="2229" w:type="dxa"/>
            <w:vAlign w:val="center"/>
          </w:tcPr>
          <w:p w14:paraId="4578D083">
            <w:pPr>
              <w:shd w:val="clear"/>
              <w:jc w:val="center"/>
              <w:rPr>
                <w:rFonts w:hint="eastAsia" w:ascii="宋体" w:hAnsi="宋体" w:eastAsia="宋体" w:cs="宋体"/>
                <w:color w:val="auto"/>
                <w:sz w:val="21"/>
                <w:szCs w:val="21"/>
                <w:highlight w:val="none"/>
              </w:rPr>
            </w:pPr>
          </w:p>
        </w:tc>
        <w:tc>
          <w:tcPr>
            <w:tcW w:w="741" w:type="dxa"/>
            <w:vAlign w:val="center"/>
          </w:tcPr>
          <w:p w14:paraId="5E5DCFD9">
            <w:pPr>
              <w:shd w:val="clear"/>
              <w:jc w:val="center"/>
              <w:rPr>
                <w:rFonts w:hint="eastAsia" w:ascii="宋体" w:hAnsi="宋体" w:eastAsia="宋体" w:cs="宋体"/>
                <w:color w:val="auto"/>
                <w:sz w:val="21"/>
                <w:szCs w:val="21"/>
                <w:highlight w:val="none"/>
              </w:rPr>
            </w:pPr>
          </w:p>
        </w:tc>
      </w:tr>
      <w:tr w14:paraId="40E6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7D1501D0">
            <w:pPr>
              <w:shd w:val="clear"/>
              <w:jc w:val="center"/>
              <w:rPr>
                <w:rFonts w:hint="eastAsia" w:ascii="宋体" w:hAnsi="宋体" w:eastAsia="宋体" w:cs="宋体"/>
                <w:color w:val="auto"/>
                <w:sz w:val="21"/>
                <w:szCs w:val="21"/>
                <w:highlight w:val="none"/>
              </w:rPr>
            </w:pPr>
          </w:p>
        </w:tc>
        <w:tc>
          <w:tcPr>
            <w:tcW w:w="743" w:type="dxa"/>
            <w:vAlign w:val="center"/>
          </w:tcPr>
          <w:p w14:paraId="28D229FE">
            <w:pPr>
              <w:shd w:val="clear"/>
              <w:jc w:val="center"/>
              <w:rPr>
                <w:rFonts w:hint="eastAsia" w:ascii="宋体" w:hAnsi="宋体" w:eastAsia="宋体" w:cs="宋体"/>
                <w:color w:val="auto"/>
                <w:sz w:val="21"/>
                <w:szCs w:val="21"/>
                <w:highlight w:val="none"/>
              </w:rPr>
            </w:pPr>
          </w:p>
        </w:tc>
        <w:tc>
          <w:tcPr>
            <w:tcW w:w="743" w:type="dxa"/>
            <w:vAlign w:val="center"/>
          </w:tcPr>
          <w:p w14:paraId="08A2A08B">
            <w:pPr>
              <w:shd w:val="clear"/>
              <w:jc w:val="center"/>
              <w:rPr>
                <w:rFonts w:hint="eastAsia" w:ascii="宋体" w:hAnsi="宋体" w:eastAsia="宋体" w:cs="宋体"/>
                <w:color w:val="auto"/>
                <w:sz w:val="21"/>
                <w:szCs w:val="21"/>
                <w:highlight w:val="none"/>
              </w:rPr>
            </w:pPr>
          </w:p>
        </w:tc>
        <w:tc>
          <w:tcPr>
            <w:tcW w:w="1336" w:type="dxa"/>
            <w:vAlign w:val="center"/>
          </w:tcPr>
          <w:p w14:paraId="31EBD3EE">
            <w:pPr>
              <w:shd w:val="clear"/>
              <w:jc w:val="center"/>
              <w:rPr>
                <w:rFonts w:hint="eastAsia" w:ascii="宋体" w:hAnsi="宋体" w:eastAsia="宋体" w:cs="宋体"/>
                <w:color w:val="auto"/>
                <w:sz w:val="21"/>
                <w:szCs w:val="21"/>
                <w:highlight w:val="none"/>
              </w:rPr>
            </w:pPr>
          </w:p>
        </w:tc>
        <w:tc>
          <w:tcPr>
            <w:tcW w:w="808" w:type="dxa"/>
            <w:vAlign w:val="center"/>
          </w:tcPr>
          <w:p w14:paraId="16A368C3">
            <w:pPr>
              <w:shd w:val="clear"/>
              <w:jc w:val="center"/>
              <w:rPr>
                <w:rFonts w:hint="eastAsia" w:ascii="宋体" w:hAnsi="宋体" w:eastAsia="宋体" w:cs="宋体"/>
                <w:color w:val="auto"/>
                <w:sz w:val="21"/>
                <w:szCs w:val="21"/>
                <w:highlight w:val="none"/>
              </w:rPr>
            </w:pPr>
          </w:p>
        </w:tc>
        <w:tc>
          <w:tcPr>
            <w:tcW w:w="826" w:type="dxa"/>
            <w:vAlign w:val="center"/>
          </w:tcPr>
          <w:p w14:paraId="24B2AA1B">
            <w:pPr>
              <w:shd w:val="clear"/>
              <w:jc w:val="center"/>
              <w:rPr>
                <w:rFonts w:hint="eastAsia" w:ascii="宋体" w:hAnsi="宋体" w:eastAsia="宋体" w:cs="宋体"/>
                <w:color w:val="auto"/>
                <w:sz w:val="21"/>
                <w:szCs w:val="21"/>
                <w:highlight w:val="none"/>
              </w:rPr>
            </w:pPr>
          </w:p>
        </w:tc>
        <w:tc>
          <w:tcPr>
            <w:tcW w:w="892" w:type="dxa"/>
            <w:vAlign w:val="center"/>
          </w:tcPr>
          <w:p w14:paraId="0EC10C19">
            <w:pPr>
              <w:shd w:val="clear"/>
              <w:jc w:val="center"/>
              <w:rPr>
                <w:rFonts w:hint="eastAsia" w:ascii="宋体" w:hAnsi="宋体" w:eastAsia="宋体" w:cs="宋体"/>
                <w:color w:val="auto"/>
                <w:sz w:val="21"/>
                <w:szCs w:val="21"/>
                <w:highlight w:val="none"/>
              </w:rPr>
            </w:pPr>
          </w:p>
        </w:tc>
        <w:tc>
          <w:tcPr>
            <w:tcW w:w="2229" w:type="dxa"/>
            <w:vAlign w:val="center"/>
          </w:tcPr>
          <w:p w14:paraId="7CE06650">
            <w:pPr>
              <w:shd w:val="clear"/>
              <w:jc w:val="center"/>
              <w:rPr>
                <w:rFonts w:hint="eastAsia" w:ascii="宋体" w:hAnsi="宋体" w:eastAsia="宋体" w:cs="宋体"/>
                <w:color w:val="auto"/>
                <w:sz w:val="21"/>
                <w:szCs w:val="21"/>
                <w:highlight w:val="none"/>
              </w:rPr>
            </w:pPr>
          </w:p>
        </w:tc>
        <w:tc>
          <w:tcPr>
            <w:tcW w:w="741" w:type="dxa"/>
            <w:vAlign w:val="center"/>
          </w:tcPr>
          <w:p w14:paraId="451023E3">
            <w:pPr>
              <w:shd w:val="clear"/>
              <w:jc w:val="center"/>
              <w:rPr>
                <w:rFonts w:hint="eastAsia" w:ascii="宋体" w:hAnsi="宋体" w:eastAsia="宋体" w:cs="宋体"/>
                <w:color w:val="auto"/>
                <w:sz w:val="21"/>
                <w:szCs w:val="21"/>
                <w:highlight w:val="none"/>
              </w:rPr>
            </w:pPr>
          </w:p>
        </w:tc>
      </w:tr>
      <w:tr w14:paraId="6425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1D7DC3F4">
            <w:pPr>
              <w:shd w:val="clear"/>
              <w:jc w:val="center"/>
              <w:rPr>
                <w:rFonts w:hint="eastAsia" w:ascii="宋体" w:hAnsi="宋体" w:eastAsia="宋体" w:cs="宋体"/>
                <w:color w:val="auto"/>
                <w:sz w:val="21"/>
                <w:szCs w:val="21"/>
                <w:highlight w:val="none"/>
              </w:rPr>
            </w:pPr>
          </w:p>
        </w:tc>
        <w:tc>
          <w:tcPr>
            <w:tcW w:w="743" w:type="dxa"/>
            <w:vAlign w:val="center"/>
          </w:tcPr>
          <w:p w14:paraId="3FDF9693">
            <w:pPr>
              <w:shd w:val="clear"/>
              <w:jc w:val="center"/>
              <w:rPr>
                <w:rFonts w:hint="eastAsia" w:ascii="宋体" w:hAnsi="宋体" w:eastAsia="宋体" w:cs="宋体"/>
                <w:color w:val="auto"/>
                <w:sz w:val="21"/>
                <w:szCs w:val="21"/>
                <w:highlight w:val="none"/>
              </w:rPr>
            </w:pPr>
          </w:p>
        </w:tc>
        <w:tc>
          <w:tcPr>
            <w:tcW w:w="743" w:type="dxa"/>
            <w:vAlign w:val="center"/>
          </w:tcPr>
          <w:p w14:paraId="579A308C">
            <w:pPr>
              <w:shd w:val="clear"/>
              <w:jc w:val="center"/>
              <w:rPr>
                <w:rFonts w:hint="eastAsia" w:ascii="宋体" w:hAnsi="宋体" w:eastAsia="宋体" w:cs="宋体"/>
                <w:color w:val="auto"/>
                <w:sz w:val="21"/>
                <w:szCs w:val="21"/>
                <w:highlight w:val="none"/>
              </w:rPr>
            </w:pPr>
          </w:p>
        </w:tc>
        <w:tc>
          <w:tcPr>
            <w:tcW w:w="1336" w:type="dxa"/>
            <w:vAlign w:val="center"/>
          </w:tcPr>
          <w:p w14:paraId="0153CFAF">
            <w:pPr>
              <w:shd w:val="clear"/>
              <w:jc w:val="center"/>
              <w:rPr>
                <w:rFonts w:hint="eastAsia" w:ascii="宋体" w:hAnsi="宋体" w:eastAsia="宋体" w:cs="宋体"/>
                <w:color w:val="auto"/>
                <w:sz w:val="21"/>
                <w:szCs w:val="21"/>
                <w:highlight w:val="none"/>
              </w:rPr>
            </w:pPr>
          </w:p>
        </w:tc>
        <w:tc>
          <w:tcPr>
            <w:tcW w:w="808" w:type="dxa"/>
            <w:vAlign w:val="center"/>
          </w:tcPr>
          <w:p w14:paraId="103A3830">
            <w:pPr>
              <w:shd w:val="clear"/>
              <w:jc w:val="center"/>
              <w:rPr>
                <w:rFonts w:hint="eastAsia" w:ascii="宋体" w:hAnsi="宋体" w:eastAsia="宋体" w:cs="宋体"/>
                <w:color w:val="auto"/>
                <w:sz w:val="21"/>
                <w:szCs w:val="21"/>
                <w:highlight w:val="none"/>
              </w:rPr>
            </w:pPr>
          </w:p>
        </w:tc>
        <w:tc>
          <w:tcPr>
            <w:tcW w:w="826" w:type="dxa"/>
            <w:vAlign w:val="center"/>
          </w:tcPr>
          <w:p w14:paraId="4379F9C7">
            <w:pPr>
              <w:shd w:val="clear"/>
              <w:jc w:val="center"/>
              <w:rPr>
                <w:rFonts w:hint="eastAsia" w:ascii="宋体" w:hAnsi="宋体" w:eastAsia="宋体" w:cs="宋体"/>
                <w:color w:val="auto"/>
                <w:sz w:val="21"/>
                <w:szCs w:val="21"/>
                <w:highlight w:val="none"/>
              </w:rPr>
            </w:pPr>
          </w:p>
        </w:tc>
        <w:tc>
          <w:tcPr>
            <w:tcW w:w="892" w:type="dxa"/>
            <w:vAlign w:val="center"/>
          </w:tcPr>
          <w:p w14:paraId="6D92ACB9">
            <w:pPr>
              <w:shd w:val="clear"/>
              <w:jc w:val="center"/>
              <w:rPr>
                <w:rFonts w:hint="eastAsia" w:ascii="宋体" w:hAnsi="宋体" w:eastAsia="宋体" w:cs="宋体"/>
                <w:color w:val="auto"/>
                <w:sz w:val="21"/>
                <w:szCs w:val="21"/>
                <w:highlight w:val="none"/>
              </w:rPr>
            </w:pPr>
          </w:p>
        </w:tc>
        <w:tc>
          <w:tcPr>
            <w:tcW w:w="2229" w:type="dxa"/>
            <w:vAlign w:val="center"/>
          </w:tcPr>
          <w:p w14:paraId="2837EB85">
            <w:pPr>
              <w:shd w:val="clear"/>
              <w:jc w:val="center"/>
              <w:rPr>
                <w:rFonts w:hint="eastAsia" w:ascii="宋体" w:hAnsi="宋体" w:eastAsia="宋体" w:cs="宋体"/>
                <w:color w:val="auto"/>
                <w:sz w:val="21"/>
                <w:szCs w:val="21"/>
                <w:highlight w:val="none"/>
              </w:rPr>
            </w:pPr>
          </w:p>
        </w:tc>
        <w:tc>
          <w:tcPr>
            <w:tcW w:w="741" w:type="dxa"/>
            <w:vAlign w:val="center"/>
          </w:tcPr>
          <w:p w14:paraId="2A746E0B">
            <w:pPr>
              <w:shd w:val="clear"/>
              <w:jc w:val="center"/>
              <w:rPr>
                <w:rFonts w:hint="eastAsia" w:ascii="宋体" w:hAnsi="宋体" w:eastAsia="宋体" w:cs="宋体"/>
                <w:color w:val="auto"/>
                <w:sz w:val="21"/>
                <w:szCs w:val="21"/>
                <w:highlight w:val="none"/>
              </w:rPr>
            </w:pPr>
          </w:p>
        </w:tc>
      </w:tr>
      <w:tr w14:paraId="440D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48E398E1">
            <w:pPr>
              <w:shd w:val="clear"/>
              <w:jc w:val="center"/>
              <w:rPr>
                <w:rFonts w:hint="eastAsia" w:ascii="宋体" w:hAnsi="宋体" w:eastAsia="宋体" w:cs="宋体"/>
                <w:color w:val="auto"/>
                <w:sz w:val="21"/>
                <w:szCs w:val="21"/>
                <w:highlight w:val="none"/>
              </w:rPr>
            </w:pPr>
          </w:p>
        </w:tc>
        <w:tc>
          <w:tcPr>
            <w:tcW w:w="743" w:type="dxa"/>
            <w:vAlign w:val="center"/>
          </w:tcPr>
          <w:p w14:paraId="7F3C9133">
            <w:pPr>
              <w:shd w:val="clear"/>
              <w:jc w:val="center"/>
              <w:rPr>
                <w:rFonts w:hint="eastAsia" w:ascii="宋体" w:hAnsi="宋体" w:eastAsia="宋体" w:cs="宋体"/>
                <w:color w:val="auto"/>
                <w:sz w:val="21"/>
                <w:szCs w:val="21"/>
                <w:highlight w:val="none"/>
              </w:rPr>
            </w:pPr>
          </w:p>
        </w:tc>
        <w:tc>
          <w:tcPr>
            <w:tcW w:w="743" w:type="dxa"/>
            <w:vAlign w:val="center"/>
          </w:tcPr>
          <w:p w14:paraId="37C3FC10">
            <w:pPr>
              <w:shd w:val="clear"/>
              <w:jc w:val="center"/>
              <w:rPr>
                <w:rFonts w:hint="eastAsia" w:ascii="宋体" w:hAnsi="宋体" w:eastAsia="宋体" w:cs="宋体"/>
                <w:color w:val="auto"/>
                <w:sz w:val="21"/>
                <w:szCs w:val="21"/>
                <w:highlight w:val="none"/>
              </w:rPr>
            </w:pPr>
          </w:p>
        </w:tc>
        <w:tc>
          <w:tcPr>
            <w:tcW w:w="1336" w:type="dxa"/>
            <w:vAlign w:val="center"/>
          </w:tcPr>
          <w:p w14:paraId="7B8FC72B">
            <w:pPr>
              <w:shd w:val="clear"/>
              <w:jc w:val="center"/>
              <w:rPr>
                <w:rFonts w:hint="eastAsia" w:ascii="宋体" w:hAnsi="宋体" w:eastAsia="宋体" w:cs="宋体"/>
                <w:color w:val="auto"/>
                <w:sz w:val="21"/>
                <w:szCs w:val="21"/>
                <w:highlight w:val="none"/>
              </w:rPr>
            </w:pPr>
          </w:p>
        </w:tc>
        <w:tc>
          <w:tcPr>
            <w:tcW w:w="808" w:type="dxa"/>
            <w:vAlign w:val="center"/>
          </w:tcPr>
          <w:p w14:paraId="7348BE97">
            <w:pPr>
              <w:shd w:val="clear"/>
              <w:jc w:val="center"/>
              <w:rPr>
                <w:rFonts w:hint="eastAsia" w:ascii="宋体" w:hAnsi="宋体" w:eastAsia="宋体" w:cs="宋体"/>
                <w:color w:val="auto"/>
                <w:sz w:val="21"/>
                <w:szCs w:val="21"/>
                <w:highlight w:val="none"/>
              </w:rPr>
            </w:pPr>
          </w:p>
        </w:tc>
        <w:tc>
          <w:tcPr>
            <w:tcW w:w="826" w:type="dxa"/>
            <w:vAlign w:val="center"/>
          </w:tcPr>
          <w:p w14:paraId="674E2C61">
            <w:pPr>
              <w:shd w:val="clear"/>
              <w:jc w:val="center"/>
              <w:rPr>
                <w:rFonts w:hint="eastAsia" w:ascii="宋体" w:hAnsi="宋体" w:eastAsia="宋体" w:cs="宋体"/>
                <w:color w:val="auto"/>
                <w:sz w:val="21"/>
                <w:szCs w:val="21"/>
                <w:highlight w:val="none"/>
              </w:rPr>
            </w:pPr>
          </w:p>
        </w:tc>
        <w:tc>
          <w:tcPr>
            <w:tcW w:w="892" w:type="dxa"/>
            <w:vAlign w:val="center"/>
          </w:tcPr>
          <w:p w14:paraId="41E24B5B">
            <w:pPr>
              <w:shd w:val="clear"/>
              <w:jc w:val="center"/>
              <w:rPr>
                <w:rFonts w:hint="eastAsia" w:ascii="宋体" w:hAnsi="宋体" w:eastAsia="宋体" w:cs="宋体"/>
                <w:color w:val="auto"/>
                <w:sz w:val="21"/>
                <w:szCs w:val="21"/>
                <w:highlight w:val="none"/>
              </w:rPr>
            </w:pPr>
          </w:p>
        </w:tc>
        <w:tc>
          <w:tcPr>
            <w:tcW w:w="2229" w:type="dxa"/>
            <w:vAlign w:val="center"/>
          </w:tcPr>
          <w:p w14:paraId="665CF6A8">
            <w:pPr>
              <w:shd w:val="clear"/>
              <w:jc w:val="center"/>
              <w:rPr>
                <w:rFonts w:hint="eastAsia" w:ascii="宋体" w:hAnsi="宋体" w:eastAsia="宋体" w:cs="宋体"/>
                <w:color w:val="auto"/>
                <w:sz w:val="21"/>
                <w:szCs w:val="21"/>
                <w:highlight w:val="none"/>
              </w:rPr>
            </w:pPr>
          </w:p>
        </w:tc>
        <w:tc>
          <w:tcPr>
            <w:tcW w:w="741" w:type="dxa"/>
            <w:vAlign w:val="center"/>
          </w:tcPr>
          <w:p w14:paraId="1E06EFE2">
            <w:pPr>
              <w:shd w:val="clear"/>
              <w:jc w:val="center"/>
              <w:rPr>
                <w:rFonts w:hint="eastAsia" w:ascii="宋体" w:hAnsi="宋体" w:eastAsia="宋体" w:cs="宋体"/>
                <w:color w:val="auto"/>
                <w:sz w:val="21"/>
                <w:szCs w:val="21"/>
                <w:highlight w:val="none"/>
              </w:rPr>
            </w:pPr>
          </w:p>
        </w:tc>
      </w:tr>
      <w:tr w14:paraId="3E35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613C1D20">
            <w:pPr>
              <w:shd w:val="clear"/>
              <w:jc w:val="center"/>
              <w:rPr>
                <w:rFonts w:hint="eastAsia" w:ascii="宋体" w:hAnsi="宋体" w:eastAsia="宋体" w:cs="宋体"/>
                <w:color w:val="auto"/>
                <w:sz w:val="21"/>
                <w:szCs w:val="21"/>
                <w:highlight w:val="none"/>
              </w:rPr>
            </w:pPr>
          </w:p>
        </w:tc>
        <w:tc>
          <w:tcPr>
            <w:tcW w:w="743" w:type="dxa"/>
            <w:vAlign w:val="center"/>
          </w:tcPr>
          <w:p w14:paraId="7FA135DE">
            <w:pPr>
              <w:shd w:val="clear"/>
              <w:jc w:val="center"/>
              <w:rPr>
                <w:rFonts w:hint="eastAsia" w:ascii="宋体" w:hAnsi="宋体" w:eastAsia="宋体" w:cs="宋体"/>
                <w:color w:val="auto"/>
                <w:sz w:val="21"/>
                <w:szCs w:val="21"/>
                <w:highlight w:val="none"/>
              </w:rPr>
            </w:pPr>
          </w:p>
        </w:tc>
        <w:tc>
          <w:tcPr>
            <w:tcW w:w="743" w:type="dxa"/>
            <w:vAlign w:val="center"/>
          </w:tcPr>
          <w:p w14:paraId="6D4BC0C4">
            <w:pPr>
              <w:shd w:val="clear"/>
              <w:jc w:val="center"/>
              <w:rPr>
                <w:rFonts w:hint="eastAsia" w:ascii="宋体" w:hAnsi="宋体" w:eastAsia="宋体" w:cs="宋体"/>
                <w:color w:val="auto"/>
                <w:sz w:val="21"/>
                <w:szCs w:val="21"/>
                <w:highlight w:val="none"/>
              </w:rPr>
            </w:pPr>
          </w:p>
        </w:tc>
        <w:tc>
          <w:tcPr>
            <w:tcW w:w="1336" w:type="dxa"/>
            <w:vAlign w:val="center"/>
          </w:tcPr>
          <w:p w14:paraId="5698F91F">
            <w:pPr>
              <w:shd w:val="clear"/>
              <w:jc w:val="center"/>
              <w:rPr>
                <w:rFonts w:hint="eastAsia" w:ascii="宋体" w:hAnsi="宋体" w:eastAsia="宋体" w:cs="宋体"/>
                <w:color w:val="auto"/>
                <w:sz w:val="21"/>
                <w:szCs w:val="21"/>
                <w:highlight w:val="none"/>
              </w:rPr>
            </w:pPr>
          </w:p>
        </w:tc>
        <w:tc>
          <w:tcPr>
            <w:tcW w:w="808" w:type="dxa"/>
            <w:vAlign w:val="center"/>
          </w:tcPr>
          <w:p w14:paraId="6B40DDAB">
            <w:pPr>
              <w:shd w:val="clear"/>
              <w:jc w:val="center"/>
              <w:rPr>
                <w:rFonts w:hint="eastAsia" w:ascii="宋体" w:hAnsi="宋体" w:eastAsia="宋体" w:cs="宋体"/>
                <w:color w:val="auto"/>
                <w:sz w:val="21"/>
                <w:szCs w:val="21"/>
                <w:highlight w:val="none"/>
              </w:rPr>
            </w:pPr>
          </w:p>
        </w:tc>
        <w:tc>
          <w:tcPr>
            <w:tcW w:w="826" w:type="dxa"/>
            <w:vAlign w:val="center"/>
          </w:tcPr>
          <w:p w14:paraId="2E3DE8E6">
            <w:pPr>
              <w:shd w:val="clear"/>
              <w:jc w:val="center"/>
              <w:rPr>
                <w:rFonts w:hint="eastAsia" w:ascii="宋体" w:hAnsi="宋体" w:eastAsia="宋体" w:cs="宋体"/>
                <w:color w:val="auto"/>
                <w:sz w:val="21"/>
                <w:szCs w:val="21"/>
                <w:highlight w:val="none"/>
              </w:rPr>
            </w:pPr>
          </w:p>
        </w:tc>
        <w:tc>
          <w:tcPr>
            <w:tcW w:w="892" w:type="dxa"/>
            <w:vAlign w:val="center"/>
          </w:tcPr>
          <w:p w14:paraId="69D93DFB">
            <w:pPr>
              <w:shd w:val="clear"/>
              <w:jc w:val="center"/>
              <w:rPr>
                <w:rFonts w:hint="eastAsia" w:ascii="宋体" w:hAnsi="宋体" w:eastAsia="宋体" w:cs="宋体"/>
                <w:color w:val="auto"/>
                <w:sz w:val="21"/>
                <w:szCs w:val="21"/>
                <w:highlight w:val="none"/>
              </w:rPr>
            </w:pPr>
          </w:p>
        </w:tc>
        <w:tc>
          <w:tcPr>
            <w:tcW w:w="2229" w:type="dxa"/>
            <w:vAlign w:val="center"/>
          </w:tcPr>
          <w:p w14:paraId="6694D215">
            <w:pPr>
              <w:shd w:val="clear"/>
              <w:jc w:val="center"/>
              <w:rPr>
                <w:rFonts w:hint="eastAsia" w:ascii="宋体" w:hAnsi="宋体" w:eastAsia="宋体" w:cs="宋体"/>
                <w:color w:val="auto"/>
                <w:sz w:val="21"/>
                <w:szCs w:val="21"/>
                <w:highlight w:val="none"/>
              </w:rPr>
            </w:pPr>
          </w:p>
        </w:tc>
        <w:tc>
          <w:tcPr>
            <w:tcW w:w="741" w:type="dxa"/>
            <w:vAlign w:val="center"/>
          </w:tcPr>
          <w:p w14:paraId="03DF533C">
            <w:pPr>
              <w:shd w:val="clear"/>
              <w:jc w:val="center"/>
              <w:rPr>
                <w:rFonts w:hint="eastAsia" w:ascii="宋体" w:hAnsi="宋体" w:eastAsia="宋体" w:cs="宋体"/>
                <w:color w:val="auto"/>
                <w:sz w:val="21"/>
                <w:szCs w:val="21"/>
                <w:highlight w:val="none"/>
              </w:rPr>
            </w:pPr>
          </w:p>
        </w:tc>
      </w:tr>
      <w:tr w14:paraId="44FC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5A1BE56E">
            <w:pPr>
              <w:shd w:val="clear"/>
              <w:jc w:val="center"/>
              <w:rPr>
                <w:rFonts w:hint="eastAsia" w:ascii="宋体" w:hAnsi="宋体" w:eastAsia="宋体" w:cs="宋体"/>
                <w:color w:val="auto"/>
                <w:sz w:val="21"/>
                <w:szCs w:val="21"/>
                <w:highlight w:val="none"/>
              </w:rPr>
            </w:pPr>
          </w:p>
        </w:tc>
        <w:tc>
          <w:tcPr>
            <w:tcW w:w="743" w:type="dxa"/>
            <w:vAlign w:val="center"/>
          </w:tcPr>
          <w:p w14:paraId="7DBC226A">
            <w:pPr>
              <w:shd w:val="clear"/>
              <w:jc w:val="center"/>
              <w:rPr>
                <w:rFonts w:hint="eastAsia" w:ascii="宋体" w:hAnsi="宋体" w:eastAsia="宋体" w:cs="宋体"/>
                <w:color w:val="auto"/>
                <w:sz w:val="21"/>
                <w:szCs w:val="21"/>
                <w:highlight w:val="none"/>
              </w:rPr>
            </w:pPr>
          </w:p>
        </w:tc>
        <w:tc>
          <w:tcPr>
            <w:tcW w:w="743" w:type="dxa"/>
            <w:vAlign w:val="center"/>
          </w:tcPr>
          <w:p w14:paraId="48DCA8EA">
            <w:pPr>
              <w:shd w:val="clear"/>
              <w:jc w:val="center"/>
              <w:rPr>
                <w:rFonts w:hint="eastAsia" w:ascii="宋体" w:hAnsi="宋体" w:eastAsia="宋体" w:cs="宋体"/>
                <w:color w:val="auto"/>
                <w:sz w:val="21"/>
                <w:szCs w:val="21"/>
                <w:highlight w:val="none"/>
              </w:rPr>
            </w:pPr>
          </w:p>
        </w:tc>
        <w:tc>
          <w:tcPr>
            <w:tcW w:w="1336" w:type="dxa"/>
            <w:vAlign w:val="center"/>
          </w:tcPr>
          <w:p w14:paraId="31571A02">
            <w:pPr>
              <w:shd w:val="clear"/>
              <w:jc w:val="center"/>
              <w:rPr>
                <w:rFonts w:hint="eastAsia" w:ascii="宋体" w:hAnsi="宋体" w:eastAsia="宋体" w:cs="宋体"/>
                <w:color w:val="auto"/>
                <w:sz w:val="21"/>
                <w:szCs w:val="21"/>
                <w:highlight w:val="none"/>
              </w:rPr>
            </w:pPr>
          </w:p>
        </w:tc>
        <w:tc>
          <w:tcPr>
            <w:tcW w:w="808" w:type="dxa"/>
            <w:vAlign w:val="center"/>
          </w:tcPr>
          <w:p w14:paraId="04E00BD6">
            <w:pPr>
              <w:shd w:val="clear"/>
              <w:jc w:val="center"/>
              <w:rPr>
                <w:rFonts w:hint="eastAsia" w:ascii="宋体" w:hAnsi="宋体" w:eastAsia="宋体" w:cs="宋体"/>
                <w:color w:val="auto"/>
                <w:sz w:val="21"/>
                <w:szCs w:val="21"/>
                <w:highlight w:val="none"/>
              </w:rPr>
            </w:pPr>
          </w:p>
        </w:tc>
        <w:tc>
          <w:tcPr>
            <w:tcW w:w="826" w:type="dxa"/>
            <w:vAlign w:val="center"/>
          </w:tcPr>
          <w:p w14:paraId="6F637903">
            <w:pPr>
              <w:shd w:val="clear"/>
              <w:jc w:val="center"/>
              <w:rPr>
                <w:rFonts w:hint="eastAsia" w:ascii="宋体" w:hAnsi="宋体" w:eastAsia="宋体" w:cs="宋体"/>
                <w:color w:val="auto"/>
                <w:sz w:val="21"/>
                <w:szCs w:val="21"/>
                <w:highlight w:val="none"/>
              </w:rPr>
            </w:pPr>
          </w:p>
        </w:tc>
        <w:tc>
          <w:tcPr>
            <w:tcW w:w="892" w:type="dxa"/>
            <w:vAlign w:val="center"/>
          </w:tcPr>
          <w:p w14:paraId="3D7C9847">
            <w:pPr>
              <w:shd w:val="clear"/>
              <w:jc w:val="center"/>
              <w:rPr>
                <w:rFonts w:hint="eastAsia" w:ascii="宋体" w:hAnsi="宋体" w:eastAsia="宋体" w:cs="宋体"/>
                <w:color w:val="auto"/>
                <w:sz w:val="21"/>
                <w:szCs w:val="21"/>
                <w:highlight w:val="none"/>
              </w:rPr>
            </w:pPr>
          </w:p>
        </w:tc>
        <w:tc>
          <w:tcPr>
            <w:tcW w:w="2229" w:type="dxa"/>
            <w:vAlign w:val="center"/>
          </w:tcPr>
          <w:p w14:paraId="751CA2BC">
            <w:pPr>
              <w:shd w:val="clear"/>
              <w:jc w:val="center"/>
              <w:rPr>
                <w:rFonts w:hint="eastAsia" w:ascii="宋体" w:hAnsi="宋体" w:eastAsia="宋体" w:cs="宋体"/>
                <w:color w:val="auto"/>
                <w:sz w:val="21"/>
                <w:szCs w:val="21"/>
                <w:highlight w:val="none"/>
              </w:rPr>
            </w:pPr>
          </w:p>
        </w:tc>
        <w:tc>
          <w:tcPr>
            <w:tcW w:w="741" w:type="dxa"/>
            <w:vAlign w:val="center"/>
          </w:tcPr>
          <w:p w14:paraId="7D53DBB4">
            <w:pPr>
              <w:shd w:val="clear"/>
              <w:jc w:val="center"/>
              <w:rPr>
                <w:rFonts w:hint="eastAsia" w:ascii="宋体" w:hAnsi="宋体" w:eastAsia="宋体" w:cs="宋体"/>
                <w:color w:val="auto"/>
                <w:sz w:val="21"/>
                <w:szCs w:val="21"/>
                <w:highlight w:val="none"/>
              </w:rPr>
            </w:pPr>
          </w:p>
        </w:tc>
      </w:tr>
      <w:tr w14:paraId="6C8C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50CAADB1">
            <w:pPr>
              <w:shd w:val="clear"/>
              <w:jc w:val="center"/>
              <w:rPr>
                <w:rFonts w:hint="eastAsia" w:ascii="宋体" w:hAnsi="宋体" w:eastAsia="宋体" w:cs="宋体"/>
                <w:color w:val="auto"/>
                <w:sz w:val="21"/>
                <w:szCs w:val="21"/>
                <w:highlight w:val="none"/>
              </w:rPr>
            </w:pPr>
          </w:p>
        </w:tc>
        <w:tc>
          <w:tcPr>
            <w:tcW w:w="743" w:type="dxa"/>
            <w:vAlign w:val="center"/>
          </w:tcPr>
          <w:p w14:paraId="75BFCEF5">
            <w:pPr>
              <w:shd w:val="clear"/>
              <w:jc w:val="center"/>
              <w:rPr>
                <w:rFonts w:hint="eastAsia" w:ascii="宋体" w:hAnsi="宋体" w:eastAsia="宋体" w:cs="宋体"/>
                <w:color w:val="auto"/>
                <w:sz w:val="21"/>
                <w:szCs w:val="21"/>
                <w:highlight w:val="none"/>
              </w:rPr>
            </w:pPr>
          </w:p>
        </w:tc>
        <w:tc>
          <w:tcPr>
            <w:tcW w:w="743" w:type="dxa"/>
            <w:vAlign w:val="center"/>
          </w:tcPr>
          <w:p w14:paraId="54231C22">
            <w:pPr>
              <w:shd w:val="clear"/>
              <w:jc w:val="center"/>
              <w:rPr>
                <w:rFonts w:hint="eastAsia" w:ascii="宋体" w:hAnsi="宋体" w:eastAsia="宋体" w:cs="宋体"/>
                <w:color w:val="auto"/>
                <w:sz w:val="21"/>
                <w:szCs w:val="21"/>
                <w:highlight w:val="none"/>
              </w:rPr>
            </w:pPr>
          </w:p>
        </w:tc>
        <w:tc>
          <w:tcPr>
            <w:tcW w:w="1336" w:type="dxa"/>
            <w:vAlign w:val="center"/>
          </w:tcPr>
          <w:p w14:paraId="21FA98A6">
            <w:pPr>
              <w:shd w:val="clear"/>
              <w:jc w:val="center"/>
              <w:rPr>
                <w:rFonts w:hint="eastAsia" w:ascii="宋体" w:hAnsi="宋体" w:eastAsia="宋体" w:cs="宋体"/>
                <w:color w:val="auto"/>
                <w:sz w:val="21"/>
                <w:szCs w:val="21"/>
                <w:highlight w:val="none"/>
              </w:rPr>
            </w:pPr>
          </w:p>
        </w:tc>
        <w:tc>
          <w:tcPr>
            <w:tcW w:w="808" w:type="dxa"/>
            <w:vAlign w:val="center"/>
          </w:tcPr>
          <w:p w14:paraId="7446666F">
            <w:pPr>
              <w:shd w:val="clear"/>
              <w:jc w:val="center"/>
              <w:rPr>
                <w:rFonts w:hint="eastAsia" w:ascii="宋体" w:hAnsi="宋体" w:eastAsia="宋体" w:cs="宋体"/>
                <w:color w:val="auto"/>
                <w:sz w:val="21"/>
                <w:szCs w:val="21"/>
                <w:highlight w:val="none"/>
              </w:rPr>
            </w:pPr>
          </w:p>
        </w:tc>
        <w:tc>
          <w:tcPr>
            <w:tcW w:w="826" w:type="dxa"/>
            <w:vAlign w:val="center"/>
          </w:tcPr>
          <w:p w14:paraId="66410CF1">
            <w:pPr>
              <w:shd w:val="clear"/>
              <w:jc w:val="center"/>
              <w:rPr>
                <w:rFonts w:hint="eastAsia" w:ascii="宋体" w:hAnsi="宋体" w:eastAsia="宋体" w:cs="宋体"/>
                <w:color w:val="auto"/>
                <w:sz w:val="21"/>
                <w:szCs w:val="21"/>
                <w:highlight w:val="none"/>
              </w:rPr>
            </w:pPr>
          </w:p>
        </w:tc>
        <w:tc>
          <w:tcPr>
            <w:tcW w:w="892" w:type="dxa"/>
            <w:vAlign w:val="center"/>
          </w:tcPr>
          <w:p w14:paraId="0B62E418">
            <w:pPr>
              <w:shd w:val="clear"/>
              <w:jc w:val="center"/>
              <w:rPr>
                <w:rFonts w:hint="eastAsia" w:ascii="宋体" w:hAnsi="宋体" w:eastAsia="宋体" w:cs="宋体"/>
                <w:color w:val="auto"/>
                <w:sz w:val="21"/>
                <w:szCs w:val="21"/>
                <w:highlight w:val="none"/>
              </w:rPr>
            </w:pPr>
          </w:p>
        </w:tc>
        <w:tc>
          <w:tcPr>
            <w:tcW w:w="2229" w:type="dxa"/>
            <w:vAlign w:val="center"/>
          </w:tcPr>
          <w:p w14:paraId="614C3416">
            <w:pPr>
              <w:shd w:val="clear"/>
              <w:jc w:val="center"/>
              <w:rPr>
                <w:rFonts w:hint="eastAsia" w:ascii="宋体" w:hAnsi="宋体" w:eastAsia="宋体" w:cs="宋体"/>
                <w:color w:val="auto"/>
                <w:sz w:val="21"/>
                <w:szCs w:val="21"/>
                <w:highlight w:val="none"/>
              </w:rPr>
            </w:pPr>
          </w:p>
        </w:tc>
        <w:tc>
          <w:tcPr>
            <w:tcW w:w="741" w:type="dxa"/>
            <w:vAlign w:val="center"/>
          </w:tcPr>
          <w:p w14:paraId="35A76260">
            <w:pPr>
              <w:shd w:val="clear"/>
              <w:jc w:val="center"/>
              <w:rPr>
                <w:rFonts w:hint="eastAsia" w:ascii="宋体" w:hAnsi="宋体" w:eastAsia="宋体" w:cs="宋体"/>
                <w:color w:val="auto"/>
                <w:sz w:val="21"/>
                <w:szCs w:val="21"/>
                <w:highlight w:val="none"/>
              </w:rPr>
            </w:pPr>
          </w:p>
        </w:tc>
      </w:tr>
      <w:tr w14:paraId="6B1D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7B891FB8">
            <w:pPr>
              <w:shd w:val="clear"/>
              <w:jc w:val="center"/>
              <w:rPr>
                <w:rFonts w:hint="eastAsia" w:ascii="宋体" w:hAnsi="宋体" w:eastAsia="宋体" w:cs="宋体"/>
                <w:color w:val="auto"/>
                <w:sz w:val="21"/>
                <w:szCs w:val="21"/>
                <w:highlight w:val="none"/>
              </w:rPr>
            </w:pPr>
          </w:p>
        </w:tc>
        <w:tc>
          <w:tcPr>
            <w:tcW w:w="743" w:type="dxa"/>
            <w:vAlign w:val="center"/>
          </w:tcPr>
          <w:p w14:paraId="4A5CCE5A">
            <w:pPr>
              <w:shd w:val="clear"/>
              <w:jc w:val="center"/>
              <w:rPr>
                <w:rFonts w:hint="eastAsia" w:ascii="宋体" w:hAnsi="宋体" w:eastAsia="宋体" w:cs="宋体"/>
                <w:color w:val="auto"/>
                <w:sz w:val="21"/>
                <w:szCs w:val="21"/>
                <w:highlight w:val="none"/>
              </w:rPr>
            </w:pPr>
          </w:p>
        </w:tc>
        <w:tc>
          <w:tcPr>
            <w:tcW w:w="743" w:type="dxa"/>
            <w:vAlign w:val="center"/>
          </w:tcPr>
          <w:p w14:paraId="55C8E052">
            <w:pPr>
              <w:shd w:val="clear"/>
              <w:jc w:val="center"/>
              <w:rPr>
                <w:rFonts w:hint="eastAsia" w:ascii="宋体" w:hAnsi="宋体" w:eastAsia="宋体" w:cs="宋体"/>
                <w:color w:val="auto"/>
                <w:sz w:val="21"/>
                <w:szCs w:val="21"/>
                <w:highlight w:val="none"/>
              </w:rPr>
            </w:pPr>
          </w:p>
        </w:tc>
        <w:tc>
          <w:tcPr>
            <w:tcW w:w="1336" w:type="dxa"/>
            <w:vAlign w:val="center"/>
          </w:tcPr>
          <w:p w14:paraId="3E2C9C6D">
            <w:pPr>
              <w:shd w:val="clear"/>
              <w:jc w:val="center"/>
              <w:rPr>
                <w:rFonts w:hint="eastAsia" w:ascii="宋体" w:hAnsi="宋体" w:eastAsia="宋体" w:cs="宋体"/>
                <w:color w:val="auto"/>
                <w:sz w:val="21"/>
                <w:szCs w:val="21"/>
                <w:highlight w:val="none"/>
              </w:rPr>
            </w:pPr>
          </w:p>
        </w:tc>
        <w:tc>
          <w:tcPr>
            <w:tcW w:w="808" w:type="dxa"/>
            <w:vAlign w:val="center"/>
          </w:tcPr>
          <w:p w14:paraId="39F577F1">
            <w:pPr>
              <w:shd w:val="clear"/>
              <w:jc w:val="center"/>
              <w:rPr>
                <w:rFonts w:hint="eastAsia" w:ascii="宋体" w:hAnsi="宋体" w:eastAsia="宋体" w:cs="宋体"/>
                <w:color w:val="auto"/>
                <w:sz w:val="21"/>
                <w:szCs w:val="21"/>
                <w:highlight w:val="none"/>
              </w:rPr>
            </w:pPr>
          </w:p>
        </w:tc>
        <w:tc>
          <w:tcPr>
            <w:tcW w:w="826" w:type="dxa"/>
            <w:vAlign w:val="center"/>
          </w:tcPr>
          <w:p w14:paraId="6E106C12">
            <w:pPr>
              <w:shd w:val="clear"/>
              <w:jc w:val="center"/>
              <w:rPr>
                <w:rFonts w:hint="eastAsia" w:ascii="宋体" w:hAnsi="宋体" w:eastAsia="宋体" w:cs="宋体"/>
                <w:color w:val="auto"/>
                <w:sz w:val="21"/>
                <w:szCs w:val="21"/>
                <w:highlight w:val="none"/>
              </w:rPr>
            </w:pPr>
          </w:p>
        </w:tc>
        <w:tc>
          <w:tcPr>
            <w:tcW w:w="892" w:type="dxa"/>
            <w:vAlign w:val="center"/>
          </w:tcPr>
          <w:p w14:paraId="22769C96">
            <w:pPr>
              <w:shd w:val="clear"/>
              <w:jc w:val="center"/>
              <w:rPr>
                <w:rFonts w:hint="eastAsia" w:ascii="宋体" w:hAnsi="宋体" w:eastAsia="宋体" w:cs="宋体"/>
                <w:color w:val="auto"/>
                <w:sz w:val="21"/>
                <w:szCs w:val="21"/>
                <w:highlight w:val="none"/>
              </w:rPr>
            </w:pPr>
          </w:p>
        </w:tc>
        <w:tc>
          <w:tcPr>
            <w:tcW w:w="2229" w:type="dxa"/>
            <w:vAlign w:val="center"/>
          </w:tcPr>
          <w:p w14:paraId="3E049900">
            <w:pPr>
              <w:shd w:val="clear"/>
              <w:jc w:val="center"/>
              <w:rPr>
                <w:rFonts w:hint="eastAsia" w:ascii="宋体" w:hAnsi="宋体" w:eastAsia="宋体" w:cs="宋体"/>
                <w:color w:val="auto"/>
                <w:sz w:val="21"/>
                <w:szCs w:val="21"/>
                <w:highlight w:val="none"/>
              </w:rPr>
            </w:pPr>
          </w:p>
        </w:tc>
        <w:tc>
          <w:tcPr>
            <w:tcW w:w="741" w:type="dxa"/>
            <w:vAlign w:val="center"/>
          </w:tcPr>
          <w:p w14:paraId="6E769930">
            <w:pPr>
              <w:shd w:val="clear"/>
              <w:jc w:val="center"/>
              <w:rPr>
                <w:rFonts w:hint="eastAsia" w:ascii="宋体" w:hAnsi="宋体" w:eastAsia="宋体" w:cs="宋体"/>
                <w:color w:val="auto"/>
                <w:sz w:val="21"/>
                <w:szCs w:val="21"/>
                <w:highlight w:val="none"/>
              </w:rPr>
            </w:pPr>
          </w:p>
        </w:tc>
      </w:tr>
      <w:tr w14:paraId="680E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1411BEBA">
            <w:pPr>
              <w:shd w:val="clear"/>
              <w:jc w:val="center"/>
              <w:rPr>
                <w:rFonts w:hint="eastAsia" w:ascii="宋体" w:hAnsi="宋体" w:eastAsia="宋体" w:cs="宋体"/>
                <w:color w:val="auto"/>
                <w:sz w:val="21"/>
                <w:szCs w:val="21"/>
                <w:highlight w:val="none"/>
              </w:rPr>
            </w:pPr>
          </w:p>
        </w:tc>
        <w:tc>
          <w:tcPr>
            <w:tcW w:w="743" w:type="dxa"/>
            <w:vAlign w:val="center"/>
          </w:tcPr>
          <w:p w14:paraId="46108C44">
            <w:pPr>
              <w:shd w:val="clear"/>
              <w:jc w:val="center"/>
              <w:rPr>
                <w:rFonts w:hint="eastAsia" w:ascii="宋体" w:hAnsi="宋体" w:eastAsia="宋体" w:cs="宋体"/>
                <w:color w:val="auto"/>
                <w:sz w:val="21"/>
                <w:szCs w:val="21"/>
                <w:highlight w:val="none"/>
              </w:rPr>
            </w:pPr>
          </w:p>
        </w:tc>
        <w:tc>
          <w:tcPr>
            <w:tcW w:w="743" w:type="dxa"/>
            <w:vAlign w:val="center"/>
          </w:tcPr>
          <w:p w14:paraId="35C1BBAF">
            <w:pPr>
              <w:shd w:val="clear"/>
              <w:jc w:val="center"/>
              <w:rPr>
                <w:rFonts w:hint="eastAsia" w:ascii="宋体" w:hAnsi="宋体" w:eastAsia="宋体" w:cs="宋体"/>
                <w:color w:val="auto"/>
                <w:sz w:val="21"/>
                <w:szCs w:val="21"/>
                <w:highlight w:val="none"/>
              </w:rPr>
            </w:pPr>
          </w:p>
        </w:tc>
        <w:tc>
          <w:tcPr>
            <w:tcW w:w="1336" w:type="dxa"/>
            <w:vAlign w:val="center"/>
          </w:tcPr>
          <w:p w14:paraId="4ED505AA">
            <w:pPr>
              <w:shd w:val="clear"/>
              <w:jc w:val="center"/>
              <w:rPr>
                <w:rFonts w:hint="eastAsia" w:ascii="宋体" w:hAnsi="宋体" w:eastAsia="宋体" w:cs="宋体"/>
                <w:color w:val="auto"/>
                <w:sz w:val="21"/>
                <w:szCs w:val="21"/>
                <w:highlight w:val="none"/>
              </w:rPr>
            </w:pPr>
          </w:p>
        </w:tc>
        <w:tc>
          <w:tcPr>
            <w:tcW w:w="808" w:type="dxa"/>
            <w:vAlign w:val="center"/>
          </w:tcPr>
          <w:p w14:paraId="2927B443">
            <w:pPr>
              <w:shd w:val="clear"/>
              <w:jc w:val="center"/>
              <w:rPr>
                <w:rFonts w:hint="eastAsia" w:ascii="宋体" w:hAnsi="宋体" w:eastAsia="宋体" w:cs="宋体"/>
                <w:color w:val="auto"/>
                <w:sz w:val="21"/>
                <w:szCs w:val="21"/>
                <w:highlight w:val="none"/>
              </w:rPr>
            </w:pPr>
          </w:p>
        </w:tc>
        <w:tc>
          <w:tcPr>
            <w:tcW w:w="826" w:type="dxa"/>
            <w:vAlign w:val="center"/>
          </w:tcPr>
          <w:p w14:paraId="795DA6E5">
            <w:pPr>
              <w:shd w:val="clear"/>
              <w:jc w:val="center"/>
              <w:rPr>
                <w:rFonts w:hint="eastAsia" w:ascii="宋体" w:hAnsi="宋体" w:eastAsia="宋体" w:cs="宋体"/>
                <w:color w:val="auto"/>
                <w:sz w:val="21"/>
                <w:szCs w:val="21"/>
                <w:highlight w:val="none"/>
              </w:rPr>
            </w:pPr>
          </w:p>
        </w:tc>
        <w:tc>
          <w:tcPr>
            <w:tcW w:w="892" w:type="dxa"/>
            <w:vAlign w:val="center"/>
          </w:tcPr>
          <w:p w14:paraId="2C6FB8DB">
            <w:pPr>
              <w:shd w:val="clear"/>
              <w:jc w:val="center"/>
              <w:rPr>
                <w:rFonts w:hint="eastAsia" w:ascii="宋体" w:hAnsi="宋体" w:eastAsia="宋体" w:cs="宋体"/>
                <w:color w:val="auto"/>
                <w:sz w:val="21"/>
                <w:szCs w:val="21"/>
                <w:highlight w:val="none"/>
              </w:rPr>
            </w:pPr>
          </w:p>
        </w:tc>
        <w:tc>
          <w:tcPr>
            <w:tcW w:w="2229" w:type="dxa"/>
            <w:vAlign w:val="center"/>
          </w:tcPr>
          <w:p w14:paraId="74DE7B96">
            <w:pPr>
              <w:shd w:val="clear"/>
              <w:jc w:val="center"/>
              <w:rPr>
                <w:rFonts w:hint="eastAsia" w:ascii="宋体" w:hAnsi="宋体" w:eastAsia="宋体" w:cs="宋体"/>
                <w:color w:val="auto"/>
                <w:sz w:val="21"/>
                <w:szCs w:val="21"/>
                <w:highlight w:val="none"/>
              </w:rPr>
            </w:pPr>
          </w:p>
        </w:tc>
        <w:tc>
          <w:tcPr>
            <w:tcW w:w="741" w:type="dxa"/>
            <w:vAlign w:val="center"/>
          </w:tcPr>
          <w:p w14:paraId="7DF094B9">
            <w:pPr>
              <w:shd w:val="clear"/>
              <w:jc w:val="center"/>
              <w:rPr>
                <w:rFonts w:hint="eastAsia" w:ascii="宋体" w:hAnsi="宋体" w:eastAsia="宋体" w:cs="宋体"/>
                <w:color w:val="auto"/>
                <w:sz w:val="21"/>
                <w:szCs w:val="21"/>
                <w:highlight w:val="none"/>
              </w:rPr>
            </w:pPr>
          </w:p>
        </w:tc>
      </w:tr>
      <w:tr w14:paraId="3586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37F68B03">
            <w:pPr>
              <w:shd w:val="clear"/>
              <w:jc w:val="center"/>
              <w:rPr>
                <w:rFonts w:hint="eastAsia" w:ascii="宋体" w:hAnsi="宋体" w:eastAsia="宋体" w:cs="宋体"/>
                <w:color w:val="auto"/>
                <w:sz w:val="21"/>
                <w:szCs w:val="21"/>
                <w:highlight w:val="none"/>
              </w:rPr>
            </w:pPr>
          </w:p>
        </w:tc>
        <w:tc>
          <w:tcPr>
            <w:tcW w:w="743" w:type="dxa"/>
            <w:vAlign w:val="center"/>
          </w:tcPr>
          <w:p w14:paraId="612239A0">
            <w:pPr>
              <w:shd w:val="clear"/>
              <w:jc w:val="center"/>
              <w:rPr>
                <w:rFonts w:hint="eastAsia" w:ascii="宋体" w:hAnsi="宋体" w:eastAsia="宋体" w:cs="宋体"/>
                <w:color w:val="auto"/>
                <w:sz w:val="21"/>
                <w:szCs w:val="21"/>
                <w:highlight w:val="none"/>
              </w:rPr>
            </w:pPr>
          </w:p>
        </w:tc>
        <w:tc>
          <w:tcPr>
            <w:tcW w:w="743" w:type="dxa"/>
            <w:vAlign w:val="center"/>
          </w:tcPr>
          <w:p w14:paraId="3E80BD86">
            <w:pPr>
              <w:shd w:val="clear"/>
              <w:jc w:val="center"/>
              <w:rPr>
                <w:rFonts w:hint="eastAsia" w:ascii="宋体" w:hAnsi="宋体" w:eastAsia="宋体" w:cs="宋体"/>
                <w:color w:val="auto"/>
                <w:sz w:val="21"/>
                <w:szCs w:val="21"/>
                <w:highlight w:val="none"/>
              </w:rPr>
            </w:pPr>
          </w:p>
        </w:tc>
        <w:tc>
          <w:tcPr>
            <w:tcW w:w="1336" w:type="dxa"/>
            <w:vAlign w:val="center"/>
          </w:tcPr>
          <w:p w14:paraId="6F26D6E5">
            <w:pPr>
              <w:shd w:val="clear"/>
              <w:jc w:val="center"/>
              <w:rPr>
                <w:rFonts w:hint="eastAsia" w:ascii="宋体" w:hAnsi="宋体" w:eastAsia="宋体" w:cs="宋体"/>
                <w:color w:val="auto"/>
                <w:sz w:val="21"/>
                <w:szCs w:val="21"/>
                <w:highlight w:val="none"/>
              </w:rPr>
            </w:pPr>
          </w:p>
        </w:tc>
        <w:tc>
          <w:tcPr>
            <w:tcW w:w="808" w:type="dxa"/>
            <w:vAlign w:val="center"/>
          </w:tcPr>
          <w:p w14:paraId="23C09955">
            <w:pPr>
              <w:shd w:val="clear"/>
              <w:jc w:val="center"/>
              <w:rPr>
                <w:rFonts w:hint="eastAsia" w:ascii="宋体" w:hAnsi="宋体" w:eastAsia="宋体" w:cs="宋体"/>
                <w:color w:val="auto"/>
                <w:sz w:val="21"/>
                <w:szCs w:val="21"/>
                <w:highlight w:val="none"/>
              </w:rPr>
            </w:pPr>
          </w:p>
        </w:tc>
        <w:tc>
          <w:tcPr>
            <w:tcW w:w="826" w:type="dxa"/>
            <w:vAlign w:val="center"/>
          </w:tcPr>
          <w:p w14:paraId="1087314F">
            <w:pPr>
              <w:shd w:val="clear"/>
              <w:jc w:val="center"/>
              <w:rPr>
                <w:rFonts w:hint="eastAsia" w:ascii="宋体" w:hAnsi="宋体" w:eastAsia="宋体" w:cs="宋体"/>
                <w:color w:val="auto"/>
                <w:sz w:val="21"/>
                <w:szCs w:val="21"/>
                <w:highlight w:val="none"/>
              </w:rPr>
            </w:pPr>
          </w:p>
        </w:tc>
        <w:tc>
          <w:tcPr>
            <w:tcW w:w="892" w:type="dxa"/>
            <w:vAlign w:val="center"/>
          </w:tcPr>
          <w:p w14:paraId="6BCE95D2">
            <w:pPr>
              <w:shd w:val="clear"/>
              <w:jc w:val="center"/>
              <w:rPr>
                <w:rFonts w:hint="eastAsia" w:ascii="宋体" w:hAnsi="宋体" w:eastAsia="宋体" w:cs="宋体"/>
                <w:color w:val="auto"/>
                <w:sz w:val="21"/>
                <w:szCs w:val="21"/>
                <w:highlight w:val="none"/>
              </w:rPr>
            </w:pPr>
          </w:p>
        </w:tc>
        <w:tc>
          <w:tcPr>
            <w:tcW w:w="2229" w:type="dxa"/>
            <w:vAlign w:val="center"/>
          </w:tcPr>
          <w:p w14:paraId="41BF187E">
            <w:pPr>
              <w:shd w:val="clear"/>
              <w:jc w:val="center"/>
              <w:rPr>
                <w:rFonts w:hint="eastAsia" w:ascii="宋体" w:hAnsi="宋体" w:eastAsia="宋体" w:cs="宋体"/>
                <w:color w:val="auto"/>
                <w:sz w:val="21"/>
                <w:szCs w:val="21"/>
                <w:highlight w:val="none"/>
              </w:rPr>
            </w:pPr>
          </w:p>
        </w:tc>
        <w:tc>
          <w:tcPr>
            <w:tcW w:w="741" w:type="dxa"/>
            <w:vAlign w:val="center"/>
          </w:tcPr>
          <w:p w14:paraId="0218D280">
            <w:pPr>
              <w:shd w:val="clear"/>
              <w:jc w:val="center"/>
              <w:rPr>
                <w:rFonts w:hint="eastAsia" w:ascii="宋体" w:hAnsi="宋体" w:eastAsia="宋体" w:cs="宋体"/>
                <w:color w:val="auto"/>
                <w:sz w:val="21"/>
                <w:szCs w:val="21"/>
                <w:highlight w:val="none"/>
              </w:rPr>
            </w:pPr>
          </w:p>
        </w:tc>
      </w:tr>
    </w:tbl>
    <w:p w14:paraId="10E823CC">
      <w:pPr>
        <w:shd w:val="clear"/>
        <w:spacing w:line="500" w:lineRule="exact"/>
        <w:rPr>
          <w:rFonts w:hint="eastAsia" w:ascii="宋体" w:hAnsi="宋体" w:eastAsia="宋体" w:cs="宋体"/>
          <w:color w:val="auto"/>
          <w:sz w:val="24"/>
          <w:highlight w:val="none"/>
        </w:rPr>
      </w:pPr>
    </w:p>
    <w:p w14:paraId="0499F2D5">
      <w:pPr>
        <w:shd w:val="clear"/>
        <w:spacing w:line="500" w:lineRule="exact"/>
        <w:rPr>
          <w:rFonts w:hint="eastAsia" w:ascii="宋体" w:hAnsi="宋体" w:eastAsia="宋体" w:cs="宋体"/>
          <w:color w:val="auto"/>
          <w:sz w:val="24"/>
          <w:highlight w:val="none"/>
        </w:rPr>
      </w:pPr>
    </w:p>
    <w:p w14:paraId="7B9AEB34">
      <w:pPr>
        <w:shd w:val="clear"/>
        <w:spacing w:line="500" w:lineRule="exact"/>
        <w:rPr>
          <w:rFonts w:hint="eastAsia" w:ascii="宋体" w:hAnsi="宋体" w:eastAsia="宋体" w:cs="宋体"/>
          <w:color w:val="auto"/>
          <w:sz w:val="24"/>
          <w:highlight w:val="none"/>
        </w:rPr>
      </w:pPr>
    </w:p>
    <w:p w14:paraId="7EAA7E4A">
      <w:pPr>
        <w:shd w:val="clear"/>
        <w:spacing w:line="500" w:lineRule="exact"/>
        <w:rPr>
          <w:rFonts w:hint="eastAsia" w:ascii="宋体" w:hAnsi="宋体" w:eastAsia="宋体" w:cs="宋体"/>
          <w:color w:val="auto"/>
          <w:sz w:val="24"/>
          <w:highlight w:val="none"/>
        </w:rPr>
      </w:pPr>
    </w:p>
    <w:p w14:paraId="04A665CA">
      <w:pPr>
        <w:pStyle w:val="4"/>
        <w:shd w:val="clear"/>
        <w:jc w:val="both"/>
        <w:rPr>
          <w:rFonts w:hint="eastAsia" w:ascii="宋体" w:hAnsi="宋体" w:eastAsia="宋体" w:cs="宋体"/>
          <w:bCs w:val="0"/>
          <w:color w:val="auto"/>
          <w:szCs w:val="28"/>
          <w:highlight w:val="none"/>
        </w:rPr>
      </w:pPr>
      <w:bookmarkStart w:id="815" w:name="_Toc25234"/>
      <w:r>
        <w:rPr>
          <w:rFonts w:hint="eastAsia" w:ascii="宋体" w:hAnsi="宋体" w:eastAsia="宋体" w:cs="宋体"/>
          <w:bCs w:val="0"/>
          <w:color w:val="auto"/>
          <w:szCs w:val="28"/>
          <w:highlight w:val="none"/>
        </w:rPr>
        <w:t>格式</w:t>
      </w:r>
      <w:r>
        <w:rPr>
          <w:rFonts w:hint="eastAsia" w:ascii="宋体" w:hAnsi="宋体" w:eastAsia="宋体" w:cs="宋体"/>
          <w:bCs w:val="0"/>
          <w:color w:val="auto"/>
          <w:szCs w:val="28"/>
          <w:highlight w:val="none"/>
          <w:lang w:val="en-US" w:eastAsia="zh-CN"/>
        </w:rPr>
        <w:t>3</w:t>
      </w:r>
      <w:r>
        <w:rPr>
          <w:rFonts w:hint="eastAsia" w:ascii="宋体" w:hAnsi="宋体" w:eastAsia="宋体" w:cs="宋体"/>
          <w:bCs w:val="0"/>
          <w:color w:val="auto"/>
          <w:szCs w:val="28"/>
          <w:highlight w:val="none"/>
        </w:rPr>
        <w:t>：</w:t>
      </w:r>
      <w:bookmarkEnd w:id="815"/>
    </w:p>
    <w:p w14:paraId="291D41E1">
      <w:pPr>
        <w:pStyle w:val="4"/>
        <w:shd w:val="clear"/>
        <w:jc w:val="center"/>
        <w:rPr>
          <w:rFonts w:hint="eastAsia" w:ascii="宋体" w:hAnsi="宋体" w:eastAsia="宋体" w:cs="宋体"/>
          <w:bCs w:val="0"/>
          <w:color w:val="auto"/>
          <w:szCs w:val="28"/>
          <w:highlight w:val="none"/>
        </w:rPr>
      </w:pPr>
      <w:bookmarkStart w:id="816" w:name="_Toc28731"/>
      <w:r>
        <w:rPr>
          <w:rFonts w:hint="eastAsia" w:ascii="宋体" w:hAnsi="宋体" w:eastAsia="宋体" w:cs="宋体"/>
          <w:bCs w:val="0"/>
          <w:color w:val="auto"/>
          <w:szCs w:val="28"/>
          <w:highlight w:val="none"/>
          <w:lang w:eastAsia="zh-CN"/>
        </w:rPr>
        <w:t>项目经理（项目负责人）</w:t>
      </w:r>
      <w:r>
        <w:rPr>
          <w:rFonts w:hint="eastAsia" w:ascii="宋体" w:hAnsi="宋体" w:eastAsia="宋体" w:cs="宋体"/>
          <w:bCs w:val="0"/>
          <w:color w:val="auto"/>
          <w:szCs w:val="28"/>
          <w:highlight w:val="none"/>
        </w:rPr>
        <w:t>简历表</w:t>
      </w:r>
      <w:bookmarkEnd w:id="816"/>
    </w:p>
    <w:tbl>
      <w:tblPr>
        <w:tblStyle w:val="5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050"/>
        <w:gridCol w:w="1153"/>
        <w:gridCol w:w="1292"/>
        <w:gridCol w:w="2007"/>
        <w:gridCol w:w="2149"/>
      </w:tblGrid>
      <w:tr w14:paraId="62F6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4" w:type="dxa"/>
            <w:vAlign w:val="center"/>
          </w:tcPr>
          <w:p w14:paraId="31F592F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1084" w:type="dxa"/>
            <w:vAlign w:val="center"/>
          </w:tcPr>
          <w:p w14:paraId="35319F56">
            <w:pPr>
              <w:shd w:val="clear"/>
              <w:jc w:val="center"/>
              <w:rPr>
                <w:rFonts w:hint="eastAsia" w:ascii="宋体" w:hAnsi="宋体" w:eastAsia="宋体" w:cs="宋体"/>
                <w:color w:val="auto"/>
                <w:sz w:val="21"/>
                <w:szCs w:val="21"/>
                <w:highlight w:val="none"/>
              </w:rPr>
            </w:pPr>
          </w:p>
        </w:tc>
        <w:tc>
          <w:tcPr>
            <w:tcW w:w="1191" w:type="dxa"/>
            <w:vAlign w:val="center"/>
          </w:tcPr>
          <w:p w14:paraId="737D914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龄</w:t>
            </w:r>
          </w:p>
        </w:tc>
        <w:tc>
          <w:tcPr>
            <w:tcW w:w="1336" w:type="dxa"/>
            <w:vAlign w:val="center"/>
          </w:tcPr>
          <w:p w14:paraId="50468C29">
            <w:pPr>
              <w:shd w:val="clear"/>
              <w:jc w:val="center"/>
              <w:rPr>
                <w:rFonts w:hint="eastAsia" w:ascii="宋体" w:hAnsi="宋体" w:eastAsia="宋体" w:cs="宋体"/>
                <w:color w:val="auto"/>
                <w:sz w:val="21"/>
                <w:szCs w:val="21"/>
                <w:highlight w:val="none"/>
              </w:rPr>
            </w:pPr>
          </w:p>
        </w:tc>
        <w:tc>
          <w:tcPr>
            <w:tcW w:w="2080" w:type="dxa"/>
            <w:vAlign w:val="center"/>
          </w:tcPr>
          <w:p w14:paraId="0B7DAB7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227" w:type="dxa"/>
            <w:vAlign w:val="center"/>
          </w:tcPr>
          <w:p w14:paraId="1B9D81F7">
            <w:pPr>
              <w:shd w:val="clear"/>
              <w:jc w:val="center"/>
              <w:rPr>
                <w:rFonts w:hint="eastAsia" w:ascii="宋体" w:hAnsi="宋体" w:eastAsia="宋体" w:cs="宋体"/>
                <w:color w:val="auto"/>
                <w:sz w:val="21"/>
                <w:szCs w:val="21"/>
                <w:highlight w:val="none"/>
              </w:rPr>
            </w:pPr>
          </w:p>
        </w:tc>
      </w:tr>
      <w:tr w14:paraId="7866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4" w:type="dxa"/>
            <w:vAlign w:val="center"/>
          </w:tcPr>
          <w:p w14:paraId="627CD1A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称</w:t>
            </w:r>
          </w:p>
        </w:tc>
        <w:tc>
          <w:tcPr>
            <w:tcW w:w="1084" w:type="dxa"/>
            <w:vAlign w:val="center"/>
          </w:tcPr>
          <w:p w14:paraId="25FE8406">
            <w:pPr>
              <w:shd w:val="clear"/>
              <w:jc w:val="center"/>
              <w:rPr>
                <w:rFonts w:hint="eastAsia" w:ascii="宋体" w:hAnsi="宋体" w:eastAsia="宋体" w:cs="宋体"/>
                <w:color w:val="auto"/>
                <w:sz w:val="21"/>
                <w:szCs w:val="21"/>
                <w:highlight w:val="none"/>
              </w:rPr>
            </w:pPr>
          </w:p>
        </w:tc>
        <w:tc>
          <w:tcPr>
            <w:tcW w:w="1191" w:type="dxa"/>
            <w:vAlign w:val="center"/>
          </w:tcPr>
          <w:p w14:paraId="7F2FC41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p>
        </w:tc>
        <w:tc>
          <w:tcPr>
            <w:tcW w:w="1336" w:type="dxa"/>
            <w:vAlign w:val="center"/>
          </w:tcPr>
          <w:p w14:paraId="647611C7">
            <w:pPr>
              <w:shd w:val="clear"/>
              <w:jc w:val="center"/>
              <w:rPr>
                <w:rFonts w:hint="eastAsia" w:ascii="宋体" w:hAnsi="宋体" w:eastAsia="宋体" w:cs="宋体"/>
                <w:color w:val="auto"/>
                <w:sz w:val="21"/>
                <w:szCs w:val="21"/>
                <w:highlight w:val="none"/>
              </w:rPr>
            </w:pPr>
          </w:p>
        </w:tc>
        <w:tc>
          <w:tcPr>
            <w:tcW w:w="2080" w:type="dxa"/>
            <w:vAlign w:val="center"/>
          </w:tcPr>
          <w:p w14:paraId="1CA7090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拟在本工程任职</w:t>
            </w:r>
          </w:p>
        </w:tc>
        <w:tc>
          <w:tcPr>
            <w:tcW w:w="2227" w:type="dxa"/>
            <w:vAlign w:val="center"/>
          </w:tcPr>
          <w:p w14:paraId="24BF313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r>
      <w:tr w14:paraId="0575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9" w:type="dxa"/>
            <w:gridSpan w:val="3"/>
            <w:vAlign w:val="center"/>
          </w:tcPr>
          <w:p w14:paraId="2CBBC4B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注册建造师执业资格等级</w:t>
            </w:r>
          </w:p>
        </w:tc>
        <w:tc>
          <w:tcPr>
            <w:tcW w:w="1336" w:type="dxa"/>
            <w:vAlign w:val="center"/>
          </w:tcPr>
          <w:p w14:paraId="017FB28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级</w:t>
            </w:r>
          </w:p>
        </w:tc>
        <w:tc>
          <w:tcPr>
            <w:tcW w:w="2080" w:type="dxa"/>
            <w:vAlign w:val="center"/>
          </w:tcPr>
          <w:p w14:paraId="28F3587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建造师专业</w:t>
            </w:r>
          </w:p>
        </w:tc>
        <w:tc>
          <w:tcPr>
            <w:tcW w:w="2227" w:type="dxa"/>
            <w:vAlign w:val="center"/>
          </w:tcPr>
          <w:p w14:paraId="5381A339">
            <w:pPr>
              <w:shd w:val="clear"/>
              <w:jc w:val="center"/>
              <w:rPr>
                <w:rFonts w:hint="eastAsia" w:ascii="宋体" w:hAnsi="宋体" w:eastAsia="宋体" w:cs="宋体"/>
                <w:color w:val="auto"/>
                <w:sz w:val="21"/>
                <w:szCs w:val="21"/>
                <w:highlight w:val="none"/>
              </w:rPr>
            </w:pPr>
          </w:p>
        </w:tc>
      </w:tr>
      <w:tr w14:paraId="2A48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9" w:type="dxa"/>
            <w:gridSpan w:val="3"/>
            <w:vAlign w:val="center"/>
          </w:tcPr>
          <w:p w14:paraId="2B5444D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w:t>
            </w:r>
          </w:p>
        </w:tc>
        <w:tc>
          <w:tcPr>
            <w:tcW w:w="5643" w:type="dxa"/>
            <w:gridSpan w:val="3"/>
            <w:vAlign w:val="center"/>
          </w:tcPr>
          <w:p w14:paraId="45AEC979">
            <w:pPr>
              <w:shd w:val="clear"/>
              <w:jc w:val="center"/>
              <w:rPr>
                <w:rFonts w:hint="eastAsia" w:ascii="宋体" w:hAnsi="宋体" w:eastAsia="宋体" w:cs="宋体"/>
                <w:color w:val="auto"/>
                <w:sz w:val="21"/>
                <w:szCs w:val="21"/>
                <w:highlight w:val="none"/>
              </w:rPr>
            </w:pPr>
          </w:p>
        </w:tc>
      </w:tr>
      <w:tr w14:paraId="1566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4" w:type="dxa"/>
            <w:vAlign w:val="center"/>
          </w:tcPr>
          <w:p w14:paraId="232218F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7918" w:type="dxa"/>
            <w:gridSpan w:val="5"/>
            <w:vAlign w:val="center"/>
          </w:tcPr>
          <w:p w14:paraId="22877A77">
            <w:pPr>
              <w:shd w:val="clear"/>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年毕业于                  学校            专业</w:t>
            </w:r>
          </w:p>
        </w:tc>
      </w:tr>
      <w:tr w14:paraId="22B5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82" w:type="dxa"/>
            <w:gridSpan w:val="6"/>
            <w:vAlign w:val="center"/>
          </w:tcPr>
          <w:p w14:paraId="023F926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14:paraId="7011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4" w:type="dxa"/>
            <w:vAlign w:val="center"/>
          </w:tcPr>
          <w:p w14:paraId="14A1FE8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  间</w:t>
            </w:r>
          </w:p>
        </w:tc>
        <w:tc>
          <w:tcPr>
            <w:tcW w:w="3611" w:type="dxa"/>
            <w:gridSpan w:val="3"/>
            <w:vAlign w:val="center"/>
          </w:tcPr>
          <w:p w14:paraId="41168A5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参加过的类似项目名称</w:t>
            </w:r>
          </w:p>
        </w:tc>
        <w:tc>
          <w:tcPr>
            <w:tcW w:w="2080" w:type="dxa"/>
            <w:vAlign w:val="center"/>
          </w:tcPr>
          <w:p w14:paraId="3B97368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工程概况说明</w:t>
            </w:r>
          </w:p>
        </w:tc>
        <w:tc>
          <w:tcPr>
            <w:tcW w:w="2227" w:type="dxa"/>
            <w:vAlign w:val="center"/>
          </w:tcPr>
          <w:p w14:paraId="7931EE4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发包人及联系电话</w:t>
            </w:r>
          </w:p>
        </w:tc>
      </w:tr>
      <w:tr w14:paraId="460D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197268A2">
            <w:pPr>
              <w:shd w:val="clear"/>
              <w:jc w:val="center"/>
              <w:rPr>
                <w:rFonts w:hint="eastAsia" w:ascii="宋体" w:hAnsi="宋体" w:eastAsia="宋体" w:cs="宋体"/>
                <w:color w:val="auto"/>
                <w:sz w:val="21"/>
                <w:szCs w:val="21"/>
                <w:highlight w:val="none"/>
              </w:rPr>
            </w:pPr>
          </w:p>
        </w:tc>
        <w:tc>
          <w:tcPr>
            <w:tcW w:w="1084" w:type="dxa"/>
            <w:vAlign w:val="center"/>
          </w:tcPr>
          <w:p w14:paraId="568F1A0A">
            <w:pPr>
              <w:shd w:val="clear"/>
              <w:jc w:val="center"/>
              <w:rPr>
                <w:rFonts w:hint="eastAsia" w:ascii="宋体" w:hAnsi="宋体" w:eastAsia="宋体" w:cs="宋体"/>
                <w:color w:val="auto"/>
                <w:sz w:val="21"/>
                <w:szCs w:val="21"/>
                <w:highlight w:val="none"/>
              </w:rPr>
            </w:pPr>
          </w:p>
        </w:tc>
        <w:tc>
          <w:tcPr>
            <w:tcW w:w="1191" w:type="dxa"/>
            <w:vAlign w:val="center"/>
          </w:tcPr>
          <w:p w14:paraId="50D34563">
            <w:pPr>
              <w:shd w:val="clear"/>
              <w:jc w:val="center"/>
              <w:rPr>
                <w:rFonts w:hint="eastAsia" w:ascii="宋体" w:hAnsi="宋体" w:eastAsia="宋体" w:cs="宋体"/>
                <w:color w:val="auto"/>
                <w:sz w:val="21"/>
                <w:szCs w:val="21"/>
                <w:highlight w:val="none"/>
              </w:rPr>
            </w:pPr>
          </w:p>
        </w:tc>
        <w:tc>
          <w:tcPr>
            <w:tcW w:w="1336" w:type="dxa"/>
            <w:vAlign w:val="center"/>
          </w:tcPr>
          <w:p w14:paraId="059069FC">
            <w:pPr>
              <w:shd w:val="clear"/>
              <w:jc w:val="center"/>
              <w:rPr>
                <w:rFonts w:hint="eastAsia" w:ascii="宋体" w:hAnsi="宋体" w:eastAsia="宋体" w:cs="宋体"/>
                <w:color w:val="auto"/>
                <w:sz w:val="21"/>
                <w:szCs w:val="21"/>
                <w:highlight w:val="none"/>
              </w:rPr>
            </w:pPr>
          </w:p>
        </w:tc>
        <w:tc>
          <w:tcPr>
            <w:tcW w:w="2080" w:type="dxa"/>
            <w:vAlign w:val="center"/>
          </w:tcPr>
          <w:p w14:paraId="0EE82AAA">
            <w:pPr>
              <w:shd w:val="clear"/>
              <w:jc w:val="center"/>
              <w:rPr>
                <w:rFonts w:hint="eastAsia" w:ascii="宋体" w:hAnsi="宋体" w:eastAsia="宋体" w:cs="宋体"/>
                <w:color w:val="auto"/>
                <w:sz w:val="21"/>
                <w:szCs w:val="21"/>
                <w:highlight w:val="none"/>
              </w:rPr>
            </w:pPr>
          </w:p>
        </w:tc>
        <w:tc>
          <w:tcPr>
            <w:tcW w:w="2227" w:type="dxa"/>
            <w:vAlign w:val="center"/>
          </w:tcPr>
          <w:p w14:paraId="3C25B3EA">
            <w:pPr>
              <w:shd w:val="clear"/>
              <w:jc w:val="center"/>
              <w:rPr>
                <w:rFonts w:hint="eastAsia" w:ascii="宋体" w:hAnsi="宋体" w:eastAsia="宋体" w:cs="宋体"/>
                <w:color w:val="auto"/>
                <w:sz w:val="21"/>
                <w:szCs w:val="21"/>
                <w:highlight w:val="none"/>
              </w:rPr>
            </w:pPr>
          </w:p>
        </w:tc>
      </w:tr>
      <w:tr w14:paraId="4A20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1F4FFBD9">
            <w:pPr>
              <w:shd w:val="clear"/>
              <w:jc w:val="center"/>
              <w:rPr>
                <w:rFonts w:hint="eastAsia" w:ascii="宋体" w:hAnsi="宋体" w:eastAsia="宋体" w:cs="宋体"/>
                <w:color w:val="auto"/>
                <w:sz w:val="21"/>
                <w:szCs w:val="21"/>
                <w:highlight w:val="none"/>
              </w:rPr>
            </w:pPr>
          </w:p>
        </w:tc>
        <w:tc>
          <w:tcPr>
            <w:tcW w:w="1084" w:type="dxa"/>
            <w:vAlign w:val="center"/>
          </w:tcPr>
          <w:p w14:paraId="20B26D4A">
            <w:pPr>
              <w:shd w:val="clear"/>
              <w:jc w:val="center"/>
              <w:rPr>
                <w:rFonts w:hint="eastAsia" w:ascii="宋体" w:hAnsi="宋体" w:eastAsia="宋体" w:cs="宋体"/>
                <w:color w:val="auto"/>
                <w:sz w:val="21"/>
                <w:szCs w:val="21"/>
                <w:highlight w:val="none"/>
              </w:rPr>
            </w:pPr>
          </w:p>
        </w:tc>
        <w:tc>
          <w:tcPr>
            <w:tcW w:w="1191" w:type="dxa"/>
            <w:vAlign w:val="center"/>
          </w:tcPr>
          <w:p w14:paraId="082ADEC2">
            <w:pPr>
              <w:shd w:val="clear"/>
              <w:jc w:val="center"/>
              <w:rPr>
                <w:rFonts w:hint="eastAsia" w:ascii="宋体" w:hAnsi="宋体" w:eastAsia="宋体" w:cs="宋体"/>
                <w:color w:val="auto"/>
                <w:sz w:val="21"/>
                <w:szCs w:val="21"/>
                <w:highlight w:val="none"/>
              </w:rPr>
            </w:pPr>
          </w:p>
        </w:tc>
        <w:tc>
          <w:tcPr>
            <w:tcW w:w="1336" w:type="dxa"/>
            <w:vAlign w:val="center"/>
          </w:tcPr>
          <w:p w14:paraId="39998346">
            <w:pPr>
              <w:shd w:val="clear"/>
              <w:jc w:val="center"/>
              <w:rPr>
                <w:rFonts w:hint="eastAsia" w:ascii="宋体" w:hAnsi="宋体" w:eastAsia="宋体" w:cs="宋体"/>
                <w:color w:val="auto"/>
                <w:sz w:val="21"/>
                <w:szCs w:val="21"/>
                <w:highlight w:val="none"/>
              </w:rPr>
            </w:pPr>
          </w:p>
        </w:tc>
        <w:tc>
          <w:tcPr>
            <w:tcW w:w="2080" w:type="dxa"/>
            <w:vAlign w:val="center"/>
          </w:tcPr>
          <w:p w14:paraId="3C296CC5">
            <w:pPr>
              <w:shd w:val="clear"/>
              <w:jc w:val="center"/>
              <w:rPr>
                <w:rFonts w:hint="eastAsia" w:ascii="宋体" w:hAnsi="宋体" w:eastAsia="宋体" w:cs="宋体"/>
                <w:color w:val="auto"/>
                <w:sz w:val="21"/>
                <w:szCs w:val="21"/>
                <w:highlight w:val="none"/>
              </w:rPr>
            </w:pPr>
          </w:p>
        </w:tc>
        <w:tc>
          <w:tcPr>
            <w:tcW w:w="2227" w:type="dxa"/>
            <w:vAlign w:val="center"/>
          </w:tcPr>
          <w:p w14:paraId="0A6F20F3">
            <w:pPr>
              <w:shd w:val="clear"/>
              <w:jc w:val="center"/>
              <w:rPr>
                <w:rFonts w:hint="eastAsia" w:ascii="宋体" w:hAnsi="宋体" w:eastAsia="宋体" w:cs="宋体"/>
                <w:color w:val="auto"/>
                <w:sz w:val="21"/>
                <w:szCs w:val="21"/>
                <w:highlight w:val="none"/>
              </w:rPr>
            </w:pPr>
          </w:p>
        </w:tc>
      </w:tr>
      <w:tr w14:paraId="178F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4F2D9086">
            <w:pPr>
              <w:shd w:val="clear"/>
              <w:jc w:val="center"/>
              <w:rPr>
                <w:rFonts w:hint="eastAsia" w:ascii="宋体" w:hAnsi="宋体" w:eastAsia="宋体" w:cs="宋体"/>
                <w:color w:val="auto"/>
                <w:sz w:val="21"/>
                <w:szCs w:val="21"/>
                <w:highlight w:val="none"/>
              </w:rPr>
            </w:pPr>
          </w:p>
        </w:tc>
        <w:tc>
          <w:tcPr>
            <w:tcW w:w="1084" w:type="dxa"/>
            <w:vAlign w:val="center"/>
          </w:tcPr>
          <w:p w14:paraId="4B936AFB">
            <w:pPr>
              <w:shd w:val="clear"/>
              <w:jc w:val="center"/>
              <w:rPr>
                <w:rFonts w:hint="eastAsia" w:ascii="宋体" w:hAnsi="宋体" w:eastAsia="宋体" w:cs="宋体"/>
                <w:color w:val="auto"/>
                <w:sz w:val="21"/>
                <w:szCs w:val="21"/>
                <w:highlight w:val="none"/>
              </w:rPr>
            </w:pPr>
          </w:p>
        </w:tc>
        <w:tc>
          <w:tcPr>
            <w:tcW w:w="1191" w:type="dxa"/>
            <w:vAlign w:val="center"/>
          </w:tcPr>
          <w:p w14:paraId="0C265359">
            <w:pPr>
              <w:shd w:val="clear"/>
              <w:jc w:val="center"/>
              <w:rPr>
                <w:rFonts w:hint="eastAsia" w:ascii="宋体" w:hAnsi="宋体" w:eastAsia="宋体" w:cs="宋体"/>
                <w:color w:val="auto"/>
                <w:sz w:val="21"/>
                <w:szCs w:val="21"/>
                <w:highlight w:val="none"/>
              </w:rPr>
            </w:pPr>
          </w:p>
        </w:tc>
        <w:tc>
          <w:tcPr>
            <w:tcW w:w="1336" w:type="dxa"/>
            <w:vAlign w:val="center"/>
          </w:tcPr>
          <w:p w14:paraId="04A1DE14">
            <w:pPr>
              <w:shd w:val="clear"/>
              <w:jc w:val="center"/>
              <w:rPr>
                <w:rFonts w:hint="eastAsia" w:ascii="宋体" w:hAnsi="宋体" w:eastAsia="宋体" w:cs="宋体"/>
                <w:color w:val="auto"/>
                <w:sz w:val="21"/>
                <w:szCs w:val="21"/>
                <w:highlight w:val="none"/>
              </w:rPr>
            </w:pPr>
          </w:p>
        </w:tc>
        <w:tc>
          <w:tcPr>
            <w:tcW w:w="2080" w:type="dxa"/>
            <w:vAlign w:val="center"/>
          </w:tcPr>
          <w:p w14:paraId="4F0F28FA">
            <w:pPr>
              <w:shd w:val="clear"/>
              <w:jc w:val="center"/>
              <w:rPr>
                <w:rFonts w:hint="eastAsia" w:ascii="宋体" w:hAnsi="宋体" w:eastAsia="宋体" w:cs="宋体"/>
                <w:color w:val="auto"/>
                <w:sz w:val="21"/>
                <w:szCs w:val="21"/>
                <w:highlight w:val="none"/>
              </w:rPr>
            </w:pPr>
          </w:p>
        </w:tc>
        <w:tc>
          <w:tcPr>
            <w:tcW w:w="2227" w:type="dxa"/>
            <w:vAlign w:val="center"/>
          </w:tcPr>
          <w:p w14:paraId="312D6323">
            <w:pPr>
              <w:shd w:val="clear"/>
              <w:jc w:val="center"/>
              <w:rPr>
                <w:rFonts w:hint="eastAsia" w:ascii="宋体" w:hAnsi="宋体" w:eastAsia="宋体" w:cs="宋体"/>
                <w:color w:val="auto"/>
                <w:sz w:val="21"/>
                <w:szCs w:val="21"/>
                <w:highlight w:val="none"/>
              </w:rPr>
            </w:pPr>
          </w:p>
        </w:tc>
      </w:tr>
      <w:tr w14:paraId="27F5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073A674B">
            <w:pPr>
              <w:shd w:val="clear"/>
              <w:jc w:val="center"/>
              <w:rPr>
                <w:rFonts w:hint="eastAsia" w:ascii="宋体" w:hAnsi="宋体" w:eastAsia="宋体" w:cs="宋体"/>
                <w:color w:val="auto"/>
                <w:sz w:val="21"/>
                <w:szCs w:val="21"/>
                <w:highlight w:val="none"/>
              </w:rPr>
            </w:pPr>
          </w:p>
        </w:tc>
        <w:tc>
          <w:tcPr>
            <w:tcW w:w="1084" w:type="dxa"/>
            <w:vAlign w:val="center"/>
          </w:tcPr>
          <w:p w14:paraId="00995A8E">
            <w:pPr>
              <w:shd w:val="clear"/>
              <w:jc w:val="center"/>
              <w:rPr>
                <w:rFonts w:hint="eastAsia" w:ascii="宋体" w:hAnsi="宋体" w:eastAsia="宋体" w:cs="宋体"/>
                <w:color w:val="auto"/>
                <w:sz w:val="21"/>
                <w:szCs w:val="21"/>
                <w:highlight w:val="none"/>
              </w:rPr>
            </w:pPr>
          </w:p>
        </w:tc>
        <w:tc>
          <w:tcPr>
            <w:tcW w:w="1191" w:type="dxa"/>
            <w:vAlign w:val="center"/>
          </w:tcPr>
          <w:p w14:paraId="2E8111D1">
            <w:pPr>
              <w:shd w:val="clear"/>
              <w:jc w:val="center"/>
              <w:rPr>
                <w:rFonts w:hint="eastAsia" w:ascii="宋体" w:hAnsi="宋体" w:eastAsia="宋体" w:cs="宋体"/>
                <w:color w:val="auto"/>
                <w:sz w:val="21"/>
                <w:szCs w:val="21"/>
                <w:highlight w:val="none"/>
              </w:rPr>
            </w:pPr>
          </w:p>
        </w:tc>
        <w:tc>
          <w:tcPr>
            <w:tcW w:w="1336" w:type="dxa"/>
            <w:vAlign w:val="center"/>
          </w:tcPr>
          <w:p w14:paraId="171DFFC8">
            <w:pPr>
              <w:shd w:val="clear"/>
              <w:jc w:val="center"/>
              <w:rPr>
                <w:rFonts w:hint="eastAsia" w:ascii="宋体" w:hAnsi="宋体" w:eastAsia="宋体" w:cs="宋体"/>
                <w:color w:val="auto"/>
                <w:sz w:val="21"/>
                <w:szCs w:val="21"/>
                <w:highlight w:val="none"/>
              </w:rPr>
            </w:pPr>
          </w:p>
        </w:tc>
        <w:tc>
          <w:tcPr>
            <w:tcW w:w="2080" w:type="dxa"/>
            <w:vAlign w:val="center"/>
          </w:tcPr>
          <w:p w14:paraId="0DB4D656">
            <w:pPr>
              <w:shd w:val="clear"/>
              <w:jc w:val="center"/>
              <w:rPr>
                <w:rFonts w:hint="eastAsia" w:ascii="宋体" w:hAnsi="宋体" w:eastAsia="宋体" w:cs="宋体"/>
                <w:color w:val="auto"/>
                <w:sz w:val="21"/>
                <w:szCs w:val="21"/>
                <w:highlight w:val="none"/>
              </w:rPr>
            </w:pPr>
          </w:p>
        </w:tc>
        <w:tc>
          <w:tcPr>
            <w:tcW w:w="2227" w:type="dxa"/>
            <w:vAlign w:val="center"/>
          </w:tcPr>
          <w:p w14:paraId="71137D1C">
            <w:pPr>
              <w:shd w:val="clear"/>
              <w:jc w:val="center"/>
              <w:rPr>
                <w:rFonts w:hint="eastAsia" w:ascii="宋体" w:hAnsi="宋体" w:eastAsia="宋体" w:cs="宋体"/>
                <w:color w:val="auto"/>
                <w:sz w:val="21"/>
                <w:szCs w:val="21"/>
                <w:highlight w:val="none"/>
              </w:rPr>
            </w:pPr>
          </w:p>
        </w:tc>
      </w:tr>
      <w:tr w14:paraId="4847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6F61B600">
            <w:pPr>
              <w:shd w:val="clear"/>
              <w:jc w:val="center"/>
              <w:rPr>
                <w:rFonts w:hint="eastAsia" w:ascii="宋体" w:hAnsi="宋体" w:eastAsia="宋体" w:cs="宋体"/>
                <w:color w:val="auto"/>
                <w:sz w:val="21"/>
                <w:szCs w:val="21"/>
                <w:highlight w:val="none"/>
              </w:rPr>
            </w:pPr>
          </w:p>
        </w:tc>
        <w:tc>
          <w:tcPr>
            <w:tcW w:w="1084" w:type="dxa"/>
            <w:vAlign w:val="center"/>
          </w:tcPr>
          <w:p w14:paraId="056A8932">
            <w:pPr>
              <w:shd w:val="clear"/>
              <w:jc w:val="center"/>
              <w:rPr>
                <w:rFonts w:hint="eastAsia" w:ascii="宋体" w:hAnsi="宋体" w:eastAsia="宋体" w:cs="宋体"/>
                <w:color w:val="auto"/>
                <w:sz w:val="21"/>
                <w:szCs w:val="21"/>
                <w:highlight w:val="none"/>
              </w:rPr>
            </w:pPr>
          </w:p>
        </w:tc>
        <w:tc>
          <w:tcPr>
            <w:tcW w:w="1191" w:type="dxa"/>
            <w:vAlign w:val="center"/>
          </w:tcPr>
          <w:p w14:paraId="7AE1C522">
            <w:pPr>
              <w:shd w:val="clear"/>
              <w:jc w:val="center"/>
              <w:rPr>
                <w:rFonts w:hint="eastAsia" w:ascii="宋体" w:hAnsi="宋体" w:eastAsia="宋体" w:cs="宋体"/>
                <w:color w:val="auto"/>
                <w:sz w:val="21"/>
                <w:szCs w:val="21"/>
                <w:highlight w:val="none"/>
              </w:rPr>
            </w:pPr>
          </w:p>
        </w:tc>
        <w:tc>
          <w:tcPr>
            <w:tcW w:w="1336" w:type="dxa"/>
            <w:vAlign w:val="center"/>
          </w:tcPr>
          <w:p w14:paraId="4BEC42E0">
            <w:pPr>
              <w:shd w:val="clear"/>
              <w:jc w:val="center"/>
              <w:rPr>
                <w:rFonts w:hint="eastAsia" w:ascii="宋体" w:hAnsi="宋体" w:eastAsia="宋体" w:cs="宋体"/>
                <w:color w:val="auto"/>
                <w:sz w:val="21"/>
                <w:szCs w:val="21"/>
                <w:highlight w:val="none"/>
              </w:rPr>
            </w:pPr>
          </w:p>
        </w:tc>
        <w:tc>
          <w:tcPr>
            <w:tcW w:w="2080" w:type="dxa"/>
            <w:vAlign w:val="center"/>
          </w:tcPr>
          <w:p w14:paraId="181E6904">
            <w:pPr>
              <w:shd w:val="clear"/>
              <w:jc w:val="center"/>
              <w:rPr>
                <w:rFonts w:hint="eastAsia" w:ascii="宋体" w:hAnsi="宋体" w:eastAsia="宋体" w:cs="宋体"/>
                <w:color w:val="auto"/>
                <w:sz w:val="21"/>
                <w:szCs w:val="21"/>
                <w:highlight w:val="none"/>
              </w:rPr>
            </w:pPr>
          </w:p>
        </w:tc>
        <w:tc>
          <w:tcPr>
            <w:tcW w:w="2227" w:type="dxa"/>
            <w:vAlign w:val="center"/>
          </w:tcPr>
          <w:p w14:paraId="67B72D16">
            <w:pPr>
              <w:shd w:val="clear"/>
              <w:jc w:val="center"/>
              <w:rPr>
                <w:rFonts w:hint="eastAsia" w:ascii="宋体" w:hAnsi="宋体" w:eastAsia="宋体" w:cs="宋体"/>
                <w:color w:val="auto"/>
                <w:sz w:val="21"/>
                <w:szCs w:val="21"/>
                <w:highlight w:val="none"/>
              </w:rPr>
            </w:pPr>
          </w:p>
        </w:tc>
      </w:tr>
      <w:tr w14:paraId="1532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10CA5C07">
            <w:pPr>
              <w:shd w:val="clear"/>
              <w:jc w:val="center"/>
              <w:rPr>
                <w:rFonts w:hint="eastAsia" w:ascii="宋体" w:hAnsi="宋体" w:eastAsia="宋体" w:cs="宋体"/>
                <w:color w:val="auto"/>
                <w:sz w:val="21"/>
                <w:szCs w:val="21"/>
                <w:highlight w:val="none"/>
              </w:rPr>
            </w:pPr>
          </w:p>
        </w:tc>
        <w:tc>
          <w:tcPr>
            <w:tcW w:w="1084" w:type="dxa"/>
            <w:vAlign w:val="center"/>
          </w:tcPr>
          <w:p w14:paraId="4C2C36CB">
            <w:pPr>
              <w:shd w:val="clear"/>
              <w:jc w:val="center"/>
              <w:rPr>
                <w:rFonts w:hint="eastAsia" w:ascii="宋体" w:hAnsi="宋体" w:eastAsia="宋体" w:cs="宋体"/>
                <w:color w:val="auto"/>
                <w:sz w:val="21"/>
                <w:szCs w:val="21"/>
                <w:highlight w:val="none"/>
              </w:rPr>
            </w:pPr>
          </w:p>
        </w:tc>
        <w:tc>
          <w:tcPr>
            <w:tcW w:w="1191" w:type="dxa"/>
            <w:vAlign w:val="center"/>
          </w:tcPr>
          <w:p w14:paraId="209F9A9B">
            <w:pPr>
              <w:shd w:val="clear"/>
              <w:jc w:val="center"/>
              <w:rPr>
                <w:rFonts w:hint="eastAsia" w:ascii="宋体" w:hAnsi="宋体" w:eastAsia="宋体" w:cs="宋体"/>
                <w:color w:val="auto"/>
                <w:sz w:val="21"/>
                <w:szCs w:val="21"/>
                <w:highlight w:val="none"/>
              </w:rPr>
            </w:pPr>
          </w:p>
        </w:tc>
        <w:tc>
          <w:tcPr>
            <w:tcW w:w="1336" w:type="dxa"/>
            <w:vAlign w:val="center"/>
          </w:tcPr>
          <w:p w14:paraId="646321B2">
            <w:pPr>
              <w:shd w:val="clear"/>
              <w:jc w:val="center"/>
              <w:rPr>
                <w:rFonts w:hint="eastAsia" w:ascii="宋体" w:hAnsi="宋体" w:eastAsia="宋体" w:cs="宋体"/>
                <w:color w:val="auto"/>
                <w:sz w:val="21"/>
                <w:szCs w:val="21"/>
                <w:highlight w:val="none"/>
              </w:rPr>
            </w:pPr>
          </w:p>
        </w:tc>
        <w:tc>
          <w:tcPr>
            <w:tcW w:w="2080" w:type="dxa"/>
            <w:vAlign w:val="center"/>
          </w:tcPr>
          <w:p w14:paraId="4BE9EB65">
            <w:pPr>
              <w:shd w:val="clear"/>
              <w:jc w:val="center"/>
              <w:rPr>
                <w:rFonts w:hint="eastAsia" w:ascii="宋体" w:hAnsi="宋体" w:eastAsia="宋体" w:cs="宋体"/>
                <w:color w:val="auto"/>
                <w:sz w:val="21"/>
                <w:szCs w:val="21"/>
                <w:highlight w:val="none"/>
              </w:rPr>
            </w:pPr>
          </w:p>
        </w:tc>
        <w:tc>
          <w:tcPr>
            <w:tcW w:w="2227" w:type="dxa"/>
            <w:vAlign w:val="center"/>
          </w:tcPr>
          <w:p w14:paraId="1A7AC4E4">
            <w:pPr>
              <w:shd w:val="clear"/>
              <w:jc w:val="center"/>
              <w:rPr>
                <w:rFonts w:hint="eastAsia" w:ascii="宋体" w:hAnsi="宋体" w:eastAsia="宋体" w:cs="宋体"/>
                <w:color w:val="auto"/>
                <w:sz w:val="21"/>
                <w:szCs w:val="21"/>
                <w:highlight w:val="none"/>
              </w:rPr>
            </w:pPr>
          </w:p>
        </w:tc>
      </w:tr>
      <w:tr w14:paraId="545C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126E506F">
            <w:pPr>
              <w:shd w:val="clear"/>
              <w:jc w:val="center"/>
              <w:rPr>
                <w:rFonts w:hint="eastAsia" w:ascii="宋体" w:hAnsi="宋体" w:eastAsia="宋体" w:cs="宋体"/>
                <w:color w:val="auto"/>
                <w:sz w:val="21"/>
                <w:szCs w:val="21"/>
                <w:highlight w:val="none"/>
              </w:rPr>
            </w:pPr>
          </w:p>
        </w:tc>
        <w:tc>
          <w:tcPr>
            <w:tcW w:w="1084" w:type="dxa"/>
            <w:vAlign w:val="center"/>
          </w:tcPr>
          <w:p w14:paraId="4EA503F9">
            <w:pPr>
              <w:shd w:val="clear"/>
              <w:jc w:val="center"/>
              <w:rPr>
                <w:rFonts w:hint="eastAsia" w:ascii="宋体" w:hAnsi="宋体" w:eastAsia="宋体" w:cs="宋体"/>
                <w:color w:val="auto"/>
                <w:sz w:val="21"/>
                <w:szCs w:val="21"/>
                <w:highlight w:val="none"/>
              </w:rPr>
            </w:pPr>
          </w:p>
        </w:tc>
        <w:tc>
          <w:tcPr>
            <w:tcW w:w="1191" w:type="dxa"/>
            <w:vAlign w:val="center"/>
          </w:tcPr>
          <w:p w14:paraId="6060DA33">
            <w:pPr>
              <w:shd w:val="clear"/>
              <w:jc w:val="center"/>
              <w:rPr>
                <w:rFonts w:hint="eastAsia" w:ascii="宋体" w:hAnsi="宋体" w:eastAsia="宋体" w:cs="宋体"/>
                <w:color w:val="auto"/>
                <w:sz w:val="21"/>
                <w:szCs w:val="21"/>
                <w:highlight w:val="none"/>
              </w:rPr>
            </w:pPr>
          </w:p>
        </w:tc>
        <w:tc>
          <w:tcPr>
            <w:tcW w:w="1336" w:type="dxa"/>
            <w:vAlign w:val="center"/>
          </w:tcPr>
          <w:p w14:paraId="1B72CB93">
            <w:pPr>
              <w:shd w:val="clear"/>
              <w:jc w:val="center"/>
              <w:rPr>
                <w:rFonts w:hint="eastAsia" w:ascii="宋体" w:hAnsi="宋体" w:eastAsia="宋体" w:cs="宋体"/>
                <w:color w:val="auto"/>
                <w:sz w:val="21"/>
                <w:szCs w:val="21"/>
                <w:highlight w:val="none"/>
              </w:rPr>
            </w:pPr>
          </w:p>
        </w:tc>
        <w:tc>
          <w:tcPr>
            <w:tcW w:w="2080" w:type="dxa"/>
            <w:vAlign w:val="center"/>
          </w:tcPr>
          <w:p w14:paraId="1061E918">
            <w:pPr>
              <w:shd w:val="clear"/>
              <w:jc w:val="center"/>
              <w:rPr>
                <w:rFonts w:hint="eastAsia" w:ascii="宋体" w:hAnsi="宋体" w:eastAsia="宋体" w:cs="宋体"/>
                <w:color w:val="auto"/>
                <w:sz w:val="21"/>
                <w:szCs w:val="21"/>
                <w:highlight w:val="none"/>
              </w:rPr>
            </w:pPr>
          </w:p>
        </w:tc>
        <w:tc>
          <w:tcPr>
            <w:tcW w:w="2227" w:type="dxa"/>
            <w:vAlign w:val="center"/>
          </w:tcPr>
          <w:p w14:paraId="57860417">
            <w:pPr>
              <w:shd w:val="clear"/>
              <w:jc w:val="center"/>
              <w:rPr>
                <w:rFonts w:hint="eastAsia" w:ascii="宋体" w:hAnsi="宋体" w:eastAsia="宋体" w:cs="宋体"/>
                <w:color w:val="auto"/>
                <w:sz w:val="21"/>
                <w:szCs w:val="21"/>
                <w:highlight w:val="none"/>
              </w:rPr>
            </w:pPr>
          </w:p>
        </w:tc>
      </w:tr>
      <w:tr w14:paraId="114B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3175AA8C">
            <w:pPr>
              <w:shd w:val="clear"/>
              <w:jc w:val="center"/>
              <w:rPr>
                <w:rFonts w:hint="eastAsia" w:ascii="宋体" w:hAnsi="宋体" w:eastAsia="宋体" w:cs="宋体"/>
                <w:color w:val="auto"/>
                <w:sz w:val="21"/>
                <w:szCs w:val="21"/>
                <w:highlight w:val="none"/>
              </w:rPr>
            </w:pPr>
          </w:p>
        </w:tc>
        <w:tc>
          <w:tcPr>
            <w:tcW w:w="1084" w:type="dxa"/>
            <w:vAlign w:val="center"/>
          </w:tcPr>
          <w:p w14:paraId="54332372">
            <w:pPr>
              <w:shd w:val="clear"/>
              <w:jc w:val="center"/>
              <w:rPr>
                <w:rFonts w:hint="eastAsia" w:ascii="宋体" w:hAnsi="宋体" w:eastAsia="宋体" w:cs="宋体"/>
                <w:color w:val="auto"/>
                <w:sz w:val="21"/>
                <w:szCs w:val="21"/>
                <w:highlight w:val="none"/>
              </w:rPr>
            </w:pPr>
          </w:p>
        </w:tc>
        <w:tc>
          <w:tcPr>
            <w:tcW w:w="1191" w:type="dxa"/>
            <w:vAlign w:val="center"/>
          </w:tcPr>
          <w:p w14:paraId="23E9E398">
            <w:pPr>
              <w:shd w:val="clear"/>
              <w:jc w:val="center"/>
              <w:rPr>
                <w:rFonts w:hint="eastAsia" w:ascii="宋体" w:hAnsi="宋体" w:eastAsia="宋体" w:cs="宋体"/>
                <w:color w:val="auto"/>
                <w:sz w:val="21"/>
                <w:szCs w:val="21"/>
                <w:highlight w:val="none"/>
              </w:rPr>
            </w:pPr>
          </w:p>
        </w:tc>
        <w:tc>
          <w:tcPr>
            <w:tcW w:w="1336" w:type="dxa"/>
            <w:vAlign w:val="center"/>
          </w:tcPr>
          <w:p w14:paraId="6387B261">
            <w:pPr>
              <w:shd w:val="clear"/>
              <w:jc w:val="center"/>
              <w:rPr>
                <w:rFonts w:hint="eastAsia" w:ascii="宋体" w:hAnsi="宋体" w:eastAsia="宋体" w:cs="宋体"/>
                <w:color w:val="auto"/>
                <w:sz w:val="21"/>
                <w:szCs w:val="21"/>
                <w:highlight w:val="none"/>
              </w:rPr>
            </w:pPr>
          </w:p>
        </w:tc>
        <w:tc>
          <w:tcPr>
            <w:tcW w:w="2080" w:type="dxa"/>
            <w:vAlign w:val="center"/>
          </w:tcPr>
          <w:p w14:paraId="7F421878">
            <w:pPr>
              <w:shd w:val="clear"/>
              <w:jc w:val="center"/>
              <w:rPr>
                <w:rFonts w:hint="eastAsia" w:ascii="宋体" w:hAnsi="宋体" w:eastAsia="宋体" w:cs="宋体"/>
                <w:color w:val="auto"/>
                <w:sz w:val="21"/>
                <w:szCs w:val="21"/>
                <w:highlight w:val="none"/>
              </w:rPr>
            </w:pPr>
          </w:p>
        </w:tc>
        <w:tc>
          <w:tcPr>
            <w:tcW w:w="2227" w:type="dxa"/>
            <w:vAlign w:val="center"/>
          </w:tcPr>
          <w:p w14:paraId="3E09C4FC">
            <w:pPr>
              <w:shd w:val="clear"/>
              <w:jc w:val="center"/>
              <w:rPr>
                <w:rFonts w:hint="eastAsia" w:ascii="宋体" w:hAnsi="宋体" w:eastAsia="宋体" w:cs="宋体"/>
                <w:color w:val="auto"/>
                <w:sz w:val="21"/>
                <w:szCs w:val="21"/>
                <w:highlight w:val="none"/>
              </w:rPr>
            </w:pPr>
          </w:p>
        </w:tc>
      </w:tr>
      <w:tr w14:paraId="09BD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4AE7C064">
            <w:pPr>
              <w:shd w:val="clear"/>
              <w:jc w:val="center"/>
              <w:rPr>
                <w:rFonts w:hint="eastAsia" w:ascii="宋体" w:hAnsi="宋体" w:eastAsia="宋体" w:cs="宋体"/>
                <w:color w:val="auto"/>
                <w:sz w:val="21"/>
                <w:szCs w:val="21"/>
                <w:highlight w:val="none"/>
              </w:rPr>
            </w:pPr>
          </w:p>
        </w:tc>
        <w:tc>
          <w:tcPr>
            <w:tcW w:w="1084" w:type="dxa"/>
            <w:vAlign w:val="center"/>
          </w:tcPr>
          <w:p w14:paraId="6229134A">
            <w:pPr>
              <w:shd w:val="clear"/>
              <w:jc w:val="center"/>
              <w:rPr>
                <w:rFonts w:hint="eastAsia" w:ascii="宋体" w:hAnsi="宋体" w:eastAsia="宋体" w:cs="宋体"/>
                <w:color w:val="auto"/>
                <w:sz w:val="21"/>
                <w:szCs w:val="21"/>
                <w:highlight w:val="none"/>
              </w:rPr>
            </w:pPr>
          </w:p>
        </w:tc>
        <w:tc>
          <w:tcPr>
            <w:tcW w:w="1191" w:type="dxa"/>
            <w:vAlign w:val="center"/>
          </w:tcPr>
          <w:p w14:paraId="7214FAF7">
            <w:pPr>
              <w:shd w:val="clear"/>
              <w:jc w:val="center"/>
              <w:rPr>
                <w:rFonts w:hint="eastAsia" w:ascii="宋体" w:hAnsi="宋体" w:eastAsia="宋体" w:cs="宋体"/>
                <w:color w:val="auto"/>
                <w:sz w:val="21"/>
                <w:szCs w:val="21"/>
                <w:highlight w:val="none"/>
              </w:rPr>
            </w:pPr>
          </w:p>
        </w:tc>
        <w:tc>
          <w:tcPr>
            <w:tcW w:w="1336" w:type="dxa"/>
            <w:vAlign w:val="center"/>
          </w:tcPr>
          <w:p w14:paraId="5E50DDA6">
            <w:pPr>
              <w:shd w:val="clear"/>
              <w:jc w:val="center"/>
              <w:rPr>
                <w:rFonts w:hint="eastAsia" w:ascii="宋体" w:hAnsi="宋体" w:eastAsia="宋体" w:cs="宋体"/>
                <w:color w:val="auto"/>
                <w:sz w:val="21"/>
                <w:szCs w:val="21"/>
                <w:highlight w:val="none"/>
              </w:rPr>
            </w:pPr>
          </w:p>
        </w:tc>
        <w:tc>
          <w:tcPr>
            <w:tcW w:w="2080" w:type="dxa"/>
            <w:vAlign w:val="center"/>
          </w:tcPr>
          <w:p w14:paraId="6AF29BDA">
            <w:pPr>
              <w:shd w:val="clear"/>
              <w:jc w:val="center"/>
              <w:rPr>
                <w:rFonts w:hint="eastAsia" w:ascii="宋体" w:hAnsi="宋体" w:eastAsia="宋体" w:cs="宋体"/>
                <w:color w:val="auto"/>
                <w:sz w:val="21"/>
                <w:szCs w:val="21"/>
                <w:highlight w:val="none"/>
              </w:rPr>
            </w:pPr>
          </w:p>
        </w:tc>
        <w:tc>
          <w:tcPr>
            <w:tcW w:w="2227" w:type="dxa"/>
            <w:vAlign w:val="center"/>
          </w:tcPr>
          <w:p w14:paraId="10606BBC">
            <w:pPr>
              <w:shd w:val="clear"/>
              <w:jc w:val="center"/>
              <w:rPr>
                <w:rFonts w:hint="eastAsia" w:ascii="宋体" w:hAnsi="宋体" w:eastAsia="宋体" w:cs="宋体"/>
                <w:color w:val="auto"/>
                <w:sz w:val="21"/>
                <w:szCs w:val="21"/>
                <w:highlight w:val="none"/>
              </w:rPr>
            </w:pPr>
          </w:p>
        </w:tc>
      </w:tr>
    </w:tbl>
    <w:p w14:paraId="7A51A2E5">
      <w:pPr>
        <w:keepNext w:val="0"/>
        <w:keepLines w:val="0"/>
        <w:pageBreakBefore w:val="0"/>
        <w:widowControl w:val="0"/>
        <w:shd w:val="clear"/>
        <w:kinsoku/>
        <w:wordWrap/>
        <w:overflowPunct/>
        <w:topLinePunct w:val="0"/>
        <w:autoSpaceDE/>
        <w:autoSpaceDN/>
        <w:bidi w:val="0"/>
        <w:adjustRightInd/>
        <w:snapToGrid/>
        <w:spacing w:before="60" w:after="60" w:line="240" w:lineRule="auto"/>
        <w:ind w:firstLine="210" w:firstLineChars="100"/>
        <w:jc w:val="left"/>
        <w:textAlignment w:val="auto"/>
        <w:rPr>
          <w:rFonts w:hint="eastAsia" w:ascii="宋体" w:hAnsi="宋体" w:eastAsia="宋体" w:cs="宋体"/>
          <w:color w:val="auto"/>
          <w:sz w:val="21"/>
          <w:szCs w:val="21"/>
          <w:highlight w:val="none"/>
        </w:rPr>
      </w:pPr>
    </w:p>
    <w:p w14:paraId="7EC60073">
      <w:pPr>
        <w:keepNext w:val="0"/>
        <w:keepLines w:val="0"/>
        <w:pageBreakBefore w:val="0"/>
        <w:widowControl w:val="0"/>
        <w:shd w:val="clear"/>
        <w:kinsoku/>
        <w:wordWrap/>
        <w:overflowPunct/>
        <w:topLinePunct w:val="0"/>
        <w:autoSpaceDE/>
        <w:autoSpaceDN/>
        <w:bidi w:val="0"/>
        <w:adjustRightInd/>
        <w:snapToGrid/>
        <w:spacing w:before="60" w:after="6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项目经理（项目负责人）</w:t>
      </w:r>
      <w:r>
        <w:rPr>
          <w:rFonts w:hint="eastAsia" w:ascii="宋体" w:hAnsi="宋体" w:eastAsia="宋体" w:cs="宋体"/>
          <w:color w:val="auto"/>
          <w:sz w:val="21"/>
          <w:szCs w:val="21"/>
          <w:highlight w:val="none"/>
        </w:rPr>
        <w:t>应附身份证、建造师执业资格证书、注册证书、安全生产考核合格证书、职称证、学历证、有效社保证明</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，管理过的项目业绩</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须附中标通知书或合同协议书的</w:t>
      </w:r>
      <w:r>
        <w:rPr>
          <w:rFonts w:hint="eastAsia" w:ascii="宋体" w:hAnsi="宋体" w:eastAsia="宋体" w:cs="宋体"/>
          <w:color w:val="auto"/>
          <w:sz w:val="21"/>
          <w:szCs w:val="21"/>
          <w:highlight w:val="none"/>
          <w:lang w:eastAsia="zh-CN"/>
        </w:rPr>
        <w:t>扫描</w:t>
      </w:r>
      <w:r>
        <w:rPr>
          <w:rFonts w:hint="eastAsia" w:ascii="宋体" w:hAnsi="宋体" w:eastAsia="宋体" w:cs="宋体"/>
          <w:color w:val="auto"/>
          <w:sz w:val="21"/>
          <w:szCs w:val="21"/>
          <w:highlight w:val="none"/>
        </w:rPr>
        <w:t>件。类似项目限于以项目经理或项目负责人身份参与的项目。</w:t>
      </w:r>
    </w:p>
    <w:p w14:paraId="713C6468">
      <w:pPr>
        <w:shd w:val="clear"/>
        <w:rPr>
          <w:rFonts w:hint="eastAsia" w:ascii="宋体" w:hAnsi="宋体" w:eastAsia="宋体" w:cs="宋体"/>
          <w:color w:val="auto"/>
          <w:highlight w:val="none"/>
        </w:rPr>
      </w:pPr>
    </w:p>
    <w:p w14:paraId="6AB99833">
      <w:pPr>
        <w:pStyle w:val="4"/>
        <w:shd w:val="clear"/>
        <w:jc w:val="both"/>
        <w:rPr>
          <w:rFonts w:hint="eastAsia" w:ascii="宋体" w:hAnsi="宋体" w:eastAsia="宋体" w:cs="宋体"/>
          <w:bCs w:val="0"/>
          <w:color w:val="auto"/>
          <w:szCs w:val="28"/>
          <w:highlight w:val="none"/>
        </w:rPr>
      </w:pPr>
      <w:bookmarkStart w:id="817" w:name="_Toc23344"/>
      <w:r>
        <w:rPr>
          <w:rFonts w:hint="eastAsia" w:ascii="宋体" w:hAnsi="宋体" w:eastAsia="宋体" w:cs="宋体"/>
          <w:bCs w:val="0"/>
          <w:color w:val="auto"/>
          <w:szCs w:val="28"/>
          <w:highlight w:val="none"/>
        </w:rPr>
        <w:t>格式</w:t>
      </w:r>
      <w:r>
        <w:rPr>
          <w:rFonts w:hint="eastAsia" w:ascii="宋体" w:hAnsi="宋体" w:eastAsia="宋体" w:cs="宋体"/>
          <w:bCs w:val="0"/>
          <w:color w:val="auto"/>
          <w:szCs w:val="28"/>
          <w:highlight w:val="none"/>
          <w:lang w:val="en-US" w:eastAsia="zh-CN"/>
        </w:rPr>
        <w:t>4</w:t>
      </w:r>
      <w:r>
        <w:rPr>
          <w:rFonts w:hint="eastAsia" w:ascii="宋体" w:hAnsi="宋体" w:eastAsia="宋体" w:cs="宋体"/>
          <w:bCs w:val="0"/>
          <w:color w:val="auto"/>
          <w:szCs w:val="28"/>
          <w:highlight w:val="none"/>
        </w:rPr>
        <w:t>：</w:t>
      </w:r>
      <w:bookmarkEnd w:id="817"/>
    </w:p>
    <w:p w14:paraId="461F3791">
      <w:pPr>
        <w:pStyle w:val="4"/>
        <w:shd w:val="clear"/>
        <w:jc w:val="center"/>
        <w:rPr>
          <w:rFonts w:hint="eastAsia" w:ascii="宋体" w:hAnsi="宋体" w:eastAsia="宋体" w:cs="宋体"/>
          <w:bCs w:val="0"/>
          <w:color w:val="auto"/>
          <w:szCs w:val="28"/>
          <w:highlight w:val="none"/>
        </w:rPr>
      </w:pPr>
      <w:bookmarkStart w:id="818" w:name="_Toc13811"/>
      <w:r>
        <w:rPr>
          <w:rFonts w:hint="eastAsia" w:ascii="宋体" w:hAnsi="宋体" w:eastAsia="宋体" w:cs="宋体"/>
          <w:bCs w:val="0"/>
          <w:color w:val="auto"/>
          <w:szCs w:val="28"/>
          <w:highlight w:val="none"/>
        </w:rPr>
        <w:t>主要项目管理人员简历表</w:t>
      </w:r>
      <w:bookmarkEnd w:id="818"/>
    </w:p>
    <w:p w14:paraId="6E1F881D">
      <w:pPr>
        <w:shd w:val="clear"/>
        <w:spacing w:line="360" w:lineRule="auto"/>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主要项目管理人员简历表</w:t>
      </w:r>
    </w:p>
    <w:tbl>
      <w:tblPr>
        <w:tblStyle w:val="5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2324"/>
        <w:gridCol w:w="1938"/>
        <w:gridCol w:w="2714"/>
      </w:tblGrid>
      <w:tr w14:paraId="25D2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9307" w:type="dxa"/>
            <w:gridSpan w:val="4"/>
          </w:tcPr>
          <w:p w14:paraId="54B83D92">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岗位名称：</w:t>
            </w:r>
          </w:p>
        </w:tc>
      </w:tr>
      <w:tr w14:paraId="0054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7" w:type="dxa"/>
            <w:vAlign w:val="center"/>
          </w:tcPr>
          <w:p w14:paraId="2024F6FD">
            <w:pPr>
              <w:shd w:val="clea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312" w:type="dxa"/>
            <w:vAlign w:val="center"/>
          </w:tcPr>
          <w:p w14:paraId="307FE22B">
            <w:pPr>
              <w:shd w:val="clear"/>
              <w:snapToGrid w:val="0"/>
              <w:jc w:val="center"/>
              <w:rPr>
                <w:rFonts w:hint="eastAsia" w:ascii="宋体" w:hAnsi="宋体" w:eastAsia="宋体" w:cs="宋体"/>
                <w:color w:val="auto"/>
                <w:sz w:val="21"/>
                <w:szCs w:val="21"/>
                <w:highlight w:val="none"/>
              </w:rPr>
            </w:pPr>
          </w:p>
        </w:tc>
        <w:tc>
          <w:tcPr>
            <w:tcW w:w="1928" w:type="dxa"/>
            <w:vAlign w:val="center"/>
          </w:tcPr>
          <w:p w14:paraId="7DD6C044">
            <w:pPr>
              <w:shd w:val="clea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2700" w:type="dxa"/>
            <w:vAlign w:val="center"/>
          </w:tcPr>
          <w:p w14:paraId="01976CDA">
            <w:pPr>
              <w:shd w:val="clear"/>
              <w:snapToGrid w:val="0"/>
              <w:jc w:val="center"/>
              <w:rPr>
                <w:rFonts w:hint="eastAsia" w:ascii="宋体" w:hAnsi="宋体" w:eastAsia="宋体" w:cs="宋体"/>
                <w:color w:val="auto"/>
                <w:sz w:val="21"/>
                <w:szCs w:val="21"/>
                <w:highlight w:val="none"/>
              </w:rPr>
            </w:pPr>
          </w:p>
        </w:tc>
      </w:tr>
      <w:tr w14:paraId="16BE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7" w:type="dxa"/>
            <w:vAlign w:val="center"/>
          </w:tcPr>
          <w:p w14:paraId="71E660AF">
            <w:pPr>
              <w:shd w:val="clea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2312" w:type="dxa"/>
            <w:vAlign w:val="center"/>
          </w:tcPr>
          <w:p w14:paraId="14CC3C44">
            <w:pPr>
              <w:shd w:val="clear"/>
              <w:snapToGrid w:val="0"/>
              <w:jc w:val="center"/>
              <w:rPr>
                <w:rFonts w:hint="eastAsia" w:ascii="宋体" w:hAnsi="宋体" w:eastAsia="宋体" w:cs="宋体"/>
                <w:color w:val="auto"/>
                <w:sz w:val="21"/>
                <w:szCs w:val="21"/>
                <w:highlight w:val="none"/>
              </w:rPr>
            </w:pPr>
          </w:p>
        </w:tc>
        <w:tc>
          <w:tcPr>
            <w:tcW w:w="1928" w:type="dxa"/>
            <w:vAlign w:val="center"/>
          </w:tcPr>
          <w:p w14:paraId="1BB642D3">
            <w:pPr>
              <w:shd w:val="clea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毕业院校</w:t>
            </w:r>
          </w:p>
        </w:tc>
        <w:tc>
          <w:tcPr>
            <w:tcW w:w="2700" w:type="dxa"/>
            <w:vAlign w:val="center"/>
          </w:tcPr>
          <w:p w14:paraId="657117E9">
            <w:pPr>
              <w:shd w:val="clear"/>
              <w:snapToGrid w:val="0"/>
              <w:jc w:val="center"/>
              <w:rPr>
                <w:rFonts w:hint="eastAsia" w:ascii="宋体" w:hAnsi="宋体" w:eastAsia="宋体" w:cs="宋体"/>
                <w:color w:val="auto"/>
                <w:sz w:val="21"/>
                <w:szCs w:val="21"/>
                <w:highlight w:val="none"/>
              </w:rPr>
            </w:pPr>
          </w:p>
        </w:tc>
      </w:tr>
      <w:tr w14:paraId="6D07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7" w:type="dxa"/>
            <w:vAlign w:val="center"/>
          </w:tcPr>
          <w:p w14:paraId="6820C3C2">
            <w:pPr>
              <w:shd w:val="clea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学历和专业</w:t>
            </w:r>
          </w:p>
        </w:tc>
        <w:tc>
          <w:tcPr>
            <w:tcW w:w="2312" w:type="dxa"/>
            <w:vAlign w:val="center"/>
          </w:tcPr>
          <w:p w14:paraId="4D1C981C">
            <w:pPr>
              <w:shd w:val="clear"/>
              <w:snapToGrid w:val="0"/>
              <w:jc w:val="center"/>
              <w:rPr>
                <w:rFonts w:hint="eastAsia" w:ascii="宋体" w:hAnsi="宋体" w:eastAsia="宋体" w:cs="宋体"/>
                <w:color w:val="auto"/>
                <w:sz w:val="21"/>
                <w:szCs w:val="21"/>
                <w:highlight w:val="none"/>
              </w:rPr>
            </w:pPr>
          </w:p>
        </w:tc>
        <w:tc>
          <w:tcPr>
            <w:tcW w:w="1928" w:type="dxa"/>
            <w:vAlign w:val="center"/>
          </w:tcPr>
          <w:p w14:paraId="611D623D">
            <w:pPr>
              <w:shd w:val="clea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毕业时间</w:t>
            </w:r>
          </w:p>
        </w:tc>
        <w:tc>
          <w:tcPr>
            <w:tcW w:w="2700" w:type="dxa"/>
            <w:vAlign w:val="center"/>
          </w:tcPr>
          <w:p w14:paraId="6D7C0D1B">
            <w:pPr>
              <w:shd w:val="clear"/>
              <w:snapToGrid w:val="0"/>
              <w:jc w:val="center"/>
              <w:rPr>
                <w:rFonts w:hint="eastAsia" w:ascii="宋体" w:hAnsi="宋体" w:eastAsia="宋体" w:cs="宋体"/>
                <w:color w:val="auto"/>
                <w:sz w:val="21"/>
                <w:szCs w:val="21"/>
                <w:highlight w:val="none"/>
              </w:rPr>
            </w:pPr>
          </w:p>
        </w:tc>
      </w:tr>
      <w:tr w14:paraId="6262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7" w:type="dxa"/>
            <w:vAlign w:val="center"/>
          </w:tcPr>
          <w:p w14:paraId="2B922B8D">
            <w:pPr>
              <w:shd w:val="clea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拥有的职业资格</w:t>
            </w:r>
          </w:p>
        </w:tc>
        <w:tc>
          <w:tcPr>
            <w:tcW w:w="2312" w:type="dxa"/>
            <w:vAlign w:val="center"/>
          </w:tcPr>
          <w:p w14:paraId="01335CE4">
            <w:pPr>
              <w:shd w:val="clear"/>
              <w:snapToGrid w:val="0"/>
              <w:jc w:val="center"/>
              <w:rPr>
                <w:rFonts w:hint="eastAsia" w:ascii="宋体" w:hAnsi="宋体" w:eastAsia="宋体" w:cs="宋体"/>
                <w:color w:val="auto"/>
                <w:sz w:val="21"/>
                <w:szCs w:val="21"/>
                <w:highlight w:val="none"/>
              </w:rPr>
            </w:pPr>
          </w:p>
        </w:tc>
        <w:tc>
          <w:tcPr>
            <w:tcW w:w="1928" w:type="dxa"/>
            <w:vAlign w:val="center"/>
          </w:tcPr>
          <w:p w14:paraId="4D0F6084">
            <w:pPr>
              <w:shd w:val="clea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专业职称</w:t>
            </w:r>
          </w:p>
        </w:tc>
        <w:tc>
          <w:tcPr>
            <w:tcW w:w="2700" w:type="dxa"/>
            <w:vAlign w:val="center"/>
          </w:tcPr>
          <w:p w14:paraId="70109114">
            <w:pPr>
              <w:shd w:val="clear"/>
              <w:snapToGrid w:val="0"/>
              <w:jc w:val="center"/>
              <w:rPr>
                <w:rFonts w:hint="eastAsia" w:ascii="宋体" w:hAnsi="宋体" w:eastAsia="宋体" w:cs="宋体"/>
                <w:color w:val="auto"/>
                <w:sz w:val="21"/>
                <w:szCs w:val="21"/>
                <w:highlight w:val="none"/>
              </w:rPr>
            </w:pPr>
          </w:p>
        </w:tc>
      </w:tr>
      <w:tr w14:paraId="0696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7" w:type="dxa"/>
            <w:vAlign w:val="center"/>
          </w:tcPr>
          <w:p w14:paraId="14229DE4">
            <w:pPr>
              <w:shd w:val="clea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职业资格证书编号</w:t>
            </w:r>
          </w:p>
        </w:tc>
        <w:tc>
          <w:tcPr>
            <w:tcW w:w="2312" w:type="dxa"/>
            <w:vAlign w:val="center"/>
          </w:tcPr>
          <w:p w14:paraId="44876398">
            <w:pPr>
              <w:shd w:val="clear"/>
              <w:snapToGrid w:val="0"/>
              <w:jc w:val="center"/>
              <w:rPr>
                <w:rFonts w:hint="eastAsia" w:ascii="宋体" w:hAnsi="宋体" w:eastAsia="宋体" w:cs="宋体"/>
                <w:color w:val="auto"/>
                <w:sz w:val="21"/>
                <w:szCs w:val="21"/>
                <w:highlight w:val="none"/>
              </w:rPr>
            </w:pPr>
          </w:p>
        </w:tc>
        <w:tc>
          <w:tcPr>
            <w:tcW w:w="1928" w:type="dxa"/>
            <w:vAlign w:val="center"/>
          </w:tcPr>
          <w:p w14:paraId="109C2264">
            <w:pPr>
              <w:shd w:val="clea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2700" w:type="dxa"/>
            <w:vAlign w:val="center"/>
          </w:tcPr>
          <w:p w14:paraId="3457FD06">
            <w:pPr>
              <w:shd w:val="clear"/>
              <w:snapToGrid w:val="0"/>
              <w:jc w:val="center"/>
              <w:rPr>
                <w:rFonts w:hint="eastAsia" w:ascii="宋体" w:hAnsi="宋体" w:eastAsia="宋体" w:cs="宋体"/>
                <w:color w:val="auto"/>
                <w:sz w:val="21"/>
                <w:szCs w:val="21"/>
                <w:highlight w:val="none"/>
              </w:rPr>
            </w:pPr>
          </w:p>
        </w:tc>
      </w:tr>
      <w:tr w14:paraId="1D4D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jc w:val="center"/>
        </w:trPr>
        <w:tc>
          <w:tcPr>
            <w:tcW w:w="9307" w:type="dxa"/>
            <w:gridSpan w:val="4"/>
          </w:tcPr>
          <w:p w14:paraId="4B6196EC">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w:t>
            </w:r>
          </w:p>
          <w:p w14:paraId="1EBC3BDE">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w:t>
            </w:r>
          </w:p>
          <w:p w14:paraId="0D45135E">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w:t>
            </w:r>
          </w:p>
          <w:p w14:paraId="4452D20E">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w:t>
            </w:r>
          </w:p>
          <w:p w14:paraId="1BD89ECD">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p w14:paraId="644FB518">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绩</w:t>
            </w:r>
          </w:p>
          <w:p w14:paraId="53883A58">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w:t>
            </w:r>
          </w:p>
          <w:p w14:paraId="7CDFB27A">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w:t>
            </w:r>
          </w:p>
          <w:p w14:paraId="577D47CA">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w:t>
            </w:r>
          </w:p>
          <w:p w14:paraId="6BF4285B">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w:t>
            </w:r>
          </w:p>
          <w:p w14:paraId="4F768F88">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w:t>
            </w:r>
          </w:p>
          <w:p w14:paraId="49280FDA">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w:t>
            </w:r>
          </w:p>
          <w:p w14:paraId="3CFDB568">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w:t>
            </w:r>
          </w:p>
          <w:p w14:paraId="4CCB0B35">
            <w:pPr>
              <w:shd w:val="clea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w:t>
            </w:r>
          </w:p>
        </w:tc>
      </w:tr>
    </w:tbl>
    <w:p w14:paraId="39DF57AA">
      <w:pPr>
        <w:shd w:val="clear"/>
        <w:spacing w:line="360" w:lineRule="auto"/>
        <w:rPr>
          <w:rFonts w:hint="eastAsia" w:ascii="宋体" w:hAnsi="宋体" w:eastAsia="宋体" w:cs="宋体"/>
          <w:color w:val="auto"/>
          <w:sz w:val="21"/>
          <w:szCs w:val="21"/>
          <w:highlight w:val="none"/>
        </w:rPr>
      </w:pPr>
    </w:p>
    <w:p w14:paraId="5FF58B2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注:主要项目管理人员指</w:t>
      </w:r>
      <w:r>
        <w:rPr>
          <w:rFonts w:hint="eastAsia" w:ascii="宋体" w:hAnsi="宋体" w:eastAsia="宋体" w:cs="宋体"/>
          <w:color w:val="auto"/>
          <w:sz w:val="21"/>
          <w:szCs w:val="21"/>
          <w:highlight w:val="none"/>
          <w:lang w:eastAsia="zh-CN"/>
        </w:rPr>
        <w:t>项目技术负责人、财务负责人、</w:t>
      </w:r>
      <w:r>
        <w:rPr>
          <w:rFonts w:hint="eastAsia" w:ascii="宋体" w:hAnsi="宋体" w:eastAsia="宋体" w:cs="宋体"/>
          <w:color w:val="auto"/>
          <w:sz w:val="21"/>
          <w:szCs w:val="21"/>
          <w:highlight w:val="none"/>
        </w:rPr>
        <w:t>施工员、质检员、材料员和专职安全员</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，主要项目管理人员应附</w:t>
      </w:r>
      <w:r>
        <w:rPr>
          <w:rFonts w:hint="eastAsia" w:ascii="宋体" w:hAnsi="宋体" w:eastAsia="宋体" w:cs="宋体"/>
          <w:color w:val="auto"/>
          <w:sz w:val="21"/>
          <w:szCs w:val="21"/>
          <w:highlight w:val="none"/>
          <w:lang w:eastAsia="zh-CN"/>
        </w:rPr>
        <w:t>身份证、职称证（如有）、有效社保证明以及</w:t>
      </w:r>
      <w:r>
        <w:rPr>
          <w:rFonts w:hint="eastAsia" w:ascii="宋体" w:hAnsi="宋体" w:eastAsia="宋体" w:cs="宋体"/>
          <w:color w:val="auto"/>
          <w:sz w:val="21"/>
          <w:szCs w:val="21"/>
          <w:highlight w:val="none"/>
        </w:rPr>
        <w:t>在本单位注册的岗位资格证书的</w:t>
      </w:r>
      <w:r>
        <w:rPr>
          <w:rFonts w:hint="eastAsia" w:ascii="宋体" w:hAnsi="宋体" w:eastAsia="宋体" w:cs="宋体"/>
          <w:color w:val="auto"/>
          <w:sz w:val="21"/>
          <w:szCs w:val="21"/>
          <w:highlight w:val="none"/>
          <w:lang w:eastAsia="zh-CN"/>
        </w:rPr>
        <w:t>扫描</w:t>
      </w:r>
      <w:r>
        <w:rPr>
          <w:rFonts w:hint="eastAsia" w:ascii="宋体" w:hAnsi="宋体" w:eastAsia="宋体" w:cs="宋体"/>
          <w:color w:val="auto"/>
          <w:sz w:val="21"/>
          <w:szCs w:val="21"/>
          <w:highlight w:val="none"/>
        </w:rPr>
        <w:t>件。</w:t>
      </w:r>
    </w:p>
    <w:p w14:paraId="2AECE555">
      <w:pPr>
        <w:pStyle w:val="4"/>
        <w:shd w:val="clear"/>
        <w:ind w:left="425"/>
        <w:jc w:val="both"/>
        <w:rPr>
          <w:rFonts w:hint="eastAsia" w:ascii="宋体" w:hAnsi="宋体" w:eastAsia="宋体" w:cs="宋体"/>
          <w:bCs w:val="0"/>
          <w:color w:val="auto"/>
          <w:szCs w:val="28"/>
          <w:highlight w:val="none"/>
        </w:rPr>
      </w:pPr>
    </w:p>
    <w:p w14:paraId="11FFEACC">
      <w:pPr>
        <w:pStyle w:val="4"/>
        <w:shd w:val="clear"/>
        <w:ind w:left="425"/>
        <w:jc w:val="both"/>
        <w:rPr>
          <w:rFonts w:hint="eastAsia" w:ascii="宋体" w:hAnsi="宋体" w:eastAsia="宋体" w:cs="宋体"/>
          <w:bCs w:val="0"/>
          <w:color w:val="auto"/>
          <w:szCs w:val="28"/>
          <w:highlight w:val="none"/>
        </w:rPr>
      </w:pPr>
    </w:p>
    <w:p w14:paraId="4FB737E5">
      <w:pPr>
        <w:pStyle w:val="4"/>
        <w:shd w:val="clear"/>
        <w:ind w:left="425"/>
        <w:jc w:val="both"/>
        <w:rPr>
          <w:rFonts w:hint="eastAsia" w:ascii="宋体" w:hAnsi="宋体" w:eastAsia="宋体" w:cs="宋体"/>
          <w:bCs w:val="0"/>
          <w:color w:val="auto"/>
          <w:szCs w:val="28"/>
          <w:highlight w:val="none"/>
        </w:rPr>
      </w:pPr>
    </w:p>
    <w:p w14:paraId="2873BF40">
      <w:pPr>
        <w:shd w:val="clear"/>
        <w:rPr>
          <w:rFonts w:hint="eastAsia" w:ascii="宋体" w:hAnsi="宋体" w:eastAsia="宋体" w:cs="宋体"/>
          <w:color w:val="auto"/>
          <w:highlight w:val="none"/>
        </w:rPr>
      </w:pPr>
    </w:p>
    <w:p w14:paraId="78026E22">
      <w:pPr>
        <w:pStyle w:val="4"/>
        <w:shd w:val="clear"/>
        <w:jc w:val="both"/>
        <w:rPr>
          <w:rFonts w:hint="eastAsia" w:ascii="宋体" w:hAnsi="宋体" w:eastAsia="宋体" w:cs="宋体"/>
          <w:bCs w:val="0"/>
          <w:color w:val="auto"/>
          <w:szCs w:val="28"/>
          <w:highlight w:val="none"/>
        </w:rPr>
      </w:pPr>
      <w:bookmarkStart w:id="819" w:name="_Toc3187"/>
      <w:r>
        <w:rPr>
          <w:rFonts w:hint="eastAsia" w:ascii="宋体" w:hAnsi="宋体" w:eastAsia="宋体" w:cs="宋体"/>
          <w:bCs w:val="0"/>
          <w:color w:val="auto"/>
          <w:szCs w:val="28"/>
          <w:highlight w:val="none"/>
        </w:rPr>
        <w:t>格式</w:t>
      </w:r>
      <w:r>
        <w:rPr>
          <w:rFonts w:hint="eastAsia" w:ascii="宋体" w:hAnsi="宋体" w:eastAsia="宋体" w:cs="宋体"/>
          <w:bCs w:val="0"/>
          <w:color w:val="auto"/>
          <w:szCs w:val="28"/>
          <w:highlight w:val="none"/>
          <w:lang w:val="en-US" w:eastAsia="zh-CN"/>
        </w:rPr>
        <w:t>5</w:t>
      </w:r>
      <w:r>
        <w:rPr>
          <w:rFonts w:hint="eastAsia" w:ascii="宋体" w:hAnsi="宋体" w:eastAsia="宋体" w:cs="宋体"/>
          <w:bCs w:val="0"/>
          <w:color w:val="auto"/>
          <w:szCs w:val="28"/>
          <w:highlight w:val="none"/>
        </w:rPr>
        <w:t>：</w:t>
      </w:r>
      <w:bookmarkEnd w:id="819"/>
    </w:p>
    <w:p w14:paraId="6B22CA06">
      <w:pPr>
        <w:pStyle w:val="4"/>
        <w:shd w:val="clear"/>
        <w:jc w:val="center"/>
        <w:rPr>
          <w:rFonts w:hint="eastAsia" w:ascii="宋体" w:hAnsi="宋体" w:eastAsia="宋体" w:cs="宋体"/>
          <w:bCs w:val="0"/>
          <w:color w:val="auto"/>
          <w:szCs w:val="28"/>
          <w:highlight w:val="none"/>
        </w:rPr>
      </w:pPr>
      <w:bookmarkStart w:id="820" w:name="_Toc26507"/>
      <w:r>
        <w:rPr>
          <w:rFonts w:hint="eastAsia" w:ascii="宋体" w:hAnsi="宋体" w:eastAsia="宋体" w:cs="宋体"/>
          <w:bCs w:val="0"/>
          <w:color w:val="auto"/>
          <w:szCs w:val="28"/>
          <w:highlight w:val="none"/>
        </w:rPr>
        <w:t>项目管理机构配备情况辅助说明资料</w:t>
      </w:r>
      <w:bookmarkEnd w:id="820"/>
    </w:p>
    <w:p w14:paraId="56AEF4F8">
      <w:pPr>
        <w:shd w:val="clea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bl>
      <w:tblPr>
        <w:tblStyle w:val="5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3883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3" w:hRule="atLeast"/>
          <w:jc w:val="center"/>
        </w:trPr>
        <w:tc>
          <w:tcPr>
            <w:tcW w:w="9779" w:type="dxa"/>
            <w:vAlign w:val="top"/>
          </w:tcPr>
          <w:p w14:paraId="75AFFB1C">
            <w:pPr>
              <w:shd w:val="clear"/>
              <w:tabs>
                <w:tab w:val="left" w:pos="0"/>
              </w:tabs>
              <w:spacing w:line="500" w:lineRule="exact"/>
              <w:ind w:right="-212"/>
              <w:jc w:val="center"/>
              <w:rPr>
                <w:rFonts w:hint="eastAsia" w:ascii="宋体" w:hAnsi="宋体" w:eastAsia="宋体" w:cs="宋体"/>
                <w:b/>
                <w:color w:val="auto"/>
                <w:highlight w:val="none"/>
              </w:rPr>
            </w:pPr>
          </w:p>
          <w:p w14:paraId="1852C4F9">
            <w:pPr>
              <w:shd w:val="clear"/>
              <w:tabs>
                <w:tab w:val="left" w:pos="0"/>
              </w:tabs>
              <w:spacing w:line="500" w:lineRule="exact"/>
              <w:ind w:right="-212"/>
              <w:jc w:val="center"/>
              <w:rPr>
                <w:rFonts w:hint="eastAsia" w:ascii="宋体" w:hAnsi="宋体" w:eastAsia="宋体" w:cs="宋体"/>
                <w:b/>
                <w:color w:val="auto"/>
                <w:highlight w:val="none"/>
              </w:rPr>
            </w:pPr>
          </w:p>
          <w:p w14:paraId="4204E314">
            <w:pPr>
              <w:shd w:val="clear"/>
              <w:tabs>
                <w:tab w:val="left" w:pos="0"/>
              </w:tabs>
              <w:spacing w:line="500" w:lineRule="exact"/>
              <w:ind w:right="-212"/>
              <w:rPr>
                <w:rFonts w:hint="eastAsia" w:ascii="宋体" w:hAnsi="宋体" w:eastAsia="宋体" w:cs="宋体"/>
                <w:color w:val="auto"/>
                <w:highlight w:val="none"/>
              </w:rPr>
            </w:pPr>
          </w:p>
        </w:tc>
      </w:tr>
    </w:tbl>
    <w:p w14:paraId="3AE80BD6">
      <w:pPr>
        <w:pStyle w:val="22"/>
        <w:keepNext w:val="0"/>
        <w:keepLines w:val="0"/>
        <w:pageBreakBefore w:val="0"/>
        <w:widowControl w:val="0"/>
        <w:shd w:val="clear"/>
        <w:kinsoku/>
        <w:wordWrap/>
        <w:overflowPunct/>
        <w:topLinePunct w:val="0"/>
        <w:autoSpaceDE/>
        <w:autoSpaceDN/>
        <w:bidi w:val="0"/>
        <w:adjustRightInd w:val="0"/>
        <w:snapToGrid/>
        <w:spacing w:before="120" w:line="360" w:lineRule="auto"/>
        <w:ind w:left="0" w:right="0"/>
        <w:textAlignment w:val="baseline"/>
        <w:rPr>
          <w:rFonts w:hint="eastAsia" w:ascii="宋体" w:hAnsi="宋体" w:eastAsia="宋体" w:cs="宋体"/>
          <w:color w:val="auto"/>
          <w:sz w:val="21"/>
          <w:highlight w:val="none"/>
        </w:rPr>
      </w:pPr>
      <w:r>
        <w:rPr>
          <w:rFonts w:hint="eastAsia" w:ascii="宋体" w:hAnsi="宋体" w:eastAsia="宋体" w:cs="宋体"/>
          <w:color w:val="auto"/>
          <w:sz w:val="21"/>
          <w:highlight w:val="none"/>
        </w:rPr>
        <w:t>注：辅助说明资料主要包括管理机构的机构设置、职责分工</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rPr>
        <w:t>以及投标人认为有必要提供的资料。辅助说明资料格式不</w:t>
      </w:r>
      <w:r>
        <w:rPr>
          <w:rFonts w:hint="eastAsia" w:ascii="宋体" w:hAnsi="宋体" w:cs="宋体"/>
          <w:color w:val="auto"/>
          <w:sz w:val="21"/>
          <w:highlight w:val="none"/>
          <w:lang w:val="en-US" w:eastAsia="zh-CN"/>
        </w:rPr>
        <w:t>作</w:t>
      </w:r>
      <w:r>
        <w:rPr>
          <w:rFonts w:hint="eastAsia" w:ascii="宋体" w:hAnsi="宋体" w:eastAsia="宋体" w:cs="宋体"/>
          <w:color w:val="auto"/>
          <w:sz w:val="21"/>
          <w:highlight w:val="none"/>
        </w:rPr>
        <w:t>统一规定，由投标人自行设计。</w:t>
      </w:r>
    </w:p>
    <w:p w14:paraId="4197446A">
      <w:pPr>
        <w:pStyle w:val="22"/>
        <w:shd w:val="clear"/>
        <w:spacing w:line="500" w:lineRule="exact"/>
        <w:ind w:left="0" w:right="-105"/>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p>
    <w:p w14:paraId="66A8D250">
      <w:pPr>
        <w:shd w:val="clear"/>
        <w:spacing w:line="500" w:lineRule="exact"/>
        <w:jc w:val="left"/>
        <w:rPr>
          <w:rFonts w:hint="eastAsia" w:ascii="宋体" w:hAnsi="宋体" w:eastAsia="宋体" w:cs="宋体"/>
          <w:b/>
          <w:bCs/>
          <w:color w:val="auto"/>
          <w:sz w:val="28"/>
          <w:highlight w:val="none"/>
        </w:rPr>
      </w:pPr>
    </w:p>
    <w:p w14:paraId="2B3AA267">
      <w:pPr>
        <w:widowControl/>
        <w:shd w:val="clear"/>
        <w:jc w:val="left"/>
        <w:rPr>
          <w:rFonts w:hint="eastAsia" w:ascii="宋体" w:hAnsi="宋体" w:eastAsia="宋体" w:cs="宋体"/>
          <w:b/>
          <w:bCs/>
          <w:color w:val="auto"/>
          <w:kern w:val="0"/>
          <w:sz w:val="32"/>
          <w:szCs w:val="32"/>
          <w:highlight w:val="none"/>
        </w:rPr>
      </w:pPr>
      <w:r>
        <w:rPr>
          <w:rFonts w:hint="eastAsia" w:ascii="宋体" w:hAnsi="宋体" w:eastAsia="宋体" w:cs="宋体"/>
          <w:color w:val="auto"/>
          <w:highlight w:val="none"/>
        </w:rPr>
        <w:br w:type="page"/>
      </w:r>
    </w:p>
    <w:p w14:paraId="350A8ADB">
      <w:pPr>
        <w:pStyle w:val="4"/>
        <w:shd w:val="clear"/>
        <w:jc w:val="both"/>
        <w:rPr>
          <w:rFonts w:hint="eastAsia" w:ascii="宋体" w:hAnsi="宋体" w:eastAsia="宋体" w:cs="宋体"/>
          <w:bCs w:val="0"/>
          <w:color w:val="auto"/>
          <w:szCs w:val="28"/>
          <w:highlight w:val="none"/>
        </w:rPr>
      </w:pPr>
      <w:bookmarkStart w:id="821" w:name="_Toc16809"/>
      <w:r>
        <w:rPr>
          <w:rFonts w:hint="eastAsia" w:ascii="宋体" w:hAnsi="宋体" w:eastAsia="宋体" w:cs="宋体"/>
          <w:bCs w:val="0"/>
          <w:color w:val="auto"/>
          <w:szCs w:val="28"/>
          <w:highlight w:val="none"/>
        </w:rPr>
        <w:t>格式</w:t>
      </w:r>
      <w:r>
        <w:rPr>
          <w:rFonts w:hint="eastAsia" w:ascii="宋体" w:hAnsi="宋体" w:eastAsia="宋体" w:cs="宋体"/>
          <w:bCs w:val="0"/>
          <w:color w:val="auto"/>
          <w:szCs w:val="28"/>
          <w:highlight w:val="none"/>
          <w:lang w:val="en-US" w:eastAsia="zh-CN"/>
        </w:rPr>
        <w:t>6</w:t>
      </w:r>
      <w:r>
        <w:rPr>
          <w:rFonts w:hint="eastAsia" w:ascii="宋体" w:hAnsi="宋体" w:eastAsia="宋体" w:cs="宋体"/>
          <w:bCs w:val="0"/>
          <w:color w:val="auto"/>
          <w:szCs w:val="28"/>
          <w:highlight w:val="none"/>
        </w:rPr>
        <w:t>：</w:t>
      </w:r>
      <w:bookmarkEnd w:id="821"/>
    </w:p>
    <w:p w14:paraId="46F15987">
      <w:pPr>
        <w:pStyle w:val="4"/>
        <w:shd w:val="clear"/>
        <w:jc w:val="center"/>
        <w:rPr>
          <w:rFonts w:hint="eastAsia" w:ascii="宋体" w:hAnsi="宋体" w:eastAsia="宋体" w:cs="宋体"/>
          <w:bCs w:val="0"/>
          <w:color w:val="auto"/>
          <w:szCs w:val="28"/>
          <w:highlight w:val="none"/>
        </w:rPr>
      </w:pPr>
      <w:bookmarkStart w:id="822" w:name="_Toc7048"/>
      <w:r>
        <w:rPr>
          <w:rFonts w:hint="eastAsia" w:ascii="宋体" w:hAnsi="宋体" w:eastAsia="宋体" w:cs="宋体"/>
          <w:bCs w:val="0"/>
          <w:color w:val="auto"/>
          <w:szCs w:val="28"/>
          <w:highlight w:val="none"/>
        </w:rPr>
        <w:t>类似项目经验的证明材料</w:t>
      </w:r>
      <w:bookmarkEnd w:id="822"/>
    </w:p>
    <w:p w14:paraId="697860C6">
      <w:pPr>
        <w:shd w:val="clear"/>
        <w:spacing w:line="500" w:lineRule="exact"/>
        <w:ind w:firstLine="315" w:firstLineChars="112"/>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在建和已完成工程项目情况（</w:t>
      </w:r>
      <w:r>
        <w:rPr>
          <w:rFonts w:hint="eastAsia" w:ascii="宋体" w:hAnsi="宋体" w:eastAsia="宋体" w:cs="宋体"/>
          <w:b/>
          <w:bCs/>
          <w:color w:val="auto"/>
          <w:sz w:val="28"/>
          <w:highlight w:val="none"/>
          <w:lang w:val="en-US" w:eastAsia="zh-CN"/>
        </w:rPr>
        <w:t>202</w:t>
      </w:r>
      <w:r>
        <w:rPr>
          <w:rFonts w:hint="eastAsia" w:ascii="宋体" w:hAnsi="宋体" w:cs="宋体"/>
          <w:b/>
          <w:bCs/>
          <w:color w:val="auto"/>
          <w:sz w:val="28"/>
          <w:highlight w:val="none"/>
          <w:lang w:val="en-US" w:eastAsia="zh-CN"/>
        </w:rPr>
        <w:t>3</w:t>
      </w:r>
      <w:r>
        <w:rPr>
          <w:rFonts w:hint="eastAsia" w:ascii="宋体" w:hAnsi="宋体" w:eastAsia="宋体" w:cs="宋体"/>
          <w:b/>
          <w:bCs/>
          <w:color w:val="auto"/>
          <w:sz w:val="28"/>
          <w:highlight w:val="none"/>
          <w:lang w:val="en-US" w:eastAsia="zh-CN"/>
        </w:rPr>
        <w:t>年1月至今</w:t>
      </w:r>
      <w:r>
        <w:rPr>
          <w:rFonts w:hint="eastAsia" w:ascii="宋体" w:hAnsi="宋体" w:eastAsia="宋体" w:cs="宋体"/>
          <w:b/>
          <w:bCs/>
          <w:color w:val="auto"/>
          <w:sz w:val="28"/>
          <w:highlight w:val="none"/>
        </w:rPr>
        <w:t>）</w:t>
      </w:r>
    </w:p>
    <w:tbl>
      <w:tblPr>
        <w:tblStyle w:val="51"/>
        <w:tblpPr w:leftFromText="180" w:rightFromText="180" w:vertAnchor="text" w:horzAnchor="page" w:tblpX="1228" w:tblpY="307"/>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96"/>
        <w:gridCol w:w="899"/>
        <w:gridCol w:w="899"/>
        <w:gridCol w:w="901"/>
        <w:gridCol w:w="901"/>
        <w:gridCol w:w="1370"/>
        <w:gridCol w:w="901"/>
        <w:gridCol w:w="901"/>
        <w:gridCol w:w="901"/>
      </w:tblGrid>
      <w:tr w14:paraId="7B2B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7" w:type="dxa"/>
            <w:vAlign w:val="center"/>
          </w:tcPr>
          <w:p w14:paraId="0750468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22" w:type="dxa"/>
            <w:vAlign w:val="center"/>
          </w:tcPr>
          <w:p w14:paraId="5AAA676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25" w:type="dxa"/>
            <w:vAlign w:val="center"/>
          </w:tcPr>
          <w:p w14:paraId="79B46A7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项目规模</w:t>
            </w:r>
          </w:p>
        </w:tc>
        <w:tc>
          <w:tcPr>
            <w:tcW w:w="925" w:type="dxa"/>
            <w:vAlign w:val="center"/>
          </w:tcPr>
          <w:p w14:paraId="5A016F4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p>
          <w:p w14:paraId="7CE1126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926" w:type="dxa"/>
            <w:vAlign w:val="center"/>
          </w:tcPr>
          <w:p w14:paraId="497A232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发包人联系人及电话</w:t>
            </w:r>
          </w:p>
        </w:tc>
        <w:tc>
          <w:tcPr>
            <w:tcW w:w="926" w:type="dxa"/>
            <w:vAlign w:val="center"/>
          </w:tcPr>
          <w:p w14:paraId="3110C95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w:t>
            </w:r>
          </w:p>
        </w:tc>
        <w:tc>
          <w:tcPr>
            <w:tcW w:w="1413" w:type="dxa"/>
            <w:vAlign w:val="center"/>
          </w:tcPr>
          <w:p w14:paraId="0677AC0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926" w:type="dxa"/>
            <w:vAlign w:val="center"/>
          </w:tcPr>
          <w:p w14:paraId="60351F3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c>
          <w:tcPr>
            <w:tcW w:w="926" w:type="dxa"/>
            <w:vAlign w:val="center"/>
          </w:tcPr>
          <w:p w14:paraId="1B439A9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926" w:type="dxa"/>
            <w:vAlign w:val="center"/>
          </w:tcPr>
          <w:p w14:paraId="7179ED0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r>
      <w:tr w14:paraId="26D9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7" w:type="dxa"/>
            <w:vAlign w:val="center"/>
          </w:tcPr>
          <w:p w14:paraId="6B1AE33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22" w:type="dxa"/>
            <w:vAlign w:val="center"/>
          </w:tcPr>
          <w:p w14:paraId="032182EB">
            <w:pPr>
              <w:shd w:val="clear"/>
              <w:jc w:val="center"/>
              <w:rPr>
                <w:rFonts w:hint="eastAsia" w:ascii="宋体" w:hAnsi="宋体" w:eastAsia="宋体" w:cs="宋体"/>
                <w:color w:val="auto"/>
                <w:sz w:val="21"/>
                <w:szCs w:val="21"/>
                <w:highlight w:val="none"/>
              </w:rPr>
            </w:pPr>
          </w:p>
        </w:tc>
        <w:tc>
          <w:tcPr>
            <w:tcW w:w="925" w:type="dxa"/>
            <w:vAlign w:val="center"/>
          </w:tcPr>
          <w:p w14:paraId="45261C39">
            <w:pPr>
              <w:shd w:val="clear"/>
              <w:jc w:val="center"/>
              <w:rPr>
                <w:rFonts w:hint="eastAsia" w:ascii="宋体" w:hAnsi="宋体" w:eastAsia="宋体" w:cs="宋体"/>
                <w:color w:val="auto"/>
                <w:sz w:val="21"/>
                <w:szCs w:val="21"/>
                <w:highlight w:val="none"/>
              </w:rPr>
            </w:pPr>
          </w:p>
        </w:tc>
        <w:tc>
          <w:tcPr>
            <w:tcW w:w="925" w:type="dxa"/>
            <w:vAlign w:val="center"/>
          </w:tcPr>
          <w:p w14:paraId="43FE1BDC">
            <w:pPr>
              <w:shd w:val="clear"/>
              <w:jc w:val="center"/>
              <w:rPr>
                <w:rFonts w:hint="eastAsia" w:ascii="宋体" w:hAnsi="宋体" w:eastAsia="宋体" w:cs="宋体"/>
                <w:color w:val="auto"/>
                <w:sz w:val="21"/>
                <w:szCs w:val="21"/>
                <w:highlight w:val="none"/>
              </w:rPr>
            </w:pPr>
          </w:p>
        </w:tc>
        <w:tc>
          <w:tcPr>
            <w:tcW w:w="926" w:type="dxa"/>
            <w:vAlign w:val="center"/>
          </w:tcPr>
          <w:p w14:paraId="5FDC67CF">
            <w:pPr>
              <w:shd w:val="clear"/>
              <w:jc w:val="center"/>
              <w:rPr>
                <w:rFonts w:hint="eastAsia" w:ascii="宋体" w:hAnsi="宋体" w:eastAsia="宋体" w:cs="宋体"/>
                <w:color w:val="auto"/>
                <w:sz w:val="21"/>
                <w:szCs w:val="21"/>
                <w:highlight w:val="none"/>
              </w:rPr>
            </w:pPr>
          </w:p>
        </w:tc>
        <w:tc>
          <w:tcPr>
            <w:tcW w:w="926" w:type="dxa"/>
            <w:vAlign w:val="center"/>
          </w:tcPr>
          <w:p w14:paraId="1D9F356C">
            <w:pPr>
              <w:shd w:val="clear"/>
              <w:jc w:val="center"/>
              <w:rPr>
                <w:rFonts w:hint="eastAsia" w:ascii="宋体" w:hAnsi="宋体" w:eastAsia="宋体" w:cs="宋体"/>
                <w:color w:val="auto"/>
                <w:sz w:val="21"/>
                <w:szCs w:val="21"/>
                <w:highlight w:val="none"/>
              </w:rPr>
            </w:pPr>
          </w:p>
        </w:tc>
        <w:tc>
          <w:tcPr>
            <w:tcW w:w="1413" w:type="dxa"/>
            <w:vAlign w:val="center"/>
          </w:tcPr>
          <w:p w14:paraId="7644D8FA">
            <w:pPr>
              <w:shd w:val="clear"/>
              <w:jc w:val="center"/>
              <w:rPr>
                <w:rFonts w:hint="eastAsia" w:ascii="宋体" w:hAnsi="宋体" w:eastAsia="宋体" w:cs="宋体"/>
                <w:color w:val="auto"/>
                <w:sz w:val="21"/>
                <w:szCs w:val="21"/>
                <w:highlight w:val="none"/>
              </w:rPr>
            </w:pPr>
          </w:p>
        </w:tc>
        <w:tc>
          <w:tcPr>
            <w:tcW w:w="926" w:type="dxa"/>
            <w:vAlign w:val="center"/>
          </w:tcPr>
          <w:p w14:paraId="5BE4C624">
            <w:pPr>
              <w:shd w:val="clear"/>
              <w:jc w:val="center"/>
              <w:rPr>
                <w:rFonts w:hint="eastAsia" w:ascii="宋体" w:hAnsi="宋体" w:eastAsia="宋体" w:cs="宋体"/>
                <w:color w:val="auto"/>
                <w:sz w:val="21"/>
                <w:szCs w:val="21"/>
                <w:highlight w:val="none"/>
              </w:rPr>
            </w:pPr>
          </w:p>
        </w:tc>
        <w:tc>
          <w:tcPr>
            <w:tcW w:w="926" w:type="dxa"/>
            <w:vAlign w:val="center"/>
          </w:tcPr>
          <w:p w14:paraId="22EEC30F">
            <w:pPr>
              <w:shd w:val="clear"/>
              <w:jc w:val="center"/>
              <w:rPr>
                <w:rFonts w:hint="eastAsia" w:ascii="宋体" w:hAnsi="宋体" w:eastAsia="宋体" w:cs="宋体"/>
                <w:color w:val="auto"/>
                <w:sz w:val="21"/>
                <w:szCs w:val="21"/>
                <w:highlight w:val="none"/>
              </w:rPr>
            </w:pPr>
          </w:p>
        </w:tc>
        <w:tc>
          <w:tcPr>
            <w:tcW w:w="926" w:type="dxa"/>
            <w:vAlign w:val="center"/>
          </w:tcPr>
          <w:p w14:paraId="58E62B8C">
            <w:pPr>
              <w:shd w:val="clear"/>
              <w:jc w:val="center"/>
              <w:rPr>
                <w:rFonts w:hint="eastAsia" w:ascii="宋体" w:hAnsi="宋体" w:eastAsia="宋体" w:cs="宋体"/>
                <w:color w:val="auto"/>
                <w:sz w:val="21"/>
                <w:szCs w:val="21"/>
                <w:highlight w:val="none"/>
              </w:rPr>
            </w:pPr>
          </w:p>
        </w:tc>
      </w:tr>
      <w:tr w14:paraId="5B21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7" w:type="dxa"/>
            <w:vAlign w:val="center"/>
          </w:tcPr>
          <w:p w14:paraId="494C51A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22" w:type="dxa"/>
            <w:vAlign w:val="center"/>
          </w:tcPr>
          <w:p w14:paraId="266DB47B">
            <w:pPr>
              <w:shd w:val="clear"/>
              <w:jc w:val="center"/>
              <w:rPr>
                <w:rFonts w:hint="eastAsia" w:ascii="宋体" w:hAnsi="宋体" w:eastAsia="宋体" w:cs="宋体"/>
                <w:color w:val="auto"/>
                <w:sz w:val="21"/>
                <w:szCs w:val="21"/>
                <w:highlight w:val="none"/>
              </w:rPr>
            </w:pPr>
          </w:p>
        </w:tc>
        <w:tc>
          <w:tcPr>
            <w:tcW w:w="925" w:type="dxa"/>
            <w:vAlign w:val="center"/>
          </w:tcPr>
          <w:p w14:paraId="650FA70F">
            <w:pPr>
              <w:shd w:val="clear"/>
              <w:jc w:val="center"/>
              <w:rPr>
                <w:rFonts w:hint="eastAsia" w:ascii="宋体" w:hAnsi="宋体" w:eastAsia="宋体" w:cs="宋体"/>
                <w:color w:val="auto"/>
                <w:sz w:val="21"/>
                <w:szCs w:val="21"/>
                <w:highlight w:val="none"/>
              </w:rPr>
            </w:pPr>
          </w:p>
        </w:tc>
        <w:tc>
          <w:tcPr>
            <w:tcW w:w="925" w:type="dxa"/>
            <w:vAlign w:val="center"/>
          </w:tcPr>
          <w:p w14:paraId="7D6B9D9F">
            <w:pPr>
              <w:shd w:val="clear"/>
              <w:jc w:val="center"/>
              <w:rPr>
                <w:rFonts w:hint="eastAsia" w:ascii="宋体" w:hAnsi="宋体" w:eastAsia="宋体" w:cs="宋体"/>
                <w:color w:val="auto"/>
                <w:sz w:val="21"/>
                <w:szCs w:val="21"/>
                <w:highlight w:val="none"/>
              </w:rPr>
            </w:pPr>
          </w:p>
        </w:tc>
        <w:tc>
          <w:tcPr>
            <w:tcW w:w="926" w:type="dxa"/>
            <w:vAlign w:val="center"/>
          </w:tcPr>
          <w:p w14:paraId="5A034687">
            <w:pPr>
              <w:shd w:val="clear"/>
              <w:jc w:val="center"/>
              <w:rPr>
                <w:rFonts w:hint="eastAsia" w:ascii="宋体" w:hAnsi="宋体" w:eastAsia="宋体" w:cs="宋体"/>
                <w:color w:val="auto"/>
                <w:sz w:val="21"/>
                <w:szCs w:val="21"/>
                <w:highlight w:val="none"/>
              </w:rPr>
            </w:pPr>
          </w:p>
        </w:tc>
        <w:tc>
          <w:tcPr>
            <w:tcW w:w="926" w:type="dxa"/>
            <w:vAlign w:val="center"/>
          </w:tcPr>
          <w:p w14:paraId="66280A11">
            <w:pPr>
              <w:shd w:val="clear"/>
              <w:jc w:val="center"/>
              <w:rPr>
                <w:rFonts w:hint="eastAsia" w:ascii="宋体" w:hAnsi="宋体" w:eastAsia="宋体" w:cs="宋体"/>
                <w:color w:val="auto"/>
                <w:sz w:val="21"/>
                <w:szCs w:val="21"/>
                <w:highlight w:val="none"/>
              </w:rPr>
            </w:pPr>
          </w:p>
        </w:tc>
        <w:tc>
          <w:tcPr>
            <w:tcW w:w="1413" w:type="dxa"/>
            <w:vAlign w:val="center"/>
          </w:tcPr>
          <w:p w14:paraId="00411CEA">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c>
          <w:tcPr>
            <w:tcW w:w="926" w:type="dxa"/>
            <w:vAlign w:val="center"/>
          </w:tcPr>
          <w:p w14:paraId="360EB8C5">
            <w:pPr>
              <w:shd w:val="clear"/>
              <w:jc w:val="center"/>
              <w:rPr>
                <w:rFonts w:hint="eastAsia" w:ascii="宋体" w:hAnsi="宋体" w:eastAsia="宋体" w:cs="宋体"/>
                <w:color w:val="auto"/>
                <w:sz w:val="21"/>
                <w:szCs w:val="21"/>
                <w:highlight w:val="none"/>
              </w:rPr>
            </w:pPr>
          </w:p>
        </w:tc>
        <w:tc>
          <w:tcPr>
            <w:tcW w:w="926" w:type="dxa"/>
            <w:vAlign w:val="center"/>
          </w:tcPr>
          <w:p w14:paraId="3E33D84F">
            <w:pPr>
              <w:shd w:val="clear"/>
              <w:jc w:val="center"/>
              <w:rPr>
                <w:rFonts w:hint="eastAsia" w:ascii="宋体" w:hAnsi="宋体" w:eastAsia="宋体" w:cs="宋体"/>
                <w:color w:val="auto"/>
                <w:sz w:val="21"/>
                <w:szCs w:val="21"/>
                <w:highlight w:val="none"/>
              </w:rPr>
            </w:pPr>
          </w:p>
        </w:tc>
        <w:tc>
          <w:tcPr>
            <w:tcW w:w="926" w:type="dxa"/>
            <w:vAlign w:val="center"/>
          </w:tcPr>
          <w:p w14:paraId="27CD98E7">
            <w:pPr>
              <w:shd w:val="clear"/>
              <w:jc w:val="center"/>
              <w:rPr>
                <w:rFonts w:hint="eastAsia" w:ascii="宋体" w:hAnsi="宋体" w:eastAsia="宋体" w:cs="宋体"/>
                <w:color w:val="auto"/>
                <w:sz w:val="21"/>
                <w:szCs w:val="21"/>
                <w:highlight w:val="none"/>
              </w:rPr>
            </w:pPr>
          </w:p>
        </w:tc>
      </w:tr>
      <w:tr w14:paraId="3387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7" w:type="dxa"/>
            <w:vAlign w:val="center"/>
          </w:tcPr>
          <w:p w14:paraId="5B6DB86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22" w:type="dxa"/>
            <w:vAlign w:val="center"/>
          </w:tcPr>
          <w:p w14:paraId="4F118EE1">
            <w:pPr>
              <w:shd w:val="clear"/>
              <w:jc w:val="center"/>
              <w:rPr>
                <w:rFonts w:hint="eastAsia" w:ascii="宋体" w:hAnsi="宋体" w:eastAsia="宋体" w:cs="宋体"/>
                <w:color w:val="auto"/>
                <w:sz w:val="21"/>
                <w:szCs w:val="21"/>
                <w:highlight w:val="none"/>
              </w:rPr>
            </w:pPr>
          </w:p>
        </w:tc>
        <w:tc>
          <w:tcPr>
            <w:tcW w:w="925" w:type="dxa"/>
            <w:vAlign w:val="center"/>
          </w:tcPr>
          <w:p w14:paraId="2ACC6BD5">
            <w:pPr>
              <w:shd w:val="clear"/>
              <w:jc w:val="center"/>
              <w:rPr>
                <w:rFonts w:hint="eastAsia" w:ascii="宋体" w:hAnsi="宋体" w:eastAsia="宋体" w:cs="宋体"/>
                <w:color w:val="auto"/>
                <w:sz w:val="21"/>
                <w:szCs w:val="21"/>
                <w:highlight w:val="none"/>
              </w:rPr>
            </w:pPr>
          </w:p>
        </w:tc>
        <w:tc>
          <w:tcPr>
            <w:tcW w:w="925" w:type="dxa"/>
            <w:vAlign w:val="center"/>
          </w:tcPr>
          <w:p w14:paraId="34B6EC6C">
            <w:pPr>
              <w:shd w:val="clear"/>
              <w:jc w:val="center"/>
              <w:rPr>
                <w:rFonts w:hint="eastAsia" w:ascii="宋体" w:hAnsi="宋体" w:eastAsia="宋体" w:cs="宋体"/>
                <w:color w:val="auto"/>
                <w:sz w:val="21"/>
                <w:szCs w:val="21"/>
                <w:highlight w:val="none"/>
              </w:rPr>
            </w:pPr>
          </w:p>
        </w:tc>
        <w:tc>
          <w:tcPr>
            <w:tcW w:w="926" w:type="dxa"/>
            <w:vAlign w:val="center"/>
          </w:tcPr>
          <w:p w14:paraId="4FE4894B">
            <w:pPr>
              <w:shd w:val="clear"/>
              <w:jc w:val="center"/>
              <w:rPr>
                <w:rFonts w:hint="eastAsia" w:ascii="宋体" w:hAnsi="宋体" w:eastAsia="宋体" w:cs="宋体"/>
                <w:color w:val="auto"/>
                <w:sz w:val="21"/>
                <w:szCs w:val="21"/>
                <w:highlight w:val="none"/>
              </w:rPr>
            </w:pPr>
          </w:p>
        </w:tc>
        <w:tc>
          <w:tcPr>
            <w:tcW w:w="926" w:type="dxa"/>
            <w:vAlign w:val="center"/>
          </w:tcPr>
          <w:p w14:paraId="64CD2160">
            <w:pPr>
              <w:shd w:val="clear"/>
              <w:jc w:val="center"/>
              <w:rPr>
                <w:rFonts w:hint="eastAsia" w:ascii="宋体" w:hAnsi="宋体" w:eastAsia="宋体" w:cs="宋体"/>
                <w:color w:val="auto"/>
                <w:sz w:val="21"/>
                <w:szCs w:val="21"/>
                <w:highlight w:val="none"/>
              </w:rPr>
            </w:pPr>
          </w:p>
        </w:tc>
        <w:tc>
          <w:tcPr>
            <w:tcW w:w="1413" w:type="dxa"/>
            <w:vAlign w:val="center"/>
          </w:tcPr>
          <w:p w14:paraId="01FAFA3D">
            <w:pPr>
              <w:shd w:val="clear"/>
              <w:jc w:val="center"/>
              <w:rPr>
                <w:rFonts w:hint="eastAsia" w:ascii="宋体" w:hAnsi="宋体" w:eastAsia="宋体" w:cs="宋体"/>
                <w:color w:val="auto"/>
                <w:sz w:val="21"/>
                <w:szCs w:val="21"/>
                <w:highlight w:val="none"/>
              </w:rPr>
            </w:pPr>
          </w:p>
        </w:tc>
        <w:tc>
          <w:tcPr>
            <w:tcW w:w="926" w:type="dxa"/>
            <w:vAlign w:val="center"/>
          </w:tcPr>
          <w:p w14:paraId="16072E12">
            <w:pPr>
              <w:shd w:val="clear"/>
              <w:jc w:val="center"/>
              <w:rPr>
                <w:rFonts w:hint="eastAsia" w:ascii="宋体" w:hAnsi="宋体" w:eastAsia="宋体" w:cs="宋体"/>
                <w:color w:val="auto"/>
                <w:sz w:val="21"/>
                <w:szCs w:val="21"/>
                <w:highlight w:val="none"/>
              </w:rPr>
            </w:pPr>
          </w:p>
        </w:tc>
        <w:tc>
          <w:tcPr>
            <w:tcW w:w="926" w:type="dxa"/>
            <w:vAlign w:val="center"/>
          </w:tcPr>
          <w:p w14:paraId="279FF7F6">
            <w:pPr>
              <w:shd w:val="clear"/>
              <w:jc w:val="center"/>
              <w:rPr>
                <w:rFonts w:hint="eastAsia" w:ascii="宋体" w:hAnsi="宋体" w:eastAsia="宋体" w:cs="宋体"/>
                <w:color w:val="auto"/>
                <w:sz w:val="21"/>
                <w:szCs w:val="21"/>
                <w:highlight w:val="none"/>
              </w:rPr>
            </w:pPr>
          </w:p>
        </w:tc>
        <w:tc>
          <w:tcPr>
            <w:tcW w:w="926" w:type="dxa"/>
            <w:vAlign w:val="center"/>
          </w:tcPr>
          <w:p w14:paraId="317FB9D3">
            <w:pPr>
              <w:shd w:val="clear"/>
              <w:jc w:val="center"/>
              <w:rPr>
                <w:rFonts w:hint="eastAsia" w:ascii="宋体" w:hAnsi="宋体" w:eastAsia="宋体" w:cs="宋体"/>
                <w:color w:val="auto"/>
                <w:sz w:val="21"/>
                <w:szCs w:val="21"/>
                <w:highlight w:val="none"/>
              </w:rPr>
            </w:pPr>
          </w:p>
        </w:tc>
      </w:tr>
      <w:tr w14:paraId="5B6D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7" w:type="dxa"/>
            <w:vAlign w:val="center"/>
          </w:tcPr>
          <w:p w14:paraId="3BB3F7B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2" w:type="dxa"/>
            <w:vAlign w:val="center"/>
          </w:tcPr>
          <w:p w14:paraId="36783C45">
            <w:pPr>
              <w:shd w:val="clear"/>
              <w:jc w:val="center"/>
              <w:rPr>
                <w:rFonts w:hint="eastAsia" w:ascii="宋体" w:hAnsi="宋体" w:eastAsia="宋体" w:cs="宋体"/>
                <w:color w:val="auto"/>
                <w:sz w:val="21"/>
                <w:szCs w:val="21"/>
                <w:highlight w:val="none"/>
              </w:rPr>
            </w:pPr>
          </w:p>
        </w:tc>
        <w:tc>
          <w:tcPr>
            <w:tcW w:w="925" w:type="dxa"/>
            <w:vAlign w:val="center"/>
          </w:tcPr>
          <w:p w14:paraId="0705FBEC">
            <w:pPr>
              <w:shd w:val="clear"/>
              <w:jc w:val="center"/>
              <w:rPr>
                <w:rFonts w:hint="eastAsia" w:ascii="宋体" w:hAnsi="宋体" w:eastAsia="宋体" w:cs="宋体"/>
                <w:color w:val="auto"/>
                <w:sz w:val="21"/>
                <w:szCs w:val="21"/>
                <w:highlight w:val="none"/>
              </w:rPr>
            </w:pPr>
          </w:p>
        </w:tc>
        <w:tc>
          <w:tcPr>
            <w:tcW w:w="925" w:type="dxa"/>
            <w:vAlign w:val="center"/>
          </w:tcPr>
          <w:p w14:paraId="00F91A69">
            <w:pPr>
              <w:shd w:val="clear"/>
              <w:jc w:val="center"/>
              <w:rPr>
                <w:rFonts w:hint="eastAsia" w:ascii="宋体" w:hAnsi="宋体" w:eastAsia="宋体" w:cs="宋体"/>
                <w:color w:val="auto"/>
                <w:sz w:val="21"/>
                <w:szCs w:val="21"/>
                <w:highlight w:val="none"/>
              </w:rPr>
            </w:pPr>
          </w:p>
        </w:tc>
        <w:tc>
          <w:tcPr>
            <w:tcW w:w="926" w:type="dxa"/>
            <w:vAlign w:val="center"/>
          </w:tcPr>
          <w:p w14:paraId="68B45FAF">
            <w:pPr>
              <w:shd w:val="clear"/>
              <w:jc w:val="center"/>
              <w:rPr>
                <w:rFonts w:hint="eastAsia" w:ascii="宋体" w:hAnsi="宋体" w:eastAsia="宋体" w:cs="宋体"/>
                <w:color w:val="auto"/>
                <w:sz w:val="21"/>
                <w:szCs w:val="21"/>
                <w:highlight w:val="none"/>
              </w:rPr>
            </w:pPr>
          </w:p>
        </w:tc>
        <w:tc>
          <w:tcPr>
            <w:tcW w:w="926" w:type="dxa"/>
            <w:vAlign w:val="center"/>
          </w:tcPr>
          <w:p w14:paraId="460DA756">
            <w:pPr>
              <w:shd w:val="clear"/>
              <w:jc w:val="center"/>
              <w:rPr>
                <w:rFonts w:hint="eastAsia" w:ascii="宋体" w:hAnsi="宋体" w:eastAsia="宋体" w:cs="宋体"/>
                <w:color w:val="auto"/>
                <w:sz w:val="21"/>
                <w:szCs w:val="21"/>
                <w:highlight w:val="none"/>
              </w:rPr>
            </w:pPr>
          </w:p>
        </w:tc>
        <w:tc>
          <w:tcPr>
            <w:tcW w:w="1413" w:type="dxa"/>
            <w:vAlign w:val="center"/>
          </w:tcPr>
          <w:p w14:paraId="1905AAD8">
            <w:pPr>
              <w:shd w:val="clear"/>
              <w:jc w:val="center"/>
              <w:rPr>
                <w:rFonts w:hint="eastAsia" w:ascii="宋体" w:hAnsi="宋体" w:eastAsia="宋体" w:cs="宋体"/>
                <w:color w:val="auto"/>
                <w:sz w:val="21"/>
                <w:szCs w:val="21"/>
                <w:highlight w:val="none"/>
              </w:rPr>
            </w:pPr>
          </w:p>
        </w:tc>
        <w:tc>
          <w:tcPr>
            <w:tcW w:w="926" w:type="dxa"/>
            <w:vAlign w:val="center"/>
          </w:tcPr>
          <w:p w14:paraId="3201CF7B">
            <w:pPr>
              <w:shd w:val="clear"/>
              <w:jc w:val="center"/>
              <w:rPr>
                <w:rFonts w:hint="eastAsia" w:ascii="宋体" w:hAnsi="宋体" w:eastAsia="宋体" w:cs="宋体"/>
                <w:color w:val="auto"/>
                <w:sz w:val="21"/>
                <w:szCs w:val="21"/>
                <w:highlight w:val="none"/>
              </w:rPr>
            </w:pPr>
          </w:p>
        </w:tc>
        <w:tc>
          <w:tcPr>
            <w:tcW w:w="926" w:type="dxa"/>
            <w:vAlign w:val="center"/>
          </w:tcPr>
          <w:p w14:paraId="01D6AC1E">
            <w:pPr>
              <w:shd w:val="clear"/>
              <w:jc w:val="center"/>
              <w:rPr>
                <w:rFonts w:hint="eastAsia" w:ascii="宋体" w:hAnsi="宋体" w:eastAsia="宋体" w:cs="宋体"/>
                <w:color w:val="auto"/>
                <w:sz w:val="21"/>
                <w:szCs w:val="21"/>
                <w:highlight w:val="none"/>
              </w:rPr>
            </w:pPr>
          </w:p>
        </w:tc>
        <w:tc>
          <w:tcPr>
            <w:tcW w:w="926" w:type="dxa"/>
            <w:vAlign w:val="center"/>
          </w:tcPr>
          <w:p w14:paraId="1472AF47">
            <w:pPr>
              <w:shd w:val="clear"/>
              <w:jc w:val="center"/>
              <w:rPr>
                <w:rFonts w:hint="eastAsia" w:ascii="宋体" w:hAnsi="宋体" w:eastAsia="宋体" w:cs="宋体"/>
                <w:color w:val="auto"/>
                <w:sz w:val="21"/>
                <w:szCs w:val="21"/>
                <w:highlight w:val="none"/>
              </w:rPr>
            </w:pPr>
          </w:p>
        </w:tc>
      </w:tr>
      <w:tr w14:paraId="0D9C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7" w:type="dxa"/>
            <w:vAlign w:val="center"/>
          </w:tcPr>
          <w:p w14:paraId="5444B52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22" w:type="dxa"/>
            <w:vAlign w:val="center"/>
          </w:tcPr>
          <w:p w14:paraId="52DC12D9">
            <w:pPr>
              <w:shd w:val="clear"/>
              <w:jc w:val="center"/>
              <w:rPr>
                <w:rFonts w:hint="eastAsia" w:ascii="宋体" w:hAnsi="宋体" w:eastAsia="宋体" w:cs="宋体"/>
                <w:color w:val="auto"/>
                <w:sz w:val="21"/>
                <w:szCs w:val="21"/>
                <w:highlight w:val="none"/>
              </w:rPr>
            </w:pPr>
          </w:p>
        </w:tc>
        <w:tc>
          <w:tcPr>
            <w:tcW w:w="925" w:type="dxa"/>
            <w:vAlign w:val="center"/>
          </w:tcPr>
          <w:p w14:paraId="24CE52CE">
            <w:pPr>
              <w:shd w:val="clear"/>
              <w:jc w:val="center"/>
              <w:rPr>
                <w:rFonts w:hint="eastAsia" w:ascii="宋体" w:hAnsi="宋体" w:eastAsia="宋体" w:cs="宋体"/>
                <w:color w:val="auto"/>
                <w:sz w:val="21"/>
                <w:szCs w:val="21"/>
                <w:highlight w:val="none"/>
              </w:rPr>
            </w:pPr>
          </w:p>
        </w:tc>
        <w:tc>
          <w:tcPr>
            <w:tcW w:w="925" w:type="dxa"/>
            <w:vAlign w:val="center"/>
          </w:tcPr>
          <w:p w14:paraId="056257DC">
            <w:pPr>
              <w:shd w:val="clear"/>
              <w:jc w:val="center"/>
              <w:rPr>
                <w:rFonts w:hint="eastAsia" w:ascii="宋体" w:hAnsi="宋体" w:eastAsia="宋体" w:cs="宋体"/>
                <w:color w:val="auto"/>
                <w:sz w:val="21"/>
                <w:szCs w:val="21"/>
                <w:highlight w:val="none"/>
              </w:rPr>
            </w:pPr>
          </w:p>
        </w:tc>
        <w:tc>
          <w:tcPr>
            <w:tcW w:w="926" w:type="dxa"/>
            <w:vAlign w:val="center"/>
          </w:tcPr>
          <w:p w14:paraId="0EDD72BB">
            <w:pPr>
              <w:shd w:val="clear"/>
              <w:jc w:val="center"/>
              <w:rPr>
                <w:rFonts w:hint="eastAsia" w:ascii="宋体" w:hAnsi="宋体" w:eastAsia="宋体" w:cs="宋体"/>
                <w:color w:val="auto"/>
                <w:sz w:val="21"/>
                <w:szCs w:val="21"/>
                <w:highlight w:val="none"/>
              </w:rPr>
            </w:pPr>
          </w:p>
        </w:tc>
        <w:tc>
          <w:tcPr>
            <w:tcW w:w="926" w:type="dxa"/>
            <w:vAlign w:val="center"/>
          </w:tcPr>
          <w:p w14:paraId="39182795">
            <w:pPr>
              <w:shd w:val="clear"/>
              <w:jc w:val="center"/>
              <w:rPr>
                <w:rFonts w:hint="eastAsia" w:ascii="宋体" w:hAnsi="宋体" w:eastAsia="宋体" w:cs="宋体"/>
                <w:color w:val="auto"/>
                <w:sz w:val="21"/>
                <w:szCs w:val="21"/>
                <w:highlight w:val="none"/>
              </w:rPr>
            </w:pPr>
          </w:p>
        </w:tc>
        <w:tc>
          <w:tcPr>
            <w:tcW w:w="1413" w:type="dxa"/>
            <w:vAlign w:val="center"/>
          </w:tcPr>
          <w:p w14:paraId="3DFFBF83">
            <w:pPr>
              <w:shd w:val="clear"/>
              <w:jc w:val="center"/>
              <w:rPr>
                <w:rFonts w:hint="eastAsia" w:ascii="宋体" w:hAnsi="宋体" w:eastAsia="宋体" w:cs="宋体"/>
                <w:color w:val="auto"/>
                <w:sz w:val="21"/>
                <w:szCs w:val="21"/>
                <w:highlight w:val="none"/>
              </w:rPr>
            </w:pPr>
          </w:p>
        </w:tc>
        <w:tc>
          <w:tcPr>
            <w:tcW w:w="926" w:type="dxa"/>
            <w:vAlign w:val="center"/>
          </w:tcPr>
          <w:p w14:paraId="1DD19D2C">
            <w:pPr>
              <w:shd w:val="clear"/>
              <w:jc w:val="center"/>
              <w:rPr>
                <w:rFonts w:hint="eastAsia" w:ascii="宋体" w:hAnsi="宋体" w:eastAsia="宋体" w:cs="宋体"/>
                <w:color w:val="auto"/>
                <w:sz w:val="21"/>
                <w:szCs w:val="21"/>
                <w:highlight w:val="none"/>
              </w:rPr>
            </w:pPr>
          </w:p>
        </w:tc>
        <w:tc>
          <w:tcPr>
            <w:tcW w:w="926" w:type="dxa"/>
            <w:vAlign w:val="center"/>
          </w:tcPr>
          <w:p w14:paraId="69D29C58">
            <w:pPr>
              <w:shd w:val="clear"/>
              <w:jc w:val="center"/>
              <w:rPr>
                <w:rFonts w:hint="eastAsia" w:ascii="宋体" w:hAnsi="宋体" w:eastAsia="宋体" w:cs="宋体"/>
                <w:color w:val="auto"/>
                <w:sz w:val="21"/>
                <w:szCs w:val="21"/>
                <w:highlight w:val="none"/>
              </w:rPr>
            </w:pPr>
          </w:p>
        </w:tc>
        <w:tc>
          <w:tcPr>
            <w:tcW w:w="926" w:type="dxa"/>
            <w:vAlign w:val="center"/>
          </w:tcPr>
          <w:p w14:paraId="39563C64">
            <w:pPr>
              <w:shd w:val="clear"/>
              <w:jc w:val="center"/>
              <w:rPr>
                <w:rFonts w:hint="eastAsia" w:ascii="宋体" w:hAnsi="宋体" w:eastAsia="宋体" w:cs="宋体"/>
                <w:color w:val="auto"/>
                <w:sz w:val="21"/>
                <w:szCs w:val="21"/>
                <w:highlight w:val="none"/>
              </w:rPr>
            </w:pPr>
          </w:p>
        </w:tc>
      </w:tr>
    </w:tbl>
    <w:p w14:paraId="5DB6172F">
      <w:pPr>
        <w:shd w:val="clear"/>
        <w:rPr>
          <w:rFonts w:hint="eastAsia" w:ascii="宋体" w:hAnsi="宋体" w:eastAsia="宋体" w:cs="宋体"/>
          <w:color w:val="auto"/>
          <w:highlight w:val="none"/>
          <w:lang w:val="zh-CN"/>
        </w:rPr>
      </w:pPr>
    </w:p>
    <w:p w14:paraId="2BFEE144">
      <w:pPr>
        <w:shd w:val="clear"/>
        <w:spacing w:line="440" w:lineRule="exact"/>
        <w:ind w:left="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备注：本表后附</w:t>
      </w:r>
      <w:r>
        <w:rPr>
          <w:rFonts w:hint="eastAsia" w:ascii="宋体" w:hAnsi="宋体" w:eastAsia="宋体" w:cs="宋体"/>
          <w:color w:val="auto"/>
          <w:sz w:val="21"/>
          <w:szCs w:val="21"/>
          <w:highlight w:val="none"/>
          <w:lang w:eastAsia="zh-CN"/>
        </w:rPr>
        <w:t>中标通知书或</w:t>
      </w:r>
      <w:r>
        <w:rPr>
          <w:rFonts w:hint="eastAsia" w:ascii="宋体" w:hAnsi="宋体" w:eastAsia="宋体" w:cs="宋体"/>
          <w:color w:val="auto"/>
          <w:sz w:val="21"/>
          <w:szCs w:val="21"/>
          <w:highlight w:val="none"/>
        </w:rPr>
        <w:t>合同协议书复印件,并标明序号。</w:t>
      </w:r>
    </w:p>
    <w:p w14:paraId="30AE95A7">
      <w:pPr>
        <w:shd w:val="clear"/>
        <w:spacing w:line="360" w:lineRule="auto"/>
        <w:rPr>
          <w:rFonts w:hint="eastAsia" w:ascii="宋体" w:hAnsi="宋体" w:eastAsia="宋体" w:cs="宋体"/>
          <w:color w:val="auto"/>
          <w:kern w:val="0"/>
          <w:szCs w:val="21"/>
          <w:highlight w:val="none"/>
        </w:rPr>
      </w:pPr>
    </w:p>
    <w:p w14:paraId="6C95CDA4">
      <w:pPr>
        <w:shd w:val="clear"/>
        <w:spacing w:line="360" w:lineRule="auto"/>
        <w:rPr>
          <w:rFonts w:hint="eastAsia" w:ascii="宋体" w:hAnsi="宋体" w:eastAsia="宋体" w:cs="宋体"/>
          <w:color w:val="auto"/>
          <w:kern w:val="0"/>
          <w:szCs w:val="21"/>
          <w:highlight w:val="none"/>
        </w:rPr>
      </w:pPr>
    </w:p>
    <w:p w14:paraId="5EE21D87">
      <w:pPr>
        <w:shd w:val="clear"/>
        <w:adjustRightInd w:val="0"/>
        <w:snapToGrid w:val="0"/>
        <w:ind w:firstLine="420" w:firstLineChars="200"/>
        <w:jc w:val="right"/>
        <w:rPr>
          <w:rFonts w:hint="eastAsia" w:ascii="宋体" w:hAnsi="宋体" w:eastAsia="宋体" w:cs="宋体"/>
          <w:b/>
          <w:color w:val="auto"/>
          <w:spacing w:val="8"/>
          <w:sz w:val="28"/>
          <w:highlight w:val="none"/>
          <w:bdr w:val="single" w:color="auto" w:sz="4" w:space="0"/>
        </w:rPr>
      </w:pPr>
      <w:r>
        <w:rPr>
          <w:rFonts w:hint="eastAsia" w:ascii="宋体" w:hAnsi="宋体" w:eastAsia="宋体" w:cs="宋体"/>
          <w:b w:val="0"/>
          <w:color w:val="auto"/>
          <w:szCs w:val="28"/>
          <w:highlight w:val="none"/>
        </w:rPr>
        <w:br w:type="page"/>
      </w:r>
    </w:p>
    <w:p w14:paraId="37BB8B50">
      <w:pPr>
        <w:pStyle w:val="4"/>
        <w:shd w:val="clear"/>
        <w:jc w:val="left"/>
        <w:rPr>
          <w:rFonts w:hint="eastAsia" w:ascii="宋体" w:hAnsi="宋体" w:eastAsia="宋体" w:cs="宋体"/>
          <w:b/>
          <w:bCs w:val="0"/>
          <w:color w:val="auto"/>
          <w:kern w:val="0"/>
          <w:sz w:val="32"/>
          <w:szCs w:val="28"/>
          <w:highlight w:val="none"/>
          <w:lang w:val="en-US" w:eastAsia="zh-CN" w:bidi="ar-SA"/>
        </w:rPr>
      </w:pPr>
      <w:bookmarkStart w:id="823" w:name="_Toc5619"/>
      <w:r>
        <w:rPr>
          <w:rFonts w:hint="eastAsia" w:ascii="宋体" w:hAnsi="宋体" w:eastAsia="宋体" w:cs="宋体"/>
          <w:b/>
          <w:bCs w:val="0"/>
          <w:color w:val="auto"/>
          <w:kern w:val="0"/>
          <w:sz w:val="32"/>
          <w:szCs w:val="28"/>
          <w:highlight w:val="none"/>
          <w:lang w:val="en-US" w:eastAsia="zh-CN" w:bidi="ar-SA"/>
        </w:rPr>
        <w:t>格式7：</w:t>
      </w:r>
      <w:bookmarkEnd w:id="823"/>
    </w:p>
    <w:p w14:paraId="2E6DEAF6">
      <w:pPr>
        <w:shd w:val="clear"/>
        <w:spacing w:line="500" w:lineRule="atLeast"/>
        <w:ind w:firstLine="643" w:firstLineChars="20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供应商需要提供的其他文件</w:t>
      </w:r>
    </w:p>
    <w:p w14:paraId="507D557C">
      <w:pPr>
        <w:shd w:val="clear"/>
        <w:spacing w:line="500" w:lineRule="atLeast"/>
        <w:ind w:firstLine="420" w:firstLineChars="200"/>
        <w:jc w:val="left"/>
        <w:rPr>
          <w:rFonts w:hint="eastAsia" w:ascii="宋体" w:hAnsi="宋体" w:eastAsia="宋体" w:cs="宋体"/>
          <w:color w:val="auto"/>
          <w:sz w:val="21"/>
          <w:szCs w:val="21"/>
          <w:highlight w:val="none"/>
          <w:lang w:eastAsia="zh-CN"/>
        </w:rPr>
      </w:pPr>
    </w:p>
    <w:p w14:paraId="607DF34A">
      <w:pPr>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1.近三年内从事建筑活动中无“工资支付信用记录/劳动保障行政处理（处罚）记录”声明函（格式自拟）</w:t>
      </w:r>
    </w:p>
    <w:p w14:paraId="3F92447E">
      <w:pPr>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2.农民工工资支付承诺书（格式自拟）</w:t>
      </w:r>
    </w:p>
    <w:p w14:paraId="1CF41294">
      <w:pPr>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3.供应商认为需要提供的其他文件或承诺</w:t>
      </w:r>
    </w:p>
    <w:p w14:paraId="0A2F6C28">
      <w:pPr>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4.磋商文件中要求提供的其他资料以及磋商申请人认为有利于获得本项目成交资格的其他材料或说明（格式自拟）</w:t>
      </w:r>
    </w:p>
    <w:p w14:paraId="2FE7017C">
      <w:pPr>
        <w:pStyle w:val="4"/>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highlight w:val="none"/>
          <w:lang w:eastAsia="zh-CN"/>
        </w:rPr>
      </w:pPr>
    </w:p>
    <w:p w14:paraId="6D43FCB4">
      <w:pPr>
        <w:shd w:val="clear"/>
        <w:rPr>
          <w:rFonts w:hint="eastAsia" w:ascii="宋体" w:hAnsi="宋体" w:eastAsia="宋体" w:cs="宋体"/>
          <w:bCs w:val="0"/>
          <w:color w:val="auto"/>
          <w:szCs w:val="28"/>
          <w:highlight w:val="none"/>
          <w:lang w:eastAsia="zh-CN"/>
        </w:rPr>
      </w:pPr>
      <w:r>
        <w:rPr>
          <w:rFonts w:hint="eastAsia" w:ascii="宋体" w:hAnsi="宋体" w:eastAsia="宋体" w:cs="宋体"/>
          <w:bCs w:val="0"/>
          <w:color w:val="auto"/>
          <w:szCs w:val="28"/>
          <w:highlight w:val="none"/>
          <w:lang w:eastAsia="zh-CN"/>
        </w:rPr>
        <w:br w:type="page"/>
      </w:r>
    </w:p>
    <w:p w14:paraId="2EA3EDF4">
      <w:pPr>
        <w:pStyle w:val="4"/>
        <w:shd w:val="clear"/>
        <w:jc w:val="both"/>
        <w:rPr>
          <w:rFonts w:hint="eastAsia" w:ascii="宋体" w:hAnsi="宋体" w:eastAsia="宋体" w:cs="宋体"/>
          <w:bCs w:val="0"/>
          <w:color w:val="auto"/>
          <w:szCs w:val="28"/>
          <w:highlight w:val="none"/>
          <w:lang w:val="en-US" w:eastAsia="zh-CN"/>
        </w:rPr>
      </w:pPr>
      <w:bookmarkStart w:id="824" w:name="_Toc3213"/>
      <w:r>
        <w:rPr>
          <w:rFonts w:hint="eastAsia" w:ascii="宋体" w:hAnsi="宋体" w:eastAsia="宋体" w:cs="宋体"/>
          <w:bCs w:val="0"/>
          <w:color w:val="auto"/>
          <w:szCs w:val="28"/>
          <w:highlight w:val="none"/>
          <w:lang w:eastAsia="zh-CN"/>
        </w:rPr>
        <w:t>格式</w:t>
      </w:r>
      <w:r>
        <w:rPr>
          <w:rFonts w:hint="eastAsia" w:ascii="宋体" w:hAnsi="宋体" w:eastAsia="宋体" w:cs="宋体"/>
          <w:bCs w:val="0"/>
          <w:color w:val="auto"/>
          <w:szCs w:val="28"/>
          <w:highlight w:val="none"/>
          <w:lang w:val="en-US" w:eastAsia="zh-CN"/>
        </w:rPr>
        <w:t>8：</w:t>
      </w:r>
      <w:bookmarkEnd w:id="824"/>
    </w:p>
    <w:p w14:paraId="2A839087">
      <w:pPr>
        <w:shd w:val="clear"/>
        <w:jc w:val="center"/>
        <w:rPr>
          <w:rFonts w:hint="eastAsia" w:ascii="宋体" w:hAnsi="宋体" w:eastAsia="宋体" w:cs="宋体"/>
          <w:b/>
          <w:bCs w:val="0"/>
          <w:color w:val="auto"/>
          <w:kern w:val="0"/>
          <w:sz w:val="32"/>
          <w:szCs w:val="28"/>
          <w:highlight w:val="none"/>
          <w:lang w:val="en-US" w:eastAsia="zh-CN" w:bidi="ar-SA"/>
        </w:rPr>
      </w:pPr>
      <w:r>
        <w:rPr>
          <w:rFonts w:hint="eastAsia" w:ascii="宋体" w:hAnsi="宋体" w:eastAsia="宋体" w:cs="宋体"/>
          <w:b/>
          <w:bCs w:val="0"/>
          <w:color w:val="auto"/>
          <w:kern w:val="0"/>
          <w:sz w:val="32"/>
          <w:szCs w:val="28"/>
          <w:highlight w:val="none"/>
          <w:lang w:val="en-US" w:eastAsia="zh-CN" w:bidi="ar-SA"/>
        </w:rPr>
        <w:t>对项目的理解、重难点分析及合理化建议</w:t>
      </w:r>
    </w:p>
    <w:p w14:paraId="5D3E8EEE">
      <w:pPr>
        <w:shd w:val="clear"/>
        <w:jc w:val="center"/>
        <w:rPr>
          <w:rFonts w:hint="eastAsia" w:ascii="宋体" w:hAnsi="宋体" w:eastAsia="宋体" w:cs="宋体"/>
          <w:color w:val="auto"/>
          <w:szCs w:val="21"/>
          <w:highlight w:val="none"/>
        </w:rPr>
      </w:pPr>
    </w:p>
    <w:p w14:paraId="5DB4F784">
      <w:pPr>
        <w:shd w:val="clear"/>
        <w:jc w:val="center"/>
        <w:rPr>
          <w:rFonts w:hint="eastAsia" w:ascii="宋体" w:hAnsi="宋体" w:eastAsia="宋体" w:cs="宋体"/>
          <w:color w:val="auto"/>
          <w:szCs w:val="21"/>
          <w:highlight w:val="none"/>
        </w:rPr>
      </w:pPr>
    </w:p>
    <w:p w14:paraId="4996F0A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Cs w:val="0"/>
          <w:color w:val="auto"/>
          <w:szCs w:val="28"/>
          <w:highlight w:val="none"/>
        </w:rPr>
      </w:pPr>
      <w:r>
        <w:rPr>
          <w:rFonts w:hint="eastAsia" w:ascii="宋体" w:hAnsi="宋体" w:eastAsia="宋体" w:cs="宋体"/>
          <w:color w:val="auto"/>
          <w:szCs w:val="21"/>
          <w:highlight w:val="none"/>
        </w:rPr>
        <w:t>包含但不限于以下内容：对采购项目关键技术、工艺的表述，对施工重点、难点、经济、安全的解决方案和保证措施方案及合理化建议等内容。</w:t>
      </w:r>
      <w:r>
        <w:rPr>
          <w:rFonts w:hint="eastAsia" w:ascii="宋体" w:hAnsi="宋体" w:eastAsia="宋体" w:cs="宋体"/>
          <w:color w:val="auto"/>
          <w:szCs w:val="21"/>
          <w:highlight w:val="none"/>
          <w:lang w:eastAsia="zh-CN"/>
        </w:rPr>
        <w:t>（格式自拟）</w:t>
      </w:r>
      <w:r>
        <w:rPr>
          <w:rFonts w:hint="eastAsia" w:ascii="宋体" w:hAnsi="宋体" w:eastAsia="宋体" w:cs="宋体"/>
          <w:bCs w:val="0"/>
          <w:color w:val="auto"/>
          <w:szCs w:val="28"/>
          <w:highlight w:val="none"/>
        </w:rPr>
        <w:br w:type="page"/>
      </w:r>
    </w:p>
    <w:p w14:paraId="5C072B95">
      <w:pPr>
        <w:pStyle w:val="4"/>
        <w:shd w:val="clear"/>
        <w:jc w:val="both"/>
        <w:rPr>
          <w:rFonts w:hint="eastAsia" w:ascii="宋体" w:hAnsi="宋体" w:eastAsia="宋体" w:cs="宋体"/>
          <w:bCs w:val="0"/>
          <w:color w:val="auto"/>
          <w:szCs w:val="28"/>
          <w:highlight w:val="none"/>
        </w:rPr>
      </w:pPr>
      <w:bookmarkStart w:id="825" w:name="_Toc15708"/>
      <w:r>
        <w:rPr>
          <w:rFonts w:hint="eastAsia" w:ascii="宋体" w:hAnsi="宋体" w:eastAsia="宋体" w:cs="宋体"/>
          <w:bCs w:val="0"/>
          <w:color w:val="auto"/>
          <w:szCs w:val="28"/>
          <w:highlight w:val="none"/>
        </w:rPr>
        <w:t>格式</w:t>
      </w:r>
      <w:r>
        <w:rPr>
          <w:rFonts w:hint="eastAsia" w:ascii="宋体" w:hAnsi="宋体" w:eastAsia="宋体" w:cs="宋体"/>
          <w:bCs w:val="0"/>
          <w:color w:val="auto"/>
          <w:szCs w:val="28"/>
          <w:highlight w:val="none"/>
          <w:lang w:val="en-US" w:eastAsia="zh-CN"/>
        </w:rPr>
        <w:t>9</w:t>
      </w:r>
      <w:r>
        <w:rPr>
          <w:rFonts w:hint="eastAsia" w:ascii="宋体" w:hAnsi="宋体" w:eastAsia="宋体" w:cs="宋体"/>
          <w:bCs w:val="0"/>
          <w:color w:val="auto"/>
          <w:szCs w:val="28"/>
          <w:highlight w:val="none"/>
        </w:rPr>
        <w:t>：</w:t>
      </w:r>
      <w:bookmarkEnd w:id="825"/>
    </w:p>
    <w:p w14:paraId="364AB73C">
      <w:pPr>
        <w:pStyle w:val="4"/>
        <w:shd w:val="clear"/>
        <w:jc w:val="center"/>
        <w:rPr>
          <w:rFonts w:hint="eastAsia" w:ascii="宋体" w:hAnsi="宋体" w:eastAsia="宋体" w:cs="宋体"/>
          <w:b w:val="0"/>
          <w:color w:val="auto"/>
          <w:sz w:val="24"/>
          <w:highlight w:val="none"/>
        </w:rPr>
      </w:pPr>
      <w:bookmarkStart w:id="826" w:name="_Toc23177"/>
      <w:r>
        <w:rPr>
          <w:rFonts w:hint="eastAsia" w:ascii="宋体" w:hAnsi="宋体" w:eastAsia="宋体" w:cs="宋体"/>
          <w:bCs w:val="0"/>
          <w:color w:val="auto"/>
          <w:szCs w:val="28"/>
          <w:highlight w:val="none"/>
        </w:rPr>
        <w:t>项目实施方案</w:t>
      </w:r>
      <w:bookmarkEnd w:id="826"/>
    </w:p>
    <w:p w14:paraId="78D9C20F">
      <w:pPr>
        <w:pStyle w:val="4"/>
        <w:pageBreakBefore w:val="0"/>
        <w:widowControl w:val="0"/>
        <w:shd w:val="clear"/>
        <w:tabs>
          <w:tab w:val="left" w:pos="3990"/>
        </w:tabs>
        <w:kinsoku/>
        <w:wordWrap/>
        <w:overflowPunct/>
        <w:topLinePunct w:val="0"/>
        <w:autoSpaceDE/>
        <w:autoSpaceDN/>
        <w:bidi w:val="0"/>
        <w:adjustRightInd/>
        <w:snapToGrid/>
        <w:spacing w:line="360" w:lineRule="auto"/>
        <w:ind w:left="425"/>
        <w:jc w:val="both"/>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highlight w:val="none"/>
        </w:rPr>
        <w:tab/>
      </w:r>
      <w:bookmarkStart w:id="827" w:name="_Toc27619"/>
      <w:r>
        <w:rPr>
          <w:rFonts w:hint="eastAsia" w:ascii="宋体" w:hAnsi="宋体" w:eastAsia="宋体" w:cs="宋体"/>
          <w:b w:val="0"/>
          <w:color w:val="auto"/>
          <w:sz w:val="21"/>
          <w:szCs w:val="21"/>
          <w:highlight w:val="none"/>
        </w:rPr>
        <w:t>（格式自拟）</w:t>
      </w:r>
      <w:bookmarkEnd w:id="827"/>
    </w:p>
    <w:p w14:paraId="5DBCC8DE">
      <w:pPr>
        <w:pageBreakBefore w:val="0"/>
        <w:widowControl w:val="0"/>
        <w:shd w:val="clear"/>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pacing w:val="8"/>
          <w:sz w:val="21"/>
          <w:szCs w:val="21"/>
          <w:highlight w:val="none"/>
        </w:rPr>
        <w:t>磋商申请人应编制施工组织设计，包括竞争性磋商文件投标须知11.4项规定的施工组织设计基本内容。具体要求：编制时应采用文字并结合图表形式说明各分部分项项目的施工方法；拟投入的主要施工机械设备情况；劳动力计划等；结合本项目特点提出切实可行的项目质量、安全生产、文明施工、项目进度、技术组织措施，同时应对关键工序、复杂环节重点提出相应技术措施，如冬雨季施工技术措施、减少扰民噪音、降低环境污染技术措施、地下管线及</w:t>
      </w:r>
      <w:r>
        <w:rPr>
          <w:rFonts w:hint="eastAsia" w:ascii="宋体" w:hAnsi="宋体" w:cs="宋体"/>
          <w:bCs/>
          <w:color w:val="auto"/>
          <w:spacing w:val="8"/>
          <w:sz w:val="21"/>
          <w:szCs w:val="21"/>
          <w:highlight w:val="none"/>
          <w:lang w:eastAsia="zh-CN"/>
        </w:rPr>
        <w:t>其他</w:t>
      </w:r>
      <w:r>
        <w:rPr>
          <w:rFonts w:hint="eastAsia" w:ascii="宋体" w:hAnsi="宋体" w:eastAsia="宋体" w:cs="宋体"/>
          <w:bCs/>
          <w:color w:val="auto"/>
          <w:spacing w:val="8"/>
          <w:sz w:val="21"/>
          <w:szCs w:val="21"/>
          <w:highlight w:val="none"/>
        </w:rPr>
        <w:t>地上地下设施的保护加固措施等。</w:t>
      </w:r>
    </w:p>
    <w:p w14:paraId="2139C561">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8"/>
          <w:sz w:val="21"/>
          <w:szCs w:val="21"/>
          <w:highlight w:val="none"/>
        </w:rPr>
      </w:pPr>
      <w:r>
        <w:rPr>
          <w:rFonts w:hint="eastAsia" w:ascii="宋体" w:hAnsi="宋体" w:eastAsia="宋体" w:cs="宋体"/>
          <w:bCs/>
          <w:color w:val="auto"/>
          <w:spacing w:val="8"/>
          <w:sz w:val="21"/>
          <w:szCs w:val="21"/>
          <w:highlight w:val="none"/>
        </w:rPr>
        <w:t>包含但不限于以下内容：</w:t>
      </w:r>
    </w:p>
    <w:p w14:paraId="4EDC905B">
      <w:pPr>
        <w:pageBreakBefore w:val="0"/>
        <w:widowControl w:val="0"/>
        <w:shd w:val="clear"/>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Cs/>
          <w:color w:val="auto"/>
          <w:spacing w:val="8"/>
          <w:sz w:val="21"/>
          <w:szCs w:val="21"/>
          <w:highlight w:val="none"/>
        </w:rPr>
      </w:pPr>
      <w:r>
        <w:rPr>
          <w:rFonts w:hint="eastAsia" w:ascii="宋体" w:hAnsi="宋体" w:eastAsia="宋体" w:cs="宋体"/>
          <w:bCs/>
          <w:color w:val="auto"/>
          <w:spacing w:val="8"/>
          <w:sz w:val="21"/>
          <w:szCs w:val="21"/>
          <w:highlight w:val="none"/>
        </w:rPr>
        <w:t>1.施工方案与技术措施（项目总体概况、项目施工部署安排、施工方法和技术措施等内容，须附“施工总平面图”）。</w:t>
      </w:r>
    </w:p>
    <w:p w14:paraId="40D79F14">
      <w:pPr>
        <w:pageBreakBefore w:val="0"/>
        <w:widowControl w:val="0"/>
        <w:shd w:val="clear"/>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Cs/>
          <w:color w:val="auto"/>
          <w:spacing w:val="8"/>
          <w:sz w:val="21"/>
          <w:szCs w:val="21"/>
          <w:highlight w:val="none"/>
        </w:rPr>
      </w:pPr>
      <w:r>
        <w:rPr>
          <w:rFonts w:hint="eastAsia" w:ascii="宋体" w:hAnsi="宋体" w:eastAsia="宋体" w:cs="宋体"/>
          <w:bCs/>
          <w:color w:val="auto"/>
          <w:spacing w:val="8"/>
          <w:sz w:val="21"/>
          <w:szCs w:val="21"/>
          <w:highlight w:val="none"/>
        </w:rPr>
        <w:t>2.质量管理体系与措施（施工质量管理目标、质量管理机构介绍、机构职责分工情况、管理制度描述、质量管理实施与监控技术措施等方面）。</w:t>
      </w:r>
    </w:p>
    <w:p w14:paraId="2B1DBA70">
      <w:pPr>
        <w:pageBreakBefore w:val="0"/>
        <w:widowControl w:val="0"/>
        <w:shd w:val="clear"/>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Cs/>
          <w:color w:val="auto"/>
          <w:spacing w:val="8"/>
          <w:sz w:val="21"/>
          <w:szCs w:val="21"/>
          <w:highlight w:val="none"/>
        </w:rPr>
      </w:pPr>
      <w:r>
        <w:rPr>
          <w:rFonts w:hint="eastAsia" w:ascii="宋体" w:hAnsi="宋体" w:eastAsia="宋体" w:cs="宋体"/>
          <w:bCs/>
          <w:color w:val="auto"/>
          <w:spacing w:val="8"/>
          <w:sz w:val="21"/>
          <w:szCs w:val="21"/>
          <w:highlight w:val="none"/>
        </w:rPr>
        <w:t>3.环境保护安全管理体系与措施（环境保护安全目标、安全管理机构介绍、机构职责分工情况、管理制度描述、环境保护安全管理实施与监控技术措施等方面）。</w:t>
      </w:r>
    </w:p>
    <w:p w14:paraId="06E97D93">
      <w:pPr>
        <w:pageBreakBefore w:val="0"/>
        <w:widowControl w:val="0"/>
        <w:shd w:val="clear"/>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Cs/>
          <w:color w:val="auto"/>
          <w:spacing w:val="8"/>
          <w:sz w:val="21"/>
          <w:szCs w:val="21"/>
          <w:highlight w:val="none"/>
        </w:rPr>
      </w:pPr>
      <w:r>
        <w:rPr>
          <w:rFonts w:hint="eastAsia" w:ascii="宋体" w:hAnsi="宋体" w:eastAsia="宋体" w:cs="宋体"/>
          <w:bCs/>
          <w:color w:val="auto"/>
          <w:spacing w:val="8"/>
          <w:sz w:val="21"/>
          <w:szCs w:val="21"/>
          <w:highlight w:val="none"/>
        </w:rPr>
        <w:t>4.工程进度计划与保证措施（计划开、竣工日期和施工进度安排、计划安排保障措施等方面，须附“计划开、竣工日期和施工进度网络图”）。</w:t>
      </w:r>
    </w:p>
    <w:p w14:paraId="7D09BDC1">
      <w:pPr>
        <w:pageBreakBefore w:val="0"/>
        <w:widowControl w:val="0"/>
        <w:shd w:val="clear"/>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Cs/>
          <w:color w:val="auto"/>
          <w:spacing w:val="8"/>
          <w:sz w:val="21"/>
          <w:szCs w:val="21"/>
          <w:highlight w:val="none"/>
        </w:rPr>
      </w:pPr>
      <w:r>
        <w:rPr>
          <w:rFonts w:hint="eastAsia" w:ascii="宋体" w:hAnsi="宋体" w:eastAsia="宋体" w:cs="宋体"/>
          <w:bCs/>
          <w:color w:val="auto"/>
          <w:spacing w:val="8"/>
          <w:sz w:val="21"/>
          <w:szCs w:val="21"/>
          <w:highlight w:val="none"/>
        </w:rPr>
        <w:t>5.资源配备计划（劳动力计划、周转材料计划、施工机具计划、主要材料一次性需用量计划等资源投入计划等内容，须附“劳动力计划表、拟投入的主要施工机具表”等）。</w:t>
      </w:r>
    </w:p>
    <w:p w14:paraId="1EFDC848">
      <w:pPr>
        <w:pageBreakBefore w:val="0"/>
        <w:widowControl w:val="0"/>
        <w:shd w:val="clear"/>
        <w:kinsoku/>
        <w:wordWrap/>
        <w:overflowPunct/>
        <w:topLinePunct w:val="0"/>
        <w:autoSpaceDE/>
        <w:autoSpaceDN/>
        <w:bidi w:val="0"/>
        <w:adjustRightInd/>
        <w:snapToGrid/>
        <w:spacing w:line="360" w:lineRule="auto"/>
        <w:ind w:firstLine="472" w:firstLineChars="225"/>
        <w:textAlignment w:val="auto"/>
        <w:rPr>
          <w:rFonts w:hint="eastAsia" w:ascii="宋体" w:hAnsi="宋体" w:eastAsia="宋体" w:cs="宋体"/>
          <w:color w:val="auto"/>
          <w:sz w:val="21"/>
          <w:szCs w:val="21"/>
          <w:highlight w:val="none"/>
        </w:rPr>
      </w:pPr>
    </w:p>
    <w:p w14:paraId="1B96638B">
      <w:pPr>
        <w:pageBreakBefore w:val="0"/>
        <w:widowControl w:val="0"/>
        <w:shd w:val="clear"/>
        <w:kinsoku/>
        <w:wordWrap/>
        <w:overflowPunct/>
        <w:topLinePunct w:val="0"/>
        <w:autoSpaceDE/>
        <w:autoSpaceDN/>
        <w:bidi w:val="0"/>
        <w:adjustRightInd/>
        <w:snapToGrid/>
        <w:spacing w:line="360" w:lineRule="auto"/>
        <w:ind w:firstLine="472" w:firstLineChars="225"/>
        <w:textAlignment w:val="auto"/>
        <w:rPr>
          <w:rFonts w:hint="eastAsia" w:ascii="宋体" w:hAnsi="宋体" w:eastAsia="宋体" w:cs="宋体"/>
          <w:color w:val="auto"/>
          <w:sz w:val="21"/>
          <w:szCs w:val="21"/>
          <w:highlight w:val="none"/>
        </w:rPr>
      </w:pPr>
    </w:p>
    <w:p w14:paraId="00B50069">
      <w:pPr>
        <w:pageBreakBefore w:val="0"/>
        <w:widowControl w:val="0"/>
        <w:shd w:val="clear"/>
        <w:kinsoku/>
        <w:wordWrap/>
        <w:overflowPunct/>
        <w:topLinePunct w:val="0"/>
        <w:autoSpaceDE/>
        <w:autoSpaceDN/>
        <w:bidi w:val="0"/>
        <w:adjustRightInd/>
        <w:snapToGrid/>
        <w:spacing w:line="360" w:lineRule="auto"/>
        <w:ind w:firstLine="472" w:firstLineChars="225"/>
        <w:textAlignment w:val="auto"/>
        <w:rPr>
          <w:rFonts w:hint="eastAsia" w:ascii="宋体" w:hAnsi="宋体" w:eastAsia="宋体" w:cs="宋体"/>
          <w:color w:val="auto"/>
          <w:sz w:val="21"/>
          <w:szCs w:val="21"/>
          <w:highlight w:val="none"/>
        </w:rPr>
      </w:pPr>
    </w:p>
    <w:p w14:paraId="7D54D8AD">
      <w:pPr>
        <w:pageBreakBefore w:val="0"/>
        <w:widowControl w:val="0"/>
        <w:shd w:val="clear"/>
        <w:kinsoku/>
        <w:wordWrap/>
        <w:overflowPunct/>
        <w:topLinePunct w:val="0"/>
        <w:autoSpaceDE/>
        <w:autoSpaceDN/>
        <w:bidi w:val="0"/>
        <w:adjustRightInd/>
        <w:snapToGrid/>
        <w:spacing w:line="360" w:lineRule="auto"/>
        <w:ind w:firstLine="472" w:firstLineChars="225"/>
        <w:textAlignment w:val="auto"/>
        <w:rPr>
          <w:rFonts w:hint="eastAsia" w:ascii="宋体" w:hAnsi="宋体" w:eastAsia="宋体" w:cs="宋体"/>
          <w:color w:val="auto"/>
          <w:sz w:val="21"/>
          <w:szCs w:val="21"/>
          <w:highlight w:val="none"/>
        </w:rPr>
      </w:pPr>
    </w:p>
    <w:p w14:paraId="1BE64C27">
      <w:pPr>
        <w:pageBreakBefore w:val="0"/>
        <w:widowControl w:val="0"/>
        <w:shd w:val="clear"/>
        <w:kinsoku/>
        <w:wordWrap/>
        <w:overflowPunct/>
        <w:topLinePunct w:val="0"/>
        <w:autoSpaceDE/>
        <w:autoSpaceDN/>
        <w:bidi w:val="0"/>
        <w:adjustRightInd/>
        <w:snapToGrid/>
        <w:spacing w:line="360" w:lineRule="auto"/>
        <w:ind w:firstLine="472" w:firstLineChars="225"/>
        <w:textAlignment w:val="auto"/>
        <w:rPr>
          <w:rFonts w:hint="eastAsia" w:ascii="宋体" w:hAnsi="宋体" w:eastAsia="宋体" w:cs="宋体"/>
          <w:color w:val="auto"/>
          <w:sz w:val="21"/>
          <w:szCs w:val="21"/>
          <w:highlight w:val="none"/>
        </w:rPr>
      </w:pPr>
    </w:p>
    <w:p w14:paraId="7C01A273">
      <w:pPr>
        <w:pageBreakBefore w:val="0"/>
        <w:widowControl w:val="0"/>
        <w:shd w:val="clear"/>
        <w:kinsoku/>
        <w:wordWrap/>
        <w:overflowPunct/>
        <w:topLinePunct w:val="0"/>
        <w:autoSpaceDE/>
        <w:autoSpaceDN/>
        <w:bidi w:val="0"/>
        <w:adjustRightInd/>
        <w:snapToGrid/>
        <w:spacing w:line="360" w:lineRule="auto"/>
        <w:ind w:firstLine="472" w:firstLineChars="225"/>
        <w:textAlignment w:val="auto"/>
        <w:rPr>
          <w:rFonts w:hint="eastAsia" w:ascii="宋体" w:hAnsi="宋体" w:eastAsia="宋体" w:cs="宋体"/>
          <w:color w:val="auto"/>
          <w:sz w:val="21"/>
          <w:szCs w:val="21"/>
          <w:highlight w:val="none"/>
        </w:rPr>
      </w:pPr>
    </w:p>
    <w:p w14:paraId="4977665B">
      <w:pPr>
        <w:pageBreakBefore w:val="0"/>
        <w:widowControl w:val="0"/>
        <w:shd w:val="clear"/>
        <w:kinsoku/>
        <w:wordWrap/>
        <w:overflowPunct/>
        <w:topLinePunct w:val="0"/>
        <w:autoSpaceDE/>
        <w:autoSpaceDN/>
        <w:bidi w:val="0"/>
        <w:adjustRightInd/>
        <w:snapToGrid/>
        <w:spacing w:line="360" w:lineRule="auto"/>
        <w:ind w:firstLine="472" w:firstLineChars="225"/>
        <w:textAlignment w:val="auto"/>
        <w:rPr>
          <w:rFonts w:hint="eastAsia" w:ascii="宋体" w:hAnsi="宋体" w:eastAsia="宋体" w:cs="宋体"/>
          <w:color w:val="auto"/>
          <w:sz w:val="21"/>
          <w:szCs w:val="21"/>
          <w:highlight w:val="none"/>
        </w:rPr>
      </w:pPr>
    </w:p>
    <w:p w14:paraId="58066B87">
      <w:pPr>
        <w:pageBreakBefore w:val="0"/>
        <w:widowControl w:val="0"/>
        <w:shd w:val="clear"/>
        <w:kinsoku/>
        <w:wordWrap/>
        <w:overflowPunct/>
        <w:topLinePunct w:val="0"/>
        <w:autoSpaceDE/>
        <w:autoSpaceDN/>
        <w:bidi w:val="0"/>
        <w:adjustRightInd/>
        <w:snapToGrid/>
        <w:spacing w:line="360" w:lineRule="auto"/>
        <w:ind w:firstLine="472" w:firstLineChars="225"/>
        <w:textAlignment w:val="auto"/>
        <w:rPr>
          <w:rFonts w:hint="eastAsia" w:ascii="宋体" w:hAnsi="宋体" w:eastAsia="宋体" w:cs="宋体"/>
          <w:color w:val="auto"/>
          <w:sz w:val="21"/>
          <w:szCs w:val="21"/>
          <w:highlight w:val="none"/>
        </w:rPr>
      </w:pPr>
    </w:p>
    <w:p w14:paraId="5EF1266E">
      <w:pPr>
        <w:shd w:val="clea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br w:type="page"/>
      </w:r>
    </w:p>
    <w:p w14:paraId="5EB44836">
      <w:pPr>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图1  施工总平面图</w:t>
      </w:r>
    </w:p>
    <w:p w14:paraId="3700A94C">
      <w:pPr>
        <w:pageBreakBefore w:val="0"/>
        <w:widowControl w:val="0"/>
        <w:shd w:val="clear"/>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233C667F">
      <w:pPr>
        <w:pageBreakBefore w:val="0"/>
        <w:widowControl w:val="0"/>
        <w:shd w:val="clear"/>
        <w:kinsoku/>
        <w:wordWrap/>
        <w:overflowPunct/>
        <w:topLinePunct w:val="0"/>
        <w:bidi w:val="0"/>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磋商申请人应递交一份施工总平面图，绘出现场临时设施布置图表并附文字说明，说明临时设施、加工车间、现场办公、设备及仓储、供电、供水、卫生、生活、道路、消防等设施的情况和布置。</w:t>
      </w:r>
    </w:p>
    <w:p w14:paraId="49F7E5B2">
      <w:pPr>
        <w:pageBreakBefore w:val="0"/>
        <w:widowControl w:val="0"/>
        <w:shd w:val="clear"/>
        <w:kinsoku/>
        <w:wordWrap/>
        <w:overflowPunct/>
        <w:topLinePunct w:val="0"/>
        <w:bidi w:val="0"/>
        <w:spacing w:line="360" w:lineRule="auto"/>
        <w:ind w:firstLine="472" w:firstLineChars="225"/>
        <w:textAlignment w:val="auto"/>
        <w:rPr>
          <w:rFonts w:hint="eastAsia" w:ascii="宋体" w:hAnsi="宋体" w:eastAsia="宋体" w:cs="宋体"/>
          <w:color w:val="auto"/>
          <w:sz w:val="21"/>
          <w:szCs w:val="21"/>
          <w:highlight w:val="none"/>
        </w:rPr>
      </w:pPr>
    </w:p>
    <w:p w14:paraId="2751AAF4">
      <w:pPr>
        <w:pStyle w:val="5"/>
        <w:pageBreakBefore w:val="0"/>
        <w:widowControl w:val="0"/>
        <w:shd w:val="clear"/>
        <w:kinsoku/>
        <w:wordWrap/>
        <w:overflowPunct/>
        <w:topLinePunct w:val="0"/>
        <w:bidi w:val="0"/>
        <w:spacing w:line="360" w:lineRule="auto"/>
        <w:ind w:firstLine="422"/>
        <w:jc w:val="center"/>
        <w:textAlignment w:val="auto"/>
        <w:rPr>
          <w:rFonts w:hint="eastAsia" w:ascii="宋体" w:hAnsi="宋体" w:eastAsia="宋体" w:cs="宋体"/>
          <w:color w:val="auto"/>
          <w:sz w:val="21"/>
          <w:szCs w:val="21"/>
          <w:highlight w:val="none"/>
        </w:rPr>
      </w:pPr>
      <w:bookmarkStart w:id="828" w:name="_Toc22051"/>
      <w:bookmarkStart w:id="829" w:name="_Toc119422002"/>
      <w:r>
        <w:rPr>
          <w:rFonts w:hint="eastAsia" w:ascii="宋体" w:hAnsi="宋体" w:eastAsia="宋体" w:cs="宋体"/>
          <w:color w:val="auto"/>
          <w:sz w:val="21"/>
          <w:szCs w:val="21"/>
          <w:highlight w:val="none"/>
        </w:rPr>
        <w:t>图2  计划开、竣工日期和施工进度网络图</w:t>
      </w:r>
      <w:bookmarkEnd w:id="828"/>
      <w:bookmarkEnd w:id="829"/>
    </w:p>
    <w:p w14:paraId="6D09C295">
      <w:pPr>
        <w:pStyle w:val="26"/>
        <w:pageBreakBefore w:val="0"/>
        <w:widowControl w:val="0"/>
        <w:shd w:val="clear"/>
        <w:kinsoku/>
        <w:wordWrap/>
        <w:overflowPunct/>
        <w:topLinePunct w:val="0"/>
        <w:bidi w:val="0"/>
        <w:snapToGrid w:val="0"/>
        <w:spacing w:line="360" w:lineRule="auto"/>
        <w:ind w:firstLine="6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1.磋商申请人应提交初步的施工进度表或网络图，说明按竞争性磋商文件要求的工期进行施工的各个关键日期。中标的磋商申请人还要按合同条件有关条款的要求提交详细的施工进度计划。</w:t>
      </w:r>
    </w:p>
    <w:p w14:paraId="5FDA5F5B">
      <w:pPr>
        <w:pStyle w:val="26"/>
        <w:pageBreakBefore w:val="0"/>
        <w:widowControl w:val="0"/>
        <w:shd w:val="clear"/>
        <w:kinsoku/>
        <w:wordWrap/>
        <w:overflowPunct/>
        <w:topLinePunct w:val="0"/>
        <w:bidi w:val="0"/>
        <w:snapToGrid w:val="0"/>
        <w:spacing w:line="360" w:lineRule="auto"/>
        <w:ind w:firstLine="6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2.初步施工进度表可采用横道图（或关键线路网络图）表示，说明计划开工日期和各分项工程各阶段的完工日期和分包合同签订的日期。</w:t>
      </w:r>
    </w:p>
    <w:p w14:paraId="2D2FFEEF">
      <w:pPr>
        <w:pageBreakBefore w:val="0"/>
        <w:widowControl w:val="0"/>
        <w:shd w:val="clear"/>
        <w:kinsoku/>
        <w:wordWrap/>
        <w:overflowPunct/>
        <w:topLinePunct w:val="0"/>
        <w:bidi w:val="0"/>
        <w:spacing w:line="360" w:lineRule="auto"/>
        <w:ind w:firstLine="472" w:firstLineChars="2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3.施工进度计划应与施工方案或施工组织设计相适应。</w:t>
      </w:r>
    </w:p>
    <w:p w14:paraId="0FF0F700">
      <w:pPr>
        <w:pStyle w:val="5"/>
        <w:pageBreakBefore w:val="0"/>
        <w:widowControl w:val="0"/>
        <w:shd w:val="clear"/>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bookmarkStart w:id="830" w:name="_Toc29104"/>
      <w:bookmarkStart w:id="831" w:name="_Toc119422003"/>
      <w:r>
        <w:rPr>
          <w:rFonts w:hint="eastAsia" w:ascii="宋体" w:hAnsi="宋体" w:eastAsia="宋体" w:cs="宋体"/>
          <w:color w:val="auto"/>
          <w:sz w:val="21"/>
          <w:szCs w:val="21"/>
          <w:highlight w:val="none"/>
        </w:rPr>
        <w:t>表3  劳动力计划表</w:t>
      </w:r>
      <w:bookmarkEnd w:id="830"/>
      <w:bookmarkEnd w:id="831"/>
    </w:p>
    <w:p w14:paraId="50EE2569">
      <w:pPr>
        <w:shd w:val="clear"/>
        <w:ind w:right="34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单位：人</w:t>
      </w:r>
    </w:p>
    <w:tbl>
      <w:tblPr>
        <w:tblStyle w:val="5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557"/>
        <w:gridCol w:w="1169"/>
        <w:gridCol w:w="1170"/>
        <w:gridCol w:w="1170"/>
        <w:gridCol w:w="1170"/>
        <w:gridCol w:w="1170"/>
        <w:gridCol w:w="1170"/>
      </w:tblGrid>
      <w:tr w14:paraId="0EC2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5" w:type="dxa"/>
            <w:vAlign w:val="center"/>
          </w:tcPr>
          <w:p w14:paraId="738187F2">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8306" w:type="dxa"/>
            <w:gridSpan w:val="7"/>
            <w:vAlign w:val="center"/>
          </w:tcPr>
          <w:p w14:paraId="47CE7002">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14:paraId="6F30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vAlign w:val="center"/>
          </w:tcPr>
          <w:p w14:paraId="19956B74">
            <w:pPr>
              <w:shd w:val="clear"/>
              <w:jc w:val="center"/>
              <w:rPr>
                <w:rFonts w:hint="eastAsia" w:ascii="宋体" w:hAnsi="宋体" w:eastAsia="宋体" w:cs="宋体"/>
                <w:color w:val="auto"/>
                <w:szCs w:val="21"/>
                <w:highlight w:val="none"/>
              </w:rPr>
            </w:pPr>
          </w:p>
        </w:tc>
        <w:tc>
          <w:tcPr>
            <w:tcW w:w="1509" w:type="dxa"/>
            <w:vAlign w:val="center"/>
          </w:tcPr>
          <w:p w14:paraId="3B1FE9C7">
            <w:pPr>
              <w:shd w:val="clear"/>
              <w:jc w:val="center"/>
              <w:rPr>
                <w:rFonts w:hint="eastAsia" w:ascii="宋体" w:hAnsi="宋体" w:eastAsia="宋体" w:cs="宋体"/>
                <w:color w:val="auto"/>
                <w:szCs w:val="21"/>
                <w:highlight w:val="none"/>
              </w:rPr>
            </w:pPr>
          </w:p>
        </w:tc>
        <w:tc>
          <w:tcPr>
            <w:tcW w:w="1132" w:type="dxa"/>
            <w:vAlign w:val="center"/>
          </w:tcPr>
          <w:p w14:paraId="08C1C113">
            <w:pPr>
              <w:shd w:val="clear"/>
              <w:jc w:val="center"/>
              <w:rPr>
                <w:rFonts w:hint="eastAsia" w:ascii="宋体" w:hAnsi="宋体" w:eastAsia="宋体" w:cs="宋体"/>
                <w:color w:val="auto"/>
                <w:szCs w:val="21"/>
                <w:highlight w:val="none"/>
              </w:rPr>
            </w:pPr>
          </w:p>
        </w:tc>
        <w:tc>
          <w:tcPr>
            <w:tcW w:w="1133" w:type="dxa"/>
            <w:vAlign w:val="center"/>
          </w:tcPr>
          <w:p w14:paraId="42B3345A">
            <w:pPr>
              <w:shd w:val="clear"/>
              <w:jc w:val="center"/>
              <w:rPr>
                <w:rFonts w:hint="eastAsia" w:ascii="宋体" w:hAnsi="宋体" w:eastAsia="宋体" w:cs="宋体"/>
                <w:color w:val="auto"/>
                <w:szCs w:val="21"/>
                <w:highlight w:val="none"/>
              </w:rPr>
            </w:pPr>
          </w:p>
        </w:tc>
        <w:tc>
          <w:tcPr>
            <w:tcW w:w="1133" w:type="dxa"/>
            <w:vAlign w:val="center"/>
          </w:tcPr>
          <w:p w14:paraId="427A2E48">
            <w:pPr>
              <w:shd w:val="clear"/>
              <w:jc w:val="center"/>
              <w:rPr>
                <w:rFonts w:hint="eastAsia" w:ascii="宋体" w:hAnsi="宋体" w:eastAsia="宋体" w:cs="宋体"/>
                <w:color w:val="auto"/>
                <w:szCs w:val="21"/>
                <w:highlight w:val="none"/>
              </w:rPr>
            </w:pPr>
          </w:p>
        </w:tc>
        <w:tc>
          <w:tcPr>
            <w:tcW w:w="1133" w:type="dxa"/>
            <w:vAlign w:val="center"/>
          </w:tcPr>
          <w:p w14:paraId="0A08E808">
            <w:pPr>
              <w:shd w:val="clear"/>
              <w:jc w:val="center"/>
              <w:rPr>
                <w:rFonts w:hint="eastAsia" w:ascii="宋体" w:hAnsi="宋体" w:eastAsia="宋体" w:cs="宋体"/>
                <w:color w:val="auto"/>
                <w:szCs w:val="21"/>
                <w:highlight w:val="none"/>
              </w:rPr>
            </w:pPr>
          </w:p>
        </w:tc>
        <w:tc>
          <w:tcPr>
            <w:tcW w:w="1133" w:type="dxa"/>
            <w:vAlign w:val="center"/>
          </w:tcPr>
          <w:p w14:paraId="32450CAF">
            <w:pPr>
              <w:shd w:val="clear"/>
              <w:jc w:val="center"/>
              <w:rPr>
                <w:rFonts w:hint="eastAsia" w:ascii="宋体" w:hAnsi="宋体" w:eastAsia="宋体" w:cs="宋体"/>
                <w:color w:val="auto"/>
                <w:szCs w:val="21"/>
                <w:highlight w:val="none"/>
              </w:rPr>
            </w:pPr>
          </w:p>
        </w:tc>
        <w:tc>
          <w:tcPr>
            <w:tcW w:w="1133" w:type="dxa"/>
            <w:vAlign w:val="center"/>
          </w:tcPr>
          <w:p w14:paraId="5221B2C6">
            <w:pPr>
              <w:shd w:val="clear"/>
              <w:jc w:val="center"/>
              <w:rPr>
                <w:rFonts w:hint="eastAsia" w:ascii="宋体" w:hAnsi="宋体" w:eastAsia="宋体" w:cs="宋体"/>
                <w:color w:val="auto"/>
                <w:szCs w:val="21"/>
                <w:highlight w:val="none"/>
              </w:rPr>
            </w:pPr>
          </w:p>
        </w:tc>
      </w:tr>
      <w:tr w14:paraId="0503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vAlign w:val="center"/>
          </w:tcPr>
          <w:p w14:paraId="47D4D0FE">
            <w:pPr>
              <w:shd w:val="clear"/>
              <w:jc w:val="center"/>
              <w:rPr>
                <w:rFonts w:hint="eastAsia" w:ascii="宋体" w:hAnsi="宋体" w:eastAsia="宋体" w:cs="宋体"/>
                <w:color w:val="auto"/>
                <w:szCs w:val="21"/>
                <w:highlight w:val="none"/>
              </w:rPr>
            </w:pPr>
          </w:p>
        </w:tc>
        <w:tc>
          <w:tcPr>
            <w:tcW w:w="1509" w:type="dxa"/>
            <w:vAlign w:val="center"/>
          </w:tcPr>
          <w:p w14:paraId="334E9AA3">
            <w:pPr>
              <w:shd w:val="clear"/>
              <w:jc w:val="center"/>
              <w:rPr>
                <w:rFonts w:hint="eastAsia" w:ascii="宋体" w:hAnsi="宋体" w:eastAsia="宋体" w:cs="宋体"/>
                <w:color w:val="auto"/>
                <w:szCs w:val="21"/>
                <w:highlight w:val="none"/>
              </w:rPr>
            </w:pPr>
          </w:p>
        </w:tc>
        <w:tc>
          <w:tcPr>
            <w:tcW w:w="1132" w:type="dxa"/>
            <w:vAlign w:val="center"/>
          </w:tcPr>
          <w:p w14:paraId="2732AD44">
            <w:pPr>
              <w:shd w:val="clear"/>
              <w:jc w:val="center"/>
              <w:rPr>
                <w:rFonts w:hint="eastAsia" w:ascii="宋体" w:hAnsi="宋体" w:eastAsia="宋体" w:cs="宋体"/>
                <w:color w:val="auto"/>
                <w:szCs w:val="21"/>
                <w:highlight w:val="none"/>
              </w:rPr>
            </w:pPr>
          </w:p>
        </w:tc>
        <w:tc>
          <w:tcPr>
            <w:tcW w:w="1133" w:type="dxa"/>
            <w:vAlign w:val="center"/>
          </w:tcPr>
          <w:p w14:paraId="57ABDF57">
            <w:pPr>
              <w:shd w:val="clear"/>
              <w:jc w:val="center"/>
              <w:rPr>
                <w:rFonts w:hint="eastAsia" w:ascii="宋体" w:hAnsi="宋体" w:eastAsia="宋体" w:cs="宋体"/>
                <w:color w:val="auto"/>
                <w:szCs w:val="21"/>
                <w:highlight w:val="none"/>
              </w:rPr>
            </w:pPr>
          </w:p>
        </w:tc>
        <w:tc>
          <w:tcPr>
            <w:tcW w:w="1133" w:type="dxa"/>
            <w:vAlign w:val="center"/>
          </w:tcPr>
          <w:p w14:paraId="5FE559CC">
            <w:pPr>
              <w:shd w:val="clear"/>
              <w:jc w:val="center"/>
              <w:rPr>
                <w:rFonts w:hint="eastAsia" w:ascii="宋体" w:hAnsi="宋体" w:eastAsia="宋体" w:cs="宋体"/>
                <w:color w:val="auto"/>
                <w:szCs w:val="21"/>
                <w:highlight w:val="none"/>
              </w:rPr>
            </w:pPr>
          </w:p>
        </w:tc>
        <w:tc>
          <w:tcPr>
            <w:tcW w:w="1133" w:type="dxa"/>
            <w:vAlign w:val="center"/>
          </w:tcPr>
          <w:p w14:paraId="08A958B8">
            <w:pPr>
              <w:shd w:val="clear"/>
              <w:jc w:val="center"/>
              <w:rPr>
                <w:rFonts w:hint="eastAsia" w:ascii="宋体" w:hAnsi="宋体" w:eastAsia="宋体" w:cs="宋体"/>
                <w:color w:val="auto"/>
                <w:szCs w:val="21"/>
                <w:highlight w:val="none"/>
              </w:rPr>
            </w:pPr>
          </w:p>
        </w:tc>
        <w:tc>
          <w:tcPr>
            <w:tcW w:w="1133" w:type="dxa"/>
            <w:vAlign w:val="center"/>
          </w:tcPr>
          <w:p w14:paraId="06731759">
            <w:pPr>
              <w:shd w:val="clear"/>
              <w:jc w:val="center"/>
              <w:rPr>
                <w:rFonts w:hint="eastAsia" w:ascii="宋体" w:hAnsi="宋体" w:eastAsia="宋体" w:cs="宋体"/>
                <w:color w:val="auto"/>
                <w:szCs w:val="21"/>
                <w:highlight w:val="none"/>
              </w:rPr>
            </w:pPr>
          </w:p>
        </w:tc>
        <w:tc>
          <w:tcPr>
            <w:tcW w:w="1133" w:type="dxa"/>
            <w:vAlign w:val="center"/>
          </w:tcPr>
          <w:p w14:paraId="33949D0A">
            <w:pPr>
              <w:shd w:val="clear"/>
              <w:jc w:val="center"/>
              <w:rPr>
                <w:rFonts w:hint="eastAsia" w:ascii="宋体" w:hAnsi="宋体" w:eastAsia="宋体" w:cs="宋体"/>
                <w:color w:val="auto"/>
                <w:szCs w:val="21"/>
                <w:highlight w:val="none"/>
              </w:rPr>
            </w:pPr>
          </w:p>
        </w:tc>
      </w:tr>
      <w:tr w14:paraId="44AB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vAlign w:val="center"/>
          </w:tcPr>
          <w:p w14:paraId="0A519ED1">
            <w:pPr>
              <w:shd w:val="clear"/>
              <w:jc w:val="center"/>
              <w:rPr>
                <w:rFonts w:hint="eastAsia" w:ascii="宋体" w:hAnsi="宋体" w:eastAsia="宋体" w:cs="宋体"/>
                <w:color w:val="auto"/>
                <w:szCs w:val="21"/>
                <w:highlight w:val="none"/>
              </w:rPr>
            </w:pPr>
          </w:p>
        </w:tc>
        <w:tc>
          <w:tcPr>
            <w:tcW w:w="1509" w:type="dxa"/>
            <w:vAlign w:val="center"/>
          </w:tcPr>
          <w:p w14:paraId="21AEF7FF">
            <w:pPr>
              <w:shd w:val="clear"/>
              <w:jc w:val="center"/>
              <w:rPr>
                <w:rFonts w:hint="eastAsia" w:ascii="宋体" w:hAnsi="宋体" w:eastAsia="宋体" w:cs="宋体"/>
                <w:color w:val="auto"/>
                <w:szCs w:val="21"/>
                <w:highlight w:val="none"/>
              </w:rPr>
            </w:pPr>
          </w:p>
        </w:tc>
        <w:tc>
          <w:tcPr>
            <w:tcW w:w="1132" w:type="dxa"/>
            <w:vAlign w:val="center"/>
          </w:tcPr>
          <w:p w14:paraId="10CA4B35">
            <w:pPr>
              <w:shd w:val="clear"/>
              <w:jc w:val="center"/>
              <w:rPr>
                <w:rFonts w:hint="eastAsia" w:ascii="宋体" w:hAnsi="宋体" w:eastAsia="宋体" w:cs="宋体"/>
                <w:color w:val="auto"/>
                <w:szCs w:val="21"/>
                <w:highlight w:val="none"/>
              </w:rPr>
            </w:pPr>
          </w:p>
        </w:tc>
        <w:tc>
          <w:tcPr>
            <w:tcW w:w="1133" w:type="dxa"/>
            <w:vAlign w:val="center"/>
          </w:tcPr>
          <w:p w14:paraId="653D94E5">
            <w:pPr>
              <w:shd w:val="clear"/>
              <w:jc w:val="center"/>
              <w:rPr>
                <w:rFonts w:hint="eastAsia" w:ascii="宋体" w:hAnsi="宋体" w:eastAsia="宋体" w:cs="宋体"/>
                <w:color w:val="auto"/>
                <w:szCs w:val="21"/>
                <w:highlight w:val="none"/>
              </w:rPr>
            </w:pPr>
          </w:p>
        </w:tc>
        <w:tc>
          <w:tcPr>
            <w:tcW w:w="1133" w:type="dxa"/>
            <w:vAlign w:val="center"/>
          </w:tcPr>
          <w:p w14:paraId="57362052">
            <w:pPr>
              <w:shd w:val="clear"/>
              <w:jc w:val="center"/>
              <w:rPr>
                <w:rFonts w:hint="eastAsia" w:ascii="宋体" w:hAnsi="宋体" w:eastAsia="宋体" w:cs="宋体"/>
                <w:color w:val="auto"/>
                <w:szCs w:val="21"/>
                <w:highlight w:val="none"/>
              </w:rPr>
            </w:pPr>
          </w:p>
        </w:tc>
        <w:tc>
          <w:tcPr>
            <w:tcW w:w="1133" w:type="dxa"/>
            <w:vAlign w:val="center"/>
          </w:tcPr>
          <w:p w14:paraId="732F9B4A">
            <w:pPr>
              <w:shd w:val="clear"/>
              <w:jc w:val="center"/>
              <w:rPr>
                <w:rFonts w:hint="eastAsia" w:ascii="宋体" w:hAnsi="宋体" w:eastAsia="宋体" w:cs="宋体"/>
                <w:color w:val="auto"/>
                <w:szCs w:val="21"/>
                <w:highlight w:val="none"/>
              </w:rPr>
            </w:pPr>
          </w:p>
        </w:tc>
        <w:tc>
          <w:tcPr>
            <w:tcW w:w="1133" w:type="dxa"/>
            <w:vAlign w:val="center"/>
          </w:tcPr>
          <w:p w14:paraId="0C729610">
            <w:pPr>
              <w:shd w:val="clear"/>
              <w:jc w:val="center"/>
              <w:rPr>
                <w:rFonts w:hint="eastAsia" w:ascii="宋体" w:hAnsi="宋体" w:eastAsia="宋体" w:cs="宋体"/>
                <w:color w:val="auto"/>
                <w:szCs w:val="21"/>
                <w:highlight w:val="none"/>
              </w:rPr>
            </w:pPr>
          </w:p>
        </w:tc>
        <w:tc>
          <w:tcPr>
            <w:tcW w:w="1133" w:type="dxa"/>
            <w:vAlign w:val="center"/>
          </w:tcPr>
          <w:p w14:paraId="1F514988">
            <w:pPr>
              <w:shd w:val="clear"/>
              <w:jc w:val="center"/>
              <w:rPr>
                <w:rFonts w:hint="eastAsia" w:ascii="宋体" w:hAnsi="宋体" w:eastAsia="宋体" w:cs="宋体"/>
                <w:color w:val="auto"/>
                <w:szCs w:val="21"/>
                <w:highlight w:val="none"/>
              </w:rPr>
            </w:pPr>
          </w:p>
        </w:tc>
      </w:tr>
      <w:tr w14:paraId="5866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vAlign w:val="center"/>
          </w:tcPr>
          <w:p w14:paraId="4CC82D22">
            <w:pPr>
              <w:shd w:val="clear"/>
              <w:jc w:val="center"/>
              <w:rPr>
                <w:rFonts w:hint="eastAsia" w:ascii="宋体" w:hAnsi="宋体" w:eastAsia="宋体" w:cs="宋体"/>
                <w:color w:val="auto"/>
                <w:szCs w:val="21"/>
                <w:highlight w:val="none"/>
              </w:rPr>
            </w:pPr>
          </w:p>
        </w:tc>
        <w:tc>
          <w:tcPr>
            <w:tcW w:w="1509" w:type="dxa"/>
            <w:vAlign w:val="center"/>
          </w:tcPr>
          <w:p w14:paraId="0F0DFAFF">
            <w:pPr>
              <w:shd w:val="clear"/>
              <w:jc w:val="center"/>
              <w:rPr>
                <w:rFonts w:hint="eastAsia" w:ascii="宋体" w:hAnsi="宋体" w:eastAsia="宋体" w:cs="宋体"/>
                <w:color w:val="auto"/>
                <w:szCs w:val="21"/>
                <w:highlight w:val="none"/>
              </w:rPr>
            </w:pPr>
          </w:p>
        </w:tc>
        <w:tc>
          <w:tcPr>
            <w:tcW w:w="1132" w:type="dxa"/>
            <w:vAlign w:val="center"/>
          </w:tcPr>
          <w:p w14:paraId="20B79F65">
            <w:pPr>
              <w:shd w:val="clear"/>
              <w:jc w:val="center"/>
              <w:rPr>
                <w:rFonts w:hint="eastAsia" w:ascii="宋体" w:hAnsi="宋体" w:eastAsia="宋体" w:cs="宋体"/>
                <w:color w:val="auto"/>
                <w:szCs w:val="21"/>
                <w:highlight w:val="none"/>
              </w:rPr>
            </w:pPr>
          </w:p>
        </w:tc>
        <w:tc>
          <w:tcPr>
            <w:tcW w:w="1133" w:type="dxa"/>
            <w:vAlign w:val="center"/>
          </w:tcPr>
          <w:p w14:paraId="6C140F35">
            <w:pPr>
              <w:shd w:val="clear"/>
              <w:jc w:val="center"/>
              <w:rPr>
                <w:rFonts w:hint="eastAsia" w:ascii="宋体" w:hAnsi="宋体" w:eastAsia="宋体" w:cs="宋体"/>
                <w:color w:val="auto"/>
                <w:szCs w:val="21"/>
                <w:highlight w:val="none"/>
              </w:rPr>
            </w:pPr>
          </w:p>
        </w:tc>
        <w:tc>
          <w:tcPr>
            <w:tcW w:w="1133" w:type="dxa"/>
            <w:vAlign w:val="center"/>
          </w:tcPr>
          <w:p w14:paraId="69B12120">
            <w:pPr>
              <w:shd w:val="clear"/>
              <w:jc w:val="center"/>
              <w:rPr>
                <w:rFonts w:hint="eastAsia" w:ascii="宋体" w:hAnsi="宋体" w:eastAsia="宋体" w:cs="宋体"/>
                <w:color w:val="auto"/>
                <w:szCs w:val="21"/>
                <w:highlight w:val="none"/>
              </w:rPr>
            </w:pPr>
          </w:p>
        </w:tc>
        <w:tc>
          <w:tcPr>
            <w:tcW w:w="1133" w:type="dxa"/>
            <w:vAlign w:val="center"/>
          </w:tcPr>
          <w:p w14:paraId="17339B81">
            <w:pPr>
              <w:shd w:val="clear"/>
              <w:jc w:val="center"/>
              <w:rPr>
                <w:rFonts w:hint="eastAsia" w:ascii="宋体" w:hAnsi="宋体" w:eastAsia="宋体" w:cs="宋体"/>
                <w:color w:val="auto"/>
                <w:szCs w:val="21"/>
                <w:highlight w:val="none"/>
              </w:rPr>
            </w:pPr>
          </w:p>
        </w:tc>
        <w:tc>
          <w:tcPr>
            <w:tcW w:w="1133" w:type="dxa"/>
            <w:vAlign w:val="center"/>
          </w:tcPr>
          <w:p w14:paraId="4541F495">
            <w:pPr>
              <w:shd w:val="clear"/>
              <w:jc w:val="center"/>
              <w:rPr>
                <w:rFonts w:hint="eastAsia" w:ascii="宋体" w:hAnsi="宋体" w:eastAsia="宋体" w:cs="宋体"/>
                <w:color w:val="auto"/>
                <w:szCs w:val="21"/>
                <w:highlight w:val="none"/>
              </w:rPr>
            </w:pPr>
          </w:p>
        </w:tc>
        <w:tc>
          <w:tcPr>
            <w:tcW w:w="1133" w:type="dxa"/>
            <w:vAlign w:val="center"/>
          </w:tcPr>
          <w:p w14:paraId="05966B66">
            <w:pPr>
              <w:shd w:val="clear"/>
              <w:jc w:val="center"/>
              <w:rPr>
                <w:rFonts w:hint="eastAsia" w:ascii="宋体" w:hAnsi="宋体" w:eastAsia="宋体" w:cs="宋体"/>
                <w:color w:val="auto"/>
                <w:szCs w:val="21"/>
                <w:highlight w:val="none"/>
              </w:rPr>
            </w:pPr>
          </w:p>
        </w:tc>
      </w:tr>
    </w:tbl>
    <w:p w14:paraId="3DE3177B">
      <w:pPr>
        <w:shd w:val="clear"/>
        <w:spacing w:line="360" w:lineRule="auto"/>
        <w:ind w:left="424" w:leftChars="202"/>
        <w:rPr>
          <w:rFonts w:hint="eastAsia" w:ascii="宋体" w:hAnsi="宋体" w:eastAsia="宋体" w:cs="宋体"/>
          <w:color w:val="auto"/>
          <w:szCs w:val="21"/>
          <w:highlight w:val="none"/>
        </w:rPr>
      </w:pPr>
    </w:p>
    <w:p w14:paraId="000E1D3B">
      <w:pPr>
        <w:pStyle w:val="26"/>
        <w:shd w:val="clear"/>
        <w:snapToGrid w:val="0"/>
        <w:spacing w:line="480" w:lineRule="exact"/>
        <w:ind w:firstLine="630"/>
        <w:rPr>
          <w:rFonts w:hint="eastAsia" w:ascii="宋体" w:hAnsi="宋体" w:eastAsia="宋体" w:cs="宋体"/>
          <w:color w:val="auto"/>
          <w:highlight w:val="none"/>
        </w:rPr>
      </w:pPr>
    </w:p>
    <w:p w14:paraId="17EE2743">
      <w:pPr>
        <w:pStyle w:val="5"/>
        <w:shd w:val="clear"/>
        <w:spacing w:line="480" w:lineRule="exact"/>
        <w:ind w:firstLine="422"/>
        <w:jc w:val="center"/>
        <w:rPr>
          <w:rFonts w:hint="eastAsia" w:ascii="宋体" w:hAnsi="宋体" w:eastAsia="宋体" w:cs="宋体"/>
          <w:color w:val="auto"/>
          <w:sz w:val="21"/>
          <w:szCs w:val="21"/>
          <w:highlight w:val="none"/>
        </w:rPr>
      </w:pPr>
      <w:bookmarkStart w:id="832" w:name="_Toc48107407"/>
      <w:bookmarkStart w:id="833" w:name="_Toc155772404"/>
      <w:bookmarkStart w:id="834" w:name="_Toc12433"/>
      <w:bookmarkStart w:id="835" w:name="_Toc119422004"/>
      <w:r>
        <w:rPr>
          <w:rFonts w:hint="eastAsia" w:ascii="宋体" w:hAnsi="宋体" w:eastAsia="宋体" w:cs="宋体"/>
          <w:color w:val="auto"/>
          <w:sz w:val="21"/>
          <w:szCs w:val="21"/>
          <w:highlight w:val="none"/>
        </w:rPr>
        <w:t xml:space="preserve">表4 </w:t>
      </w:r>
      <w:bookmarkEnd w:id="832"/>
      <w:bookmarkEnd w:id="833"/>
      <w:r>
        <w:rPr>
          <w:rFonts w:hint="eastAsia" w:ascii="宋体" w:hAnsi="宋体" w:eastAsia="宋体" w:cs="宋体"/>
          <w:color w:val="auto"/>
          <w:sz w:val="21"/>
          <w:szCs w:val="21"/>
          <w:highlight w:val="none"/>
        </w:rPr>
        <w:t>拟投入的主要施工机具表</w:t>
      </w:r>
      <w:bookmarkEnd w:id="834"/>
      <w:bookmarkEnd w:id="835"/>
    </w:p>
    <w:tbl>
      <w:tblPr>
        <w:tblStyle w:val="5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47"/>
        <w:gridCol w:w="909"/>
        <w:gridCol w:w="1102"/>
        <w:gridCol w:w="765"/>
        <w:gridCol w:w="765"/>
        <w:gridCol w:w="1269"/>
        <w:gridCol w:w="939"/>
        <w:gridCol w:w="939"/>
        <w:gridCol w:w="825"/>
      </w:tblGrid>
      <w:tr w14:paraId="7793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6347ACCC">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11" w:type="dxa"/>
            <w:vAlign w:val="center"/>
          </w:tcPr>
          <w:p w14:paraId="236EF062">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w:t>
            </w:r>
          </w:p>
          <w:p w14:paraId="544580A5">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881" w:type="dxa"/>
            <w:vAlign w:val="center"/>
          </w:tcPr>
          <w:p w14:paraId="4131F717">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14:paraId="613D14DC">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1067" w:type="dxa"/>
            <w:vAlign w:val="center"/>
          </w:tcPr>
          <w:p w14:paraId="4765CC06">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741" w:type="dxa"/>
            <w:vAlign w:val="center"/>
          </w:tcPr>
          <w:p w14:paraId="51949D4F">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14:paraId="65F5BFAC">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741" w:type="dxa"/>
            <w:vAlign w:val="center"/>
          </w:tcPr>
          <w:p w14:paraId="42C90546">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w:t>
            </w:r>
          </w:p>
          <w:p w14:paraId="3CC3FA13">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年份</w:t>
            </w:r>
          </w:p>
        </w:tc>
        <w:tc>
          <w:tcPr>
            <w:tcW w:w="1229" w:type="dxa"/>
            <w:vAlign w:val="center"/>
          </w:tcPr>
          <w:p w14:paraId="255CE1B9">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w:t>
            </w:r>
          </w:p>
          <w:p w14:paraId="58C318E8">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（KW）</w:t>
            </w:r>
          </w:p>
        </w:tc>
        <w:tc>
          <w:tcPr>
            <w:tcW w:w="910" w:type="dxa"/>
            <w:vAlign w:val="center"/>
          </w:tcPr>
          <w:p w14:paraId="4D3604D6">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14:paraId="4B4F333A">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w:t>
            </w:r>
          </w:p>
        </w:tc>
        <w:tc>
          <w:tcPr>
            <w:tcW w:w="910" w:type="dxa"/>
            <w:vAlign w:val="center"/>
          </w:tcPr>
          <w:p w14:paraId="34E9699B">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用于施工部位</w:t>
            </w:r>
          </w:p>
        </w:tc>
        <w:tc>
          <w:tcPr>
            <w:tcW w:w="799" w:type="dxa"/>
            <w:vAlign w:val="center"/>
          </w:tcPr>
          <w:p w14:paraId="77442C75">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B43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570CC1AA">
            <w:pPr>
              <w:shd w:val="clear"/>
              <w:jc w:val="center"/>
              <w:rPr>
                <w:rFonts w:hint="eastAsia" w:ascii="宋体" w:hAnsi="宋体" w:eastAsia="宋体" w:cs="宋体"/>
                <w:color w:val="auto"/>
                <w:szCs w:val="21"/>
                <w:highlight w:val="none"/>
              </w:rPr>
            </w:pPr>
          </w:p>
        </w:tc>
        <w:tc>
          <w:tcPr>
            <w:tcW w:w="1111" w:type="dxa"/>
            <w:vAlign w:val="center"/>
          </w:tcPr>
          <w:p w14:paraId="40DE041F">
            <w:pPr>
              <w:shd w:val="clear"/>
              <w:jc w:val="center"/>
              <w:rPr>
                <w:rFonts w:hint="eastAsia" w:ascii="宋体" w:hAnsi="宋体" w:eastAsia="宋体" w:cs="宋体"/>
                <w:color w:val="auto"/>
                <w:szCs w:val="21"/>
                <w:highlight w:val="none"/>
              </w:rPr>
            </w:pPr>
          </w:p>
        </w:tc>
        <w:tc>
          <w:tcPr>
            <w:tcW w:w="881" w:type="dxa"/>
            <w:vAlign w:val="center"/>
          </w:tcPr>
          <w:p w14:paraId="4C3B7460">
            <w:pPr>
              <w:shd w:val="clear"/>
              <w:jc w:val="center"/>
              <w:rPr>
                <w:rFonts w:hint="eastAsia" w:ascii="宋体" w:hAnsi="宋体" w:eastAsia="宋体" w:cs="宋体"/>
                <w:color w:val="auto"/>
                <w:szCs w:val="21"/>
                <w:highlight w:val="none"/>
              </w:rPr>
            </w:pPr>
          </w:p>
        </w:tc>
        <w:tc>
          <w:tcPr>
            <w:tcW w:w="1067" w:type="dxa"/>
            <w:vAlign w:val="center"/>
          </w:tcPr>
          <w:p w14:paraId="5E11DD65">
            <w:pPr>
              <w:shd w:val="clear"/>
              <w:jc w:val="center"/>
              <w:rPr>
                <w:rFonts w:hint="eastAsia" w:ascii="宋体" w:hAnsi="宋体" w:eastAsia="宋体" w:cs="宋体"/>
                <w:color w:val="auto"/>
                <w:szCs w:val="21"/>
                <w:highlight w:val="none"/>
              </w:rPr>
            </w:pPr>
          </w:p>
        </w:tc>
        <w:tc>
          <w:tcPr>
            <w:tcW w:w="741" w:type="dxa"/>
            <w:vAlign w:val="center"/>
          </w:tcPr>
          <w:p w14:paraId="74A4FCDD">
            <w:pPr>
              <w:shd w:val="clear"/>
              <w:jc w:val="center"/>
              <w:rPr>
                <w:rFonts w:hint="eastAsia" w:ascii="宋体" w:hAnsi="宋体" w:eastAsia="宋体" w:cs="宋体"/>
                <w:color w:val="auto"/>
                <w:szCs w:val="21"/>
                <w:highlight w:val="none"/>
              </w:rPr>
            </w:pPr>
          </w:p>
        </w:tc>
        <w:tc>
          <w:tcPr>
            <w:tcW w:w="741" w:type="dxa"/>
            <w:vAlign w:val="center"/>
          </w:tcPr>
          <w:p w14:paraId="127A1CC1">
            <w:pPr>
              <w:shd w:val="clear"/>
              <w:jc w:val="center"/>
              <w:rPr>
                <w:rFonts w:hint="eastAsia" w:ascii="宋体" w:hAnsi="宋体" w:eastAsia="宋体" w:cs="宋体"/>
                <w:color w:val="auto"/>
                <w:szCs w:val="21"/>
                <w:highlight w:val="none"/>
              </w:rPr>
            </w:pPr>
          </w:p>
        </w:tc>
        <w:tc>
          <w:tcPr>
            <w:tcW w:w="1229" w:type="dxa"/>
            <w:vAlign w:val="center"/>
          </w:tcPr>
          <w:p w14:paraId="228A7D7B">
            <w:pPr>
              <w:shd w:val="clear"/>
              <w:jc w:val="center"/>
              <w:rPr>
                <w:rFonts w:hint="eastAsia" w:ascii="宋体" w:hAnsi="宋体" w:eastAsia="宋体" w:cs="宋体"/>
                <w:color w:val="auto"/>
                <w:szCs w:val="21"/>
                <w:highlight w:val="none"/>
              </w:rPr>
            </w:pPr>
          </w:p>
        </w:tc>
        <w:tc>
          <w:tcPr>
            <w:tcW w:w="910" w:type="dxa"/>
            <w:vAlign w:val="center"/>
          </w:tcPr>
          <w:p w14:paraId="4C535264">
            <w:pPr>
              <w:shd w:val="clear"/>
              <w:jc w:val="center"/>
              <w:rPr>
                <w:rFonts w:hint="eastAsia" w:ascii="宋体" w:hAnsi="宋体" w:eastAsia="宋体" w:cs="宋体"/>
                <w:color w:val="auto"/>
                <w:szCs w:val="21"/>
                <w:highlight w:val="none"/>
              </w:rPr>
            </w:pPr>
          </w:p>
        </w:tc>
        <w:tc>
          <w:tcPr>
            <w:tcW w:w="910" w:type="dxa"/>
            <w:vAlign w:val="center"/>
          </w:tcPr>
          <w:p w14:paraId="644C6ECD">
            <w:pPr>
              <w:shd w:val="clear"/>
              <w:jc w:val="center"/>
              <w:rPr>
                <w:rFonts w:hint="eastAsia" w:ascii="宋体" w:hAnsi="宋体" w:eastAsia="宋体" w:cs="宋体"/>
                <w:color w:val="auto"/>
                <w:szCs w:val="21"/>
                <w:highlight w:val="none"/>
              </w:rPr>
            </w:pPr>
          </w:p>
        </w:tc>
        <w:tc>
          <w:tcPr>
            <w:tcW w:w="799" w:type="dxa"/>
            <w:vAlign w:val="center"/>
          </w:tcPr>
          <w:p w14:paraId="58744F17">
            <w:pPr>
              <w:shd w:val="clear"/>
              <w:jc w:val="center"/>
              <w:rPr>
                <w:rFonts w:hint="eastAsia" w:ascii="宋体" w:hAnsi="宋体" w:eastAsia="宋体" w:cs="宋体"/>
                <w:color w:val="auto"/>
                <w:szCs w:val="21"/>
                <w:highlight w:val="none"/>
              </w:rPr>
            </w:pPr>
          </w:p>
        </w:tc>
      </w:tr>
      <w:tr w14:paraId="0BA2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37C65358">
            <w:pPr>
              <w:shd w:val="clear"/>
              <w:jc w:val="center"/>
              <w:rPr>
                <w:rFonts w:hint="eastAsia" w:ascii="宋体" w:hAnsi="宋体" w:eastAsia="宋体" w:cs="宋体"/>
                <w:color w:val="auto"/>
                <w:szCs w:val="21"/>
                <w:highlight w:val="none"/>
              </w:rPr>
            </w:pPr>
          </w:p>
        </w:tc>
        <w:tc>
          <w:tcPr>
            <w:tcW w:w="1111" w:type="dxa"/>
            <w:vAlign w:val="center"/>
          </w:tcPr>
          <w:p w14:paraId="07AC2F62">
            <w:pPr>
              <w:shd w:val="clear"/>
              <w:jc w:val="center"/>
              <w:rPr>
                <w:rFonts w:hint="eastAsia" w:ascii="宋体" w:hAnsi="宋体" w:eastAsia="宋体" w:cs="宋体"/>
                <w:color w:val="auto"/>
                <w:szCs w:val="21"/>
                <w:highlight w:val="none"/>
              </w:rPr>
            </w:pPr>
          </w:p>
        </w:tc>
        <w:tc>
          <w:tcPr>
            <w:tcW w:w="881" w:type="dxa"/>
            <w:vAlign w:val="center"/>
          </w:tcPr>
          <w:p w14:paraId="31E5F25F">
            <w:pPr>
              <w:shd w:val="clear"/>
              <w:jc w:val="center"/>
              <w:rPr>
                <w:rFonts w:hint="eastAsia" w:ascii="宋体" w:hAnsi="宋体" w:eastAsia="宋体" w:cs="宋体"/>
                <w:color w:val="auto"/>
                <w:szCs w:val="21"/>
                <w:highlight w:val="none"/>
              </w:rPr>
            </w:pPr>
          </w:p>
        </w:tc>
        <w:tc>
          <w:tcPr>
            <w:tcW w:w="1067" w:type="dxa"/>
            <w:vAlign w:val="center"/>
          </w:tcPr>
          <w:p w14:paraId="39DF270A">
            <w:pPr>
              <w:shd w:val="clear"/>
              <w:jc w:val="center"/>
              <w:rPr>
                <w:rFonts w:hint="eastAsia" w:ascii="宋体" w:hAnsi="宋体" w:eastAsia="宋体" w:cs="宋体"/>
                <w:color w:val="auto"/>
                <w:szCs w:val="21"/>
                <w:highlight w:val="none"/>
              </w:rPr>
            </w:pPr>
          </w:p>
        </w:tc>
        <w:tc>
          <w:tcPr>
            <w:tcW w:w="741" w:type="dxa"/>
            <w:vAlign w:val="center"/>
          </w:tcPr>
          <w:p w14:paraId="06FF55DC">
            <w:pPr>
              <w:shd w:val="clear"/>
              <w:jc w:val="center"/>
              <w:rPr>
                <w:rFonts w:hint="eastAsia" w:ascii="宋体" w:hAnsi="宋体" w:eastAsia="宋体" w:cs="宋体"/>
                <w:color w:val="auto"/>
                <w:szCs w:val="21"/>
                <w:highlight w:val="none"/>
              </w:rPr>
            </w:pPr>
          </w:p>
        </w:tc>
        <w:tc>
          <w:tcPr>
            <w:tcW w:w="741" w:type="dxa"/>
            <w:vAlign w:val="center"/>
          </w:tcPr>
          <w:p w14:paraId="0521F7AC">
            <w:pPr>
              <w:shd w:val="clear"/>
              <w:jc w:val="center"/>
              <w:rPr>
                <w:rFonts w:hint="eastAsia" w:ascii="宋体" w:hAnsi="宋体" w:eastAsia="宋体" w:cs="宋体"/>
                <w:color w:val="auto"/>
                <w:szCs w:val="21"/>
                <w:highlight w:val="none"/>
              </w:rPr>
            </w:pPr>
          </w:p>
        </w:tc>
        <w:tc>
          <w:tcPr>
            <w:tcW w:w="1229" w:type="dxa"/>
            <w:vAlign w:val="center"/>
          </w:tcPr>
          <w:p w14:paraId="6DB756AC">
            <w:pPr>
              <w:shd w:val="clear"/>
              <w:jc w:val="center"/>
              <w:rPr>
                <w:rFonts w:hint="eastAsia" w:ascii="宋体" w:hAnsi="宋体" w:eastAsia="宋体" w:cs="宋体"/>
                <w:color w:val="auto"/>
                <w:szCs w:val="21"/>
                <w:highlight w:val="none"/>
              </w:rPr>
            </w:pPr>
          </w:p>
        </w:tc>
        <w:tc>
          <w:tcPr>
            <w:tcW w:w="910" w:type="dxa"/>
            <w:vAlign w:val="center"/>
          </w:tcPr>
          <w:p w14:paraId="7D8D60C8">
            <w:pPr>
              <w:shd w:val="clear"/>
              <w:jc w:val="center"/>
              <w:rPr>
                <w:rFonts w:hint="eastAsia" w:ascii="宋体" w:hAnsi="宋体" w:eastAsia="宋体" w:cs="宋体"/>
                <w:color w:val="auto"/>
                <w:szCs w:val="21"/>
                <w:highlight w:val="none"/>
              </w:rPr>
            </w:pPr>
          </w:p>
        </w:tc>
        <w:tc>
          <w:tcPr>
            <w:tcW w:w="910" w:type="dxa"/>
            <w:vAlign w:val="center"/>
          </w:tcPr>
          <w:p w14:paraId="2988FE63">
            <w:pPr>
              <w:shd w:val="clear"/>
              <w:jc w:val="center"/>
              <w:rPr>
                <w:rFonts w:hint="eastAsia" w:ascii="宋体" w:hAnsi="宋体" w:eastAsia="宋体" w:cs="宋体"/>
                <w:color w:val="auto"/>
                <w:szCs w:val="21"/>
                <w:highlight w:val="none"/>
              </w:rPr>
            </w:pPr>
          </w:p>
        </w:tc>
        <w:tc>
          <w:tcPr>
            <w:tcW w:w="799" w:type="dxa"/>
            <w:vAlign w:val="center"/>
          </w:tcPr>
          <w:p w14:paraId="5C44AE93">
            <w:pPr>
              <w:shd w:val="clear"/>
              <w:jc w:val="center"/>
              <w:rPr>
                <w:rFonts w:hint="eastAsia" w:ascii="宋体" w:hAnsi="宋体" w:eastAsia="宋体" w:cs="宋体"/>
                <w:color w:val="auto"/>
                <w:szCs w:val="21"/>
                <w:highlight w:val="none"/>
              </w:rPr>
            </w:pPr>
          </w:p>
        </w:tc>
      </w:tr>
      <w:tr w14:paraId="7F0F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4C4F4994">
            <w:pPr>
              <w:shd w:val="clear"/>
              <w:jc w:val="center"/>
              <w:rPr>
                <w:rFonts w:hint="eastAsia" w:ascii="宋体" w:hAnsi="宋体" w:eastAsia="宋体" w:cs="宋体"/>
                <w:color w:val="auto"/>
                <w:szCs w:val="21"/>
                <w:highlight w:val="none"/>
              </w:rPr>
            </w:pPr>
          </w:p>
        </w:tc>
        <w:tc>
          <w:tcPr>
            <w:tcW w:w="1111" w:type="dxa"/>
            <w:vAlign w:val="center"/>
          </w:tcPr>
          <w:p w14:paraId="6769A673">
            <w:pPr>
              <w:shd w:val="clear"/>
              <w:jc w:val="center"/>
              <w:rPr>
                <w:rFonts w:hint="eastAsia" w:ascii="宋体" w:hAnsi="宋体" w:eastAsia="宋体" w:cs="宋体"/>
                <w:color w:val="auto"/>
                <w:szCs w:val="21"/>
                <w:highlight w:val="none"/>
              </w:rPr>
            </w:pPr>
          </w:p>
        </w:tc>
        <w:tc>
          <w:tcPr>
            <w:tcW w:w="881" w:type="dxa"/>
            <w:vAlign w:val="center"/>
          </w:tcPr>
          <w:p w14:paraId="1B1CD4D9">
            <w:pPr>
              <w:shd w:val="clear"/>
              <w:jc w:val="center"/>
              <w:rPr>
                <w:rFonts w:hint="eastAsia" w:ascii="宋体" w:hAnsi="宋体" w:eastAsia="宋体" w:cs="宋体"/>
                <w:color w:val="auto"/>
                <w:szCs w:val="21"/>
                <w:highlight w:val="none"/>
              </w:rPr>
            </w:pPr>
          </w:p>
        </w:tc>
        <w:tc>
          <w:tcPr>
            <w:tcW w:w="1067" w:type="dxa"/>
            <w:vAlign w:val="center"/>
          </w:tcPr>
          <w:p w14:paraId="7BCC0A30">
            <w:pPr>
              <w:shd w:val="clear"/>
              <w:jc w:val="center"/>
              <w:rPr>
                <w:rFonts w:hint="eastAsia" w:ascii="宋体" w:hAnsi="宋体" w:eastAsia="宋体" w:cs="宋体"/>
                <w:color w:val="auto"/>
                <w:szCs w:val="21"/>
                <w:highlight w:val="none"/>
              </w:rPr>
            </w:pPr>
          </w:p>
        </w:tc>
        <w:tc>
          <w:tcPr>
            <w:tcW w:w="741" w:type="dxa"/>
            <w:vAlign w:val="center"/>
          </w:tcPr>
          <w:p w14:paraId="07B6A418">
            <w:pPr>
              <w:shd w:val="clear"/>
              <w:jc w:val="center"/>
              <w:rPr>
                <w:rFonts w:hint="eastAsia" w:ascii="宋体" w:hAnsi="宋体" w:eastAsia="宋体" w:cs="宋体"/>
                <w:color w:val="auto"/>
                <w:szCs w:val="21"/>
                <w:highlight w:val="none"/>
              </w:rPr>
            </w:pPr>
          </w:p>
        </w:tc>
        <w:tc>
          <w:tcPr>
            <w:tcW w:w="741" w:type="dxa"/>
            <w:vAlign w:val="center"/>
          </w:tcPr>
          <w:p w14:paraId="3DEC400B">
            <w:pPr>
              <w:shd w:val="clear"/>
              <w:jc w:val="center"/>
              <w:rPr>
                <w:rFonts w:hint="eastAsia" w:ascii="宋体" w:hAnsi="宋体" w:eastAsia="宋体" w:cs="宋体"/>
                <w:color w:val="auto"/>
                <w:szCs w:val="21"/>
                <w:highlight w:val="none"/>
              </w:rPr>
            </w:pPr>
          </w:p>
        </w:tc>
        <w:tc>
          <w:tcPr>
            <w:tcW w:w="1229" w:type="dxa"/>
            <w:vAlign w:val="center"/>
          </w:tcPr>
          <w:p w14:paraId="70704160">
            <w:pPr>
              <w:shd w:val="clear"/>
              <w:jc w:val="center"/>
              <w:rPr>
                <w:rFonts w:hint="eastAsia" w:ascii="宋体" w:hAnsi="宋体" w:eastAsia="宋体" w:cs="宋体"/>
                <w:color w:val="auto"/>
                <w:szCs w:val="21"/>
                <w:highlight w:val="none"/>
              </w:rPr>
            </w:pPr>
          </w:p>
        </w:tc>
        <w:tc>
          <w:tcPr>
            <w:tcW w:w="910" w:type="dxa"/>
            <w:vAlign w:val="center"/>
          </w:tcPr>
          <w:p w14:paraId="69993A6C">
            <w:pPr>
              <w:shd w:val="clear"/>
              <w:jc w:val="center"/>
              <w:rPr>
                <w:rFonts w:hint="eastAsia" w:ascii="宋体" w:hAnsi="宋体" w:eastAsia="宋体" w:cs="宋体"/>
                <w:color w:val="auto"/>
                <w:szCs w:val="21"/>
                <w:highlight w:val="none"/>
              </w:rPr>
            </w:pPr>
          </w:p>
        </w:tc>
        <w:tc>
          <w:tcPr>
            <w:tcW w:w="910" w:type="dxa"/>
            <w:vAlign w:val="center"/>
          </w:tcPr>
          <w:p w14:paraId="12531AA1">
            <w:pPr>
              <w:shd w:val="clear"/>
              <w:jc w:val="center"/>
              <w:rPr>
                <w:rFonts w:hint="eastAsia" w:ascii="宋体" w:hAnsi="宋体" w:eastAsia="宋体" w:cs="宋体"/>
                <w:color w:val="auto"/>
                <w:szCs w:val="21"/>
                <w:highlight w:val="none"/>
              </w:rPr>
            </w:pPr>
          </w:p>
        </w:tc>
        <w:tc>
          <w:tcPr>
            <w:tcW w:w="799" w:type="dxa"/>
            <w:vAlign w:val="center"/>
          </w:tcPr>
          <w:p w14:paraId="733924F5">
            <w:pPr>
              <w:shd w:val="clear"/>
              <w:jc w:val="center"/>
              <w:rPr>
                <w:rFonts w:hint="eastAsia" w:ascii="宋体" w:hAnsi="宋体" w:eastAsia="宋体" w:cs="宋体"/>
                <w:color w:val="auto"/>
                <w:szCs w:val="21"/>
                <w:highlight w:val="none"/>
              </w:rPr>
            </w:pPr>
          </w:p>
        </w:tc>
      </w:tr>
    </w:tbl>
    <w:p w14:paraId="066007F7">
      <w:pPr>
        <w:shd w:val="clear"/>
        <w:spacing w:line="360" w:lineRule="auto"/>
        <w:ind w:firstLine="480" w:firstLineChars="200"/>
        <w:rPr>
          <w:rFonts w:hint="eastAsia" w:ascii="宋体" w:hAnsi="宋体" w:eastAsia="宋体" w:cs="宋体"/>
          <w:color w:val="auto"/>
          <w:sz w:val="24"/>
          <w:highlight w:val="none"/>
        </w:rPr>
      </w:pPr>
    </w:p>
    <w:p w14:paraId="4AF286D3">
      <w:pPr>
        <w:shd w:val="clear"/>
        <w:rPr>
          <w:rFonts w:hint="eastAsia" w:ascii="宋体" w:hAnsi="宋体" w:eastAsia="宋体" w:cs="宋体"/>
          <w:color w:val="auto"/>
          <w:highlight w:val="none"/>
        </w:rPr>
      </w:pPr>
    </w:p>
    <w:p w14:paraId="5248C21D">
      <w:pPr>
        <w:shd w:val="clear"/>
        <w:rPr>
          <w:rFonts w:hint="eastAsia" w:ascii="宋体" w:hAnsi="宋体" w:eastAsia="宋体" w:cs="宋体"/>
          <w:color w:val="auto"/>
          <w:highlight w:val="none"/>
        </w:rPr>
      </w:pPr>
    </w:p>
    <w:bookmarkEnd w:id="808"/>
    <w:bookmarkEnd w:id="809"/>
    <w:p w14:paraId="7EC4179C">
      <w:pPr>
        <w:pStyle w:val="3"/>
        <w:shd w:val="clear"/>
        <w:jc w:val="center"/>
        <w:rPr>
          <w:rFonts w:hint="eastAsia" w:ascii="宋体" w:hAnsi="宋体" w:eastAsia="宋体" w:cs="宋体"/>
          <w:bCs w:val="0"/>
          <w:color w:val="auto"/>
          <w:sz w:val="36"/>
          <w:szCs w:val="36"/>
          <w:highlight w:val="none"/>
        </w:rPr>
      </w:pPr>
      <w:bookmarkStart w:id="836" w:name="_Toc86124091"/>
      <w:bookmarkStart w:id="837" w:name="_Toc7686"/>
      <w:r>
        <w:rPr>
          <w:rFonts w:hint="eastAsia" w:ascii="宋体" w:hAnsi="宋体" w:eastAsia="宋体" w:cs="宋体"/>
          <w:bCs w:val="0"/>
          <w:color w:val="auto"/>
          <w:sz w:val="36"/>
          <w:szCs w:val="36"/>
          <w:highlight w:val="none"/>
        </w:rPr>
        <w:t xml:space="preserve">第五章  </w:t>
      </w:r>
      <w:bookmarkEnd w:id="836"/>
      <w:r>
        <w:rPr>
          <w:rFonts w:hint="eastAsia" w:ascii="宋体" w:hAnsi="宋体" w:eastAsia="宋体" w:cs="宋体"/>
          <w:bCs w:val="0"/>
          <w:color w:val="auto"/>
          <w:sz w:val="36"/>
          <w:szCs w:val="36"/>
          <w:highlight w:val="none"/>
        </w:rPr>
        <w:t>项目需求</w:t>
      </w:r>
      <w:bookmarkEnd w:id="837"/>
      <w:bookmarkStart w:id="838" w:name="_Toc86124092"/>
    </w:p>
    <w:p w14:paraId="261D7E32">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第一节  项目基本情况</w:t>
      </w:r>
    </w:p>
    <w:p w14:paraId="10FD173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
          <w:color w:val="auto"/>
          <w:kern w:val="0"/>
          <w:sz w:val="21"/>
          <w:szCs w:val="21"/>
          <w:highlight w:val="none"/>
        </w:rPr>
        <w:t>项目基本情况：</w:t>
      </w:r>
    </w:p>
    <w:p w14:paraId="59125D03">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1.项目概况</w:t>
      </w:r>
    </w:p>
    <w:p w14:paraId="77505CDC">
      <w:pPr>
        <w:keepNext w:val="0"/>
        <w:keepLines w:val="0"/>
        <w:pageBreakBefore w:val="0"/>
        <w:widowControl/>
        <w:shd w:val="clear"/>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eastAsia="zh-CN"/>
        </w:rPr>
        <w:t>2026年上海市对口支援龙陵县龙江乡弄岗村石斛花卉种植基地项目</w:t>
      </w:r>
    </w:p>
    <w:p w14:paraId="75BCD6D0">
      <w:pPr>
        <w:keepNext w:val="0"/>
        <w:keepLines w:val="0"/>
        <w:pageBreakBefore w:val="0"/>
        <w:widowControl/>
        <w:shd w:val="clear"/>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2.采购方式：竞争性磋商</w:t>
      </w:r>
    </w:p>
    <w:p w14:paraId="3A84E270">
      <w:pPr>
        <w:keepNext w:val="0"/>
        <w:keepLines w:val="0"/>
        <w:pageBreakBefore w:val="0"/>
        <w:widowControl/>
        <w:shd w:val="clear"/>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3.预算金额：¥</w:t>
      </w:r>
      <w:r>
        <w:rPr>
          <w:rFonts w:hint="eastAsia" w:ascii="宋体" w:hAnsi="宋体" w:cs="宋体"/>
          <w:color w:val="auto"/>
          <w:kern w:val="0"/>
          <w:sz w:val="21"/>
          <w:szCs w:val="21"/>
          <w:highlight w:val="none"/>
          <w:lang w:val="en-US" w:eastAsia="zh-CN"/>
        </w:rPr>
        <w:t>3960000.00元</w:t>
      </w:r>
    </w:p>
    <w:p w14:paraId="470B1DC7">
      <w:pPr>
        <w:keepNext w:val="0"/>
        <w:keepLines w:val="0"/>
        <w:pageBreakBefore w:val="0"/>
        <w:widowControl/>
        <w:shd w:val="clear"/>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4.最高限价：¥</w:t>
      </w:r>
      <w:r>
        <w:rPr>
          <w:rFonts w:hint="eastAsia" w:ascii="宋体" w:hAnsi="宋体" w:cs="宋体"/>
          <w:color w:val="auto"/>
          <w:kern w:val="0"/>
          <w:sz w:val="21"/>
          <w:szCs w:val="21"/>
          <w:highlight w:val="none"/>
          <w:lang w:eastAsia="zh-CN"/>
        </w:rPr>
        <w:t>3959435.31元</w:t>
      </w:r>
    </w:p>
    <w:p w14:paraId="50AD91A9">
      <w:pPr>
        <w:keepNext w:val="0"/>
        <w:keepLines w:val="0"/>
        <w:pageBreakBefore w:val="0"/>
        <w:widowControl/>
        <w:shd w:val="clear"/>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5.采购需求：</w:t>
      </w:r>
      <w:r>
        <w:rPr>
          <w:rFonts w:hint="eastAsia" w:ascii="宋体" w:hAnsi="宋体" w:cs="宋体"/>
          <w:color w:val="auto"/>
          <w:kern w:val="0"/>
          <w:sz w:val="21"/>
          <w:szCs w:val="21"/>
          <w:highlight w:val="none"/>
          <w:lang w:eastAsia="zh-CN"/>
        </w:rPr>
        <w:t>在龙江乡弄岗村实施石斛花卉种植基地建设。建设内容:1.新建钢结构石斛花卉种植大棚9000平方米；2.配套安装大棚全自动智慧遮阳系统、通风系统、控温控湿及水肥一体化等设施设备及其他附属设施；3.新建钢结构管理用房250平方米及场地排水设施等附属设施</w:t>
      </w:r>
      <w:r>
        <w:rPr>
          <w:rFonts w:hint="eastAsia" w:ascii="宋体" w:hAnsi="宋体" w:eastAsia="宋体" w:cs="宋体"/>
          <w:color w:val="auto"/>
          <w:kern w:val="0"/>
          <w:sz w:val="21"/>
          <w:szCs w:val="21"/>
          <w:highlight w:val="none"/>
          <w:lang w:eastAsia="zh-CN"/>
        </w:rPr>
        <w:t>。</w:t>
      </w:r>
    </w:p>
    <w:p w14:paraId="7C067C39">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第二节  项目采购需求</w:t>
      </w:r>
    </w:p>
    <w:p w14:paraId="56675C07">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一、采购标的需实现的功能或者目标，以及为落实政府采购政策需满足的要求。</w:t>
      </w:r>
    </w:p>
    <w:p w14:paraId="4836DD23">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根据《中华人民共和国政府采购法》《中华人民共和国政府采购法实施条例》及相关法律法规的规定。</w:t>
      </w:r>
    </w:p>
    <w:p w14:paraId="0FE21152">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本项目执行《政府采购促进中小企业发展暂行办法》的规定。</w:t>
      </w:r>
    </w:p>
    <w:p w14:paraId="345441D3">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二、采购标的需执行的国家相关标准、行业标准、地方标准或者其他标准、规范。</w:t>
      </w:r>
    </w:p>
    <w:p w14:paraId="684F73BF">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2026年上海市对口支援龙陵县龙江乡弄岗村石斛花卉种植基地项目</w:t>
      </w:r>
      <w:r>
        <w:rPr>
          <w:rFonts w:hint="eastAsia" w:ascii="宋体" w:hAnsi="宋体" w:eastAsia="宋体" w:cs="宋体"/>
          <w:color w:val="auto"/>
          <w:sz w:val="21"/>
          <w:szCs w:val="21"/>
          <w:highlight w:val="none"/>
        </w:rPr>
        <w:t>》的计价依据为《建设工程工程量清单计价标准》GB/T50500-2024、《建设工程工程量清单计价标准（2024）》云南省过渡期实施规定等国家及地方相关法律法规的规定。</w:t>
      </w:r>
    </w:p>
    <w:p w14:paraId="4A641B33">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2026年上海市对口支援龙陵县龙江乡弄岗村石斛花卉种植基地项目</w:t>
      </w:r>
      <w:r>
        <w:rPr>
          <w:rFonts w:hint="eastAsia" w:ascii="宋体" w:hAnsi="宋体" w:eastAsia="宋体" w:cs="宋体"/>
          <w:color w:val="auto"/>
          <w:sz w:val="21"/>
          <w:szCs w:val="21"/>
          <w:highlight w:val="none"/>
        </w:rPr>
        <w:t>》实施符合《工程施工质量验收规范》验收标准一次性验收合格。</w:t>
      </w:r>
    </w:p>
    <w:p w14:paraId="587CD2C4">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三、采购标的需满足的质量、安全、技术规格、物理特性等要求：详见设计施工说明</w:t>
      </w:r>
    </w:p>
    <w:p w14:paraId="267AA890">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、采购标的需满足的服务标准、期限、效率等要求。</w:t>
      </w:r>
    </w:p>
    <w:p w14:paraId="6AD32FD3">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现场踏勘：拟承包单位</w:t>
      </w:r>
      <w:r>
        <w:rPr>
          <w:rFonts w:hint="eastAsia" w:ascii="宋体" w:hAnsi="宋体" w:eastAsia="宋体" w:cs="宋体"/>
          <w:color w:val="auto"/>
          <w:sz w:val="21"/>
          <w:szCs w:val="21"/>
          <w:highlight w:val="none"/>
          <w:lang w:eastAsia="zh-CN"/>
        </w:rPr>
        <w:t>可根据自身情况</w:t>
      </w:r>
      <w:r>
        <w:rPr>
          <w:rFonts w:hint="eastAsia" w:ascii="宋体" w:hAnsi="宋体" w:eastAsia="宋体" w:cs="宋体"/>
          <w:color w:val="auto"/>
          <w:sz w:val="21"/>
          <w:szCs w:val="21"/>
          <w:highlight w:val="none"/>
        </w:rPr>
        <w:t>进行现场踏勘，以便获取有关编制施工方案所涉及的现场资料，现场踏勘产生的风险及相关费用由拟承包单位自行承担；踏勘地点为：项目实施地点。</w:t>
      </w:r>
    </w:p>
    <w:p w14:paraId="7D7155C3">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工期要求：承包单位在合同签订后须第一时间进场施工，并保证在</w:t>
      </w:r>
      <w:r>
        <w:rPr>
          <w:rFonts w:hint="eastAsia" w:ascii="宋体" w:hAnsi="宋体" w:eastAsia="宋体" w:cs="宋体"/>
          <w:color w:val="auto"/>
          <w:sz w:val="21"/>
          <w:szCs w:val="21"/>
          <w:highlight w:val="none"/>
          <w:lang w:eastAsia="zh-CN"/>
        </w:rPr>
        <w:t>合同签订后</w:t>
      </w:r>
      <w:r>
        <w:rPr>
          <w:rFonts w:hint="eastAsia" w:ascii="宋体" w:hAnsi="宋体" w:cs="宋体"/>
          <w:color w:val="auto"/>
          <w:sz w:val="21"/>
          <w:szCs w:val="21"/>
          <w:highlight w:val="none"/>
          <w:lang w:val="en-US" w:eastAsia="zh-CN"/>
        </w:rPr>
        <w:t>180</w:t>
      </w:r>
      <w:r>
        <w:rPr>
          <w:rFonts w:hint="eastAsia" w:ascii="宋体" w:hAnsi="宋体" w:cs="宋体"/>
          <w:color w:val="auto"/>
          <w:sz w:val="21"/>
          <w:szCs w:val="21"/>
          <w:highlight w:val="none"/>
          <w:lang w:eastAsia="zh-CN"/>
        </w:rPr>
        <w:t>日历天</w:t>
      </w:r>
      <w:r>
        <w:rPr>
          <w:rFonts w:hint="eastAsia" w:ascii="宋体" w:hAnsi="宋体" w:eastAsia="宋体" w:cs="宋体"/>
          <w:color w:val="auto"/>
          <w:sz w:val="21"/>
          <w:szCs w:val="21"/>
          <w:highlight w:val="none"/>
          <w:lang w:eastAsia="zh-CN"/>
        </w:rPr>
        <w:t>内通过竣工验收交付使用</w:t>
      </w:r>
      <w:r>
        <w:rPr>
          <w:rFonts w:hint="eastAsia" w:ascii="宋体" w:hAnsi="宋体" w:eastAsia="宋体" w:cs="宋体"/>
          <w:color w:val="auto"/>
          <w:sz w:val="21"/>
          <w:szCs w:val="21"/>
          <w:highlight w:val="none"/>
        </w:rPr>
        <w:t>；</w:t>
      </w:r>
    </w:p>
    <w:p w14:paraId="47D5090F">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环境保护、安全文明建设要求：承包单位须保证施工过程中的环境保护工作，保证施工结束后的场地干净整洁；保证安全施工，不发生安全事故。</w:t>
      </w:r>
    </w:p>
    <w:p w14:paraId="1BD094E2">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承包方式：本项目为交钥匙工程，总承包，包工包料。</w:t>
      </w:r>
    </w:p>
    <w:p w14:paraId="4DB7707B">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、采购标的的验收标准。</w:t>
      </w:r>
    </w:p>
    <w:p w14:paraId="6D79FFD6">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2026年上海市对口支援龙陵县龙江乡弄岗村石斛花卉种植基地项目</w:t>
      </w:r>
      <w:r>
        <w:rPr>
          <w:rFonts w:hint="eastAsia" w:ascii="宋体" w:hAnsi="宋体" w:eastAsia="宋体" w:cs="宋体"/>
          <w:color w:val="auto"/>
          <w:sz w:val="21"/>
          <w:szCs w:val="21"/>
          <w:highlight w:val="none"/>
        </w:rPr>
        <w:t>》实施符合《工程施工质量验收规范》验收标准一次性验收合格。</w:t>
      </w:r>
    </w:p>
    <w:p w14:paraId="7A8090E2">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、采购标的的其他技术、服务等要求。</w:t>
      </w:r>
    </w:p>
    <w:p w14:paraId="7E4D5684">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施工单位须在中国境内注册，具有独立承担民事责任的能力，符合《中华人民共和国政府采购法》第二十二条的规定以及建设工程的相关法律法规。</w:t>
      </w:r>
    </w:p>
    <w:p w14:paraId="24F20409">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2.项目开展实施符合相关国家及地方的政策法规。</w:t>
      </w:r>
    </w:p>
    <w:p w14:paraId="5AC233F4">
      <w:pPr>
        <w:keepNext w:val="0"/>
        <w:keepLines w:val="0"/>
        <w:pageBreakBefore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七</w:t>
      </w:r>
      <w:r>
        <w:rPr>
          <w:rFonts w:hint="eastAsia" w:ascii="宋体" w:hAnsi="宋体" w:eastAsia="宋体" w:cs="宋体"/>
          <w:b/>
          <w:bCs/>
          <w:color w:val="auto"/>
          <w:sz w:val="21"/>
          <w:szCs w:val="21"/>
          <w:highlight w:val="none"/>
        </w:rPr>
        <w:t>、工程量清单</w:t>
      </w:r>
    </w:p>
    <w:p w14:paraId="6A90999C">
      <w:pPr>
        <w:keepNext w:val="0"/>
        <w:keepLines w:val="0"/>
        <w:pageBreakBefore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工程量清单另册提供。</w:t>
      </w:r>
    </w:p>
    <w:p w14:paraId="0114976C">
      <w:pPr>
        <w:keepNext w:val="0"/>
        <w:keepLines w:val="0"/>
        <w:pageBreakBefore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八</w:t>
      </w:r>
      <w:r>
        <w:rPr>
          <w:rFonts w:hint="eastAsia" w:ascii="宋体" w:hAnsi="宋体" w:eastAsia="宋体" w:cs="宋体"/>
          <w:b/>
          <w:bCs/>
          <w:color w:val="auto"/>
          <w:sz w:val="21"/>
          <w:szCs w:val="21"/>
          <w:highlight w:val="none"/>
        </w:rPr>
        <w:t>、设计要求详见设计图纸</w:t>
      </w:r>
      <w:r>
        <w:rPr>
          <w:rFonts w:hint="eastAsia" w:ascii="宋体" w:hAnsi="宋体" w:eastAsia="宋体" w:cs="宋体"/>
          <w:b/>
          <w:bCs/>
          <w:color w:val="auto"/>
          <w:sz w:val="21"/>
          <w:szCs w:val="21"/>
          <w:highlight w:val="none"/>
          <w:lang w:eastAsia="zh-CN"/>
        </w:rPr>
        <w:t>（如有）</w:t>
      </w:r>
    </w:p>
    <w:p w14:paraId="60460A25">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059B8183">
      <w:pPr>
        <w:shd w:val="clear"/>
        <w:spacing w:line="360" w:lineRule="auto"/>
        <w:rPr>
          <w:rFonts w:hint="eastAsia" w:ascii="宋体" w:hAnsi="宋体" w:eastAsia="宋体" w:cs="宋体"/>
          <w:b/>
          <w:color w:val="auto"/>
          <w:szCs w:val="21"/>
          <w:highlight w:val="none"/>
        </w:rPr>
      </w:pPr>
    </w:p>
    <w:p w14:paraId="6803AE58">
      <w:pPr>
        <w:shd w:val="clear"/>
        <w:spacing w:line="360" w:lineRule="auto"/>
        <w:rPr>
          <w:rFonts w:hint="eastAsia" w:ascii="宋体" w:hAnsi="宋体" w:eastAsia="宋体" w:cs="宋体"/>
          <w:b/>
          <w:color w:val="auto"/>
          <w:szCs w:val="21"/>
          <w:highlight w:val="none"/>
        </w:rPr>
        <w:sectPr>
          <w:footerReference r:id="rId14" w:type="first"/>
          <w:footerReference r:id="rId13" w:type="default"/>
          <w:pgSz w:w="11906" w:h="16838"/>
          <w:pgMar w:top="1440" w:right="1440" w:bottom="1440" w:left="1440" w:header="510" w:footer="680" w:gutter="0"/>
          <w:pgBorders>
            <w:top w:val="none" w:sz="0" w:space="0"/>
            <w:left w:val="none" w:sz="0" w:space="0"/>
            <w:bottom w:val="none" w:sz="0" w:space="0"/>
            <w:right w:val="none" w:sz="0" w:space="0"/>
          </w:pgBorders>
          <w:pgNumType w:fmt="decimal"/>
          <w:cols w:space="720" w:num="1"/>
          <w:docGrid w:type="lines" w:linePitch="312" w:charSpace="0"/>
        </w:sectPr>
      </w:pPr>
    </w:p>
    <w:p w14:paraId="1EE1595A">
      <w:pPr>
        <w:pStyle w:val="3"/>
        <w:shd w:val="clear"/>
        <w:jc w:val="center"/>
        <w:rPr>
          <w:rFonts w:hint="eastAsia" w:ascii="宋体" w:hAnsi="宋体" w:eastAsia="宋体" w:cs="宋体"/>
          <w:bCs w:val="0"/>
          <w:color w:val="auto"/>
          <w:sz w:val="36"/>
          <w:szCs w:val="36"/>
          <w:highlight w:val="none"/>
        </w:rPr>
      </w:pPr>
      <w:bookmarkStart w:id="839" w:name="_Toc31564"/>
      <w:r>
        <w:rPr>
          <w:rFonts w:hint="eastAsia" w:ascii="宋体" w:hAnsi="宋体" w:eastAsia="宋体" w:cs="宋体"/>
          <w:bCs w:val="0"/>
          <w:color w:val="auto"/>
          <w:sz w:val="36"/>
          <w:szCs w:val="36"/>
          <w:highlight w:val="none"/>
        </w:rPr>
        <w:t>第六章</w:t>
      </w:r>
      <w:r>
        <w:rPr>
          <w:rFonts w:hint="eastAsia" w:ascii="宋体" w:hAnsi="宋体" w:eastAsia="宋体" w:cs="宋体"/>
          <w:bCs w:val="0"/>
          <w:color w:val="auto"/>
          <w:sz w:val="36"/>
          <w:szCs w:val="36"/>
          <w:highlight w:val="none"/>
          <w:lang w:val="en-US" w:eastAsia="zh-CN"/>
        </w:rPr>
        <w:t xml:space="preserve">  </w:t>
      </w:r>
      <w:r>
        <w:rPr>
          <w:rFonts w:hint="eastAsia" w:ascii="宋体" w:hAnsi="宋体" w:eastAsia="宋体" w:cs="宋体"/>
          <w:bCs w:val="0"/>
          <w:color w:val="auto"/>
          <w:sz w:val="36"/>
          <w:szCs w:val="36"/>
          <w:highlight w:val="none"/>
        </w:rPr>
        <w:t>磋商程序和方法</w:t>
      </w:r>
      <w:bookmarkEnd w:id="838"/>
      <w:bookmarkEnd w:id="839"/>
    </w:p>
    <w:p w14:paraId="1663B9C5">
      <w:pPr>
        <w:pStyle w:val="4"/>
        <w:shd w:val="clear"/>
        <w:spacing w:before="0"/>
        <w:rPr>
          <w:rFonts w:hint="eastAsia" w:ascii="宋体" w:hAnsi="宋体" w:eastAsia="宋体" w:cs="宋体"/>
          <w:color w:val="auto"/>
          <w:szCs w:val="28"/>
          <w:highlight w:val="none"/>
        </w:rPr>
      </w:pPr>
      <w:bookmarkStart w:id="840" w:name="_Toc191374457"/>
      <w:bookmarkStart w:id="841" w:name="_Toc18101"/>
      <w:bookmarkStart w:id="842" w:name="_Toc86124093"/>
      <w:bookmarkStart w:id="843" w:name="_Toc383175530"/>
      <w:r>
        <w:rPr>
          <w:rFonts w:hint="eastAsia" w:ascii="宋体" w:hAnsi="宋体" w:eastAsia="宋体" w:cs="宋体"/>
          <w:color w:val="auto"/>
          <w:szCs w:val="28"/>
          <w:highlight w:val="none"/>
        </w:rPr>
        <w:t>磋商程序和方法前附表</w:t>
      </w:r>
      <w:bookmarkEnd w:id="840"/>
      <w:bookmarkEnd w:id="841"/>
      <w:bookmarkEnd w:id="842"/>
      <w:bookmarkEnd w:id="843"/>
    </w:p>
    <w:p w14:paraId="5DD7CFFC">
      <w:pPr>
        <w:pageBreakBefore w:val="0"/>
        <w:shd w:val="clear"/>
        <w:kinsoku/>
        <w:wordWrap/>
        <w:overflowPunct/>
        <w:topLinePunct w:val="0"/>
        <w:autoSpaceDE/>
        <w:autoSpaceDN/>
        <w:bidi w:val="0"/>
        <w:snapToGrid/>
        <w:spacing w:line="360" w:lineRule="auto"/>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一、资格审查表</w:t>
      </w:r>
    </w:p>
    <w:tbl>
      <w:tblPr>
        <w:tblStyle w:val="51"/>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5582"/>
        <w:gridCol w:w="2293"/>
      </w:tblGrid>
      <w:tr w14:paraId="2151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blHeader/>
          <w:jc w:val="center"/>
        </w:trPr>
        <w:tc>
          <w:tcPr>
            <w:tcW w:w="9593" w:type="dxa"/>
            <w:gridSpan w:val="3"/>
            <w:noWrap/>
            <w:vAlign w:val="center"/>
          </w:tcPr>
          <w:p w14:paraId="5CDB9D31">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磋商申请人资格审查内容及相关因素</w:t>
            </w:r>
          </w:p>
        </w:tc>
      </w:tr>
      <w:tr w14:paraId="0491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blHeader/>
          <w:jc w:val="center"/>
        </w:trPr>
        <w:tc>
          <w:tcPr>
            <w:tcW w:w="1718" w:type="dxa"/>
            <w:noWrap/>
            <w:vAlign w:val="center"/>
          </w:tcPr>
          <w:p w14:paraId="070378EC">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 审 内容</w:t>
            </w:r>
          </w:p>
        </w:tc>
        <w:tc>
          <w:tcPr>
            <w:tcW w:w="7875" w:type="dxa"/>
            <w:gridSpan w:val="2"/>
            <w:noWrap/>
            <w:vAlign w:val="center"/>
          </w:tcPr>
          <w:p w14:paraId="32741D70">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r>
      <w:tr w14:paraId="050E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718" w:type="dxa"/>
            <w:vMerge w:val="restart"/>
            <w:noWrap/>
            <w:vAlign w:val="center"/>
          </w:tcPr>
          <w:p w14:paraId="41B322E0">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磋商申请人应具有独立承担民事责任的能力</w:t>
            </w:r>
          </w:p>
        </w:tc>
        <w:tc>
          <w:tcPr>
            <w:tcW w:w="5582" w:type="dxa"/>
            <w:noWrap/>
            <w:vAlign w:val="center"/>
          </w:tcPr>
          <w:p w14:paraId="22072A1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有效营业执照：</w:t>
            </w:r>
            <w:r>
              <w:rPr>
                <w:rFonts w:hint="eastAsia" w:ascii="宋体" w:hAnsi="宋体" w:eastAsia="宋体" w:cs="宋体"/>
                <w:color w:val="auto"/>
                <w:sz w:val="21"/>
                <w:szCs w:val="21"/>
                <w:highlight w:val="none"/>
              </w:rPr>
              <w:t>磋商申请人有效的</w:t>
            </w:r>
            <w:r>
              <w:rPr>
                <w:rFonts w:hint="eastAsia" w:ascii="宋体" w:hAnsi="宋体" w:eastAsia="宋体" w:cs="宋体"/>
                <w:bCs/>
                <w:color w:val="auto"/>
                <w:sz w:val="21"/>
                <w:szCs w:val="21"/>
                <w:highlight w:val="none"/>
              </w:rPr>
              <w:t>《营业执照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中华人民共和国组织机构代码证</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税务登记证》（或统一社会信用代码证）或其他组织证件或自然人身份证件等能证明具有独立承担民事责任能力材料</w:t>
            </w:r>
            <w:r>
              <w:rPr>
                <w:rFonts w:hint="eastAsia" w:ascii="宋体" w:hAnsi="宋体" w:eastAsia="宋体" w:cs="宋体"/>
                <w:color w:val="auto"/>
                <w:sz w:val="21"/>
                <w:szCs w:val="21"/>
                <w:highlight w:val="none"/>
              </w:rPr>
              <w:t>。</w:t>
            </w:r>
          </w:p>
        </w:tc>
        <w:tc>
          <w:tcPr>
            <w:tcW w:w="2293" w:type="dxa"/>
            <w:noWrap/>
            <w:vAlign w:val="center"/>
          </w:tcPr>
          <w:p w14:paraId="596AD9D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审查其提供材料的完整性及有效性</w:t>
            </w:r>
            <w:r>
              <w:rPr>
                <w:rFonts w:hint="eastAsia" w:ascii="宋体" w:hAnsi="宋体" w:cs="宋体"/>
                <w:color w:val="auto"/>
                <w:sz w:val="21"/>
                <w:szCs w:val="21"/>
                <w:highlight w:val="none"/>
                <w:lang w:eastAsia="zh-CN"/>
              </w:rPr>
              <w:t>。</w:t>
            </w:r>
          </w:p>
        </w:tc>
      </w:tr>
      <w:tr w14:paraId="6011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718" w:type="dxa"/>
            <w:vMerge w:val="continue"/>
            <w:noWrap/>
            <w:vAlign w:val="center"/>
          </w:tcPr>
          <w:p w14:paraId="39D6938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5582" w:type="dxa"/>
            <w:noWrap/>
            <w:vAlign w:val="center"/>
          </w:tcPr>
          <w:p w14:paraId="6C839C2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法定代表人（负责人）及其身份证明。</w:t>
            </w:r>
          </w:p>
        </w:tc>
        <w:tc>
          <w:tcPr>
            <w:tcW w:w="2293" w:type="dxa"/>
            <w:noWrap/>
            <w:vAlign w:val="center"/>
          </w:tcPr>
          <w:p w14:paraId="4E8D570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审查法定代表人（负责人）是否与提供的营业执照载明事项保持一致及身份证有效期限</w:t>
            </w:r>
            <w:r>
              <w:rPr>
                <w:rFonts w:hint="eastAsia" w:ascii="宋体" w:hAnsi="宋体" w:cs="宋体"/>
                <w:bCs/>
                <w:color w:val="auto"/>
                <w:sz w:val="21"/>
                <w:szCs w:val="21"/>
                <w:highlight w:val="none"/>
                <w:lang w:eastAsia="zh-CN"/>
              </w:rPr>
              <w:t>。</w:t>
            </w:r>
          </w:p>
        </w:tc>
      </w:tr>
      <w:tr w14:paraId="04C9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8" w:type="dxa"/>
            <w:vMerge w:val="continue"/>
            <w:noWrap/>
            <w:vAlign w:val="center"/>
          </w:tcPr>
          <w:p w14:paraId="74E07ED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5582" w:type="dxa"/>
            <w:noWrap/>
            <w:vAlign w:val="center"/>
          </w:tcPr>
          <w:p w14:paraId="0A89ACC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联合体：本项目不接受，磋商申请人须提供申明文件。</w:t>
            </w:r>
          </w:p>
        </w:tc>
        <w:tc>
          <w:tcPr>
            <w:tcW w:w="2293" w:type="dxa"/>
            <w:noWrap/>
            <w:vAlign w:val="center"/>
          </w:tcPr>
          <w:p w14:paraId="109AC66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审查其是否提供，磋商申请人不是联合体的不须提供联合体协议书。</w:t>
            </w:r>
          </w:p>
        </w:tc>
      </w:tr>
      <w:tr w14:paraId="185E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18" w:type="dxa"/>
            <w:vMerge w:val="restart"/>
            <w:noWrap/>
            <w:vAlign w:val="center"/>
          </w:tcPr>
          <w:p w14:paraId="287DAF8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具有良好的商业信誉和健全的财务会计制度</w:t>
            </w:r>
          </w:p>
        </w:tc>
        <w:tc>
          <w:tcPr>
            <w:tcW w:w="5582" w:type="dxa"/>
            <w:noWrap/>
            <w:vAlign w:val="center"/>
          </w:tcPr>
          <w:p w14:paraId="21219B5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提供具有良好的商业信誉的声明函；</w:t>
            </w:r>
          </w:p>
        </w:tc>
        <w:tc>
          <w:tcPr>
            <w:tcW w:w="2293" w:type="dxa"/>
            <w:noWrap/>
            <w:vAlign w:val="center"/>
          </w:tcPr>
          <w:p w14:paraId="7F98B7D9">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审查其是否提供，若存在不良记录的视为不合格。</w:t>
            </w:r>
          </w:p>
        </w:tc>
      </w:tr>
      <w:tr w14:paraId="1F41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18" w:type="dxa"/>
            <w:vMerge w:val="continue"/>
            <w:noWrap/>
            <w:vAlign w:val="center"/>
          </w:tcPr>
          <w:p w14:paraId="3A3DA68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5582" w:type="dxa"/>
            <w:noWrap/>
            <w:vAlign w:val="center"/>
          </w:tcPr>
          <w:p w14:paraId="4E541C3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提供磋商申请人</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年度或202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年度</w:t>
            </w:r>
            <w:r>
              <w:rPr>
                <w:rFonts w:hint="eastAsia" w:ascii="宋体" w:hAnsi="宋体" w:eastAsia="宋体" w:cs="宋体"/>
                <w:color w:val="auto"/>
                <w:sz w:val="21"/>
                <w:szCs w:val="21"/>
                <w:highlight w:val="none"/>
              </w:rPr>
              <w:t>财务报告；磋商申请人（含新成立的单位）无法提供</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年度或202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年度</w:t>
            </w:r>
            <w:r>
              <w:rPr>
                <w:rFonts w:hint="eastAsia" w:ascii="宋体" w:hAnsi="宋体" w:eastAsia="宋体" w:cs="宋体"/>
                <w:color w:val="auto"/>
                <w:sz w:val="21"/>
                <w:szCs w:val="21"/>
                <w:highlight w:val="none"/>
              </w:rPr>
              <w:t>财务报告的，提供银行出具的资信证明或担保机构出具的投标担保函等能证明具有健全的财务会计制度的证明材料。</w:t>
            </w:r>
          </w:p>
        </w:tc>
        <w:tc>
          <w:tcPr>
            <w:tcW w:w="2293" w:type="dxa"/>
            <w:noWrap/>
            <w:vAlign w:val="center"/>
          </w:tcPr>
          <w:p w14:paraId="46B4680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审查其是否提供</w:t>
            </w:r>
            <w:r>
              <w:rPr>
                <w:rFonts w:hint="eastAsia" w:ascii="宋体" w:hAnsi="宋体" w:cs="宋体"/>
                <w:color w:val="auto"/>
                <w:sz w:val="21"/>
                <w:szCs w:val="21"/>
                <w:highlight w:val="none"/>
                <w:lang w:eastAsia="zh-CN"/>
              </w:rPr>
              <w:t>。</w:t>
            </w:r>
          </w:p>
        </w:tc>
      </w:tr>
      <w:tr w14:paraId="202A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0C97633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5582" w:type="dxa"/>
            <w:noWrap/>
            <w:vAlign w:val="center"/>
          </w:tcPr>
          <w:p w14:paraId="770B728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提供磋商申请人近一年（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月至今</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任意一个月份</w:t>
            </w:r>
            <w:r>
              <w:rPr>
                <w:rFonts w:hint="eastAsia" w:ascii="宋体" w:hAnsi="宋体" w:eastAsia="宋体" w:cs="宋体"/>
                <w:color w:val="auto"/>
                <w:sz w:val="21"/>
                <w:szCs w:val="21"/>
                <w:highlight w:val="none"/>
              </w:rPr>
              <w:t>的依法缴纳税收凭证及社会保险证明材料。</w:t>
            </w:r>
          </w:p>
        </w:tc>
        <w:tc>
          <w:tcPr>
            <w:tcW w:w="2293" w:type="dxa"/>
            <w:noWrap/>
            <w:vAlign w:val="center"/>
          </w:tcPr>
          <w:p w14:paraId="3C2EB5A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审查其是否提供</w:t>
            </w:r>
            <w:r>
              <w:rPr>
                <w:rFonts w:hint="eastAsia" w:ascii="宋体" w:hAnsi="宋体" w:cs="宋体"/>
                <w:color w:val="auto"/>
                <w:sz w:val="21"/>
                <w:szCs w:val="21"/>
                <w:highlight w:val="none"/>
                <w:lang w:eastAsia="zh-CN"/>
              </w:rPr>
              <w:t>。</w:t>
            </w:r>
          </w:p>
        </w:tc>
      </w:tr>
      <w:tr w14:paraId="6411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37FDD19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具备履行合同所必需的设备和专业技术能力</w:t>
            </w:r>
          </w:p>
        </w:tc>
        <w:tc>
          <w:tcPr>
            <w:tcW w:w="5582" w:type="dxa"/>
            <w:noWrap/>
            <w:vAlign w:val="center"/>
          </w:tcPr>
          <w:p w14:paraId="259D241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提供能证明其具有项目实施能力的设备清单及人员配置</w:t>
            </w:r>
            <w:r>
              <w:rPr>
                <w:rFonts w:hint="eastAsia" w:ascii="宋体" w:hAnsi="宋体" w:eastAsia="宋体" w:cs="宋体"/>
                <w:color w:val="auto"/>
                <w:sz w:val="21"/>
                <w:szCs w:val="21"/>
                <w:highlight w:val="none"/>
                <w:lang w:val="en-US" w:eastAsia="zh-CN"/>
              </w:rPr>
              <w:t>清单或承诺</w:t>
            </w:r>
            <w:r>
              <w:rPr>
                <w:rFonts w:hint="eastAsia" w:ascii="宋体" w:hAnsi="宋体" w:eastAsia="宋体" w:cs="宋体"/>
                <w:color w:val="auto"/>
                <w:sz w:val="21"/>
                <w:szCs w:val="21"/>
                <w:highlight w:val="none"/>
              </w:rPr>
              <w:t>。</w:t>
            </w:r>
          </w:p>
        </w:tc>
        <w:tc>
          <w:tcPr>
            <w:tcW w:w="2293" w:type="dxa"/>
            <w:noWrap/>
            <w:vAlign w:val="center"/>
          </w:tcPr>
          <w:p w14:paraId="35ED11B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审查其是否提供</w:t>
            </w:r>
            <w:r>
              <w:rPr>
                <w:rFonts w:hint="eastAsia" w:ascii="宋体" w:hAnsi="宋体" w:cs="宋体"/>
                <w:color w:val="auto"/>
                <w:sz w:val="21"/>
                <w:szCs w:val="21"/>
                <w:highlight w:val="none"/>
                <w:lang w:eastAsia="zh-CN"/>
              </w:rPr>
              <w:t>。</w:t>
            </w:r>
          </w:p>
        </w:tc>
      </w:tr>
      <w:tr w14:paraId="7248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1A3F09D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无重大违法记录声明</w:t>
            </w:r>
          </w:p>
        </w:tc>
        <w:tc>
          <w:tcPr>
            <w:tcW w:w="5582" w:type="dxa"/>
            <w:noWrap/>
            <w:vAlign w:val="center"/>
          </w:tcPr>
          <w:p w14:paraId="74213027">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参加政府采购活动前3年内在经营活动中没有重大违法记录的书面声明。</w:t>
            </w:r>
          </w:p>
        </w:tc>
        <w:tc>
          <w:tcPr>
            <w:tcW w:w="2293" w:type="dxa"/>
            <w:noWrap/>
            <w:vAlign w:val="center"/>
          </w:tcPr>
          <w:p w14:paraId="5132DC6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审查其是否提供</w:t>
            </w:r>
          </w:p>
        </w:tc>
      </w:tr>
      <w:tr w14:paraId="1CEC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7406EFB9">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特定资格要求</w:t>
            </w:r>
            <w:r>
              <w:rPr>
                <w:rFonts w:hint="eastAsia" w:ascii="宋体" w:hAnsi="宋体" w:eastAsia="宋体" w:cs="宋体"/>
                <w:color w:val="auto"/>
                <w:sz w:val="21"/>
                <w:szCs w:val="21"/>
                <w:highlight w:val="none"/>
                <w:lang w:val="en-US" w:eastAsia="zh-CN"/>
              </w:rPr>
              <w:t>1</w:t>
            </w:r>
          </w:p>
        </w:tc>
        <w:tc>
          <w:tcPr>
            <w:tcW w:w="5582" w:type="dxa"/>
            <w:noWrap/>
            <w:vAlign w:val="center"/>
          </w:tcPr>
          <w:p w14:paraId="389C091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拟参与本项目的磋商申请人必须具备建设主管部门颁发的</w:t>
            </w:r>
            <w:r>
              <w:rPr>
                <w:rFonts w:hint="eastAsia" w:ascii="宋体" w:hAnsi="宋体" w:eastAsia="宋体" w:cs="宋体"/>
                <w:color w:val="auto"/>
                <w:sz w:val="21"/>
                <w:szCs w:val="21"/>
                <w:highlight w:val="none"/>
                <w:lang w:eastAsia="zh-CN"/>
              </w:rPr>
              <w:t>建筑工程或市政公用工程施工总承包叁级</w:t>
            </w:r>
            <w:r>
              <w:rPr>
                <w:rFonts w:hint="eastAsia" w:ascii="宋体" w:hAnsi="宋体" w:eastAsia="宋体" w:cs="宋体"/>
                <w:color w:val="auto"/>
                <w:sz w:val="21"/>
                <w:szCs w:val="21"/>
                <w:highlight w:val="none"/>
              </w:rPr>
              <w:t>及以上资质证书，并提供合法有效的安全生产许可证书（有效期内）。</w:t>
            </w:r>
          </w:p>
        </w:tc>
        <w:tc>
          <w:tcPr>
            <w:tcW w:w="2293" w:type="dxa"/>
            <w:noWrap/>
            <w:vAlign w:val="center"/>
          </w:tcPr>
          <w:p w14:paraId="56A7007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审查其提供材料的完整性及有效性</w:t>
            </w:r>
          </w:p>
        </w:tc>
      </w:tr>
      <w:tr w14:paraId="34DC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4480FD7F">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特定资格要求</w:t>
            </w:r>
            <w:r>
              <w:rPr>
                <w:rFonts w:hint="eastAsia" w:ascii="宋体" w:hAnsi="宋体" w:eastAsia="宋体" w:cs="宋体"/>
                <w:color w:val="auto"/>
                <w:sz w:val="21"/>
                <w:szCs w:val="21"/>
                <w:highlight w:val="none"/>
                <w:lang w:val="en-US" w:eastAsia="zh-CN"/>
              </w:rPr>
              <w:t>2</w:t>
            </w:r>
          </w:p>
        </w:tc>
        <w:tc>
          <w:tcPr>
            <w:tcW w:w="5582" w:type="dxa"/>
            <w:noWrap/>
            <w:vAlign w:val="center"/>
          </w:tcPr>
          <w:p w14:paraId="3FE72725">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拟派往本工程的项目经理须具备建筑工程或市政公用工程专业二级注册建造师及以上资格等级证书及建造师安全生产考核合格证书B证（有效期内），项目经理不得存在在建（待建）工程的情况（提供书面声明）。</w:t>
            </w:r>
          </w:p>
        </w:tc>
        <w:tc>
          <w:tcPr>
            <w:tcW w:w="2293" w:type="dxa"/>
            <w:noWrap/>
            <w:vAlign w:val="center"/>
          </w:tcPr>
          <w:p w14:paraId="178C6E92">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审查其提供材料的完整性及有效性</w:t>
            </w:r>
          </w:p>
        </w:tc>
      </w:tr>
      <w:tr w14:paraId="207E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673C76B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特定资格要求</w:t>
            </w:r>
            <w:r>
              <w:rPr>
                <w:rFonts w:hint="eastAsia" w:ascii="宋体" w:hAnsi="宋体" w:eastAsia="宋体" w:cs="宋体"/>
                <w:color w:val="auto"/>
                <w:sz w:val="21"/>
                <w:szCs w:val="21"/>
                <w:highlight w:val="none"/>
                <w:lang w:val="en-US" w:eastAsia="zh-CN"/>
              </w:rPr>
              <w:t>3</w:t>
            </w:r>
          </w:p>
        </w:tc>
        <w:tc>
          <w:tcPr>
            <w:tcW w:w="5582" w:type="dxa"/>
            <w:noWrap/>
            <w:vAlign w:val="center"/>
          </w:tcPr>
          <w:p w14:paraId="6F93C00D">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申请人在磋商响应截止日期前未被列入“信用中国”网站“失信被执行人”（中国执行信息公开网）、“拖欠农民工工资失信联合惩戒对象名单”、“重大税收违法失信主体”，未被列入中国政府采购网“政府采购严重违法失信行为信息记录名单”，由采购人及采购代理机构按照以上条款对参与磋商的各申请人的信用信息进行核查，有不良记录的磋商申请将被拒绝。</w:t>
            </w:r>
          </w:p>
        </w:tc>
        <w:tc>
          <w:tcPr>
            <w:tcW w:w="2293" w:type="dxa"/>
            <w:noWrap/>
            <w:vAlign w:val="center"/>
          </w:tcPr>
          <w:p w14:paraId="00607436">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审查其是否</w:t>
            </w:r>
            <w:r>
              <w:rPr>
                <w:rFonts w:hint="eastAsia" w:ascii="宋体" w:hAnsi="宋体" w:eastAsia="宋体" w:cs="宋体"/>
                <w:color w:val="auto"/>
                <w:sz w:val="21"/>
                <w:szCs w:val="21"/>
                <w:highlight w:val="none"/>
                <w:lang w:eastAsia="zh-CN"/>
              </w:rPr>
              <w:t>符合要求</w:t>
            </w:r>
          </w:p>
        </w:tc>
      </w:tr>
      <w:tr w14:paraId="120A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04E0FC2C">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特定资格要求</w:t>
            </w:r>
            <w:r>
              <w:rPr>
                <w:rFonts w:hint="eastAsia" w:ascii="宋体" w:hAnsi="宋体" w:eastAsia="宋体" w:cs="宋体"/>
                <w:color w:val="auto"/>
                <w:sz w:val="21"/>
                <w:szCs w:val="21"/>
                <w:highlight w:val="none"/>
                <w:lang w:val="en-US" w:eastAsia="zh-CN"/>
              </w:rPr>
              <w:t>4</w:t>
            </w:r>
          </w:p>
        </w:tc>
        <w:tc>
          <w:tcPr>
            <w:tcW w:w="5582" w:type="dxa"/>
            <w:noWrap/>
            <w:vAlign w:val="center"/>
          </w:tcPr>
          <w:p w14:paraId="1DFE0691">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单位负责人为同一人或者存在直接控股、管理关系的不同磋商申请人，不得参加同一合同项下的政府采购活动。（提供书面声明）</w:t>
            </w:r>
          </w:p>
        </w:tc>
        <w:tc>
          <w:tcPr>
            <w:tcW w:w="2293" w:type="dxa"/>
            <w:noWrap/>
            <w:vAlign w:val="center"/>
          </w:tcPr>
          <w:p w14:paraId="095B0220">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审查其是否提供</w:t>
            </w:r>
          </w:p>
        </w:tc>
      </w:tr>
      <w:tr w14:paraId="72A3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3" w:type="dxa"/>
            <w:gridSpan w:val="3"/>
            <w:noWrap/>
            <w:vAlign w:val="center"/>
          </w:tcPr>
          <w:p w14:paraId="5756989A">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特别提示：1.本表中所列内容</w:t>
            </w:r>
            <w:r>
              <w:rPr>
                <w:rFonts w:hint="eastAsia" w:ascii="宋体" w:hAnsi="宋体" w:eastAsia="宋体" w:cs="宋体"/>
                <w:b/>
                <w:bCs/>
                <w:color w:val="auto"/>
                <w:sz w:val="21"/>
                <w:szCs w:val="21"/>
                <w:highlight w:val="none"/>
              </w:rPr>
              <w:t>均提供彩色扫描件或加盖磋商申请人行政章的复印件</w:t>
            </w:r>
            <w:r>
              <w:rPr>
                <w:rFonts w:hint="eastAsia" w:ascii="宋体" w:hAnsi="宋体" w:eastAsia="宋体" w:cs="宋体"/>
                <w:color w:val="auto"/>
                <w:sz w:val="21"/>
                <w:szCs w:val="21"/>
                <w:highlight w:val="none"/>
              </w:rPr>
              <w:t>；</w:t>
            </w:r>
          </w:p>
          <w:p w14:paraId="126F5E04">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2.磋商申请须按本表要求提供能充分证明其有资格投标的证明材料；</w:t>
            </w:r>
          </w:p>
          <w:p w14:paraId="21F5C86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3.磋商申请人须对所提供的全部证明材料的真实性及合法性负全部责任；</w:t>
            </w:r>
          </w:p>
          <w:p w14:paraId="27A43FAB">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4.本表所列内容任何一项缺失或不通过，其参与磋商资格将被取消，只有通过资格审查的磋商申请人提交的磋商响应文件才能进入下一阶段的评审。</w:t>
            </w:r>
          </w:p>
        </w:tc>
      </w:tr>
    </w:tbl>
    <w:p w14:paraId="60340632">
      <w:pPr>
        <w:pageBreakBefore w:val="0"/>
        <w:kinsoku/>
        <w:wordWrap/>
        <w:overflowPunct/>
        <w:topLinePunct w:val="0"/>
        <w:autoSpaceDE/>
        <w:autoSpaceDN/>
        <w:bidi w:val="0"/>
        <w:snapToGrid/>
        <w:spacing w:line="360" w:lineRule="auto"/>
        <w:textAlignment w:val="auto"/>
        <w:rPr>
          <w:rFonts w:hint="eastAsia"/>
          <w:color w:val="auto"/>
          <w:highlight w:val="none"/>
        </w:rPr>
      </w:pPr>
    </w:p>
    <w:p w14:paraId="23F11241">
      <w:pPr>
        <w:pageBreakBefore w:val="0"/>
        <w:shd w:val="clear"/>
        <w:kinsoku/>
        <w:wordWrap/>
        <w:overflowPunct/>
        <w:topLinePunct w:val="0"/>
        <w:autoSpaceDE/>
        <w:autoSpaceDN/>
        <w:bidi w:val="0"/>
        <w:snapToGrid/>
        <w:spacing w:line="360" w:lineRule="auto"/>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lang w:eastAsia="zh-CN"/>
        </w:rPr>
        <w:t>二</w:t>
      </w:r>
      <w:r>
        <w:rPr>
          <w:rFonts w:hint="eastAsia" w:ascii="宋体" w:hAnsi="宋体" w:eastAsia="宋体" w:cs="宋体"/>
          <w:b/>
          <w:bCs/>
          <w:color w:val="auto"/>
          <w:sz w:val="24"/>
          <w:szCs w:val="32"/>
          <w:highlight w:val="none"/>
        </w:rPr>
        <w:t>、</w:t>
      </w:r>
      <w:r>
        <w:rPr>
          <w:rFonts w:hint="eastAsia" w:ascii="宋体" w:hAnsi="宋体" w:eastAsia="宋体" w:cs="宋体"/>
          <w:b/>
          <w:bCs/>
          <w:color w:val="auto"/>
          <w:sz w:val="24"/>
          <w:szCs w:val="32"/>
          <w:highlight w:val="none"/>
          <w:lang w:eastAsia="zh-CN"/>
        </w:rPr>
        <w:t>符合性</w:t>
      </w:r>
      <w:r>
        <w:rPr>
          <w:rFonts w:hint="eastAsia" w:ascii="宋体" w:hAnsi="宋体" w:eastAsia="宋体" w:cs="宋体"/>
          <w:b/>
          <w:bCs/>
          <w:color w:val="auto"/>
          <w:sz w:val="24"/>
          <w:szCs w:val="32"/>
          <w:highlight w:val="none"/>
        </w:rPr>
        <w:t>审查表</w:t>
      </w:r>
    </w:p>
    <w:tbl>
      <w:tblPr>
        <w:tblStyle w:val="51"/>
        <w:tblW w:w="9615"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4"/>
        <w:gridCol w:w="6721"/>
      </w:tblGrid>
      <w:tr w14:paraId="3B50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2894" w:type="dxa"/>
            <w:noWrap/>
            <w:vAlign w:val="center"/>
          </w:tcPr>
          <w:p w14:paraId="3F491820">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 查 内 容</w:t>
            </w:r>
          </w:p>
        </w:tc>
        <w:tc>
          <w:tcPr>
            <w:tcW w:w="6721" w:type="dxa"/>
            <w:noWrap/>
            <w:vAlign w:val="center"/>
          </w:tcPr>
          <w:p w14:paraId="192AAE38">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 查 标 准</w:t>
            </w:r>
          </w:p>
        </w:tc>
      </w:tr>
      <w:tr w14:paraId="1CF7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894" w:type="dxa"/>
            <w:noWrap/>
            <w:vAlign w:val="center"/>
          </w:tcPr>
          <w:p w14:paraId="05409E9D">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w:t>
            </w:r>
          </w:p>
        </w:tc>
        <w:tc>
          <w:tcPr>
            <w:tcW w:w="6721" w:type="dxa"/>
            <w:noWrap/>
            <w:vAlign w:val="center"/>
          </w:tcPr>
          <w:p w14:paraId="731C8FB8">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单位盖章、法定代表人（负责人）或法定代表人（负责人）授权的代理人签字或盖章，符合竞争性磋商文件要求的。</w:t>
            </w:r>
          </w:p>
        </w:tc>
      </w:tr>
      <w:tr w14:paraId="12E5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894" w:type="dxa"/>
            <w:noWrap/>
            <w:vAlign w:val="center"/>
          </w:tcPr>
          <w:p w14:paraId="650B247C">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响应文件编制</w:t>
            </w:r>
          </w:p>
        </w:tc>
        <w:tc>
          <w:tcPr>
            <w:tcW w:w="6721" w:type="dxa"/>
            <w:noWrap/>
            <w:vAlign w:val="center"/>
          </w:tcPr>
          <w:p w14:paraId="7C7253DE">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符合磋商文件格式及资料提供的要求</w:t>
            </w:r>
            <w:r>
              <w:rPr>
                <w:rFonts w:hint="eastAsia" w:ascii="宋体" w:hAnsi="宋体" w:cs="宋体"/>
                <w:color w:val="auto"/>
                <w:sz w:val="21"/>
                <w:szCs w:val="21"/>
                <w:highlight w:val="none"/>
                <w:lang w:eastAsia="zh-CN"/>
              </w:rPr>
              <w:t>。</w:t>
            </w:r>
          </w:p>
        </w:tc>
      </w:tr>
      <w:tr w14:paraId="3400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894" w:type="dxa"/>
            <w:noWrap/>
            <w:vAlign w:val="center"/>
          </w:tcPr>
          <w:p w14:paraId="3FB2A239">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实质性响应</w:t>
            </w:r>
          </w:p>
        </w:tc>
        <w:tc>
          <w:tcPr>
            <w:tcW w:w="6721" w:type="dxa"/>
            <w:noWrap/>
            <w:vAlign w:val="center"/>
          </w:tcPr>
          <w:p w14:paraId="26B943AF">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磋商响应文件必须满足本项目实质性要求，实质性要求详见竞争性磋商文件“磋商申请人须知前附表：2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.1条（</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）款”。</w:t>
            </w:r>
          </w:p>
        </w:tc>
      </w:tr>
      <w:tr w14:paraId="57A2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894" w:type="dxa"/>
            <w:noWrap/>
            <w:vAlign w:val="center"/>
          </w:tcPr>
          <w:p w14:paraId="3FD199DF">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其他要求</w:t>
            </w:r>
          </w:p>
        </w:tc>
        <w:tc>
          <w:tcPr>
            <w:tcW w:w="6721" w:type="dxa"/>
            <w:noWrap/>
            <w:vAlign w:val="center"/>
          </w:tcPr>
          <w:p w14:paraId="2CBCFCF5">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1.竞争性磋商响应文件没有采购人不能接受的条件；</w:t>
            </w:r>
          </w:p>
          <w:p w14:paraId="19DBDD6B">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2.不符合</w:t>
            </w:r>
            <w:r>
              <w:rPr>
                <w:rFonts w:hint="eastAsia" w:ascii="宋体" w:hAnsi="宋体" w:eastAsia="宋体" w:cs="宋体"/>
                <w:color w:val="auto"/>
                <w:kern w:val="0"/>
                <w:sz w:val="21"/>
                <w:szCs w:val="21"/>
                <w:highlight w:val="none"/>
                <w:lang w:eastAsia="zh-CN"/>
              </w:rPr>
              <w:t>法律法规</w:t>
            </w:r>
            <w:r>
              <w:rPr>
                <w:rFonts w:hint="eastAsia" w:ascii="宋体" w:hAnsi="宋体" w:eastAsia="宋体" w:cs="宋体"/>
                <w:color w:val="auto"/>
                <w:kern w:val="0"/>
                <w:sz w:val="21"/>
                <w:szCs w:val="21"/>
                <w:highlight w:val="none"/>
              </w:rPr>
              <w:t>和竞争性磋商文件中规定的其他要求的。</w:t>
            </w:r>
          </w:p>
        </w:tc>
      </w:tr>
      <w:tr w14:paraId="7773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894" w:type="dxa"/>
            <w:noWrap/>
            <w:vAlign w:val="center"/>
          </w:tcPr>
          <w:p w14:paraId="5F119E5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w:t>
            </w:r>
          </w:p>
        </w:tc>
        <w:tc>
          <w:tcPr>
            <w:tcW w:w="6721" w:type="dxa"/>
            <w:noWrap/>
            <w:vAlign w:val="center"/>
          </w:tcPr>
          <w:p w14:paraId="30FE7131">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磋商申请人工程量清单报价存在有重大漏项、缺项，且在磋商响应文件中没有明确的阐述和承诺的；</w:t>
            </w:r>
          </w:p>
          <w:p w14:paraId="58718E66">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工程量清单报价表中的清单工程量与采购人发出的清单工程量不一致的</w:t>
            </w:r>
            <w:r>
              <w:rPr>
                <w:rFonts w:hint="eastAsia" w:ascii="宋体" w:hAnsi="宋体" w:eastAsia="宋体" w:cs="宋体"/>
                <w:color w:val="auto"/>
                <w:sz w:val="21"/>
                <w:szCs w:val="21"/>
                <w:highlight w:val="none"/>
                <w:lang w:eastAsia="zh-CN"/>
              </w:rPr>
              <w:t>；</w:t>
            </w:r>
          </w:p>
          <w:p w14:paraId="4A1D0E21">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磋商申请人工程量清单报价</w:t>
            </w:r>
            <w:r>
              <w:rPr>
                <w:rFonts w:hint="eastAsia" w:ascii="宋体" w:hAnsi="宋体" w:eastAsia="宋体" w:cs="宋体"/>
                <w:color w:val="auto"/>
                <w:sz w:val="21"/>
                <w:szCs w:val="21"/>
                <w:highlight w:val="none"/>
                <w:lang w:eastAsia="zh-CN"/>
              </w:rPr>
              <w:t>不得出现以上两种情况。</w:t>
            </w:r>
          </w:p>
        </w:tc>
      </w:tr>
      <w:tr w14:paraId="64C8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894" w:type="dxa"/>
            <w:noWrap/>
            <w:vAlign w:val="center"/>
          </w:tcPr>
          <w:p w14:paraId="3DC22A6E">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磋商报价</w:t>
            </w:r>
          </w:p>
        </w:tc>
        <w:tc>
          <w:tcPr>
            <w:tcW w:w="6721" w:type="dxa"/>
            <w:noWrap/>
            <w:vAlign w:val="center"/>
          </w:tcPr>
          <w:p w14:paraId="6949A6AD">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磋商申请人最终报价未超过本次采购设置采购预算，或最终报价经评审后未被判定为不合理价格的。</w:t>
            </w:r>
          </w:p>
          <w:p w14:paraId="4D4269EB">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不合理报价的判定标准：</w:t>
            </w:r>
          </w:p>
          <w:p w14:paraId="5D22A38A">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(1)磋商申请人磋商最终报价超出项目预算金额的；</w:t>
            </w:r>
          </w:p>
          <w:p w14:paraId="74C94DC2">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(2)磋商小组认为磋商申请人的磋商最终报价明显低于其他通过符合性审查磋商申请人的报价，有可能影响产品质量或者不能诚信履约</w:t>
            </w:r>
            <w:r>
              <w:rPr>
                <w:rFonts w:hint="eastAsia" w:ascii="宋体" w:hAnsi="宋体" w:eastAsia="宋体" w:cs="宋体"/>
                <w:color w:val="auto"/>
                <w:sz w:val="21"/>
                <w:szCs w:val="21"/>
                <w:highlight w:val="none"/>
                <w:lang w:eastAsia="zh-CN"/>
              </w:rPr>
              <w:t>，且无法提供有效材料证明其报价合理性的</w:t>
            </w:r>
            <w:r>
              <w:rPr>
                <w:rFonts w:hint="eastAsia" w:ascii="宋体" w:hAnsi="宋体" w:eastAsia="宋体" w:cs="宋体"/>
                <w:color w:val="auto"/>
                <w:sz w:val="21"/>
                <w:szCs w:val="21"/>
                <w:highlight w:val="none"/>
              </w:rPr>
              <w:t>。</w:t>
            </w:r>
          </w:p>
        </w:tc>
      </w:tr>
      <w:tr w14:paraId="75D4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894" w:type="dxa"/>
            <w:noWrap/>
            <w:vAlign w:val="center"/>
          </w:tcPr>
          <w:p w14:paraId="7713A29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不平衡报价</w:t>
            </w:r>
          </w:p>
        </w:tc>
        <w:tc>
          <w:tcPr>
            <w:tcW w:w="6721" w:type="dxa"/>
            <w:noWrap/>
            <w:vAlign w:val="center"/>
          </w:tcPr>
          <w:p w14:paraId="58FD65D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若磋商申请人的磋商报价中的分部分项工程量清单出现不平衡报价且差异过大未作出说明理由的。</w:t>
            </w:r>
          </w:p>
        </w:tc>
      </w:tr>
      <w:tr w14:paraId="773B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94" w:type="dxa"/>
            <w:noWrap/>
            <w:vAlign w:val="center"/>
          </w:tcPr>
          <w:p w14:paraId="3B1E8E3E">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技术方案</w:t>
            </w:r>
          </w:p>
        </w:tc>
        <w:tc>
          <w:tcPr>
            <w:tcW w:w="6721" w:type="dxa"/>
            <w:noWrap/>
            <w:vAlign w:val="center"/>
          </w:tcPr>
          <w:p w14:paraId="02ED8109">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施工技术方案出现严重不满</w:t>
            </w:r>
            <w:r>
              <w:rPr>
                <w:rFonts w:hint="eastAsia" w:ascii="宋体" w:hAnsi="宋体" w:eastAsia="宋体" w:cs="宋体"/>
                <w:color w:val="auto"/>
                <w:sz w:val="21"/>
                <w:szCs w:val="21"/>
                <w:highlight w:val="none"/>
                <w:lang w:eastAsia="zh-CN"/>
              </w:rPr>
              <w:t>足</w:t>
            </w:r>
            <w:r>
              <w:rPr>
                <w:rFonts w:hint="eastAsia" w:ascii="宋体" w:hAnsi="宋体" w:eastAsia="宋体" w:cs="宋体"/>
                <w:color w:val="auto"/>
                <w:sz w:val="21"/>
                <w:szCs w:val="21"/>
                <w:highlight w:val="none"/>
              </w:rPr>
              <w:t>采购内容及要求或不符合实际的。</w:t>
            </w:r>
          </w:p>
        </w:tc>
      </w:tr>
    </w:tbl>
    <w:p w14:paraId="78C0BDE7">
      <w:pPr>
        <w:pageBreakBefore w:val="0"/>
        <w:shd w:val="clear"/>
        <w:kinsoku/>
        <w:wordWrap/>
        <w:overflowPunct/>
        <w:topLinePunct w:val="0"/>
        <w:autoSpaceDE/>
        <w:autoSpaceDN/>
        <w:bidi w:val="0"/>
        <w:snapToGrid/>
        <w:spacing w:line="360" w:lineRule="auto"/>
        <w:textAlignment w:val="auto"/>
        <w:rPr>
          <w:rFonts w:hint="eastAsia" w:ascii="宋体" w:hAnsi="宋体" w:eastAsia="宋体" w:cs="宋体"/>
          <w:b/>
          <w:bCs/>
          <w:color w:val="auto"/>
          <w:sz w:val="24"/>
          <w:szCs w:val="32"/>
          <w:highlight w:val="none"/>
          <w:lang w:eastAsia="zh-CN"/>
        </w:rPr>
      </w:pPr>
    </w:p>
    <w:p w14:paraId="5713290C">
      <w:pPr>
        <w:pageBreakBefore w:val="0"/>
        <w:shd w:val="clear"/>
        <w:kinsoku/>
        <w:wordWrap/>
        <w:overflowPunct/>
        <w:topLinePunct w:val="0"/>
        <w:autoSpaceDE/>
        <w:autoSpaceDN/>
        <w:bidi w:val="0"/>
        <w:snapToGrid/>
        <w:spacing w:line="360" w:lineRule="auto"/>
        <w:textAlignment w:val="auto"/>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lang w:eastAsia="zh-CN"/>
        </w:rPr>
        <w:t>三、详细评审表</w:t>
      </w:r>
    </w:p>
    <w:tbl>
      <w:tblPr>
        <w:tblStyle w:val="51"/>
        <w:tblpPr w:leftFromText="180" w:rightFromText="180" w:vertAnchor="text" w:horzAnchor="page" w:tblpX="1208" w:tblpY="301"/>
        <w:tblOverlap w:val="never"/>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
        <w:gridCol w:w="1243"/>
        <w:gridCol w:w="7542"/>
      </w:tblGrid>
      <w:tr w14:paraId="4BE1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78" w:type="dxa"/>
            <w:gridSpan w:val="2"/>
            <w:vAlign w:val="center"/>
          </w:tcPr>
          <w:p w14:paraId="419F9E9D">
            <w:pPr>
              <w:keepNext w:val="0"/>
              <w:keepLines w:val="0"/>
              <w:pageBreakBefore w:val="0"/>
              <w:shd w:val="clear"/>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785" w:type="dxa"/>
            <w:gridSpan w:val="2"/>
            <w:vAlign w:val="center"/>
          </w:tcPr>
          <w:p w14:paraId="6CF9220F">
            <w:pPr>
              <w:keepNext w:val="0"/>
              <w:keepLines w:val="0"/>
              <w:pageBreakBefore w:val="0"/>
              <w:shd w:val="clear"/>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综合评分法：是指响应文件满足磋商文件全部实质性要求且按评审因素的量化指标评审得分最高的磋商申请人为第一成交候选磋商申请人的评审方法。</w:t>
            </w:r>
          </w:p>
          <w:p w14:paraId="4F9E49B0">
            <w:pPr>
              <w:keepNext w:val="0"/>
              <w:keepLines w:val="0"/>
              <w:pageBreakBefore w:val="0"/>
              <w:shd w:val="clear"/>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本项目评审细则详见下表：</w:t>
            </w:r>
          </w:p>
          <w:p w14:paraId="5803F853">
            <w:pPr>
              <w:keepNext w:val="0"/>
              <w:keepLines w:val="0"/>
              <w:pageBreakBefore w:val="0"/>
              <w:shd w:val="clear"/>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评分因素权重: 综合技术实力部分F1：</w:t>
            </w:r>
            <w:r>
              <w:rPr>
                <w:rFonts w:hint="eastAsia" w:ascii="宋体" w:hAnsi="宋体" w:eastAsia="宋体" w:cs="宋体"/>
                <w:color w:val="auto"/>
                <w:sz w:val="21"/>
                <w:szCs w:val="21"/>
                <w:highlight w:val="none"/>
                <w:lang w:val="en-US" w:eastAsia="zh-CN"/>
              </w:rPr>
              <w:t>70分</w:t>
            </w:r>
            <w:r>
              <w:rPr>
                <w:rFonts w:hint="eastAsia" w:ascii="宋体" w:hAnsi="宋体" w:eastAsia="宋体" w:cs="宋体"/>
                <w:color w:val="auto"/>
                <w:sz w:val="21"/>
                <w:szCs w:val="21"/>
                <w:highlight w:val="none"/>
              </w:rPr>
              <w:t>；</w:t>
            </w:r>
          </w:p>
          <w:p w14:paraId="56E9EE94">
            <w:pPr>
              <w:keepNext w:val="0"/>
              <w:keepLines w:val="0"/>
              <w:pageBreakBefore w:val="0"/>
              <w:shd w:val="clear"/>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磋商报价F2：</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14:paraId="03A473D3">
            <w:pPr>
              <w:keepNext w:val="0"/>
              <w:keepLines w:val="0"/>
              <w:pageBreakBefore w:val="0"/>
              <w:shd w:val="clear"/>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磋商申请人的评标总得分＝F1＋F2</w:t>
            </w:r>
          </w:p>
          <w:p w14:paraId="59712C00">
            <w:pPr>
              <w:keepNext w:val="0"/>
              <w:keepLines w:val="0"/>
              <w:pageBreakBefore w:val="0"/>
              <w:shd w:val="clear"/>
              <w:kinsoku/>
              <w:wordWrap/>
              <w:overflowPunct/>
              <w:topLinePunct w:val="0"/>
              <w:autoSpaceDE/>
              <w:autoSpaceDN/>
              <w:bidi w:val="0"/>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其中：F1、F2分别为综合技术实力部分，磋商报价部分2项评分因素的汇总得分。</w:t>
            </w:r>
          </w:p>
        </w:tc>
      </w:tr>
      <w:tr w14:paraId="1555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1" w:type="dxa"/>
            <w:vAlign w:val="center"/>
          </w:tcPr>
          <w:p w14:paraId="3FDD851D">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50" w:type="dxa"/>
            <w:gridSpan w:val="2"/>
            <w:vAlign w:val="center"/>
          </w:tcPr>
          <w:p w14:paraId="4BB6AC1E">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7542" w:type="dxa"/>
            <w:vAlign w:val="center"/>
          </w:tcPr>
          <w:p w14:paraId="3CC57598">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r>
      <w:tr w14:paraId="3C11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14:paraId="7659C399">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3.1(综合技术实力部分F1)</w:t>
            </w:r>
          </w:p>
        </w:tc>
        <w:tc>
          <w:tcPr>
            <w:tcW w:w="1250" w:type="dxa"/>
            <w:gridSpan w:val="2"/>
            <w:vAlign w:val="center"/>
          </w:tcPr>
          <w:p w14:paraId="3A7BC074">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项目管理机构配置（满分8分）</w:t>
            </w:r>
          </w:p>
        </w:tc>
        <w:tc>
          <w:tcPr>
            <w:tcW w:w="7542" w:type="dxa"/>
            <w:vAlign w:val="center"/>
          </w:tcPr>
          <w:p w14:paraId="20F6A838">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磋商小组对所有磋商响应文件的“项目管理机构配备情况表”“建造师简历表”“主要项目管理人员简历表”“项目管理机构配备情况辅助说明资料”四部分内容进行详细地审查后，综合评审评分：</w:t>
            </w:r>
          </w:p>
          <w:p w14:paraId="3EC3786B">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一档次（8分）：磋商申请人拟定的项目经理符合竞争性磋商文件规定的资格条件：项目经理资质证书和B证年检合格。项目管理人员针对工程实际配置且合理，能满足工程管理需要且有针对性，项目管理人员持证上岗。</w:t>
            </w:r>
          </w:p>
          <w:p w14:paraId="3CAECBD5">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二档次（6分）：磋商申请人拟定的项目经理符合竞争性磋商文件规定的资格条件：项目经理资质证书和B证年检合格。项目管理人员配置合理，能满足工程管理需要，但专业配置针对性一般，项目主要管理人员持证上岗。</w:t>
            </w:r>
          </w:p>
          <w:p w14:paraId="46DF7CB9">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三档次（4分）：磋商申请人拟定的项目经理符合竞争性磋商文件规定的资格条件：项目经理资质证书和B证年检合格。项目管理人员配置基本满足工程管理需要，专业配置缺乏针对性，项目主要管理人员持证上岗。</w:t>
            </w:r>
          </w:p>
          <w:p w14:paraId="40083D69">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第四档次（2分）：磋商申请人拟定的项目经理符合竞争性磋商文件规定的资格条件：项目经理资质证书和B证年检合格。项目管理人员配置不满足工程管理需要，项目主要管理人员持证上岗。</w:t>
            </w:r>
          </w:p>
          <w:p w14:paraId="1C7B3C8E">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五档次（0分）：磋商申请人拟定的项目经理符合竞争性磋商文件规定的资格条件：项目经理资质证书和B证年检合格。无项目管理人员配置，不满足工程管理需要，无专业配置性，无项目主要管理人员持证上岗。</w:t>
            </w:r>
          </w:p>
        </w:tc>
      </w:tr>
      <w:tr w14:paraId="64AD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14:paraId="4374BCF8">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p>
        </w:tc>
        <w:tc>
          <w:tcPr>
            <w:tcW w:w="1250" w:type="dxa"/>
            <w:gridSpan w:val="2"/>
            <w:vAlign w:val="center"/>
          </w:tcPr>
          <w:p w14:paraId="31DF94C8">
            <w:pPr>
              <w:keepNext w:val="0"/>
              <w:keepLines w:val="0"/>
              <w:pageBreakBefore w:val="0"/>
              <w:widowControl/>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类似项目经验（满分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7542" w:type="dxa"/>
            <w:vAlign w:val="center"/>
          </w:tcPr>
          <w:p w14:paraId="3682812A">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年1月</w:t>
            </w:r>
            <w:r>
              <w:rPr>
                <w:rFonts w:hint="eastAsia" w:ascii="宋体" w:hAnsi="宋体" w:eastAsia="宋体" w:cs="宋体"/>
                <w:color w:val="auto"/>
                <w:sz w:val="21"/>
                <w:szCs w:val="21"/>
                <w:highlight w:val="none"/>
              </w:rPr>
              <w:t>至今完成的项目经验情况等因素：</w:t>
            </w:r>
          </w:p>
          <w:p w14:paraId="6F6BA735">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根据响应文件中提供的类似项目经验证明材料进行评审（</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eastAsia="zh-CN"/>
              </w:rPr>
              <w:t>中标通知书或合同协议书</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根</w:t>
            </w:r>
            <w:r>
              <w:rPr>
                <w:rFonts w:hint="eastAsia" w:ascii="宋体" w:hAnsi="宋体" w:eastAsia="宋体" w:cs="宋体"/>
                <w:color w:val="auto"/>
                <w:sz w:val="21"/>
                <w:szCs w:val="21"/>
                <w:highlight w:val="none"/>
              </w:rPr>
              <w:t>据项目经验证明材料数量多少进行打分。若未提供项目经验证明材料，评委可不予认可。</w:t>
            </w:r>
          </w:p>
          <w:p w14:paraId="057895DD">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每提供一份类似项目经验得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分，最高不超过</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分；磋商申请人无类似项目经验证明材料或无类似项目经验的，得0分。</w:t>
            </w:r>
          </w:p>
          <w:p w14:paraId="34A5BBB0">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类似项目经验：是指磋商申请人</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年1月</w:t>
            </w:r>
            <w:r>
              <w:rPr>
                <w:rFonts w:hint="eastAsia" w:ascii="宋体" w:hAnsi="宋体" w:eastAsia="宋体" w:cs="宋体"/>
                <w:color w:val="auto"/>
                <w:sz w:val="21"/>
                <w:szCs w:val="21"/>
                <w:highlight w:val="none"/>
              </w:rPr>
              <w:t>（以合同签订之日起计算）至今承担过与本次采购内容相似的项目实施经验。</w:t>
            </w:r>
          </w:p>
        </w:tc>
      </w:tr>
      <w:tr w14:paraId="55EB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14:paraId="587D3292">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p>
        </w:tc>
        <w:tc>
          <w:tcPr>
            <w:tcW w:w="1250" w:type="dxa"/>
            <w:gridSpan w:val="2"/>
            <w:vAlign w:val="center"/>
          </w:tcPr>
          <w:p w14:paraId="5EA72262">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对项目的理解、重难点分析及合理化建议（满分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542" w:type="dxa"/>
            <w:vAlign w:val="top"/>
          </w:tcPr>
          <w:p w14:paraId="013A2AA1">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磋商小组对所有磋商响应文件的“对项目的理解、重难点分析及合理化建议”部分内容进行详细地审查后，综合评审评分：</w:t>
            </w:r>
          </w:p>
          <w:p w14:paraId="4BA8F94B">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第一档次（10分）：对采购项目的建设方案、关键技术、工艺有明确、深入的表述，对施工重点、难点、经济、安全的解决方案和保证措施方案及合理化建议切实可行。</w:t>
            </w:r>
          </w:p>
          <w:p w14:paraId="6A0ED852">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第二档次（7分）：对采购项目的建设方案、关键技术、工艺有较明确的表述，对施工重点、难点、经济、安全的解决方案和保证措施方案及合理化建议可行。</w:t>
            </w:r>
          </w:p>
          <w:p w14:paraId="3DECD933">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第三档次（4分）：对采购项目的建设方案、关键技术、工艺的表述不够明确，对施工重点、难点、经济、安全的解决方案和保证措施简单描述的。</w:t>
            </w:r>
          </w:p>
          <w:p w14:paraId="1A9FE3CC">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第四档次（1分）：对采购项目的建设方案、关键技术、工艺的表述简单，对施工重点、难点、经济、安全的解决方案和保证措施无针对性。</w:t>
            </w:r>
          </w:p>
          <w:p w14:paraId="1588C2A3">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第五档次（0分）：对采购项目的建设方案、关键技术、工艺的表述一般，无对施工重点、难点、经济、安全的解决方案和保证措施方案描述。</w:t>
            </w:r>
          </w:p>
        </w:tc>
      </w:tr>
      <w:tr w14:paraId="5D85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14:paraId="38961EC4">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p>
        </w:tc>
        <w:tc>
          <w:tcPr>
            <w:tcW w:w="1250" w:type="dxa"/>
            <w:gridSpan w:val="2"/>
            <w:vAlign w:val="center"/>
          </w:tcPr>
          <w:p w14:paraId="383B6A21">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施工方案与技术措施（满分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7542" w:type="dxa"/>
            <w:vAlign w:val="top"/>
          </w:tcPr>
          <w:p w14:paraId="6CF77B0C">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磋商小组对所有磋商响应文件的“项目实施方案”中“施工方案与技术措施”部分内容进行详细地审查后，综合评审评分：</w:t>
            </w:r>
          </w:p>
          <w:p w14:paraId="69008655">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第一档次（</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分）：对项目总体概况表述清晰、完整；项目施工部署安排及施工方法和技术措施先进、可靠，提供详细完整的施工总平面图，符合环保、安全、文明生产要求。</w:t>
            </w:r>
          </w:p>
          <w:p w14:paraId="2C8327A8">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第二档次（</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分）：对项目总体概况表述较清晰、完整；项目施工部署安排及施工方法和技术措施具体较可靠；提供完整的施工总平面图，较符合环保、安全、文明生产要求。</w:t>
            </w:r>
          </w:p>
          <w:p w14:paraId="5CE11C89">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第三档次（</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分）：对项目总体概况表述不够清晰，项目施工部署安排及施工方法和技术措施不够具体；提供的施工总平面图存在缺陷，对项目主要及关键方案表述不够清晰。</w:t>
            </w:r>
          </w:p>
          <w:p w14:paraId="3911C94C">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第四档次（</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分）：对项目总体概况表述一般、无针对性，项目施工部署安排及施工方法和技术措施不够具体；提供的施工总平面图存在缺陷，对项目主要及关键方案表述不够清晰。</w:t>
            </w:r>
          </w:p>
          <w:p w14:paraId="3518251D">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第五档次（0分）：对项目总体概况表述一般、无针对性，不符项目实际情况，项目施工部署安排及施工方法和技术措施一般化；提供的施工总平面图存在缺陷，无对项目主要及关键方案表述的。</w:t>
            </w:r>
          </w:p>
        </w:tc>
      </w:tr>
      <w:tr w14:paraId="1138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14:paraId="1983B9A6">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p>
        </w:tc>
        <w:tc>
          <w:tcPr>
            <w:tcW w:w="1250" w:type="dxa"/>
            <w:gridSpan w:val="2"/>
            <w:vAlign w:val="center"/>
          </w:tcPr>
          <w:p w14:paraId="2FE6D61F">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质量管理体系与措施（满分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542" w:type="dxa"/>
            <w:vAlign w:val="top"/>
          </w:tcPr>
          <w:p w14:paraId="3CE67955">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磋商小组对所有磋商响应文件的“项目实施方案”中“质量管理体系与措施”部分内容进行详细地审查后，综合评审评分：</w:t>
            </w:r>
          </w:p>
          <w:p w14:paraId="26D444F7">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第一档次（</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分）：施工质量管理目标符合或优于竞争性磋商文件要求且目标明确：质量管理机构健全，职责分工明确，管理制度齐全，质量管理实施与监控技术措施全面、有效。</w:t>
            </w:r>
          </w:p>
          <w:p w14:paraId="7A6ED963">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第二档次（</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分）：施工质量管理目标符合或优于竞争性磋商文件要求且目标明确；管理机构健全，职责分工较明确，管理制度较齐全，质量管理实施与监控技术措施较完整。</w:t>
            </w:r>
          </w:p>
          <w:p w14:paraId="5F41A160">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第三档次（</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分）：施工质量管理目标符合竞争性磋商文件要求且目标明确：管理机构基本健全，职责分工基本明确，管理制度基本齐全，质量管理实施与监控技术措施基本完整。</w:t>
            </w:r>
          </w:p>
          <w:p w14:paraId="1CD9326A">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第四档次（1分）：施工质量管理目标基本符合竞争性磋商文件要求且目标明确一般：管理机构基本健全，职责分工基本不够明确，管理制度基本齐全，质量管理实施与监控技术措施基本完整。</w:t>
            </w:r>
          </w:p>
          <w:p w14:paraId="317313E1">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第五档次（0分）：施工质量管理目标基本符合竞争性磋商文件要求且目标不明确：管理机构基本健全，职责分工基本不明确，管理制度不齐全，质量管理实施与监控技术措施不够完整。</w:t>
            </w:r>
          </w:p>
        </w:tc>
      </w:tr>
      <w:tr w14:paraId="1E70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14:paraId="243D385B">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p>
        </w:tc>
        <w:tc>
          <w:tcPr>
            <w:tcW w:w="1250" w:type="dxa"/>
            <w:gridSpan w:val="2"/>
            <w:vAlign w:val="center"/>
          </w:tcPr>
          <w:p w14:paraId="71B525D4">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环境保护安全管理体系与措施（满分8分）</w:t>
            </w:r>
          </w:p>
        </w:tc>
        <w:tc>
          <w:tcPr>
            <w:tcW w:w="7542" w:type="dxa"/>
            <w:vAlign w:val="top"/>
          </w:tcPr>
          <w:p w14:paraId="5CA58FB8">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磋商小组对所有磋商响应文件的“项目实施方案”中“环境保护安全管理体系与措施”部分内容进行详细地审查后，综合评审评分：</w:t>
            </w:r>
          </w:p>
          <w:p w14:paraId="0395F413">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第一档次（8分）：环境保护安全目标符合或优于竞争性磋商文件的要求；安全管理机构健全，职责分工明确；管理制度齐全；环境保护安全管理实施与监控技术措施全面、有效。</w:t>
            </w:r>
          </w:p>
          <w:p w14:paraId="1E14B7AD">
            <w:pPr>
              <w:pStyle w:val="42"/>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第二档次（6分）：环境保护安全目标符合或优于竞争性磋商文件要求：管理机构健全，职责分工较明确；管理制度较齐全；环境保护安全管理实施与监控技术措施较完整。</w:t>
            </w:r>
          </w:p>
          <w:p w14:paraId="5F5341B3">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第三档次（4分）：环境保护安全目标符合竞争性磋商文件要求：管理机构基本健全，职责分工基本明确；管理制度基本齐全；环境保护安全管理实施与监控技术措施基本完整。</w:t>
            </w:r>
          </w:p>
          <w:p w14:paraId="13801A3D">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第四档次（2分）：环境保护安全目标基本符合竞争性磋商文件要求：管理机构不够健全，职责分工不明确；管理制度不齐全；环境保护安全管理实施与监控技术措施一般。</w:t>
            </w:r>
          </w:p>
          <w:p w14:paraId="513D1596">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第五档次（0分）：环境保护安全目标不符合竞争性磋商文件要求：管理机构不健全，职责分工不明确；管理制度不齐全；无环境保护安全管理实施与监控技术措施。</w:t>
            </w:r>
          </w:p>
        </w:tc>
      </w:tr>
      <w:tr w14:paraId="34F2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14:paraId="63CB74A2">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p>
        </w:tc>
        <w:tc>
          <w:tcPr>
            <w:tcW w:w="1250" w:type="dxa"/>
            <w:gridSpan w:val="2"/>
            <w:vAlign w:val="center"/>
          </w:tcPr>
          <w:p w14:paraId="19158E32">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工程进度计划与保证措施（满分8分）</w:t>
            </w:r>
          </w:p>
        </w:tc>
        <w:tc>
          <w:tcPr>
            <w:tcW w:w="7542" w:type="dxa"/>
            <w:vAlign w:val="top"/>
          </w:tcPr>
          <w:p w14:paraId="1D02840B">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磋商小组对所有磋商响应文件的“项目实施方案”中“工程进度计划与保证措施”部分内容进行详细地审查后，综合评审评分：</w:t>
            </w:r>
          </w:p>
          <w:p w14:paraId="4DBA3F5C">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档次（8分）：总工期及节点工期满足竞争性磋商文件要求：施工进度计划内容全面，线路清晰、准确、完整，计划编制合理可行，有详细完整地计划开、竣工日期和施工进度网络图；计划安排保障措施有力、合理、可行。</w:t>
            </w:r>
          </w:p>
          <w:p w14:paraId="4F2806FE">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第二档次（6分）：总工期及节点工期满足竞争性磋商文件要求：施工进度计划内容较全面，线路较清晰，计划编制较合理，有完整的计划开、竣工日期和施工进度网络图；计划安排保障措施可行。</w:t>
            </w:r>
          </w:p>
          <w:p w14:paraId="4310731D">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第三档次（4分）：总工期及节点工期满足竞争性磋商文件要求：施工进度计划内容不够全面，线路不够清晰，计划编制不够合理，计划开、竣工日期和施工进度网络图存在缺陷；计划安排保障措施基本可行。</w:t>
            </w:r>
          </w:p>
          <w:p w14:paraId="10CDF266">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第四档次（2分）：总工期及节点工期满足竞争性磋商文件要求：施工进度计划内容不够全面，线路不够清晰，计划编制不够合理，无计划开、竣工日期和施工进度网络；计划安排保障措施保障一般。</w:t>
            </w:r>
          </w:p>
          <w:p w14:paraId="7C361A17">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第五档次（0分）：总工期及节点工期不满足竞争性磋商文件要求：施工进度计划内容不够全面，线路不够清晰，计划编制不够合理，无计划开、竣工日期和施工进度网络图；无计划安排保障措施。</w:t>
            </w:r>
          </w:p>
        </w:tc>
      </w:tr>
      <w:tr w14:paraId="28A3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14:paraId="0821AFE1">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p>
        </w:tc>
        <w:tc>
          <w:tcPr>
            <w:tcW w:w="1250" w:type="dxa"/>
            <w:gridSpan w:val="2"/>
            <w:vAlign w:val="center"/>
          </w:tcPr>
          <w:p w14:paraId="0D194C02">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资源配备计划（满分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7542" w:type="dxa"/>
            <w:vAlign w:val="center"/>
          </w:tcPr>
          <w:p w14:paraId="3C25F09D">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磋商小组对所有磋商响应文件的“项目实施方案”中“资源配备计划”部分内容进行详细地审查后，综合评审评分：</w:t>
            </w:r>
          </w:p>
          <w:p w14:paraId="7A42563E">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第一档次（</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劳动力计划、周转材料计划、施工机具计划、主要材料一次性需用量计划等资源投入计划与施工部署、施工方法及进度计划呼应，有详细完整的劳动力计划表、拟投入的主要施工机具表，很好的满足施工需要，调配投入计划合理、准确全面。</w:t>
            </w:r>
          </w:p>
          <w:p w14:paraId="456C94FF">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第二档次（</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劳动力计划、周转材料计划、施工机具计划、主要材料一次性需用量计划等资源投入计划与施工部署、施工方法及进度计划呼应，有完整的劳动力计划表、拟投入的主要施工机具表，较好地满足施工需要，调配投入计划合理。</w:t>
            </w:r>
          </w:p>
          <w:p w14:paraId="0E7D80BF">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第三档次（</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劳动力计划、周转材料计划、施工机具计划、主要材料一次性需用量计划等资源投入计划与施工部署、施工方法及进度计划基本满足施工需要，无“劳动力计划表、拟投入的主要施工机具表”；调配投入计划基本合理。</w:t>
            </w:r>
          </w:p>
          <w:p w14:paraId="20A97F99">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第四档次（</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劳动力计划、周转材料计划、施工机具计划、主要材料一次性需用量计划等资源投入计划与施工部署、施工方法及进度计划不满足施工需要，无“劳动力计划表、拟投入的主要施工机具表”；调配投入计划一般。</w:t>
            </w:r>
          </w:p>
          <w:p w14:paraId="5DA3CE27">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档次（0分）：无劳动力计划、周转材料计划、施工机具计划、主要材料一次性需用量计划等资源投入计划与施工部署、施工方法及进度计划，有“劳动力计划表、拟投入的主要施工机具表”；调配投入计划不符合要求。</w:t>
            </w:r>
          </w:p>
        </w:tc>
      </w:tr>
      <w:tr w14:paraId="7066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14:paraId="1A6784D3">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p>
        </w:tc>
        <w:tc>
          <w:tcPr>
            <w:tcW w:w="1250" w:type="dxa"/>
            <w:gridSpan w:val="2"/>
            <w:vAlign w:val="center"/>
          </w:tcPr>
          <w:p w14:paraId="6EDA4FFA">
            <w:pPr>
              <w:keepNext w:val="0"/>
              <w:keepLines w:val="0"/>
              <w:pageBreakBefore w:val="0"/>
              <w:widowControl/>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542" w:type="dxa"/>
            <w:vAlign w:val="center"/>
          </w:tcPr>
          <w:p w14:paraId="5C13B235">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1.对各磋商申请人响应文件的综合技术实力部分独立进行分档评分。</w:t>
            </w:r>
          </w:p>
          <w:p w14:paraId="700A777F">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2.各磋商申请人须根据上述评分因素提供相应证明材料，以便磋商小组进行审查及评分。如上述资料提供不全或来源不明确，以致磋商小组无法核实的或判定的，则对应评分项应为最后一个档次。</w:t>
            </w:r>
          </w:p>
        </w:tc>
      </w:tr>
      <w:tr w14:paraId="274C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36521C9E">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2.3.2(磋商报价部分F2)</w:t>
            </w:r>
          </w:p>
        </w:tc>
        <w:tc>
          <w:tcPr>
            <w:tcW w:w="1250" w:type="dxa"/>
            <w:gridSpan w:val="2"/>
            <w:vAlign w:val="center"/>
          </w:tcPr>
          <w:p w14:paraId="0CCAE25D">
            <w:pPr>
              <w:keepNext w:val="0"/>
              <w:keepLines w:val="0"/>
              <w:pageBreakBefore w:val="0"/>
              <w:shd w:val="clear"/>
              <w:kinsoku/>
              <w:wordWrap/>
              <w:overflowPunct/>
              <w:topLinePunct w:val="0"/>
              <w:autoSpaceDE/>
              <w:autoSpaceDN/>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磋商报价（满分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7542" w:type="dxa"/>
          </w:tcPr>
          <w:p w14:paraId="7285C76D">
            <w:pPr>
              <w:keepNext w:val="0"/>
              <w:keepLines w:val="0"/>
              <w:pageBreakBefore w:val="0"/>
              <w:shd w:val="clear"/>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磋商最终报价得分计算公式=（评审基准价/该磋商申请人最终报价）×</w:t>
            </w:r>
            <w:r>
              <w:rPr>
                <w:rFonts w:hint="eastAsia" w:ascii="宋体" w:hAnsi="宋体" w:eastAsia="宋体" w:cs="宋体"/>
                <w:color w:val="auto"/>
                <w:sz w:val="21"/>
                <w:szCs w:val="21"/>
                <w:highlight w:val="none"/>
                <w:lang w:val="en-US" w:eastAsia="zh-CN"/>
              </w:rPr>
              <w:t>30</w:t>
            </w:r>
          </w:p>
          <w:p w14:paraId="3C2C1799">
            <w:pPr>
              <w:keepNext w:val="0"/>
              <w:keepLines w:val="0"/>
              <w:pageBreakBefore w:val="0"/>
              <w:widowControl/>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即：P1=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P/（B1，B2，…，Bn）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p>
          <w:p w14:paraId="3F7DA910">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注：P为评审基准价，为通过资格及响应性评审且磋商最终报价最低的有效报价；</w:t>
            </w:r>
          </w:p>
          <w:p w14:paraId="69D87AD2">
            <w:pPr>
              <w:keepNext w:val="0"/>
              <w:keepLines w:val="0"/>
              <w:pageBreakBefore w:val="0"/>
              <w:widowControl/>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B1，B2，…，Bn为通过资格评审及响应性评审的所有有效磋商申请人的最终报价，n为通过资格评审及响应性评审的有效投标人报价的个数。</w:t>
            </w:r>
          </w:p>
          <w:p w14:paraId="668A00EB">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同时，为了防止投标人低价倾销恶意报价，最后导致本项目质量受损的状况发生，投标人针对项目的报价为不合理低价的，其提交的投标文件作无效投标文件处理。</w:t>
            </w:r>
          </w:p>
          <w:p w14:paraId="27B0DBB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259D4A4F">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1"/>
                <w:szCs w:val="21"/>
                <w:highlight w:val="none"/>
                <w:lang w:val="en-US" w:eastAsia="zh-CN"/>
              </w:rPr>
              <w:t>根据《关于推动解决政府采购异常低价问题的通知》（财库〔2026〕2号），政府采购评审中出现下列情形之一的，评审委员会应当启动异常低价投标（响应）审查程序：</w:t>
            </w:r>
          </w:p>
          <w:p w14:paraId="66777BE4">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①投标（响应）报价低于全部通过符合性审查供应商投标（响应）报价平均值50%的，即投标（响应）报价&lt;全部通过符合性审查供应商投标（响应）报价平均值×50%；</w:t>
            </w:r>
          </w:p>
          <w:p w14:paraId="7D56C307">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②投标（响应）报价低于通过符合性审查的次低报价供应商投标（响应）报价50%的，即投标（响应）报价&lt;通过符合性审查的次低报价供应商投标（响应）报价×50%；</w:t>
            </w:r>
          </w:p>
          <w:p w14:paraId="7209127B">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③投标（响应）报价低于采购项目最高限价45%的，即投标（响应）报价&lt;采购项目最高限价×45%；</w:t>
            </w:r>
          </w:p>
          <w:p w14:paraId="16789835">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④评审委员会基于专业判断，认为供应商报价过低，有可能影响产品质量或者不能诚信履约的其他情形。</w:t>
            </w:r>
          </w:p>
          <w:p w14:paraId="7A013226">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相关法律法规对供应商报价有规定的，从其规定。</w:t>
            </w:r>
          </w:p>
          <w:p w14:paraId="45727B48">
            <w:pPr>
              <w:keepNext w:val="0"/>
              <w:keepLines w:val="0"/>
              <w:pageBreakBefore w:val="0"/>
              <w:shd w:val="clear"/>
              <w:kinsoku/>
              <w:wordWrap/>
              <w:overflowPunct/>
              <w:topLinePunct w:val="0"/>
              <w:autoSpaceDE/>
              <w:autoSpaceDN/>
              <w:bidi w:val="0"/>
              <w:snapToGrid/>
              <w:spacing w:line="360" w:lineRule="auto"/>
              <w:textAlignment w:val="auto"/>
              <w:rPr>
                <w:rFonts w:hint="eastAsia"/>
                <w:color w:val="auto"/>
                <w:highlight w:val="none"/>
              </w:rPr>
            </w:pPr>
            <w:r>
              <w:rPr>
                <w:rFonts w:hint="eastAsia" w:ascii="宋体" w:hAnsi="宋体" w:cs="宋体"/>
                <w:b/>
                <w:color w:val="auto"/>
                <w:szCs w:val="21"/>
                <w:highlight w:val="none"/>
                <w:lang w:val="en-US" w:eastAsia="zh-CN"/>
              </w:rPr>
              <w:t>2.</w:t>
            </w:r>
            <w:r>
              <w:rPr>
                <w:rFonts w:hint="eastAsia" w:ascii="宋体" w:hAnsi="宋体" w:eastAsia="宋体" w:cs="宋体"/>
                <w:b/>
                <w:color w:val="auto"/>
                <w:szCs w:val="21"/>
                <w:highlight w:val="none"/>
              </w:rPr>
              <w:t>小微企业政策：</w:t>
            </w:r>
            <w:r>
              <w:rPr>
                <w:rFonts w:hint="eastAsia" w:ascii="宋体" w:hAnsi="宋体"/>
                <w:b/>
                <w:bCs/>
                <w:color w:val="auto"/>
                <w:szCs w:val="21"/>
                <w:highlight w:val="none"/>
              </w:rPr>
              <w:t>本项目专门面向中小微企业采购,必须提供中小企业声明函。</w:t>
            </w:r>
          </w:p>
          <w:p w14:paraId="41470A1C">
            <w:pPr>
              <w:keepNext w:val="0"/>
              <w:keepLines w:val="0"/>
              <w:pageBreakBefore w:val="0"/>
              <w:shd w:val="clear"/>
              <w:kinsoku/>
              <w:wordWrap/>
              <w:overflowPunct/>
              <w:topLinePunct w:val="0"/>
              <w:autoSpaceDE/>
              <w:autoSpaceDN/>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rPr>
              <w:t>根据《政府采购货物和服务招标投标管理办法》（财政部第87号令）第六十条：评标委员会认为磋商申请人的报价明显低于其他通过符合性审查磋商申请人的报价，有可能影响产品质量或者不能诚信履约的，应当要求其在评标现场合理的时间内提供书面说明，必要时提交相关证明材料；磋商申请人不能证明其报价合理性的，评标委员会应当将其作为无效投标处理。</w:t>
            </w:r>
          </w:p>
        </w:tc>
      </w:tr>
    </w:tbl>
    <w:p w14:paraId="3CAB67D0">
      <w:pPr>
        <w:pageBreakBefore w:val="0"/>
        <w:shd w:val="clear"/>
        <w:kinsoku/>
        <w:wordWrap/>
        <w:overflowPunct/>
        <w:topLinePunct w:val="0"/>
        <w:autoSpaceDE/>
        <w:autoSpaceDN/>
        <w:bidi w:val="0"/>
        <w:adjustRightInd/>
        <w:snapToGrid/>
        <w:spacing w:line="360" w:lineRule="auto"/>
        <w:ind w:firstLine="316" w:firstLineChars="150"/>
        <w:textAlignment w:val="auto"/>
        <w:rPr>
          <w:rFonts w:hint="eastAsia" w:ascii="宋体" w:hAnsi="宋体" w:eastAsia="宋体" w:cs="宋体"/>
          <w:color w:val="auto"/>
          <w:kern w:val="0"/>
          <w:sz w:val="21"/>
          <w:szCs w:val="21"/>
          <w:highlight w:val="none"/>
        </w:rPr>
      </w:pPr>
      <w:bookmarkStart w:id="844" w:name="_Toc347849269"/>
      <w:bookmarkStart w:id="845" w:name="_Toc86124094"/>
      <w:bookmarkStart w:id="846" w:name="_Toc383175531"/>
      <w:bookmarkStart w:id="847" w:name="_Toc378499750"/>
      <w:r>
        <w:rPr>
          <w:rFonts w:hint="eastAsia" w:ascii="宋体" w:hAnsi="宋体" w:eastAsia="宋体" w:cs="宋体"/>
          <w:b/>
          <w:color w:val="auto"/>
          <w:kern w:val="0"/>
          <w:sz w:val="21"/>
          <w:szCs w:val="21"/>
          <w:highlight w:val="none"/>
        </w:rPr>
        <w:t>一、磋商方法</w:t>
      </w:r>
    </w:p>
    <w:p w14:paraId="48EDC829">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综合评分法。磋商小组将根据评审办法计算出各磋商申请人的综合得分，按得分由高到低推荐成交候选人排序；得分相同的，按最终报价由低到高顺序排列；得分且最终报价相同的，按组织实施方案部分得分高低顺序排列。最终磋商小组将根据评审后的总得分由高到低顺序排列推荐1-3个成交候选人。</w:t>
      </w:r>
    </w:p>
    <w:p w14:paraId="7F5DC834">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时，除价格得分外，磋商小组各成员将独立对每个有效磋商申请人的响应文件进行评价、打分，然后将每个磋商申请人各项评分因素的得分汇总后计算磋商小组各成员独立评分的算术平均值（保留2位小数），得出每个磋商申请人的最终得分。</w:t>
      </w:r>
    </w:p>
    <w:p w14:paraId="2D77C1D7">
      <w:pPr>
        <w:pageBreakBefore w:val="0"/>
        <w:shd w:val="clear"/>
        <w:kinsoku/>
        <w:wordWrap/>
        <w:overflowPunct/>
        <w:topLinePunct w:val="0"/>
        <w:autoSpaceDE/>
        <w:autoSpaceDN/>
        <w:bidi w:val="0"/>
        <w:adjustRightInd/>
        <w:snapToGrid/>
        <w:spacing w:line="360" w:lineRule="auto"/>
        <w:ind w:firstLine="316" w:firstLineChars="150"/>
        <w:textAlignment w:val="auto"/>
        <w:rPr>
          <w:rFonts w:hint="eastAsia" w:ascii="宋体" w:hAnsi="宋体" w:eastAsia="宋体" w:cs="宋体"/>
          <w:b/>
          <w:color w:val="auto"/>
          <w:kern w:val="0"/>
          <w:sz w:val="21"/>
          <w:szCs w:val="21"/>
          <w:highlight w:val="none"/>
        </w:rPr>
      </w:pPr>
      <w:bookmarkStart w:id="848" w:name="_Toc378499754"/>
      <w:bookmarkStart w:id="849" w:name="_Toc86124098"/>
      <w:bookmarkStart w:id="850" w:name="_Toc347849273"/>
      <w:bookmarkStart w:id="851" w:name="_Toc383175535"/>
      <w:bookmarkStart w:id="852" w:name="_Toc191374451"/>
      <w:r>
        <w:rPr>
          <w:rFonts w:hint="eastAsia" w:ascii="宋体" w:hAnsi="宋体" w:eastAsia="宋体" w:cs="宋体"/>
          <w:b/>
          <w:color w:val="auto"/>
          <w:kern w:val="0"/>
          <w:sz w:val="21"/>
          <w:szCs w:val="21"/>
          <w:highlight w:val="none"/>
        </w:rPr>
        <w:t>二.</w:t>
      </w:r>
      <w:r>
        <w:rPr>
          <w:rFonts w:hint="eastAsia" w:ascii="宋体" w:hAnsi="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磋商程序</w:t>
      </w:r>
      <w:bookmarkEnd w:id="848"/>
      <w:bookmarkEnd w:id="849"/>
      <w:bookmarkEnd w:id="850"/>
      <w:bookmarkEnd w:id="851"/>
      <w:bookmarkEnd w:id="852"/>
    </w:p>
    <w:p w14:paraId="5E41A8BC">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采购单位或采购代理机构依据本章第2.1项规定的标准对磋商申请人提交的磋商响应文件进行资格审查。只要有一项不符合磋商标准的，就不能通过资格审查，不再参与磋商。当资格审查通过的磋商申请人少于3家时，将终止本次竞争性磋商采购活动。</w:t>
      </w:r>
    </w:p>
    <w:p w14:paraId="700ABFB5">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2.1.2项目需求的审查以响应文件中所提供的服务指标规范响应表进行审查；响应文件中未提供相应资料的，按不实质性响应磋商文件处理。</w:t>
      </w:r>
    </w:p>
    <w:p w14:paraId="46EB7999">
      <w:pPr>
        <w:pageBreakBefore w:val="0"/>
        <w:shd w:val="clear"/>
        <w:kinsoku/>
        <w:wordWrap/>
        <w:overflowPunct/>
        <w:topLinePunct w:val="0"/>
        <w:autoSpaceDE/>
        <w:autoSpaceDN/>
        <w:bidi w:val="0"/>
        <w:adjustRightInd/>
        <w:snapToGrid/>
        <w:spacing w:line="360" w:lineRule="auto"/>
        <w:ind w:firstLine="316" w:firstLineChars="15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三、磋商标准</w:t>
      </w:r>
    </w:p>
    <w:p w14:paraId="47A6C60A">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3.1审查标准</w:t>
      </w:r>
    </w:p>
    <w:p w14:paraId="25542C8E">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审查标准：依据法律法规和磋商文件的规定，对响应文件中的资格证明、服务要求等实质性要求审查标准进行审查，见“磋商程序和方法前附表”。</w:t>
      </w:r>
    </w:p>
    <w:p w14:paraId="111BBD74">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 磋商标准</w:t>
      </w:r>
    </w:p>
    <w:p w14:paraId="3A44AF86">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3.2.1磋商申请人只有通过资格审查才能进行磋商过程及提交最终报价（第二轮磋商报价）及详细评审。</w:t>
      </w:r>
    </w:p>
    <w:p w14:paraId="79954D4D">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3.2.2第二轮磋商报价为磋商申请人的最终报价。若磋商申请人最终报价超过预算价，按无效响应文件处理。</w:t>
      </w:r>
    </w:p>
    <w:p w14:paraId="21F7E4BA">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3.2.3磋商小组依据本章第2.2项规定的标准对磋商申请人提交的磋商响应文件进行审查。只要有一项不符合磋商标准的，就不能通过</w:t>
      </w:r>
      <w:r>
        <w:rPr>
          <w:rFonts w:hint="eastAsia" w:ascii="宋体" w:hAnsi="宋体" w:eastAsia="宋体" w:cs="宋体"/>
          <w:color w:val="auto"/>
          <w:kern w:val="0"/>
          <w:sz w:val="21"/>
          <w:szCs w:val="21"/>
          <w:highlight w:val="none"/>
          <w:lang w:eastAsia="zh-CN"/>
        </w:rPr>
        <w:t>符合性</w:t>
      </w:r>
      <w:r>
        <w:rPr>
          <w:rFonts w:hint="eastAsia" w:ascii="宋体" w:hAnsi="宋体" w:eastAsia="宋体" w:cs="宋体"/>
          <w:color w:val="auto"/>
          <w:kern w:val="0"/>
          <w:sz w:val="21"/>
          <w:szCs w:val="21"/>
          <w:highlight w:val="none"/>
        </w:rPr>
        <w:t>审查，不再参与下一步详细评审。当</w:t>
      </w:r>
      <w:r>
        <w:rPr>
          <w:rFonts w:hint="eastAsia" w:ascii="宋体" w:hAnsi="宋体" w:eastAsia="宋体" w:cs="宋体"/>
          <w:color w:val="auto"/>
          <w:kern w:val="0"/>
          <w:sz w:val="21"/>
          <w:szCs w:val="21"/>
          <w:highlight w:val="none"/>
          <w:lang w:eastAsia="zh-CN"/>
        </w:rPr>
        <w:t>符合性</w:t>
      </w:r>
      <w:r>
        <w:rPr>
          <w:rFonts w:hint="eastAsia" w:ascii="宋体" w:hAnsi="宋体" w:eastAsia="宋体" w:cs="宋体"/>
          <w:color w:val="auto"/>
          <w:kern w:val="0"/>
          <w:sz w:val="21"/>
          <w:szCs w:val="21"/>
          <w:highlight w:val="none"/>
        </w:rPr>
        <w:t>审查通过的磋商申请人少于3家时，将终止本次竞争性磋商采购活动。</w:t>
      </w:r>
    </w:p>
    <w:p w14:paraId="7749FE2E">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3.2.4磋商小组对各磋商申请人的响应文件进行详细评审。磋商小组按照得分的高低推荐成交候选人，推荐成交候选人1-3人，并标明排列顺序。</w:t>
      </w:r>
    </w:p>
    <w:bookmarkEnd w:id="844"/>
    <w:bookmarkEnd w:id="845"/>
    <w:bookmarkEnd w:id="846"/>
    <w:bookmarkEnd w:id="847"/>
    <w:p w14:paraId="70FD4C6A">
      <w:pPr>
        <w:pageBreakBefore w:val="0"/>
        <w:shd w:val="clear"/>
        <w:kinsoku/>
        <w:wordWrap/>
        <w:overflowPunct/>
        <w:topLinePunct w:val="0"/>
        <w:autoSpaceDE/>
        <w:autoSpaceDN/>
        <w:bidi w:val="0"/>
        <w:adjustRightInd/>
        <w:snapToGrid/>
        <w:spacing w:line="360" w:lineRule="auto"/>
        <w:ind w:firstLine="316" w:firstLineChars="150"/>
        <w:textAlignment w:val="auto"/>
        <w:rPr>
          <w:rFonts w:hint="eastAsia" w:ascii="宋体" w:hAnsi="宋体" w:eastAsia="宋体" w:cs="宋体"/>
          <w:b/>
          <w:color w:val="auto"/>
          <w:kern w:val="0"/>
          <w:sz w:val="21"/>
          <w:szCs w:val="21"/>
          <w:highlight w:val="none"/>
        </w:rPr>
      </w:pPr>
      <w:bookmarkStart w:id="853" w:name="_Toc191374453"/>
      <w:bookmarkStart w:id="854" w:name="_Toc86124100"/>
      <w:bookmarkStart w:id="855" w:name="_Toc48271433"/>
      <w:bookmarkStart w:id="856" w:name="_Toc347849275"/>
      <w:bookmarkStart w:id="857" w:name="_Toc329810241"/>
      <w:bookmarkStart w:id="858" w:name="_Toc383175537"/>
      <w:bookmarkStart w:id="859" w:name="_Toc378499756"/>
      <w:r>
        <w:rPr>
          <w:rFonts w:hint="eastAsia" w:ascii="宋体" w:hAnsi="宋体" w:eastAsia="宋体" w:cs="宋体"/>
          <w:b/>
          <w:color w:val="auto"/>
          <w:kern w:val="0"/>
          <w:sz w:val="21"/>
          <w:szCs w:val="21"/>
          <w:highlight w:val="none"/>
        </w:rPr>
        <w:t>四、</w:t>
      </w:r>
      <w:bookmarkEnd w:id="853"/>
      <w:bookmarkEnd w:id="854"/>
      <w:bookmarkStart w:id="860" w:name="_Toc191374454"/>
      <w:bookmarkStart w:id="861" w:name="_Toc86124101"/>
      <w:r>
        <w:rPr>
          <w:rFonts w:hint="eastAsia" w:ascii="宋体" w:hAnsi="宋体" w:eastAsia="宋体" w:cs="宋体"/>
          <w:b/>
          <w:color w:val="auto"/>
          <w:kern w:val="0"/>
          <w:sz w:val="21"/>
          <w:szCs w:val="21"/>
          <w:highlight w:val="none"/>
        </w:rPr>
        <w:t>磋商</w:t>
      </w:r>
      <w:bookmarkEnd w:id="855"/>
      <w:r>
        <w:rPr>
          <w:rFonts w:hint="eastAsia" w:ascii="宋体" w:hAnsi="宋体" w:eastAsia="宋体" w:cs="宋体"/>
          <w:b/>
          <w:color w:val="auto"/>
          <w:kern w:val="0"/>
          <w:sz w:val="21"/>
          <w:szCs w:val="21"/>
          <w:highlight w:val="none"/>
        </w:rPr>
        <w:t>、比较与评价</w:t>
      </w:r>
      <w:bookmarkEnd w:id="856"/>
      <w:bookmarkEnd w:id="857"/>
      <w:bookmarkEnd w:id="858"/>
      <w:bookmarkEnd w:id="859"/>
    </w:p>
    <w:p w14:paraId="1F68F567">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4.2.1磋商小组所有成员集中与通过资格审查的单一磋商申请人分别进行磋商。在磋商中，磋商的任何一方不得透露与磋商有关的其他磋商申请人的技术资料、价格、折扣和其他信息。</w:t>
      </w:r>
    </w:p>
    <w:p w14:paraId="742A8720">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4.2.2磋商文件有实质性变动的，磋商小组将经采购人代表确认后，以书面形式通知所有参加磋商的磋商申请人。但不得对涉及竞争的公平、公正性内容进行修改、变动。</w:t>
      </w:r>
    </w:p>
    <w:p w14:paraId="4B5A30F0">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4.2.3为有助于对响应文件的详细审查、评价和比较，磋商小组可要求对磋商申请人分别进行技术询问、澄清，有关要求和答复均现场进行。</w:t>
      </w:r>
    </w:p>
    <w:p w14:paraId="2A84B50E">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4.2.4磋商小组在对响应文件的有效性、完整性和响应程度进行审查时，可以要求磋商申请人对响应文件中含义不明确、同类问题表述不一致或者有明显文字和计算错误的内容等作出必要的澄清、说明或者更正。磋商申请人的澄清、说明或者更正不得超出响应文件的范围或者改变响应文件的实质性内容。磋商小组要求磋商申请人澄清、说明或者更正响应文件应当以书面形式作出。磋商申请人的澄清、说明或者更正应当由法定代表人（负责人）或其授权代表签字或者加盖公章。由授权代表签字的，应当附法定代表人（负责人）授权书。磋商申请人为自然人的，应当由本人签字并附身份证明。</w:t>
      </w:r>
    </w:p>
    <w:p w14:paraId="423AD1DF">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4.2.5磋商小组对磋商申请人提交的澄清、说明有疑问的，可以要求磋商申请人进一步澄清、说明。磋商小组要求磋商申请人澄清、说明或者更正响应文件应当以书面形式作出。磋商申请人的澄清、说明或者更正应当由法定代表人（负责人）或其授权代表签字或者加盖公章。</w:t>
      </w:r>
    </w:p>
    <w:p w14:paraId="1A067283">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4.2.6磋商结束后，磋商小组将要求所有继续参加磋商的磋商申请人在规定时间内提交最后报价，提交最后报价的磋商申请人不得少于3家。</w:t>
      </w:r>
    </w:p>
    <w:p w14:paraId="33D2A23C">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4.2.7磋商小组成员要依法独立审查，并对审查意见承担个人责任。磋商小组成员对需要共同认定的事项存在争议的，按照少数服从多数的原则做出结论。</w:t>
      </w:r>
    </w:p>
    <w:p w14:paraId="40646510">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4.2.8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5DE17CD">
      <w:pPr>
        <w:pStyle w:val="5"/>
        <w:pageBreakBefore w:val="0"/>
        <w:shd w:val="clear"/>
        <w:tabs>
          <w:tab w:val="left" w:pos="900"/>
        </w:tabs>
        <w:kinsoku/>
        <w:wordWrap/>
        <w:overflowPunct/>
        <w:topLinePunct w:val="0"/>
        <w:autoSpaceDE/>
        <w:autoSpaceDN/>
        <w:bidi w:val="0"/>
        <w:adjustRightInd/>
        <w:snapToGrid/>
        <w:spacing w:before="0" w:line="360" w:lineRule="auto"/>
        <w:ind w:firstLine="0" w:firstLineChars="0"/>
        <w:jc w:val="left"/>
        <w:textAlignment w:val="auto"/>
        <w:rPr>
          <w:rFonts w:hint="eastAsia" w:ascii="宋体" w:hAnsi="宋体" w:eastAsia="宋体" w:cs="宋体"/>
          <w:color w:val="auto"/>
          <w:sz w:val="21"/>
          <w:szCs w:val="21"/>
          <w:highlight w:val="none"/>
        </w:rPr>
      </w:pPr>
      <w:bookmarkStart w:id="862" w:name="_Toc383175538"/>
      <w:bookmarkStart w:id="863" w:name="_Toc378499757"/>
      <w:bookmarkStart w:id="864" w:name="_Toc347849276"/>
      <w:bookmarkStart w:id="865" w:name="_Toc32317"/>
      <w:bookmarkStart w:id="866" w:name="_Toc329810242"/>
      <w:r>
        <w:rPr>
          <w:rFonts w:hint="eastAsia" w:ascii="宋体" w:hAnsi="宋体" w:eastAsia="宋体" w:cs="宋体"/>
          <w:color w:val="auto"/>
          <w:sz w:val="21"/>
          <w:szCs w:val="21"/>
          <w:highlight w:val="none"/>
        </w:rPr>
        <w:t>五、磋商结果</w:t>
      </w:r>
      <w:bookmarkEnd w:id="862"/>
      <w:bookmarkEnd w:id="863"/>
      <w:bookmarkEnd w:id="864"/>
      <w:bookmarkEnd w:id="865"/>
      <w:bookmarkEnd w:id="866"/>
    </w:p>
    <w:bookmarkEnd w:id="860"/>
    <w:bookmarkEnd w:id="861"/>
    <w:p w14:paraId="71F8F619">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磋商小组对各磋商申请人的响应文件进行详细评审。磋商小组按照得分的高低推荐成交候选人，推荐成交候选人1-3人，并标明排列顺序。</w:t>
      </w:r>
    </w:p>
    <w:p w14:paraId="38A49B47">
      <w:pPr>
        <w:pStyle w:val="29"/>
        <w:tabs>
          <w:tab w:val="left" w:pos="540"/>
        </w:tabs>
        <w:adjustRightInd w:val="0"/>
        <w:snapToGrid w:val="0"/>
        <w:spacing w:line="360" w:lineRule="auto"/>
        <w:ind w:firstLine="0" w:firstLineChars="0"/>
        <w:rPr>
          <w:rFonts w:hint="eastAsia" w:ascii="宋体" w:hAnsi="宋体" w:eastAsia="宋体"/>
          <w:b/>
          <w:color w:val="auto"/>
          <w:sz w:val="21"/>
          <w:szCs w:val="21"/>
          <w:highlight w:val="none"/>
        </w:rPr>
      </w:pPr>
      <w:r>
        <w:rPr>
          <w:rFonts w:ascii="宋体" w:hAnsi="宋体" w:eastAsia="宋体"/>
          <w:b/>
          <w:color w:val="auto"/>
          <w:sz w:val="21"/>
          <w:szCs w:val="21"/>
          <w:highlight w:val="none"/>
        </w:rPr>
        <w:t>★</w:t>
      </w:r>
      <w:r>
        <w:rPr>
          <w:rFonts w:hint="eastAsia" w:ascii="宋体" w:hAnsi="宋体" w:eastAsia="宋体"/>
          <w:b/>
          <w:color w:val="auto"/>
          <w:sz w:val="21"/>
          <w:szCs w:val="21"/>
          <w:highlight w:val="none"/>
          <w:lang w:val="en-US" w:eastAsia="zh-CN"/>
        </w:rPr>
        <w:t>六、</w:t>
      </w:r>
      <w:r>
        <w:rPr>
          <w:rFonts w:ascii="宋体" w:hAnsi="宋体" w:eastAsia="宋体"/>
          <w:b/>
          <w:color w:val="auto"/>
          <w:sz w:val="21"/>
          <w:szCs w:val="21"/>
          <w:highlight w:val="none"/>
        </w:rPr>
        <w:t>异常低价处理</w:t>
      </w:r>
    </w:p>
    <w:p w14:paraId="50465D5D">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36789386">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（一）磋商小组在评审中出现下列情形之一的，磋商小组应当启动异常低价投标（响应）审查程序：</w:t>
      </w:r>
    </w:p>
    <w:p w14:paraId="4AC0543F">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①投标（响应）报价低于全部通过符合性审查供应商投标（响应）报价平均值50%的，即投标（响应）报价&lt;全部通过符合性审查供应商投标（响应）报价平均值×50%；</w:t>
      </w:r>
    </w:p>
    <w:p w14:paraId="4F6CC330">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②投标（响应）报价低于通过符合性审查的次低报价供应商投标（响应）报价50%的，即投标（响应）报价&lt;通过符合性审查的次低报价供应商投标（响应）报价×50%；</w:t>
      </w:r>
    </w:p>
    <w:p w14:paraId="1A88DB29">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③投标（响应）报价低于采购项目最高限价45%的，即投标（响应）报价&lt;采购项目最高限价×45%；</w:t>
      </w:r>
    </w:p>
    <w:p w14:paraId="0F4C7BC1">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④磋商小组基于专业判断，认为供应商报价过低，有可能影响产品质量或者不能诚信履约的其他情形。</w:t>
      </w:r>
    </w:p>
    <w:p w14:paraId="04345603">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相关法律法规对供应商报价有规定的，从其规定。</w:t>
      </w:r>
    </w:p>
    <w:p w14:paraId="66D45BB9">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磋商小组启动异常低价投标（响应）审查后，属于前述第①项至第④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color w:val="auto"/>
          <w:kern w:val="0"/>
          <w:sz w:val="21"/>
          <w:szCs w:val="21"/>
          <w:highlight w:val="none"/>
        </w:rPr>
        <w:t>以政采云公布时间为准</w:t>
      </w:r>
      <w:r>
        <w:rPr>
          <w:rFonts w:hint="eastAsia" w:ascii="宋体" w:hAnsi="宋体" w:eastAsia="宋体" w:cs="宋体"/>
          <w:color w:val="auto"/>
          <w:kern w:val="0"/>
          <w:sz w:val="21"/>
          <w:szCs w:val="21"/>
          <w:highlight w:val="none"/>
        </w:rPr>
        <w:t>）。其中，属于第③项情形，供应商已随投标（响应）文件一并提交相关书面说明及必要的证明材料的，在评审现场可不再重复提交。</w:t>
      </w:r>
    </w:p>
    <w:p w14:paraId="7BCFAF9B">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6990C09F">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13A8294">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（五）异常低价投标（响应）审查的启动原因、审查意见和审查结果应当在评审报告中记录，并随供应商提供的相关书面说明及证明材料，以及磋商小组有关互联网浏览、查询历史一并归档。</w:t>
      </w:r>
    </w:p>
    <w:p w14:paraId="6681878A">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p>
    <w:p w14:paraId="7ADC407D">
      <w:pPr>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1"/>
          <w:szCs w:val="21"/>
          <w:highlight w:val="none"/>
        </w:rPr>
      </w:pPr>
    </w:p>
    <w:p w14:paraId="2B114D01">
      <w:pPr>
        <w:pageBreakBefore w:val="0"/>
        <w:shd w:val="clear"/>
        <w:kinsoku/>
        <w:wordWrap/>
        <w:overflowPunct/>
        <w:topLinePunct w:val="0"/>
        <w:autoSpaceDE/>
        <w:autoSpaceDN/>
        <w:bidi w:val="0"/>
        <w:snapToGrid/>
        <w:spacing w:line="360" w:lineRule="auto"/>
        <w:textAlignment w:val="auto"/>
        <w:rPr>
          <w:rFonts w:hint="eastAsia"/>
          <w:color w:val="auto"/>
          <w:highlight w:val="none"/>
        </w:rPr>
      </w:pPr>
    </w:p>
    <w:p w14:paraId="795632D1">
      <w:pPr>
        <w:pageBreakBefore w:val="0"/>
        <w:shd w:val="clear"/>
        <w:kinsoku/>
        <w:wordWrap/>
        <w:overflowPunct/>
        <w:topLinePunct w:val="0"/>
        <w:autoSpaceDE/>
        <w:autoSpaceDN/>
        <w:bidi w:val="0"/>
        <w:snapToGrid/>
        <w:spacing w:line="360" w:lineRule="auto"/>
        <w:textAlignment w:val="auto"/>
        <w:rPr>
          <w:rFonts w:hint="eastAsia"/>
          <w:color w:val="auto"/>
          <w:highlight w:val="none"/>
        </w:rPr>
      </w:pPr>
    </w:p>
    <w:p w14:paraId="64D81EA8">
      <w:pPr>
        <w:pageBreakBefore w:val="0"/>
        <w:shd w:val="clear"/>
        <w:kinsoku/>
        <w:wordWrap/>
        <w:overflowPunct/>
        <w:topLinePunct w:val="0"/>
        <w:autoSpaceDE/>
        <w:autoSpaceDN/>
        <w:bidi w:val="0"/>
        <w:snapToGrid/>
        <w:spacing w:line="360" w:lineRule="auto"/>
        <w:textAlignment w:val="auto"/>
        <w:rPr>
          <w:rFonts w:hint="eastAsia"/>
          <w:color w:val="auto"/>
          <w:highlight w:val="none"/>
        </w:rPr>
      </w:pPr>
    </w:p>
    <w:p w14:paraId="065EC191">
      <w:pPr>
        <w:pageBreakBefore w:val="0"/>
        <w:shd w:val="clear"/>
        <w:kinsoku/>
        <w:wordWrap/>
        <w:overflowPunct/>
        <w:topLinePunct w:val="0"/>
        <w:autoSpaceDE/>
        <w:autoSpaceDN/>
        <w:bidi w:val="0"/>
        <w:snapToGrid/>
        <w:spacing w:line="360" w:lineRule="auto"/>
        <w:textAlignment w:val="auto"/>
        <w:rPr>
          <w:rFonts w:hint="eastAsia"/>
          <w:color w:val="auto"/>
          <w:highlight w:val="none"/>
        </w:rPr>
      </w:pPr>
    </w:p>
    <w:p w14:paraId="66B2387A">
      <w:pPr>
        <w:pageBreakBefore w:val="0"/>
        <w:shd w:val="clear"/>
        <w:kinsoku/>
        <w:wordWrap/>
        <w:overflowPunct/>
        <w:topLinePunct w:val="0"/>
        <w:autoSpaceDE/>
        <w:autoSpaceDN/>
        <w:bidi w:val="0"/>
        <w:snapToGrid/>
        <w:spacing w:line="360" w:lineRule="auto"/>
        <w:textAlignment w:val="auto"/>
        <w:rPr>
          <w:rFonts w:hint="eastAsia"/>
          <w:color w:val="auto"/>
          <w:highlight w:val="none"/>
        </w:rPr>
      </w:pPr>
    </w:p>
    <w:p w14:paraId="346509A4">
      <w:pPr>
        <w:pageBreakBefore w:val="0"/>
        <w:shd w:val="clear"/>
        <w:kinsoku/>
        <w:wordWrap/>
        <w:overflowPunct/>
        <w:topLinePunct w:val="0"/>
        <w:autoSpaceDE/>
        <w:autoSpaceDN/>
        <w:bidi w:val="0"/>
        <w:snapToGrid/>
        <w:spacing w:line="360" w:lineRule="auto"/>
        <w:textAlignment w:val="auto"/>
        <w:rPr>
          <w:rFonts w:hint="eastAsia"/>
          <w:color w:val="auto"/>
          <w:highlight w:val="none"/>
        </w:rPr>
      </w:pPr>
    </w:p>
    <w:p w14:paraId="28096B93">
      <w:pPr>
        <w:pageBreakBefore w:val="0"/>
        <w:shd w:val="clear"/>
        <w:kinsoku/>
        <w:wordWrap/>
        <w:overflowPunct/>
        <w:topLinePunct w:val="0"/>
        <w:autoSpaceDE/>
        <w:autoSpaceDN/>
        <w:bidi w:val="0"/>
        <w:snapToGrid/>
        <w:spacing w:line="360" w:lineRule="auto"/>
        <w:textAlignment w:val="auto"/>
        <w:rPr>
          <w:rFonts w:hint="eastAsia"/>
          <w:color w:val="auto"/>
          <w:highlight w:val="none"/>
          <w:lang w:eastAsia="zh-CN"/>
        </w:rPr>
      </w:pPr>
    </w:p>
    <w:sectPr>
      <w:footerReference r:id="rId16" w:type="first"/>
      <w:footerReference r:id="rId15" w:type="default"/>
      <w:pgSz w:w="11906" w:h="16838"/>
      <w:pgMar w:top="1440" w:right="1440" w:bottom="1440" w:left="1440" w:header="510" w:footer="68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onospace">
    <w:altName w:val="Microsoft Sans Serif"/>
    <w:panose1 w:val="00000000000000000000"/>
    <w:charset w:val="00"/>
    <w:family w:val="auto"/>
    <w:pitch w:val="default"/>
    <w:sig w:usb0="00000000" w:usb1="00000000" w:usb2="00000000" w:usb3="00000000" w:csb0="00040001" w:csb1="00000000"/>
  </w:font>
  <w:font w:name="Microsoft Sans Serif">
    <w:panose1 w:val="020B0604020202020204"/>
    <w:charset w:val="00"/>
    <w:family w:val="auto"/>
    <w:pitch w:val="default"/>
    <w:sig w:usb0="E5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
    <w:altName w:val="Times New Roman"/>
    <w:panose1 w:val="00000000000000000000"/>
    <w:charset w:val="00"/>
    <w:family w:val="roman"/>
    <w:pitch w:val="default"/>
    <w:sig w:usb0="00000000" w:usb1="00000000" w:usb2="00000000" w:usb3="00000000" w:csb0="00040001" w:csb1="00000000"/>
  </w:font>
  <w:font w:name="宋体 ! important">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B425F">
    <w:pPr>
      <w:pStyle w:val="32"/>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9DF59">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729DF59">
                    <w:pPr>
                      <w:pStyle w:val="32"/>
                    </w:pPr>
                    <w:r>
                      <w:fldChar w:fldCharType="begin"/>
                    </w:r>
                    <w:r>
                      <w:instrText xml:space="preserve"> PAGE  \* MERGEFORMAT </w:instrText>
                    </w:r>
                    <w:r>
                      <w:fldChar w:fldCharType="separate"/>
                    </w:r>
                    <w:r>
                      <w:t>1</w:t>
                    </w:r>
                    <w:r>
                      <w:fldChar w:fldCharType="end"/>
                    </w:r>
                  </w:p>
                </w:txbxContent>
              </v:textbox>
            </v:shape>
          </w:pict>
        </mc:Fallback>
      </mc:AlternateContent>
    </w:r>
    <w:r>
      <w:rPr>
        <w:rFonts w:hAnsi="宋体" w:cs="宋体"/>
        <w:sz w:val="15"/>
        <w:szCs w:val="15"/>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710F">
    <w:pPr>
      <w:pStyle w:val="32"/>
    </w:pPr>
    <w:r>
      <w:rPr>
        <w:sz w:val="15"/>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00EBC">
                          <w:pPr>
                            <w:pStyle w:val="3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ED00EBC">
                    <w:pPr>
                      <w:pStyle w:val="32"/>
                    </w:pPr>
                    <w:r>
                      <w:fldChar w:fldCharType="begin"/>
                    </w:r>
                    <w:r>
                      <w:instrText xml:space="preserve"> PAGE  \* MERGEFORMAT </w:instrText>
                    </w:r>
                    <w:r>
                      <w:fldChar w:fldCharType="separate"/>
                    </w:r>
                    <w:r>
                      <w:t>4</w:t>
                    </w:r>
                    <w:r>
                      <w:fldChar w:fldCharType="end"/>
                    </w:r>
                  </w:p>
                </w:txbxContent>
              </v:textbox>
            </v:shape>
          </w:pict>
        </mc:Fallback>
      </mc:AlternateContent>
    </w:r>
    <w:r>
      <w:rPr>
        <w:rFonts w:hAnsi="宋体" w:cs="宋体"/>
        <w:sz w:val="15"/>
        <w:szCs w:val="15"/>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F18C">
    <w:pPr>
      <w:pStyle w:val="32"/>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D1A40">
                          <w:pPr>
                            <w:pStyle w:val="3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EFD1A40">
                    <w:pPr>
                      <w:pStyle w:val="3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p w14:paraId="185E8C5D">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53BC8">
    <w:pPr>
      <w:pStyle w:val="32"/>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72606">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672606">
                    <w:pPr>
                      <w:pStyle w:val="32"/>
                    </w:pPr>
                    <w:r>
                      <w:fldChar w:fldCharType="begin"/>
                    </w:r>
                    <w:r>
                      <w:instrText xml:space="preserve"> PAGE  \* MERGEFORMAT </w:instrText>
                    </w:r>
                    <w:r>
                      <w:fldChar w:fldCharType="separate"/>
                    </w:r>
                    <w:r>
                      <w:t>1</w:t>
                    </w:r>
                    <w:r>
                      <w:fldChar w:fldCharType="end"/>
                    </w:r>
                  </w:p>
                </w:txbxContent>
              </v:textbox>
            </v:shape>
          </w:pict>
        </mc:Fallback>
      </mc:AlternateContent>
    </w:r>
    <w:r>
      <w:rPr>
        <w:rFonts w:hAnsi="宋体" w:cs="宋体"/>
        <w:sz w:val="15"/>
        <w:szCs w:val="15"/>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F292D">
    <w:pPr>
      <w:pStyle w:val="32"/>
    </w:pPr>
    <w:r>
      <w:rPr>
        <w:sz w:val="15"/>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3B093">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5E3B093">
                    <w:pPr>
                      <w:pStyle w:val="32"/>
                    </w:pPr>
                    <w:r>
                      <w:fldChar w:fldCharType="begin"/>
                    </w:r>
                    <w:r>
                      <w:instrText xml:space="preserve"> PAGE  \* MERGEFORMAT </w:instrText>
                    </w:r>
                    <w:r>
                      <w:fldChar w:fldCharType="separate"/>
                    </w:r>
                    <w:r>
                      <w:t>1</w:t>
                    </w:r>
                    <w:r>
                      <w:fldChar w:fldCharType="end"/>
                    </w:r>
                  </w:p>
                </w:txbxContent>
              </v:textbox>
            </v:shape>
          </w:pict>
        </mc:Fallback>
      </mc:AlternateContent>
    </w:r>
    <w:r>
      <w:rPr>
        <w:rFonts w:hAnsi="宋体" w:cs="宋体"/>
        <w:sz w:val="15"/>
        <w:szCs w:val="15"/>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4A23">
    <w:pPr>
      <w:pStyle w:val="32"/>
    </w:pPr>
    <w:r>
      <w:rPr>
        <w:sz w:val="15"/>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2DEAA">
                          <w:pPr>
                            <w:pStyle w:val="3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B2DEAA">
                    <w:pPr>
                      <w:pStyle w:val="32"/>
                    </w:pPr>
                    <w:r>
                      <w:fldChar w:fldCharType="begin"/>
                    </w:r>
                    <w:r>
                      <w:instrText xml:space="preserve"> PAGE  \* MERGEFORMAT </w:instrText>
                    </w:r>
                    <w:r>
                      <w:fldChar w:fldCharType="separate"/>
                    </w:r>
                    <w:r>
                      <w:t>4</w:t>
                    </w:r>
                    <w:r>
                      <w:fldChar w:fldCharType="end"/>
                    </w:r>
                  </w:p>
                </w:txbxContent>
              </v:textbox>
            </v:shape>
          </w:pict>
        </mc:Fallback>
      </mc:AlternateContent>
    </w:r>
    <w:r>
      <w:rPr>
        <w:rFonts w:hAnsi="宋体" w:cs="宋体"/>
        <w:sz w:val="15"/>
        <w:szCs w:val="15"/>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A835">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24881">
                          <w:pPr>
                            <w:pStyle w:val="3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E24881">
                    <w:pPr>
                      <w:pStyle w:val="3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p w14:paraId="6EEA2D32">
    <w:pPr>
      <w:pStyle w:val="32"/>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C9B2E">
    <w:pPr>
      <w:pStyle w:val="32"/>
    </w:pPr>
    <w:r>
      <w:rPr>
        <w:sz w:val="15"/>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239A2">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B2239A2">
                    <w:pPr>
                      <w:pStyle w:val="32"/>
                    </w:pPr>
                    <w:r>
                      <w:fldChar w:fldCharType="begin"/>
                    </w:r>
                    <w:r>
                      <w:instrText xml:space="preserve"> PAGE  \* MERGEFORMAT </w:instrText>
                    </w:r>
                    <w:r>
                      <w:fldChar w:fldCharType="separate"/>
                    </w:r>
                    <w:r>
                      <w:t>1</w:t>
                    </w:r>
                    <w:r>
                      <w:fldChar w:fldCharType="end"/>
                    </w:r>
                  </w:p>
                </w:txbxContent>
              </v:textbox>
            </v:shape>
          </w:pict>
        </mc:Fallback>
      </mc:AlternateContent>
    </w:r>
    <w:r>
      <w:rPr>
        <w:rFonts w:hAnsi="宋体" w:cs="宋体"/>
        <w:sz w:val="15"/>
        <w:szCs w:val="15"/>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84EE8">
    <w:pPr>
      <w:pStyle w:val="32"/>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81CD4">
                          <w:pPr>
                            <w:pStyle w:val="3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5D81CD4">
                    <w:pPr>
                      <w:pStyle w:val="32"/>
                    </w:pPr>
                    <w:r>
                      <w:fldChar w:fldCharType="begin"/>
                    </w:r>
                    <w:r>
                      <w:instrText xml:space="preserve"> PAGE  \* MERGEFORMAT </w:instrText>
                    </w:r>
                    <w:r>
                      <w:fldChar w:fldCharType="separate"/>
                    </w:r>
                    <w:r>
                      <w:t>76</w:t>
                    </w:r>
                    <w:r>
                      <w:fldChar w:fldCharType="end"/>
                    </w:r>
                  </w:p>
                </w:txbxContent>
              </v:textbox>
            </v:shape>
          </w:pict>
        </mc:Fallback>
      </mc:AlternateContent>
    </w:r>
  </w:p>
  <w:p w14:paraId="671C129A">
    <w:pPr>
      <w:pStyle w:val="32"/>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DC151">
    <w:pPr>
      <w:pStyle w:val="32"/>
    </w:pPr>
    <w:r>
      <w:rPr>
        <w:sz w:val="15"/>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16925">
                          <w:pPr>
                            <w:pStyle w:val="3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C716925">
                    <w:pPr>
                      <w:pStyle w:val="32"/>
                    </w:pPr>
                    <w:r>
                      <w:fldChar w:fldCharType="begin"/>
                    </w:r>
                    <w:r>
                      <w:instrText xml:space="preserve"> PAGE  \* MERGEFORMAT </w:instrText>
                    </w:r>
                    <w:r>
                      <w:fldChar w:fldCharType="separate"/>
                    </w:r>
                    <w:r>
                      <w:t>4</w:t>
                    </w:r>
                    <w:r>
                      <w:fldChar w:fldCharType="end"/>
                    </w:r>
                  </w:p>
                </w:txbxContent>
              </v:textbox>
            </v:shape>
          </w:pict>
        </mc:Fallback>
      </mc:AlternateContent>
    </w:r>
    <w:r>
      <w:rPr>
        <w:rFonts w:hAnsi="宋体" w:cs="宋体"/>
        <w:sz w:val="15"/>
        <w:szCs w:val="15"/>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46A04">
    <w:pPr>
      <w:pStyle w:val="3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FF08B">
                          <w:pPr>
                            <w:pStyle w:val="3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50FF08B">
                    <w:pPr>
                      <w:pStyle w:val="3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p w14:paraId="146A82D3">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16A11">
    <w:pPr>
      <w:pStyle w:val="33"/>
      <w:jc w:val="both"/>
      <w:rPr>
        <w:rFonts w:hint="eastAsia" w:eastAsia="宋体"/>
        <w:bCs/>
        <w:sz w:val="15"/>
        <w:lang w:eastAsia="zh-CN"/>
      </w:rPr>
    </w:pPr>
    <w:r>
      <w:rPr>
        <w:rFonts w:hint="eastAsia"/>
        <w:bCs/>
        <w:sz w:val="18"/>
        <w:szCs w:val="18"/>
        <w:lang w:val="en-US" w:eastAsia="zh-CN"/>
      </w:rPr>
      <w:t xml:space="preserve">2026年上海市对口支援龙陵县龙江乡弄岗村石斛花卉种植基地项目                                  </w:t>
    </w:r>
    <w:r>
      <w:rPr>
        <w:rFonts w:hint="eastAsia"/>
        <w:bCs/>
        <w:sz w:val="18"/>
        <w:szCs w:val="18"/>
        <w:lang w:eastAsia="zh-CN"/>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0327E">
    <w:pPr>
      <w:pStyle w:val="33"/>
      <w:jc w:val="distribute"/>
      <w:rPr>
        <w:rFonts w:hint="eastAsia" w:eastAsia="宋体"/>
        <w:bCs/>
        <w:sz w:val="15"/>
        <w:lang w:eastAsia="zh-CN"/>
      </w:rPr>
    </w:pPr>
    <w:r>
      <w:rPr>
        <w:rFonts w:hint="eastAsia"/>
        <w:bCs/>
        <w:sz w:val="18"/>
        <w:szCs w:val="21"/>
        <w:lang w:eastAsia="zh-CN"/>
      </w:rPr>
      <w:t xml:space="preserve">2026年上海市对口支援龙陵县龙江乡弄岗村石斛花卉种植基地项目 </w:t>
    </w:r>
    <w:r>
      <w:rPr>
        <w:rFonts w:hint="eastAsia"/>
        <w:bCs/>
        <w:sz w:val="18"/>
        <w:szCs w:val="21"/>
        <w:lang w:val="en-US" w:eastAsia="zh-CN"/>
      </w:rPr>
      <w:t xml:space="preserve">                             </w:t>
    </w:r>
    <w:r>
      <w:rPr>
        <w:rFonts w:hint="eastAsia"/>
        <w:bCs/>
        <w:sz w:val="18"/>
        <w:szCs w:val="21"/>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28EF2">
    <w:pPr>
      <w:pStyle w:val="33"/>
      <w:tabs>
        <w:tab w:val="left" w:pos="312"/>
      </w:tabs>
      <w:ind w:firstLine="180" w:firstLineChars="100"/>
      <w:jc w:val="distribute"/>
      <w:rPr>
        <w:rFonts w:hint="eastAsia" w:eastAsia="宋体"/>
        <w:bCs/>
        <w:sz w:val="15"/>
        <w:lang w:eastAsia="zh-CN"/>
      </w:rPr>
    </w:pPr>
    <w:r>
      <w:rPr>
        <w:rFonts w:hint="eastAsia"/>
        <w:bCs/>
        <w:sz w:val="18"/>
        <w:szCs w:val="21"/>
        <w:lang w:eastAsia="zh-CN"/>
      </w:rPr>
      <w:t>龙陵县2026年龙新乡黄草坝村产业发展设施建设项目</w:t>
    </w:r>
    <w:r>
      <w:rPr>
        <w:rFonts w:hint="eastAsia"/>
        <w:bCs/>
        <w:sz w:val="18"/>
        <w:szCs w:val="21"/>
        <w:lang w:val="en-US" w:eastAsia="zh-CN"/>
      </w:rPr>
      <w:t xml:space="preserve">                                    </w:t>
    </w:r>
    <w:r>
      <w:rPr>
        <w:rFonts w:hint="eastAsia"/>
        <w:bCs/>
        <w:sz w:val="18"/>
        <w:szCs w:val="21"/>
      </w:rPr>
      <w:t>磋商文</w:t>
    </w:r>
    <w:r>
      <w:rPr>
        <w:rFonts w:hint="eastAsia"/>
        <w:bCs/>
        <w:sz w:val="18"/>
        <w:szCs w:val="21"/>
        <w:lang w:eastAsia="zh-CN"/>
      </w:rPr>
      <w:t xml:space="preserve">件 </w:t>
    </w:r>
    <w:r>
      <w:rPr>
        <w:rFonts w:hint="eastAsia"/>
        <w:bCs/>
        <w:sz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pStyle w:val="360"/>
      <w:lvlText w:val="第%1章"/>
      <w:lvlJc w:val="left"/>
      <w:pPr>
        <w:tabs>
          <w:tab w:val="left" w:pos="945"/>
        </w:tabs>
        <w:ind w:left="945" w:hanging="840"/>
      </w:pPr>
      <w:rPr>
        <w:rFonts w:hint="eastAsia"/>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1">
    <w:nsid w:val="4F037063"/>
    <w:multiLevelType w:val="multilevel"/>
    <w:tmpl w:val="4F037063"/>
    <w:lvl w:ilvl="0" w:tentative="0">
      <w:start w:val="1"/>
      <w:numFmt w:val="decimal"/>
      <w:suff w:val="space"/>
      <w:lvlText w:val="(%1)"/>
      <w:lvlJc w:val="left"/>
      <w:pPr>
        <w:ind w:left="0" w:firstLine="420"/>
      </w:pPr>
      <w:rPr>
        <w:rFonts w:hint="eastAsia"/>
      </w:rPr>
    </w:lvl>
    <w:lvl w:ilvl="1" w:tentative="0">
      <w:start w:val="1"/>
      <w:numFmt w:val="lowerLetter"/>
      <w:pStyle w:val="466"/>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2FB10E5"/>
    <w:multiLevelType w:val="multilevel"/>
    <w:tmpl w:val="62FB10E5"/>
    <w:lvl w:ilvl="0" w:tentative="0">
      <w:start w:val="1"/>
      <w:numFmt w:val="decimalEnclosedCircle"/>
      <w:pStyle w:val="430"/>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YzM3NTIzM2VmMTM3MzQzOTgzYTJkZWEwZjg3NWQifQ=="/>
    <w:docVar w:name="DocumentID" w:val="{A3774F88-5107-4CF7-93F7-6097BDE4F5BC}"/>
    <w:docVar w:name="DocumentName" w:val="龙卫健发〔2023〕88号龙陵县卫生健康局关于龙陵县人民医院设备科危房改造扩建项目的批复"/>
  </w:docVars>
  <w:rsids>
    <w:rsidRoot w:val="006E2058"/>
    <w:rsid w:val="00006A98"/>
    <w:rsid w:val="0001094D"/>
    <w:rsid w:val="000208ED"/>
    <w:rsid w:val="00022E2C"/>
    <w:rsid w:val="00023A0C"/>
    <w:rsid w:val="00023B98"/>
    <w:rsid w:val="00023E6E"/>
    <w:rsid w:val="00026A6B"/>
    <w:rsid w:val="000339F5"/>
    <w:rsid w:val="00033CDA"/>
    <w:rsid w:val="00034463"/>
    <w:rsid w:val="00035C35"/>
    <w:rsid w:val="00037F0F"/>
    <w:rsid w:val="0004088A"/>
    <w:rsid w:val="00040C23"/>
    <w:rsid w:val="00043691"/>
    <w:rsid w:val="000444C8"/>
    <w:rsid w:val="0004557E"/>
    <w:rsid w:val="00047F28"/>
    <w:rsid w:val="00050E19"/>
    <w:rsid w:val="000513E7"/>
    <w:rsid w:val="000519EC"/>
    <w:rsid w:val="00051B18"/>
    <w:rsid w:val="000537C0"/>
    <w:rsid w:val="00053BB2"/>
    <w:rsid w:val="00055AF3"/>
    <w:rsid w:val="00055AFA"/>
    <w:rsid w:val="00056C59"/>
    <w:rsid w:val="00056DE7"/>
    <w:rsid w:val="00057234"/>
    <w:rsid w:val="00064588"/>
    <w:rsid w:val="00065EE3"/>
    <w:rsid w:val="000668BF"/>
    <w:rsid w:val="000672F0"/>
    <w:rsid w:val="00067DA0"/>
    <w:rsid w:val="000704AE"/>
    <w:rsid w:val="00070FF1"/>
    <w:rsid w:val="000710CA"/>
    <w:rsid w:val="00071ADD"/>
    <w:rsid w:val="00076EE1"/>
    <w:rsid w:val="000829B1"/>
    <w:rsid w:val="00083649"/>
    <w:rsid w:val="0008375E"/>
    <w:rsid w:val="000844B6"/>
    <w:rsid w:val="00086445"/>
    <w:rsid w:val="00090BC1"/>
    <w:rsid w:val="00091F66"/>
    <w:rsid w:val="000963B4"/>
    <w:rsid w:val="000A63EF"/>
    <w:rsid w:val="000B0DFC"/>
    <w:rsid w:val="000B4437"/>
    <w:rsid w:val="000B64B8"/>
    <w:rsid w:val="000C072E"/>
    <w:rsid w:val="000C0A51"/>
    <w:rsid w:val="000C39F9"/>
    <w:rsid w:val="000C4C5F"/>
    <w:rsid w:val="000C57FD"/>
    <w:rsid w:val="000C68BE"/>
    <w:rsid w:val="000D090C"/>
    <w:rsid w:val="000D12E1"/>
    <w:rsid w:val="000D2199"/>
    <w:rsid w:val="000D2CE7"/>
    <w:rsid w:val="000D2D60"/>
    <w:rsid w:val="000D4AC4"/>
    <w:rsid w:val="000D6506"/>
    <w:rsid w:val="000D6D4A"/>
    <w:rsid w:val="000D7E85"/>
    <w:rsid w:val="000E0762"/>
    <w:rsid w:val="000E08CF"/>
    <w:rsid w:val="000E1312"/>
    <w:rsid w:val="000E2571"/>
    <w:rsid w:val="000E6859"/>
    <w:rsid w:val="000F4473"/>
    <w:rsid w:val="000F4C74"/>
    <w:rsid w:val="00101AB1"/>
    <w:rsid w:val="00101E40"/>
    <w:rsid w:val="00103D2F"/>
    <w:rsid w:val="00105B24"/>
    <w:rsid w:val="0011024B"/>
    <w:rsid w:val="00110875"/>
    <w:rsid w:val="00110FFC"/>
    <w:rsid w:val="00111751"/>
    <w:rsid w:val="00111A9C"/>
    <w:rsid w:val="0012586F"/>
    <w:rsid w:val="00127D9E"/>
    <w:rsid w:val="00130EB5"/>
    <w:rsid w:val="00131C7C"/>
    <w:rsid w:val="001336DD"/>
    <w:rsid w:val="00134302"/>
    <w:rsid w:val="001408BB"/>
    <w:rsid w:val="00140BE6"/>
    <w:rsid w:val="001413F6"/>
    <w:rsid w:val="00142C5E"/>
    <w:rsid w:val="001439A8"/>
    <w:rsid w:val="001471C0"/>
    <w:rsid w:val="00150EA4"/>
    <w:rsid w:val="00160B22"/>
    <w:rsid w:val="0016284E"/>
    <w:rsid w:val="00163372"/>
    <w:rsid w:val="001636AF"/>
    <w:rsid w:val="00170AB6"/>
    <w:rsid w:val="00172906"/>
    <w:rsid w:val="0017366B"/>
    <w:rsid w:val="00173D61"/>
    <w:rsid w:val="001748BD"/>
    <w:rsid w:val="001761FD"/>
    <w:rsid w:val="001768D2"/>
    <w:rsid w:val="001779B3"/>
    <w:rsid w:val="00180379"/>
    <w:rsid w:val="00181749"/>
    <w:rsid w:val="001828E4"/>
    <w:rsid w:val="0018376C"/>
    <w:rsid w:val="00186B61"/>
    <w:rsid w:val="00187776"/>
    <w:rsid w:val="00192AB4"/>
    <w:rsid w:val="00194D65"/>
    <w:rsid w:val="00196A92"/>
    <w:rsid w:val="001A037A"/>
    <w:rsid w:val="001A28F3"/>
    <w:rsid w:val="001A31E4"/>
    <w:rsid w:val="001A36AB"/>
    <w:rsid w:val="001A44CC"/>
    <w:rsid w:val="001B30A3"/>
    <w:rsid w:val="001B56DF"/>
    <w:rsid w:val="001B76B2"/>
    <w:rsid w:val="001B7D60"/>
    <w:rsid w:val="001C0744"/>
    <w:rsid w:val="001C181F"/>
    <w:rsid w:val="001C3BBE"/>
    <w:rsid w:val="001C688F"/>
    <w:rsid w:val="001D049B"/>
    <w:rsid w:val="001D0CA2"/>
    <w:rsid w:val="001D239D"/>
    <w:rsid w:val="001D5B51"/>
    <w:rsid w:val="001D7DBE"/>
    <w:rsid w:val="001E18C2"/>
    <w:rsid w:val="001E40FE"/>
    <w:rsid w:val="001E67A7"/>
    <w:rsid w:val="001E69DD"/>
    <w:rsid w:val="001E6B38"/>
    <w:rsid w:val="001E779D"/>
    <w:rsid w:val="001E7C4A"/>
    <w:rsid w:val="001F0711"/>
    <w:rsid w:val="001F1B9E"/>
    <w:rsid w:val="001F2471"/>
    <w:rsid w:val="001F47B9"/>
    <w:rsid w:val="001F6422"/>
    <w:rsid w:val="001F64E9"/>
    <w:rsid w:val="0020521B"/>
    <w:rsid w:val="00206B5D"/>
    <w:rsid w:val="002101A2"/>
    <w:rsid w:val="002105DD"/>
    <w:rsid w:val="0021092A"/>
    <w:rsid w:val="002136B8"/>
    <w:rsid w:val="00213BFC"/>
    <w:rsid w:val="002171E3"/>
    <w:rsid w:val="00223F09"/>
    <w:rsid w:val="00224749"/>
    <w:rsid w:val="0022478E"/>
    <w:rsid w:val="002313A2"/>
    <w:rsid w:val="00242D02"/>
    <w:rsid w:val="00245131"/>
    <w:rsid w:val="002464A3"/>
    <w:rsid w:val="00250360"/>
    <w:rsid w:val="00251877"/>
    <w:rsid w:val="00252060"/>
    <w:rsid w:val="00255997"/>
    <w:rsid w:val="00256BE4"/>
    <w:rsid w:val="00263F76"/>
    <w:rsid w:val="00264B23"/>
    <w:rsid w:val="00277641"/>
    <w:rsid w:val="00281587"/>
    <w:rsid w:val="002815FD"/>
    <w:rsid w:val="0028283F"/>
    <w:rsid w:val="00284245"/>
    <w:rsid w:val="002843A9"/>
    <w:rsid w:val="00285D1C"/>
    <w:rsid w:val="002914FC"/>
    <w:rsid w:val="00294DD3"/>
    <w:rsid w:val="00295E02"/>
    <w:rsid w:val="002A0494"/>
    <w:rsid w:val="002A4F6C"/>
    <w:rsid w:val="002A538E"/>
    <w:rsid w:val="002A5F7F"/>
    <w:rsid w:val="002A6335"/>
    <w:rsid w:val="002A6456"/>
    <w:rsid w:val="002B091C"/>
    <w:rsid w:val="002B15C8"/>
    <w:rsid w:val="002B16AE"/>
    <w:rsid w:val="002B2E37"/>
    <w:rsid w:val="002B3128"/>
    <w:rsid w:val="002B36D6"/>
    <w:rsid w:val="002C1AED"/>
    <w:rsid w:val="002C3B4B"/>
    <w:rsid w:val="002C3BB0"/>
    <w:rsid w:val="002C4952"/>
    <w:rsid w:val="002C5032"/>
    <w:rsid w:val="002C7389"/>
    <w:rsid w:val="002D29A7"/>
    <w:rsid w:val="002D58F0"/>
    <w:rsid w:val="002D6409"/>
    <w:rsid w:val="002E100B"/>
    <w:rsid w:val="002E2996"/>
    <w:rsid w:val="002E3B4B"/>
    <w:rsid w:val="002E4980"/>
    <w:rsid w:val="002E5A69"/>
    <w:rsid w:val="002E7259"/>
    <w:rsid w:val="00301BAD"/>
    <w:rsid w:val="00304AD3"/>
    <w:rsid w:val="0030551A"/>
    <w:rsid w:val="003061D4"/>
    <w:rsid w:val="00310920"/>
    <w:rsid w:val="0031557C"/>
    <w:rsid w:val="0031674C"/>
    <w:rsid w:val="00317789"/>
    <w:rsid w:val="003204E8"/>
    <w:rsid w:val="003218BC"/>
    <w:rsid w:val="00322338"/>
    <w:rsid w:val="003225CA"/>
    <w:rsid w:val="00324F8C"/>
    <w:rsid w:val="0032530F"/>
    <w:rsid w:val="00326207"/>
    <w:rsid w:val="003262D1"/>
    <w:rsid w:val="00326D15"/>
    <w:rsid w:val="0033159F"/>
    <w:rsid w:val="00332B39"/>
    <w:rsid w:val="003355FA"/>
    <w:rsid w:val="00341F95"/>
    <w:rsid w:val="0034210D"/>
    <w:rsid w:val="00342A0F"/>
    <w:rsid w:val="00342D81"/>
    <w:rsid w:val="00342EB2"/>
    <w:rsid w:val="003433D3"/>
    <w:rsid w:val="00344711"/>
    <w:rsid w:val="00345669"/>
    <w:rsid w:val="00350BCB"/>
    <w:rsid w:val="0035144A"/>
    <w:rsid w:val="00352C5B"/>
    <w:rsid w:val="0035320F"/>
    <w:rsid w:val="00356EA4"/>
    <w:rsid w:val="00360FF7"/>
    <w:rsid w:val="0036242F"/>
    <w:rsid w:val="0036364C"/>
    <w:rsid w:val="00364CA9"/>
    <w:rsid w:val="00365C25"/>
    <w:rsid w:val="00366091"/>
    <w:rsid w:val="00370B29"/>
    <w:rsid w:val="003722C1"/>
    <w:rsid w:val="00373BA8"/>
    <w:rsid w:val="00373FC6"/>
    <w:rsid w:val="00374BD1"/>
    <w:rsid w:val="00376526"/>
    <w:rsid w:val="003806EA"/>
    <w:rsid w:val="003852B0"/>
    <w:rsid w:val="0038622A"/>
    <w:rsid w:val="0038664D"/>
    <w:rsid w:val="003929DC"/>
    <w:rsid w:val="0039363D"/>
    <w:rsid w:val="003951B5"/>
    <w:rsid w:val="003959ED"/>
    <w:rsid w:val="003973AF"/>
    <w:rsid w:val="003A0134"/>
    <w:rsid w:val="003A0645"/>
    <w:rsid w:val="003A0F08"/>
    <w:rsid w:val="003A23BC"/>
    <w:rsid w:val="003A60B8"/>
    <w:rsid w:val="003A62E1"/>
    <w:rsid w:val="003B12B6"/>
    <w:rsid w:val="003B57E6"/>
    <w:rsid w:val="003B5D82"/>
    <w:rsid w:val="003B65F3"/>
    <w:rsid w:val="003B7009"/>
    <w:rsid w:val="003B7CB7"/>
    <w:rsid w:val="003C14E1"/>
    <w:rsid w:val="003C2337"/>
    <w:rsid w:val="003C31CF"/>
    <w:rsid w:val="003C520D"/>
    <w:rsid w:val="003C7369"/>
    <w:rsid w:val="003C7A63"/>
    <w:rsid w:val="003D0872"/>
    <w:rsid w:val="003D13E2"/>
    <w:rsid w:val="003D3AED"/>
    <w:rsid w:val="003D5D33"/>
    <w:rsid w:val="003D7765"/>
    <w:rsid w:val="003E0038"/>
    <w:rsid w:val="003E1200"/>
    <w:rsid w:val="003E1948"/>
    <w:rsid w:val="003E3284"/>
    <w:rsid w:val="003E3989"/>
    <w:rsid w:val="003E4893"/>
    <w:rsid w:val="003E773A"/>
    <w:rsid w:val="003F05D9"/>
    <w:rsid w:val="003F0DAD"/>
    <w:rsid w:val="003F1BA6"/>
    <w:rsid w:val="003F221D"/>
    <w:rsid w:val="003F490D"/>
    <w:rsid w:val="003F5E66"/>
    <w:rsid w:val="003F620E"/>
    <w:rsid w:val="003F70CD"/>
    <w:rsid w:val="003F76BA"/>
    <w:rsid w:val="003F7A36"/>
    <w:rsid w:val="0040055B"/>
    <w:rsid w:val="00401DE8"/>
    <w:rsid w:val="004035F0"/>
    <w:rsid w:val="0040386B"/>
    <w:rsid w:val="00410BA0"/>
    <w:rsid w:val="00410C17"/>
    <w:rsid w:val="00412F7B"/>
    <w:rsid w:val="00420DB1"/>
    <w:rsid w:val="00421377"/>
    <w:rsid w:val="0042257C"/>
    <w:rsid w:val="004275A0"/>
    <w:rsid w:val="004277A0"/>
    <w:rsid w:val="00430F6E"/>
    <w:rsid w:val="00431842"/>
    <w:rsid w:val="00434052"/>
    <w:rsid w:val="00434A61"/>
    <w:rsid w:val="00437496"/>
    <w:rsid w:val="00437722"/>
    <w:rsid w:val="00437C13"/>
    <w:rsid w:val="0044078E"/>
    <w:rsid w:val="004412DB"/>
    <w:rsid w:val="0045007D"/>
    <w:rsid w:val="0045628A"/>
    <w:rsid w:val="0045758B"/>
    <w:rsid w:val="0046065C"/>
    <w:rsid w:val="00461809"/>
    <w:rsid w:val="004625A4"/>
    <w:rsid w:val="0046643A"/>
    <w:rsid w:val="0046690A"/>
    <w:rsid w:val="00470446"/>
    <w:rsid w:val="00470588"/>
    <w:rsid w:val="0047198D"/>
    <w:rsid w:val="0047276A"/>
    <w:rsid w:val="00473274"/>
    <w:rsid w:val="00474963"/>
    <w:rsid w:val="00474E3E"/>
    <w:rsid w:val="004809AE"/>
    <w:rsid w:val="00480C54"/>
    <w:rsid w:val="00481C8B"/>
    <w:rsid w:val="00481D24"/>
    <w:rsid w:val="00484AE1"/>
    <w:rsid w:val="00491A90"/>
    <w:rsid w:val="00492FEC"/>
    <w:rsid w:val="00494382"/>
    <w:rsid w:val="004A2A17"/>
    <w:rsid w:val="004A2E0C"/>
    <w:rsid w:val="004A349C"/>
    <w:rsid w:val="004A3EE8"/>
    <w:rsid w:val="004A47D5"/>
    <w:rsid w:val="004A7D4E"/>
    <w:rsid w:val="004B6934"/>
    <w:rsid w:val="004C1793"/>
    <w:rsid w:val="004C46F0"/>
    <w:rsid w:val="004C701C"/>
    <w:rsid w:val="004D03B0"/>
    <w:rsid w:val="004D14F8"/>
    <w:rsid w:val="004D2D35"/>
    <w:rsid w:val="004D2E43"/>
    <w:rsid w:val="004D341C"/>
    <w:rsid w:val="004D449D"/>
    <w:rsid w:val="004D4613"/>
    <w:rsid w:val="004D48D2"/>
    <w:rsid w:val="004D5479"/>
    <w:rsid w:val="004D7BC8"/>
    <w:rsid w:val="004E35DC"/>
    <w:rsid w:val="004E467C"/>
    <w:rsid w:val="004E48F9"/>
    <w:rsid w:val="004E5065"/>
    <w:rsid w:val="004E6A92"/>
    <w:rsid w:val="004F0377"/>
    <w:rsid w:val="004F7AA2"/>
    <w:rsid w:val="00500605"/>
    <w:rsid w:val="00500E93"/>
    <w:rsid w:val="005019B8"/>
    <w:rsid w:val="0050247E"/>
    <w:rsid w:val="00506207"/>
    <w:rsid w:val="00507246"/>
    <w:rsid w:val="005105FC"/>
    <w:rsid w:val="00510CC7"/>
    <w:rsid w:val="005117BB"/>
    <w:rsid w:val="00513C21"/>
    <w:rsid w:val="00514F39"/>
    <w:rsid w:val="00520B63"/>
    <w:rsid w:val="00521310"/>
    <w:rsid w:val="005236F1"/>
    <w:rsid w:val="00523B4E"/>
    <w:rsid w:val="005251CC"/>
    <w:rsid w:val="00526469"/>
    <w:rsid w:val="00526570"/>
    <w:rsid w:val="00527505"/>
    <w:rsid w:val="00527B01"/>
    <w:rsid w:val="00530C94"/>
    <w:rsid w:val="00530E55"/>
    <w:rsid w:val="00530EED"/>
    <w:rsid w:val="0053265A"/>
    <w:rsid w:val="0053303B"/>
    <w:rsid w:val="005365FE"/>
    <w:rsid w:val="00536AAB"/>
    <w:rsid w:val="005422B5"/>
    <w:rsid w:val="00542A31"/>
    <w:rsid w:val="0054385E"/>
    <w:rsid w:val="00543BAF"/>
    <w:rsid w:val="00543FD8"/>
    <w:rsid w:val="00546D57"/>
    <w:rsid w:val="00547A9E"/>
    <w:rsid w:val="0055104F"/>
    <w:rsid w:val="005513D1"/>
    <w:rsid w:val="0055181E"/>
    <w:rsid w:val="005541C1"/>
    <w:rsid w:val="00554DC8"/>
    <w:rsid w:val="005573A2"/>
    <w:rsid w:val="00562880"/>
    <w:rsid w:val="00563995"/>
    <w:rsid w:val="00565702"/>
    <w:rsid w:val="00566C91"/>
    <w:rsid w:val="00567FF5"/>
    <w:rsid w:val="005715A2"/>
    <w:rsid w:val="00574845"/>
    <w:rsid w:val="00574CD9"/>
    <w:rsid w:val="0057604C"/>
    <w:rsid w:val="0058172F"/>
    <w:rsid w:val="00582305"/>
    <w:rsid w:val="00582478"/>
    <w:rsid w:val="00585B4F"/>
    <w:rsid w:val="00586550"/>
    <w:rsid w:val="0059563D"/>
    <w:rsid w:val="00596B5B"/>
    <w:rsid w:val="00597065"/>
    <w:rsid w:val="00597A60"/>
    <w:rsid w:val="005A0C98"/>
    <w:rsid w:val="005A1A6F"/>
    <w:rsid w:val="005A3963"/>
    <w:rsid w:val="005A3F1C"/>
    <w:rsid w:val="005A5670"/>
    <w:rsid w:val="005A6AB0"/>
    <w:rsid w:val="005B27BB"/>
    <w:rsid w:val="005C08AA"/>
    <w:rsid w:val="005C1489"/>
    <w:rsid w:val="005C1AC6"/>
    <w:rsid w:val="005C22D2"/>
    <w:rsid w:val="005C3B0B"/>
    <w:rsid w:val="005C4CA2"/>
    <w:rsid w:val="005C59AB"/>
    <w:rsid w:val="005C6A8D"/>
    <w:rsid w:val="005D0784"/>
    <w:rsid w:val="005D458A"/>
    <w:rsid w:val="005D59F6"/>
    <w:rsid w:val="005D5FEA"/>
    <w:rsid w:val="005E65F1"/>
    <w:rsid w:val="005E6892"/>
    <w:rsid w:val="005E71C2"/>
    <w:rsid w:val="005E731E"/>
    <w:rsid w:val="005F02A3"/>
    <w:rsid w:val="005F32B5"/>
    <w:rsid w:val="005F46BA"/>
    <w:rsid w:val="005F4963"/>
    <w:rsid w:val="005F6045"/>
    <w:rsid w:val="006009BB"/>
    <w:rsid w:val="00604457"/>
    <w:rsid w:val="0060472F"/>
    <w:rsid w:val="0060639C"/>
    <w:rsid w:val="006072A1"/>
    <w:rsid w:val="006126DF"/>
    <w:rsid w:val="006153D8"/>
    <w:rsid w:val="00615E5D"/>
    <w:rsid w:val="00617511"/>
    <w:rsid w:val="00617C80"/>
    <w:rsid w:val="006231F8"/>
    <w:rsid w:val="00623617"/>
    <w:rsid w:val="00623D07"/>
    <w:rsid w:val="00624788"/>
    <w:rsid w:val="00625912"/>
    <w:rsid w:val="00625C52"/>
    <w:rsid w:val="00627B14"/>
    <w:rsid w:val="00631713"/>
    <w:rsid w:val="0063546D"/>
    <w:rsid w:val="00636210"/>
    <w:rsid w:val="00644C63"/>
    <w:rsid w:val="00645491"/>
    <w:rsid w:val="006455ED"/>
    <w:rsid w:val="00645B7A"/>
    <w:rsid w:val="00653BC3"/>
    <w:rsid w:val="00661C7B"/>
    <w:rsid w:val="00664228"/>
    <w:rsid w:val="00664DFD"/>
    <w:rsid w:val="00665DC8"/>
    <w:rsid w:val="00667179"/>
    <w:rsid w:val="00667870"/>
    <w:rsid w:val="006704E5"/>
    <w:rsid w:val="00670B2E"/>
    <w:rsid w:val="00674DAB"/>
    <w:rsid w:val="0067548E"/>
    <w:rsid w:val="006767FC"/>
    <w:rsid w:val="00677A38"/>
    <w:rsid w:val="00677FC0"/>
    <w:rsid w:val="00681DAC"/>
    <w:rsid w:val="00682664"/>
    <w:rsid w:val="006835E3"/>
    <w:rsid w:val="00684DF3"/>
    <w:rsid w:val="00686CB8"/>
    <w:rsid w:val="00693A85"/>
    <w:rsid w:val="00695271"/>
    <w:rsid w:val="006965D1"/>
    <w:rsid w:val="006977FC"/>
    <w:rsid w:val="006A07C0"/>
    <w:rsid w:val="006A0BB6"/>
    <w:rsid w:val="006A363E"/>
    <w:rsid w:val="006A5DA3"/>
    <w:rsid w:val="006B3622"/>
    <w:rsid w:val="006B5663"/>
    <w:rsid w:val="006B7490"/>
    <w:rsid w:val="006C32FF"/>
    <w:rsid w:val="006C4CFE"/>
    <w:rsid w:val="006C5DF4"/>
    <w:rsid w:val="006C7A24"/>
    <w:rsid w:val="006D1708"/>
    <w:rsid w:val="006D53E2"/>
    <w:rsid w:val="006E006D"/>
    <w:rsid w:val="006E0779"/>
    <w:rsid w:val="006E19F3"/>
    <w:rsid w:val="006E2058"/>
    <w:rsid w:val="006E489F"/>
    <w:rsid w:val="006E4B64"/>
    <w:rsid w:val="006E6761"/>
    <w:rsid w:val="006E7F4E"/>
    <w:rsid w:val="006F13CE"/>
    <w:rsid w:val="006F19E2"/>
    <w:rsid w:val="006F5F70"/>
    <w:rsid w:val="006F6B1E"/>
    <w:rsid w:val="00700F34"/>
    <w:rsid w:val="00700F4A"/>
    <w:rsid w:val="00701F5E"/>
    <w:rsid w:val="007027B5"/>
    <w:rsid w:val="007033FD"/>
    <w:rsid w:val="0070460B"/>
    <w:rsid w:val="007063DD"/>
    <w:rsid w:val="0071082B"/>
    <w:rsid w:val="007124C6"/>
    <w:rsid w:val="0071253C"/>
    <w:rsid w:val="007162DC"/>
    <w:rsid w:val="00716C92"/>
    <w:rsid w:val="00723CCB"/>
    <w:rsid w:val="007244CA"/>
    <w:rsid w:val="0072499F"/>
    <w:rsid w:val="00730810"/>
    <w:rsid w:val="00730C7F"/>
    <w:rsid w:val="00731123"/>
    <w:rsid w:val="007316F1"/>
    <w:rsid w:val="007331E5"/>
    <w:rsid w:val="00733EF3"/>
    <w:rsid w:val="00734B6B"/>
    <w:rsid w:val="00737ECB"/>
    <w:rsid w:val="00737FDE"/>
    <w:rsid w:val="00740794"/>
    <w:rsid w:val="00740FFA"/>
    <w:rsid w:val="0074127F"/>
    <w:rsid w:val="00742822"/>
    <w:rsid w:val="007446A1"/>
    <w:rsid w:val="007476B7"/>
    <w:rsid w:val="007477F9"/>
    <w:rsid w:val="007507EA"/>
    <w:rsid w:val="00752FDD"/>
    <w:rsid w:val="00755836"/>
    <w:rsid w:val="00761C6C"/>
    <w:rsid w:val="00762739"/>
    <w:rsid w:val="007631FA"/>
    <w:rsid w:val="00765D20"/>
    <w:rsid w:val="0076608B"/>
    <w:rsid w:val="007673BA"/>
    <w:rsid w:val="0077499D"/>
    <w:rsid w:val="00780490"/>
    <w:rsid w:val="007816F9"/>
    <w:rsid w:val="00782560"/>
    <w:rsid w:val="007830B7"/>
    <w:rsid w:val="0078621A"/>
    <w:rsid w:val="0078640C"/>
    <w:rsid w:val="00786A72"/>
    <w:rsid w:val="007872D1"/>
    <w:rsid w:val="007875B2"/>
    <w:rsid w:val="007879B1"/>
    <w:rsid w:val="00791D8B"/>
    <w:rsid w:val="00793807"/>
    <w:rsid w:val="0079464E"/>
    <w:rsid w:val="00794D25"/>
    <w:rsid w:val="0079561B"/>
    <w:rsid w:val="00795EB4"/>
    <w:rsid w:val="00796FAF"/>
    <w:rsid w:val="00797EE2"/>
    <w:rsid w:val="007A06F5"/>
    <w:rsid w:val="007A445C"/>
    <w:rsid w:val="007A4EDA"/>
    <w:rsid w:val="007A6E25"/>
    <w:rsid w:val="007B0F79"/>
    <w:rsid w:val="007B375F"/>
    <w:rsid w:val="007B400E"/>
    <w:rsid w:val="007B507D"/>
    <w:rsid w:val="007B606E"/>
    <w:rsid w:val="007C00AA"/>
    <w:rsid w:val="007C099A"/>
    <w:rsid w:val="007C10E5"/>
    <w:rsid w:val="007C3FC1"/>
    <w:rsid w:val="007C7333"/>
    <w:rsid w:val="007D2315"/>
    <w:rsid w:val="007E33B1"/>
    <w:rsid w:val="007E41B4"/>
    <w:rsid w:val="007E4BC2"/>
    <w:rsid w:val="007E4FE5"/>
    <w:rsid w:val="007E5A54"/>
    <w:rsid w:val="007E5DCE"/>
    <w:rsid w:val="007E7BDE"/>
    <w:rsid w:val="007F1FF0"/>
    <w:rsid w:val="007F4E4E"/>
    <w:rsid w:val="007F6C91"/>
    <w:rsid w:val="007F74B2"/>
    <w:rsid w:val="008002F6"/>
    <w:rsid w:val="00802FB5"/>
    <w:rsid w:val="00803A74"/>
    <w:rsid w:val="00807E8D"/>
    <w:rsid w:val="008107B4"/>
    <w:rsid w:val="00810A65"/>
    <w:rsid w:val="0081284F"/>
    <w:rsid w:val="00812EAD"/>
    <w:rsid w:val="00815AB6"/>
    <w:rsid w:val="00816639"/>
    <w:rsid w:val="00816681"/>
    <w:rsid w:val="00817291"/>
    <w:rsid w:val="00821FB5"/>
    <w:rsid w:val="00825601"/>
    <w:rsid w:val="0082589C"/>
    <w:rsid w:val="00830C34"/>
    <w:rsid w:val="008349B3"/>
    <w:rsid w:val="00840B2E"/>
    <w:rsid w:val="00843B3C"/>
    <w:rsid w:val="00843F55"/>
    <w:rsid w:val="00844611"/>
    <w:rsid w:val="00845076"/>
    <w:rsid w:val="0085246A"/>
    <w:rsid w:val="00852CA9"/>
    <w:rsid w:val="00852E1A"/>
    <w:rsid w:val="00855436"/>
    <w:rsid w:val="00855C85"/>
    <w:rsid w:val="00856D45"/>
    <w:rsid w:val="00861E58"/>
    <w:rsid w:val="008648CB"/>
    <w:rsid w:val="00864F2A"/>
    <w:rsid w:val="00865FDD"/>
    <w:rsid w:val="00867A89"/>
    <w:rsid w:val="00867CD6"/>
    <w:rsid w:val="00873F70"/>
    <w:rsid w:val="00874EA3"/>
    <w:rsid w:val="00875703"/>
    <w:rsid w:val="0087717D"/>
    <w:rsid w:val="008818F4"/>
    <w:rsid w:val="00883DD2"/>
    <w:rsid w:val="00884134"/>
    <w:rsid w:val="0088491A"/>
    <w:rsid w:val="008850F9"/>
    <w:rsid w:val="0089078E"/>
    <w:rsid w:val="008928E8"/>
    <w:rsid w:val="008929FC"/>
    <w:rsid w:val="00896E77"/>
    <w:rsid w:val="008A0772"/>
    <w:rsid w:val="008A308C"/>
    <w:rsid w:val="008A64E4"/>
    <w:rsid w:val="008B0076"/>
    <w:rsid w:val="008B03FE"/>
    <w:rsid w:val="008B0E7A"/>
    <w:rsid w:val="008B2782"/>
    <w:rsid w:val="008B3C9C"/>
    <w:rsid w:val="008B56F4"/>
    <w:rsid w:val="008B57F0"/>
    <w:rsid w:val="008B63A6"/>
    <w:rsid w:val="008B6FC4"/>
    <w:rsid w:val="008C0444"/>
    <w:rsid w:val="008C3DCD"/>
    <w:rsid w:val="008C45B2"/>
    <w:rsid w:val="008C6BEE"/>
    <w:rsid w:val="008D140C"/>
    <w:rsid w:val="008D1D6B"/>
    <w:rsid w:val="008D2170"/>
    <w:rsid w:val="008D27A0"/>
    <w:rsid w:val="008D2A79"/>
    <w:rsid w:val="008D2FFC"/>
    <w:rsid w:val="008D52C7"/>
    <w:rsid w:val="008D5F4B"/>
    <w:rsid w:val="008D697D"/>
    <w:rsid w:val="008D6EEE"/>
    <w:rsid w:val="008D7255"/>
    <w:rsid w:val="008E0379"/>
    <w:rsid w:val="008E05F4"/>
    <w:rsid w:val="008E1DD7"/>
    <w:rsid w:val="008E4B98"/>
    <w:rsid w:val="008E5123"/>
    <w:rsid w:val="008E6BCD"/>
    <w:rsid w:val="008E6F85"/>
    <w:rsid w:val="008F03EC"/>
    <w:rsid w:val="008F4660"/>
    <w:rsid w:val="008F4EF1"/>
    <w:rsid w:val="008F55BD"/>
    <w:rsid w:val="0090083A"/>
    <w:rsid w:val="00901491"/>
    <w:rsid w:val="009036C0"/>
    <w:rsid w:val="00903910"/>
    <w:rsid w:val="009040E7"/>
    <w:rsid w:val="0090453D"/>
    <w:rsid w:val="00904A18"/>
    <w:rsid w:val="00911026"/>
    <w:rsid w:val="0091440F"/>
    <w:rsid w:val="009162A2"/>
    <w:rsid w:val="00916CD9"/>
    <w:rsid w:val="00926BB0"/>
    <w:rsid w:val="00931162"/>
    <w:rsid w:val="009311CB"/>
    <w:rsid w:val="00932F54"/>
    <w:rsid w:val="00933908"/>
    <w:rsid w:val="009437EB"/>
    <w:rsid w:val="009456EB"/>
    <w:rsid w:val="009469CB"/>
    <w:rsid w:val="00950540"/>
    <w:rsid w:val="00950DD1"/>
    <w:rsid w:val="009531CF"/>
    <w:rsid w:val="00954641"/>
    <w:rsid w:val="00956552"/>
    <w:rsid w:val="00956ACC"/>
    <w:rsid w:val="009603FC"/>
    <w:rsid w:val="00966B67"/>
    <w:rsid w:val="009671D6"/>
    <w:rsid w:val="009710D0"/>
    <w:rsid w:val="00971AC1"/>
    <w:rsid w:val="009734E8"/>
    <w:rsid w:val="00977139"/>
    <w:rsid w:val="00980056"/>
    <w:rsid w:val="009812D4"/>
    <w:rsid w:val="009817E8"/>
    <w:rsid w:val="009838AE"/>
    <w:rsid w:val="0098770A"/>
    <w:rsid w:val="009946A1"/>
    <w:rsid w:val="009973A5"/>
    <w:rsid w:val="009A1868"/>
    <w:rsid w:val="009A2C34"/>
    <w:rsid w:val="009A3BF6"/>
    <w:rsid w:val="009A66D5"/>
    <w:rsid w:val="009B0A8A"/>
    <w:rsid w:val="009B1161"/>
    <w:rsid w:val="009B1541"/>
    <w:rsid w:val="009B3C1E"/>
    <w:rsid w:val="009B4F67"/>
    <w:rsid w:val="009B5571"/>
    <w:rsid w:val="009B6C9A"/>
    <w:rsid w:val="009C191D"/>
    <w:rsid w:val="009C544A"/>
    <w:rsid w:val="009C6E1D"/>
    <w:rsid w:val="009D46B7"/>
    <w:rsid w:val="009D573D"/>
    <w:rsid w:val="009D6CB6"/>
    <w:rsid w:val="009E05F0"/>
    <w:rsid w:val="009E2213"/>
    <w:rsid w:val="009E237E"/>
    <w:rsid w:val="009E3E1B"/>
    <w:rsid w:val="009E484F"/>
    <w:rsid w:val="009E5017"/>
    <w:rsid w:val="009E7CC5"/>
    <w:rsid w:val="009F09EB"/>
    <w:rsid w:val="009F1012"/>
    <w:rsid w:val="009F1964"/>
    <w:rsid w:val="009F463B"/>
    <w:rsid w:val="009F4688"/>
    <w:rsid w:val="009F4977"/>
    <w:rsid w:val="00A005DA"/>
    <w:rsid w:val="00A017BA"/>
    <w:rsid w:val="00A01DE6"/>
    <w:rsid w:val="00A06F0A"/>
    <w:rsid w:val="00A108DF"/>
    <w:rsid w:val="00A10D6B"/>
    <w:rsid w:val="00A25A6D"/>
    <w:rsid w:val="00A262B1"/>
    <w:rsid w:val="00A269DD"/>
    <w:rsid w:val="00A26B23"/>
    <w:rsid w:val="00A272E1"/>
    <w:rsid w:val="00A273F4"/>
    <w:rsid w:val="00A27C25"/>
    <w:rsid w:val="00A3075E"/>
    <w:rsid w:val="00A31D60"/>
    <w:rsid w:val="00A37682"/>
    <w:rsid w:val="00A41077"/>
    <w:rsid w:val="00A42613"/>
    <w:rsid w:val="00A430A6"/>
    <w:rsid w:val="00A462D5"/>
    <w:rsid w:val="00A4638C"/>
    <w:rsid w:val="00A46540"/>
    <w:rsid w:val="00A46652"/>
    <w:rsid w:val="00A46FF2"/>
    <w:rsid w:val="00A477B6"/>
    <w:rsid w:val="00A50135"/>
    <w:rsid w:val="00A50FD0"/>
    <w:rsid w:val="00A53452"/>
    <w:rsid w:val="00A53E65"/>
    <w:rsid w:val="00A54E96"/>
    <w:rsid w:val="00A551D3"/>
    <w:rsid w:val="00A60DCA"/>
    <w:rsid w:val="00A64A2E"/>
    <w:rsid w:val="00A64E4D"/>
    <w:rsid w:val="00A660CE"/>
    <w:rsid w:val="00A77476"/>
    <w:rsid w:val="00A816B1"/>
    <w:rsid w:val="00A81A83"/>
    <w:rsid w:val="00A83E0B"/>
    <w:rsid w:val="00A852AA"/>
    <w:rsid w:val="00A85E6B"/>
    <w:rsid w:val="00A868A2"/>
    <w:rsid w:val="00A94AEF"/>
    <w:rsid w:val="00A9642C"/>
    <w:rsid w:val="00A97778"/>
    <w:rsid w:val="00AA005C"/>
    <w:rsid w:val="00AA0F08"/>
    <w:rsid w:val="00AA1464"/>
    <w:rsid w:val="00AA1817"/>
    <w:rsid w:val="00AA1C64"/>
    <w:rsid w:val="00AA20BF"/>
    <w:rsid w:val="00AA3983"/>
    <w:rsid w:val="00AA64CB"/>
    <w:rsid w:val="00AB084B"/>
    <w:rsid w:val="00AB257A"/>
    <w:rsid w:val="00AB778E"/>
    <w:rsid w:val="00AC059A"/>
    <w:rsid w:val="00AC08B9"/>
    <w:rsid w:val="00AC1259"/>
    <w:rsid w:val="00AC1987"/>
    <w:rsid w:val="00AC258C"/>
    <w:rsid w:val="00AC2DD7"/>
    <w:rsid w:val="00AC32FC"/>
    <w:rsid w:val="00AC3FC9"/>
    <w:rsid w:val="00AC4923"/>
    <w:rsid w:val="00AD35F6"/>
    <w:rsid w:val="00AD56DF"/>
    <w:rsid w:val="00AD5F38"/>
    <w:rsid w:val="00AD7DF2"/>
    <w:rsid w:val="00AE1588"/>
    <w:rsid w:val="00AE22C2"/>
    <w:rsid w:val="00AF1E45"/>
    <w:rsid w:val="00AF518E"/>
    <w:rsid w:val="00AF67E7"/>
    <w:rsid w:val="00AF7D0B"/>
    <w:rsid w:val="00B004F5"/>
    <w:rsid w:val="00B00826"/>
    <w:rsid w:val="00B019DA"/>
    <w:rsid w:val="00B028C2"/>
    <w:rsid w:val="00B02A0F"/>
    <w:rsid w:val="00B0348A"/>
    <w:rsid w:val="00B03CD9"/>
    <w:rsid w:val="00B04D21"/>
    <w:rsid w:val="00B05337"/>
    <w:rsid w:val="00B05652"/>
    <w:rsid w:val="00B1057D"/>
    <w:rsid w:val="00B14879"/>
    <w:rsid w:val="00B17083"/>
    <w:rsid w:val="00B20594"/>
    <w:rsid w:val="00B20BAA"/>
    <w:rsid w:val="00B20BD6"/>
    <w:rsid w:val="00B21841"/>
    <w:rsid w:val="00B23A13"/>
    <w:rsid w:val="00B26D0D"/>
    <w:rsid w:val="00B278A5"/>
    <w:rsid w:val="00B301ED"/>
    <w:rsid w:val="00B31D1B"/>
    <w:rsid w:val="00B33450"/>
    <w:rsid w:val="00B34683"/>
    <w:rsid w:val="00B35644"/>
    <w:rsid w:val="00B35E42"/>
    <w:rsid w:val="00B40C50"/>
    <w:rsid w:val="00B41DE6"/>
    <w:rsid w:val="00B420A2"/>
    <w:rsid w:val="00B4460D"/>
    <w:rsid w:val="00B451FA"/>
    <w:rsid w:val="00B46BA5"/>
    <w:rsid w:val="00B47254"/>
    <w:rsid w:val="00B54173"/>
    <w:rsid w:val="00B55DA2"/>
    <w:rsid w:val="00B57B23"/>
    <w:rsid w:val="00B57C99"/>
    <w:rsid w:val="00B608AE"/>
    <w:rsid w:val="00B644E4"/>
    <w:rsid w:val="00B65CA7"/>
    <w:rsid w:val="00B67940"/>
    <w:rsid w:val="00B67E58"/>
    <w:rsid w:val="00B67EBD"/>
    <w:rsid w:val="00B734E4"/>
    <w:rsid w:val="00B7431F"/>
    <w:rsid w:val="00B74F34"/>
    <w:rsid w:val="00B77B9B"/>
    <w:rsid w:val="00B82641"/>
    <w:rsid w:val="00B8442C"/>
    <w:rsid w:val="00B8571B"/>
    <w:rsid w:val="00B85D9B"/>
    <w:rsid w:val="00B8792D"/>
    <w:rsid w:val="00B91646"/>
    <w:rsid w:val="00B928DF"/>
    <w:rsid w:val="00B928FE"/>
    <w:rsid w:val="00B9404A"/>
    <w:rsid w:val="00B94527"/>
    <w:rsid w:val="00B951BB"/>
    <w:rsid w:val="00B9769C"/>
    <w:rsid w:val="00BA1814"/>
    <w:rsid w:val="00BA4D1E"/>
    <w:rsid w:val="00BA5577"/>
    <w:rsid w:val="00BB1B6F"/>
    <w:rsid w:val="00BB30A0"/>
    <w:rsid w:val="00BB55E8"/>
    <w:rsid w:val="00BB58C4"/>
    <w:rsid w:val="00BB5DFA"/>
    <w:rsid w:val="00BB636D"/>
    <w:rsid w:val="00BC3D73"/>
    <w:rsid w:val="00BC704A"/>
    <w:rsid w:val="00BC7986"/>
    <w:rsid w:val="00BC7D13"/>
    <w:rsid w:val="00BD08B9"/>
    <w:rsid w:val="00BD2851"/>
    <w:rsid w:val="00BD42FB"/>
    <w:rsid w:val="00BD5C50"/>
    <w:rsid w:val="00BE067B"/>
    <w:rsid w:val="00BE10E8"/>
    <w:rsid w:val="00BE4E1E"/>
    <w:rsid w:val="00BE5494"/>
    <w:rsid w:val="00BE5A1A"/>
    <w:rsid w:val="00BE60A3"/>
    <w:rsid w:val="00BF1BE4"/>
    <w:rsid w:val="00BF21FC"/>
    <w:rsid w:val="00BF277B"/>
    <w:rsid w:val="00BF3A8B"/>
    <w:rsid w:val="00BF3B42"/>
    <w:rsid w:val="00C0656F"/>
    <w:rsid w:val="00C10B1C"/>
    <w:rsid w:val="00C12BF9"/>
    <w:rsid w:val="00C13981"/>
    <w:rsid w:val="00C13DF2"/>
    <w:rsid w:val="00C1429B"/>
    <w:rsid w:val="00C21A78"/>
    <w:rsid w:val="00C23E11"/>
    <w:rsid w:val="00C256EC"/>
    <w:rsid w:val="00C30B74"/>
    <w:rsid w:val="00C32F82"/>
    <w:rsid w:val="00C340FB"/>
    <w:rsid w:val="00C34140"/>
    <w:rsid w:val="00C3515C"/>
    <w:rsid w:val="00C35836"/>
    <w:rsid w:val="00C37019"/>
    <w:rsid w:val="00C4076C"/>
    <w:rsid w:val="00C4127F"/>
    <w:rsid w:val="00C41F45"/>
    <w:rsid w:val="00C46770"/>
    <w:rsid w:val="00C522FE"/>
    <w:rsid w:val="00C526BE"/>
    <w:rsid w:val="00C53E18"/>
    <w:rsid w:val="00C54902"/>
    <w:rsid w:val="00C55B7B"/>
    <w:rsid w:val="00C56CA4"/>
    <w:rsid w:val="00C56E01"/>
    <w:rsid w:val="00C571D7"/>
    <w:rsid w:val="00C571E9"/>
    <w:rsid w:val="00C62595"/>
    <w:rsid w:val="00C630AF"/>
    <w:rsid w:val="00C652F3"/>
    <w:rsid w:val="00C6605F"/>
    <w:rsid w:val="00C66431"/>
    <w:rsid w:val="00C6658B"/>
    <w:rsid w:val="00C67C35"/>
    <w:rsid w:val="00C70A00"/>
    <w:rsid w:val="00C70A6E"/>
    <w:rsid w:val="00C73502"/>
    <w:rsid w:val="00C75380"/>
    <w:rsid w:val="00C75AF0"/>
    <w:rsid w:val="00C76955"/>
    <w:rsid w:val="00C77736"/>
    <w:rsid w:val="00C82FF0"/>
    <w:rsid w:val="00C841BA"/>
    <w:rsid w:val="00C851C4"/>
    <w:rsid w:val="00C8589B"/>
    <w:rsid w:val="00C875C1"/>
    <w:rsid w:val="00C87DB8"/>
    <w:rsid w:val="00C900A6"/>
    <w:rsid w:val="00C91AE0"/>
    <w:rsid w:val="00C9331B"/>
    <w:rsid w:val="00C943BF"/>
    <w:rsid w:val="00CA01AF"/>
    <w:rsid w:val="00CA2783"/>
    <w:rsid w:val="00CA675C"/>
    <w:rsid w:val="00CA70F0"/>
    <w:rsid w:val="00CB01B9"/>
    <w:rsid w:val="00CB1DE6"/>
    <w:rsid w:val="00CC50F2"/>
    <w:rsid w:val="00CC6634"/>
    <w:rsid w:val="00CD1BDB"/>
    <w:rsid w:val="00CD392E"/>
    <w:rsid w:val="00CD3962"/>
    <w:rsid w:val="00CD3DEC"/>
    <w:rsid w:val="00CE0009"/>
    <w:rsid w:val="00CE06FB"/>
    <w:rsid w:val="00CE4455"/>
    <w:rsid w:val="00CE5647"/>
    <w:rsid w:val="00CE7199"/>
    <w:rsid w:val="00CE76F3"/>
    <w:rsid w:val="00CF1680"/>
    <w:rsid w:val="00CF5BC9"/>
    <w:rsid w:val="00CF6D8A"/>
    <w:rsid w:val="00D01286"/>
    <w:rsid w:val="00D01614"/>
    <w:rsid w:val="00D10BFA"/>
    <w:rsid w:val="00D11635"/>
    <w:rsid w:val="00D12D5D"/>
    <w:rsid w:val="00D15DCE"/>
    <w:rsid w:val="00D2029C"/>
    <w:rsid w:val="00D203B8"/>
    <w:rsid w:val="00D215F7"/>
    <w:rsid w:val="00D2223C"/>
    <w:rsid w:val="00D2454B"/>
    <w:rsid w:val="00D318F2"/>
    <w:rsid w:val="00D3581D"/>
    <w:rsid w:val="00D3654A"/>
    <w:rsid w:val="00D40CED"/>
    <w:rsid w:val="00D45780"/>
    <w:rsid w:val="00D4648F"/>
    <w:rsid w:val="00D52669"/>
    <w:rsid w:val="00D570AB"/>
    <w:rsid w:val="00D602DA"/>
    <w:rsid w:val="00D61F25"/>
    <w:rsid w:val="00D634F5"/>
    <w:rsid w:val="00D63F28"/>
    <w:rsid w:val="00D65C26"/>
    <w:rsid w:val="00D66391"/>
    <w:rsid w:val="00D724A7"/>
    <w:rsid w:val="00D77A70"/>
    <w:rsid w:val="00D83954"/>
    <w:rsid w:val="00D83F0D"/>
    <w:rsid w:val="00D92F68"/>
    <w:rsid w:val="00D946E0"/>
    <w:rsid w:val="00D94B63"/>
    <w:rsid w:val="00D95BFC"/>
    <w:rsid w:val="00D95CF7"/>
    <w:rsid w:val="00D96345"/>
    <w:rsid w:val="00D9660F"/>
    <w:rsid w:val="00D96D0A"/>
    <w:rsid w:val="00DA0102"/>
    <w:rsid w:val="00DA01AE"/>
    <w:rsid w:val="00DA0848"/>
    <w:rsid w:val="00DA1420"/>
    <w:rsid w:val="00DA1C1C"/>
    <w:rsid w:val="00DA29FC"/>
    <w:rsid w:val="00DA3A4A"/>
    <w:rsid w:val="00DA57A1"/>
    <w:rsid w:val="00DA6543"/>
    <w:rsid w:val="00DA6883"/>
    <w:rsid w:val="00DA7D45"/>
    <w:rsid w:val="00DB0383"/>
    <w:rsid w:val="00DB4A9C"/>
    <w:rsid w:val="00DB5E04"/>
    <w:rsid w:val="00DB77A4"/>
    <w:rsid w:val="00DB7914"/>
    <w:rsid w:val="00DB7C61"/>
    <w:rsid w:val="00DC34D4"/>
    <w:rsid w:val="00DC37BA"/>
    <w:rsid w:val="00DC3E0F"/>
    <w:rsid w:val="00DC5823"/>
    <w:rsid w:val="00DC6232"/>
    <w:rsid w:val="00DD33E9"/>
    <w:rsid w:val="00DD407B"/>
    <w:rsid w:val="00DD4837"/>
    <w:rsid w:val="00DD48B7"/>
    <w:rsid w:val="00DD4E0C"/>
    <w:rsid w:val="00DD624B"/>
    <w:rsid w:val="00DD6C12"/>
    <w:rsid w:val="00DD7ABA"/>
    <w:rsid w:val="00DE74FD"/>
    <w:rsid w:val="00DF1608"/>
    <w:rsid w:val="00DF3511"/>
    <w:rsid w:val="00DF7513"/>
    <w:rsid w:val="00DF7F94"/>
    <w:rsid w:val="00E00137"/>
    <w:rsid w:val="00E04D8D"/>
    <w:rsid w:val="00E04ED3"/>
    <w:rsid w:val="00E052A0"/>
    <w:rsid w:val="00E056A4"/>
    <w:rsid w:val="00E07EF3"/>
    <w:rsid w:val="00E1015D"/>
    <w:rsid w:val="00E14867"/>
    <w:rsid w:val="00E15577"/>
    <w:rsid w:val="00E15B12"/>
    <w:rsid w:val="00E16D22"/>
    <w:rsid w:val="00E17C00"/>
    <w:rsid w:val="00E23A1C"/>
    <w:rsid w:val="00E24C4B"/>
    <w:rsid w:val="00E26D7A"/>
    <w:rsid w:val="00E27D64"/>
    <w:rsid w:val="00E31ED4"/>
    <w:rsid w:val="00E32DC7"/>
    <w:rsid w:val="00E344EE"/>
    <w:rsid w:val="00E3481C"/>
    <w:rsid w:val="00E35F16"/>
    <w:rsid w:val="00E36DEF"/>
    <w:rsid w:val="00E3739B"/>
    <w:rsid w:val="00E41685"/>
    <w:rsid w:val="00E41E3D"/>
    <w:rsid w:val="00E445A4"/>
    <w:rsid w:val="00E44D14"/>
    <w:rsid w:val="00E44E6D"/>
    <w:rsid w:val="00E45315"/>
    <w:rsid w:val="00E512FC"/>
    <w:rsid w:val="00E519A9"/>
    <w:rsid w:val="00E601C8"/>
    <w:rsid w:val="00E61729"/>
    <w:rsid w:val="00E64E77"/>
    <w:rsid w:val="00E658B2"/>
    <w:rsid w:val="00E6629C"/>
    <w:rsid w:val="00E67B8E"/>
    <w:rsid w:val="00E705DE"/>
    <w:rsid w:val="00E71165"/>
    <w:rsid w:val="00E71D6B"/>
    <w:rsid w:val="00E72290"/>
    <w:rsid w:val="00E7473B"/>
    <w:rsid w:val="00E74D68"/>
    <w:rsid w:val="00E75B15"/>
    <w:rsid w:val="00E76B65"/>
    <w:rsid w:val="00E76DCB"/>
    <w:rsid w:val="00E802A1"/>
    <w:rsid w:val="00E81E36"/>
    <w:rsid w:val="00E84BF0"/>
    <w:rsid w:val="00E87B7B"/>
    <w:rsid w:val="00E92EFD"/>
    <w:rsid w:val="00E97738"/>
    <w:rsid w:val="00EA0359"/>
    <w:rsid w:val="00EA0511"/>
    <w:rsid w:val="00EA1A7B"/>
    <w:rsid w:val="00EA4B40"/>
    <w:rsid w:val="00EA60A0"/>
    <w:rsid w:val="00EB15BC"/>
    <w:rsid w:val="00EB1E68"/>
    <w:rsid w:val="00EB402E"/>
    <w:rsid w:val="00EB4343"/>
    <w:rsid w:val="00EB4DA0"/>
    <w:rsid w:val="00EB6887"/>
    <w:rsid w:val="00EB7EE7"/>
    <w:rsid w:val="00EC2AF2"/>
    <w:rsid w:val="00EC3DD8"/>
    <w:rsid w:val="00EC43F6"/>
    <w:rsid w:val="00EC5FDA"/>
    <w:rsid w:val="00EC7235"/>
    <w:rsid w:val="00ED2E13"/>
    <w:rsid w:val="00ED3A96"/>
    <w:rsid w:val="00EE48C9"/>
    <w:rsid w:val="00EE4E0C"/>
    <w:rsid w:val="00EE5FD4"/>
    <w:rsid w:val="00EE693D"/>
    <w:rsid w:val="00EF0045"/>
    <w:rsid w:val="00EF12C2"/>
    <w:rsid w:val="00EF29AB"/>
    <w:rsid w:val="00EF3315"/>
    <w:rsid w:val="00EF5A5F"/>
    <w:rsid w:val="00EF76E0"/>
    <w:rsid w:val="00F03005"/>
    <w:rsid w:val="00F04BA9"/>
    <w:rsid w:val="00F05CE4"/>
    <w:rsid w:val="00F07C45"/>
    <w:rsid w:val="00F07F25"/>
    <w:rsid w:val="00F10AC5"/>
    <w:rsid w:val="00F12B84"/>
    <w:rsid w:val="00F13AFA"/>
    <w:rsid w:val="00F15D89"/>
    <w:rsid w:val="00F16716"/>
    <w:rsid w:val="00F173D1"/>
    <w:rsid w:val="00F2113E"/>
    <w:rsid w:val="00F21E58"/>
    <w:rsid w:val="00F251AE"/>
    <w:rsid w:val="00F26239"/>
    <w:rsid w:val="00F26E3B"/>
    <w:rsid w:val="00F27635"/>
    <w:rsid w:val="00F345BC"/>
    <w:rsid w:val="00F3538E"/>
    <w:rsid w:val="00F36791"/>
    <w:rsid w:val="00F417AF"/>
    <w:rsid w:val="00F41A0C"/>
    <w:rsid w:val="00F4207C"/>
    <w:rsid w:val="00F432D8"/>
    <w:rsid w:val="00F465EE"/>
    <w:rsid w:val="00F53E34"/>
    <w:rsid w:val="00F5795A"/>
    <w:rsid w:val="00F60737"/>
    <w:rsid w:val="00F62ECC"/>
    <w:rsid w:val="00F65265"/>
    <w:rsid w:val="00F665F1"/>
    <w:rsid w:val="00F701AB"/>
    <w:rsid w:val="00F71FE8"/>
    <w:rsid w:val="00F7229A"/>
    <w:rsid w:val="00F73AE2"/>
    <w:rsid w:val="00F80845"/>
    <w:rsid w:val="00F81543"/>
    <w:rsid w:val="00F8685F"/>
    <w:rsid w:val="00F87250"/>
    <w:rsid w:val="00F93EF3"/>
    <w:rsid w:val="00F95BBC"/>
    <w:rsid w:val="00F9601B"/>
    <w:rsid w:val="00F97855"/>
    <w:rsid w:val="00FA0A1A"/>
    <w:rsid w:val="00FA3FB2"/>
    <w:rsid w:val="00FA797E"/>
    <w:rsid w:val="00FB0B50"/>
    <w:rsid w:val="00FB3881"/>
    <w:rsid w:val="00FB4D3B"/>
    <w:rsid w:val="00FB5C42"/>
    <w:rsid w:val="00FB67B4"/>
    <w:rsid w:val="00FC5664"/>
    <w:rsid w:val="00FC5F06"/>
    <w:rsid w:val="00FD01C8"/>
    <w:rsid w:val="00FD21C6"/>
    <w:rsid w:val="00FD2BF6"/>
    <w:rsid w:val="00FD3187"/>
    <w:rsid w:val="00FD4010"/>
    <w:rsid w:val="00FD4A68"/>
    <w:rsid w:val="00FD4CD9"/>
    <w:rsid w:val="00FD54A3"/>
    <w:rsid w:val="00FE2450"/>
    <w:rsid w:val="00FE431C"/>
    <w:rsid w:val="00FE582B"/>
    <w:rsid w:val="00FE72B8"/>
    <w:rsid w:val="00FF1428"/>
    <w:rsid w:val="00FF2DE9"/>
    <w:rsid w:val="00FF5C14"/>
    <w:rsid w:val="01082FD9"/>
    <w:rsid w:val="01520795"/>
    <w:rsid w:val="01E41FC4"/>
    <w:rsid w:val="02187698"/>
    <w:rsid w:val="0228329E"/>
    <w:rsid w:val="02600EE6"/>
    <w:rsid w:val="02B811A5"/>
    <w:rsid w:val="02C20A8E"/>
    <w:rsid w:val="02C7774C"/>
    <w:rsid w:val="03653EE0"/>
    <w:rsid w:val="03F70A1B"/>
    <w:rsid w:val="03F83C2F"/>
    <w:rsid w:val="042F651B"/>
    <w:rsid w:val="0453255D"/>
    <w:rsid w:val="04536771"/>
    <w:rsid w:val="04D434CD"/>
    <w:rsid w:val="052B4B54"/>
    <w:rsid w:val="054866CC"/>
    <w:rsid w:val="05A6570C"/>
    <w:rsid w:val="05CF0978"/>
    <w:rsid w:val="05D747CE"/>
    <w:rsid w:val="06116586"/>
    <w:rsid w:val="062A25EB"/>
    <w:rsid w:val="065564A8"/>
    <w:rsid w:val="069873E3"/>
    <w:rsid w:val="06FC1D3D"/>
    <w:rsid w:val="070F18CD"/>
    <w:rsid w:val="07C23707"/>
    <w:rsid w:val="08481AFC"/>
    <w:rsid w:val="08DA2DF4"/>
    <w:rsid w:val="0928694B"/>
    <w:rsid w:val="093066D0"/>
    <w:rsid w:val="09654C36"/>
    <w:rsid w:val="09AE1EBE"/>
    <w:rsid w:val="0A8E0AD1"/>
    <w:rsid w:val="0ABF46E8"/>
    <w:rsid w:val="0AF3628F"/>
    <w:rsid w:val="0B1701D1"/>
    <w:rsid w:val="0B557F69"/>
    <w:rsid w:val="0B7218AA"/>
    <w:rsid w:val="0BDF6C41"/>
    <w:rsid w:val="0BE61950"/>
    <w:rsid w:val="0C5D63FE"/>
    <w:rsid w:val="0CB85A75"/>
    <w:rsid w:val="0CCB5D7F"/>
    <w:rsid w:val="0D076D4B"/>
    <w:rsid w:val="0D244935"/>
    <w:rsid w:val="0D713D7D"/>
    <w:rsid w:val="0DD82304"/>
    <w:rsid w:val="0E214CDF"/>
    <w:rsid w:val="0E52151F"/>
    <w:rsid w:val="0E995D41"/>
    <w:rsid w:val="0EBB0AE7"/>
    <w:rsid w:val="0EF21427"/>
    <w:rsid w:val="0F622A1B"/>
    <w:rsid w:val="0F7B461A"/>
    <w:rsid w:val="0F830C6F"/>
    <w:rsid w:val="103510F8"/>
    <w:rsid w:val="10354C54"/>
    <w:rsid w:val="1057315A"/>
    <w:rsid w:val="107E6F48"/>
    <w:rsid w:val="10A45513"/>
    <w:rsid w:val="10A622C7"/>
    <w:rsid w:val="10BC4C95"/>
    <w:rsid w:val="10CC1FC5"/>
    <w:rsid w:val="11475878"/>
    <w:rsid w:val="114E2471"/>
    <w:rsid w:val="115A0E16"/>
    <w:rsid w:val="11856A58"/>
    <w:rsid w:val="11CE2B2E"/>
    <w:rsid w:val="11EB1B79"/>
    <w:rsid w:val="120E18AC"/>
    <w:rsid w:val="127A3F70"/>
    <w:rsid w:val="12E34E3B"/>
    <w:rsid w:val="13B90F88"/>
    <w:rsid w:val="14444D66"/>
    <w:rsid w:val="144C1AD8"/>
    <w:rsid w:val="14E244F9"/>
    <w:rsid w:val="154D401B"/>
    <w:rsid w:val="157E55BA"/>
    <w:rsid w:val="163C7C3D"/>
    <w:rsid w:val="164C5041"/>
    <w:rsid w:val="165173FE"/>
    <w:rsid w:val="16FC73D2"/>
    <w:rsid w:val="170931A4"/>
    <w:rsid w:val="17577E5E"/>
    <w:rsid w:val="17623EB4"/>
    <w:rsid w:val="17826959"/>
    <w:rsid w:val="17CA452F"/>
    <w:rsid w:val="17EE7B2D"/>
    <w:rsid w:val="18144EA5"/>
    <w:rsid w:val="183132E0"/>
    <w:rsid w:val="189646BC"/>
    <w:rsid w:val="1931131D"/>
    <w:rsid w:val="1962346E"/>
    <w:rsid w:val="19A05834"/>
    <w:rsid w:val="19E954D9"/>
    <w:rsid w:val="1A501008"/>
    <w:rsid w:val="1A5E51DE"/>
    <w:rsid w:val="1A9A35AE"/>
    <w:rsid w:val="1AD32F15"/>
    <w:rsid w:val="1B0E7D9B"/>
    <w:rsid w:val="1B142990"/>
    <w:rsid w:val="1BE65F79"/>
    <w:rsid w:val="1BFC5316"/>
    <w:rsid w:val="1C0C4517"/>
    <w:rsid w:val="1C272A00"/>
    <w:rsid w:val="1D221086"/>
    <w:rsid w:val="1DAD7D5E"/>
    <w:rsid w:val="1DD21F54"/>
    <w:rsid w:val="1E183CAA"/>
    <w:rsid w:val="1E853C68"/>
    <w:rsid w:val="1EAC08B4"/>
    <w:rsid w:val="1EFB52BB"/>
    <w:rsid w:val="1F200E45"/>
    <w:rsid w:val="1F5C1F1B"/>
    <w:rsid w:val="1FAA3364"/>
    <w:rsid w:val="203B66A0"/>
    <w:rsid w:val="20B566E2"/>
    <w:rsid w:val="212D5CE2"/>
    <w:rsid w:val="214F5E3B"/>
    <w:rsid w:val="21811739"/>
    <w:rsid w:val="21837C70"/>
    <w:rsid w:val="21857E53"/>
    <w:rsid w:val="21C476DA"/>
    <w:rsid w:val="220B79B4"/>
    <w:rsid w:val="228A7081"/>
    <w:rsid w:val="2339002E"/>
    <w:rsid w:val="233E58B3"/>
    <w:rsid w:val="23E12CD1"/>
    <w:rsid w:val="240E47E9"/>
    <w:rsid w:val="24B44889"/>
    <w:rsid w:val="24D05480"/>
    <w:rsid w:val="252E562A"/>
    <w:rsid w:val="254E25E8"/>
    <w:rsid w:val="25A816B0"/>
    <w:rsid w:val="25E940BF"/>
    <w:rsid w:val="264E5218"/>
    <w:rsid w:val="26DC0D70"/>
    <w:rsid w:val="27697726"/>
    <w:rsid w:val="28322482"/>
    <w:rsid w:val="286C6EBD"/>
    <w:rsid w:val="28AE14AB"/>
    <w:rsid w:val="293238A7"/>
    <w:rsid w:val="29671ECA"/>
    <w:rsid w:val="2ACB16E3"/>
    <w:rsid w:val="2B093F9D"/>
    <w:rsid w:val="2B5C1AF8"/>
    <w:rsid w:val="2B98526D"/>
    <w:rsid w:val="2BFB7FCB"/>
    <w:rsid w:val="2C2147C4"/>
    <w:rsid w:val="2C3541FA"/>
    <w:rsid w:val="2CB462E5"/>
    <w:rsid w:val="2D014E65"/>
    <w:rsid w:val="2D163D5D"/>
    <w:rsid w:val="2D3B31C0"/>
    <w:rsid w:val="2E316DB7"/>
    <w:rsid w:val="2FB110AD"/>
    <w:rsid w:val="2FF560BC"/>
    <w:rsid w:val="305370BF"/>
    <w:rsid w:val="328C0147"/>
    <w:rsid w:val="333A41AC"/>
    <w:rsid w:val="336D0C3D"/>
    <w:rsid w:val="33C53F22"/>
    <w:rsid w:val="342D0197"/>
    <w:rsid w:val="34335D23"/>
    <w:rsid w:val="34870E6A"/>
    <w:rsid w:val="34F95343"/>
    <w:rsid w:val="353338D6"/>
    <w:rsid w:val="35382F03"/>
    <w:rsid w:val="356E7FAB"/>
    <w:rsid w:val="35A042B7"/>
    <w:rsid w:val="36280C33"/>
    <w:rsid w:val="36304BED"/>
    <w:rsid w:val="36B6289A"/>
    <w:rsid w:val="371A20CB"/>
    <w:rsid w:val="37310A0F"/>
    <w:rsid w:val="379C4A01"/>
    <w:rsid w:val="37B2352A"/>
    <w:rsid w:val="37CF5A51"/>
    <w:rsid w:val="38120BFD"/>
    <w:rsid w:val="3894610C"/>
    <w:rsid w:val="38E614BB"/>
    <w:rsid w:val="393A469C"/>
    <w:rsid w:val="39772375"/>
    <w:rsid w:val="39D70CA4"/>
    <w:rsid w:val="3A42419D"/>
    <w:rsid w:val="3A87680F"/>
    <w:rsid w:val="3AB1026B"/>
    <w:rsid w:val="3AC302D8"/>
    <w:rsid w:val="3B293EF9"/>
    <w:rsid w:val="3C2E1E8B"/>
    <w:rsid w:val="3CC73FCC"/>
    <w:rsid w:val="3D5E0D9C"/>
    <w:rsid w:val="3DAD676B"/>
    <w:rsid w:val="3DC47576"/>
    <w:rsid w:val="3DD05331"/>
    <w:rsid w:val="3E3E0B53"/>
    <w:rsid w:val="3ECC296A"/>
    <w:rsid w:val="3EFD1FEA"/>
    <w:rsid w:val="3F152518"/>
    <w:rsid w:val="3F340649"/>
    <w:rsid w:val="3F44323F"/>
    <w:rsid w:val="3F4B7F1A"/>
    <w:rsid w:val="3F5636BD"/>
    <w:rsid w:val="3FC905C5"/>
    <w:rsid w:val="3FFE7BEC"/>
    <w:rsid w:val="40A5396E"/>
    <w:rsid w:val="40D16AE4"/>
    <w:rsid w:val="40F2147C"/>
    <w:rsid w:val="40F438CA"/>
    <w:rsid w:val="4178234D"/>
    <w:rsid w:val="41F10A9A"/>
    <w:rsid w:val="42091889"/>
    <w:rsid w:val="429D0CDD"/>
    <w:rsid w:val="42AD499A"/>
    <w:rsid w:val="438505B6"/>
    <w:rsid w:val="43A35675"/>
    <w:rsid w:val="43E503D2"/>
    <w:rsid w:val="44054362"/>
    <w:rsid w:val="4408492F"/>
    <w:rsid w:val="444255B6"/>
    <w:rsid w:val="44D05A5B"/>
    <w:rsid w:val="44F8756F"/>
    <w:rsid w:val="45777E17"/>
    <w:rsid w:val="459A54D2"/>
    <w:rsid w:val="460C78BF"/>
    <w:rsid w:val="464749E6"/>
    <w:rsid w:val="46485FEA"/>
    <w:rsid w:val="469E2A13"/>
    <w:rsid w:val="47095F17"/>
    <w:rsid w:val="47451645"/>
    <w:rsid w:val="474974CE"/>
    <w:rsid w:val="47D429C9"/>
    <w:rsid w:val="48C80640"/>
    <w:rsid w:val="4A443E36"/>
    <w:rsid w:val="4A675A03"/>
    <w:rsid w:val="4A676649"/>
    <w:rsid w:val="4AD117AF"/>
    <w:rsid w:val="4B110170"/>
    <w:rsid w:val="4B1D3131"/>
    <w:rsid w:val="4B31270B"/>
    <w:rsid w:val="4C326EFF"/>
    <w:rsid w:val="4C673E0C"/>
    <w:rsid w:val="4D5D0C8E"/>
    <w:rsid w:val="4DAE4646"/>
    <w:rsid w:val="4EB06CF7"/>
    <w:rsid w:val="4F367AC5"/>
    <w:rsid w:val="4F8D6993"/>
    <w:rsid w:val="507940A9"/>
    <w:rsid w:val="508F4CBB"/>
    <w:rsid w:val="5111313C"/>
    <w:rsid w:val="513E6F30"/>
    <w:rsid w:val="513E788B"/>
    <w:rsid w:val="5158501F"/>
    <w:rsid w:val="51E3021D"/>
    <w:rsid w:val="522905F4"/>
    <w:rsid w:val="522E7CC3"/>
    <w:rsid w:val="52771506"/>
    <w:rsid w:val="52CD33C9"/>
    <w:rsid w:val="52F225C8"/>
    <w:rsid w:val="53095C1D"/>
    <w:rsid w:val="53BA610E"/>
    <w:rsid w:val="53EB70D0"/>
    <w:rsid w:val="54E42CCA"/>
    <w:rsid w:val="5511700B"/>
    <w:rsid w:val="556E3E46"/>
    <w:rsid w:val="56444013"/>
    <w:rsid w:val="56E562A5"/>
    <w:rsid w:val="58146682"/>
    <w:rsid w:val="585111F2"/>
    <w:rsid w:val="58FD43FD"/>
    <w:rsid w:val="59990CE5"/>
    <w:rsid w:val="59EA118C"/>
    <w:rsid w:val="5B0759EF"/>
    <w:rsid w:val="5B322515"/>
    <w:rsid w:val="5BC21E74"/>
    <w:rsid w:val="5BE31315"/>
    <w:rsid w:val="5C4176DC"/>
    <w:rsid w:val="5C5C7879"/>
    <w:rsid w:val="5CBB6EA5"/>
    <w:rsid w:val="5CE31D01"/>
    <w:rsid w:val="5E8E4E5D"/>
    <w:rsid w:val="5EEE216B"/>
    <w:rsid w:val="5F137E50"/>
    <w:rsid w:val="5F711AC8"/>
    <w:rsid w:val="5F8D4ED2"/>
    <w:rsid w:val="5FE008C0"/>
    <w:rsid w:val="600734E4"/>
    <w:rsid w:val="601F2E6C"/>
    <w:rsid w:val="6024698D"/>
    <w:rsid w:val="60F9338F"/>
    <w:rsid w:val="61193EAF"/>
    <w:rsid w:val="61714166"/>
    <w:rsid w:val="61C45FCD"/>
    <w:rsid w:val="61D534CF"/>
    <w:rsid w:val="61E00A3A"/>
    <w:rsid w:val="626F7B0B"/>
    <w:rsid w:val="62D86B37"/>
    <w:rsid w:val="63327889"/>
    <w:rsid w:val="63961A95"/>
    <w:rsid w:val="639A58DF"/>
    <w:rsid w:val="64D4518E"/>
    <w:rsid w:val="650A312E"/>
    <w:rsid w:val="66D25CAC"/>
    <w:rsid w:val="67801FF6"/>
    <w:rsid w:val="679124B9"/>
    <w:rsid w:val="67EE24DE"/>
    <w:rsid w:val="683A3401"/>
    <w:rsid w:val="68473148"/>
    <w:rsid w:val="68673F1D"/>
    <w:rsid w:val="68BA2314"/>
    <w:rsid w:val="68DC070A"/>
    <w:rsid w:val="68F07B17"/>
    <w:rsid w:val="69017CCC"/>
    <w:rsid w:val="693C6DF1"/>
    <w:rsid w:val="69523F40"/>
    <w:rsid w:val="697C5E71"/>
    <w:rsid w:val="699D0A15"/>
    <w:rsid w:val="69C72B58"/>
    <w:rsid w:val="69EE7B82"/>
    <w:rsid w:val="6A866CE6"/>
    <w:rsid w:val="6AC344AB"/>
    <w:rsid w:val="6B143148"/>
    <w:rsid w:val="6B803951"/>
    <w:rsid w:val="6BC229B5"/>
    <w:rsid w:val="6BCC24B6"/>
    <w:rsid w:val="6BD2097F"/>
    <w:rsid w:val="6C216DAB"/>
    <w:rsid w:val="6C3E2A98"/>
    <w:rsid w:val="6CAF3F5B"/>
    <w:rsid w:val="6CFD7E42"/>
    <w:rsid w:val="6D01750D"/>
    <w:rsid w:val="6E030604"/>
    <w:rsid w:val="6E8D730E"/>
    <w:rsid w:val="6EBF7C57"/>
    <w:rsid w:val="6EE67DB6"/>
    <w:rsid w:val="6F0B763D"/>
    <w:rsid w:val="6F5A4462"/>
    <w:rsid w:val="6F9D10B1"/>
    <w:rsid w:val="70470E71"/>
    <w:rsid w:val="70B52AE8"/>
    <w:rsid w:val="70CB2A08"/>
    <w:rsid w:val="71233933"/>
    <w:rsid w:val="7143609C"/>
    <w:rsid w:val="72335600"/>
    <w:rsid w:val="72471650"/>
    <w:rsid w:val="727F45E2"/>
    <w:rsid w:val="73890CAC"/>
    <w:rsid w:val="738B5BF4"/>
    <w:rsid w:val="73CE2914"/>
    <w:rsid w:val="73D8676B"/>
    <w:rsid w:val="73E86D31"/>
    <w:rsid w:val="745443C6"/>
    <w:rsid w:val="74A3087E"/>
    <w:rsid w:val="750229BF"/>
    <w:rsid w:val="752C17D6"/>
    <w:rsid w:val="753F6E24"/>
    <w:rsid w:val="754602FA"/>
    <w:rsid w:val="75F96FD3"/>
    <w:rsid w:val="75FC4720"/>
    <w:rsid w:val="76036189"/>
    <w:rsid w:val="761618FF"/>
    <w:rsid w:val="762A7AD4"/>
    <w:rsid w:val="76BA76A6"/>
    <w:rsid w:val="76D010DE"/>
    <w:rsid w:val="76EF1D59"/>
    <w:rsid w:val="7709593C"/>
    <w:rsid w:val="77A4151A"/>
    <w:rsid w:val="78450FB1"/>
    <w:rsid w:val="79153174"/>
    <w:rsid w:val="7945303A"/>
    <w:rsid w:val="79503B1A"/>
    <w:rsid w:val="796055BB"/>
    <w:rsid w:val="796C4ACD"/>
    <w:rsid w:val="796E3B0E"/>
    <w:rsid w:val="7A503F90"/>
    <w:rsid w:val="7AA91BC6"/>
    <w:rsid w:val="7AF7337E"/>
    <w:rsid w:val="7C0B3F04"/>
    <w:rsid w:val="7C1238C1"/>
    <w:rsid w:val="7C7457DD"/>
    <w:rsid w:val="7CE45950"/>
    <w:rsid w:val="7D366731"/>
    <w:rsid w:val="7DA01CDD"/>
    <w:rsid w:val="7DA97531"/>
    <w:rsid w:val="7DC53D98"/>
    <w:rsid w:val="7DE15E03"/>
    <w:rsid w:val="7E440EAA"/>
    <w:rsid w:val="7E6E4BDF"/>
    <w:rsid w:val="7EEB5927"/>
    <w:rsid w:val="7EF40169"/>
    <w:rsid w:val="7F080DB3"/>
    <w:rsid w:val="7F7E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0" w:semiHidden="0"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uiPriority="99"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6"/>
    <w:autoRedefine/>
    <w:qFormat/>
    <w:uiPriority w:val="0"/>
    <w:pPr>
      <w:keepNext/>
      <w:autoSpaceDE w:val="0"/>
      <w:autoSpaceDN w:val="0"/>
      <w:adjustRightInd w:val="0"/>
      <w:jc w:val="left"/>
      <w:outlineLvl w:val="0"/>
    </w:pPr>
    <w:rPr>
      <w:rFonts w:ascii="仿宋_GB2312" w:eastAsia="仿宋_GB2312"/>
      <w:b/>
      <w:bCs/>
      <w:color w:val="000000"/>
      <w:kern w:val="0"/>
      <w:sz w:val="20"/>
      <w:szCs w:val="20"/>
    </w:rPr>
  </w:style>
  <w:style w:type="paragraph" w:styleId="4">
    <w:name w:val="heading 2"/>
    <w:basedOn w:val="1"/>
    <w:next w:val="1"/>
    <w:link w:val="80"/>
    <w:autoRedefine/>
    <w:qFormat/>
    <w:uiPriority w:val="0"/>
    <w:pPr>
      <w:keepNext/>
      <w:keepLines/>
      <w:spacing w:before="120" w:after="120" w:line="360" w:lineRule="auto"/>
      <w:jc w:val="center"/>
      <w:outlineLvl w:val="1"/>
    </w:pPr>
    <w:rPr>
      <w:rFonts w:ascii="Arial" w:hAnsi="Arial"/>
      <w:b/>
      <w:bCs/>
      <w:kern w:val="0"/>
      <w:sz w:val="32"/>
      <w:szCs w:val="32"/>
    </w:rPr>
  </w:style>
  <w:style w:type="paragraph" w:styleId="5">
    <w:name w:val="heading 3"/>
    <w:basedOn w:val="1"/>
    <w:next w:val="1"/>
    <w:link w:val="89"/>
    <w:autoRedefine/>
    <w:qFormat/>
    <w:uiPriority w:val="0"/>
    <w:pPr>
      <w:keepNext/>
      <w:keepLines/>
      <w:spacing w:before="120" w:after="120" w:line="360" w:lineRule="auto"/>
      <w:ind w:firstLine="200" w:firstLineChars="200"/>
      <w:jc w:val="center"/>
      <w:outlineLvl w:val="2"/>
    </w:pPr>
    <w:rPr>
      <w:rFonts w:ascii="宋体"/>
      <w:b/>
      <w:bCs/>
      <w:kern w:val="0"/>
      <w:sz w:val="32"/>
      <w:szCs w:val="32"/>
    </w:rPr>
  </w:style>
  <w:style w:type="paragraph" w:styleId="6">
    <w:name w:val="heading 4"/>
    <w:basedOn w:val="1"/>
    <w:next w:val="1"/>
    <w:link w:val="8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3"/>
    <w:autoRedefine/>
    <w:qFormat/>
    <w:uiPriority w:val="0"/>
    <w:pPr>
      <w:keepNext/>
      <w:keepLines/>
      <w:adjustRightInd w:val="0"/>
      <w:spacing w:before="280" w:after="290" w:line="376" w:lineRule="atLeast"/>
      <w:ind w:left="2125" w:hanging="425"/>
      <w:textAlignment w:val="baseline"/>
      <w:outlineLvl w:val="4"/>
    </w:pPr>
    <w:rPr>
      <w:b/>
      <w:kern w:val="0"/>
      <w:sz w:val="24"/>
    </w:rPr>
  </w:style>
  <w:style w:type="paragraph" w:styleId="8">
    <w:name w:val="heading 6"/>
    <w:basedOn w:val="1"/>
    <w:next w:val="1"/>
    <w:link w:val="216"/>
    <w:autoRedefine/>
    <w:qFormat/>
    <w:uiPriority w:val="0"/>
    <w:pPr>
      <w:keepNext/>
      <w:keepLines/>
      <w:widowControl/>
      <w:tabs>
        <w:tab w:val="left" w:pos="1440"/>
      </w:tabs>
      <w:spacing w:before="240" w:after="64" w:line="317" w:lineRule="auto"/>
      <w:ind w:left="2550" w:hanging="425"/>
      <w:jc w:val="left"/>
      <w:outlineLvl w:val="5"/>
    </w:pPr>
    <w:rPr>
      <w:rFonts w:ascii="Arial" w:hAnsi="Arial" w:eastAsia="黑体"/>
      <w:b/>
      <w:bCs/>
      <w:kern w:val="0"/>
      <w:sz w:val="24"/>
    </w:rPr>
  </w:style>
  <w:style w:type="paragraph" w:styleId="9">
    <w:name w:val="heading 7"/>
    <w:basedOn w:val="1"/>
    <w:next w:val="1"/>
    <w:link w:val="217"/>
    <w:autoRedefine/>
    <w:qFormat/>
    <w:uiPriority w:val="0"/>
    <w:pPr>
      <w:keepNext/>
      <w:keepLines/>
      <w:widowControl/>
      <w:tabs>
        <w:tab w:val="left" w:pos="2520"/>
      </w:tabs>
      <w:spacing w:before="240" w:after="64" w:line="317" w:lineRule="auto"/>
      <w:ind w:left="2975" w:hanging="425"/>
      <w:jc w:val="left"/>
      <w:outlineLvl w:val="6"/>
    </w:pPr>
    <w:rPr>
      <w:b/>
      <w:bCs/>
      <w:kern w:val="0"/>
      <w:sz w:val="24"/>
    </w:rPr>
  </w:style>
  <w:style w:type="paragraph" w:styleId="10">
    <w:name w:val="heading 8"/>
    <w:basedOn w:val="1"/>
    <w:next w:val="1"/>
    <w:link w:val="218"/>
    <w:qFormat/>
    <w:uiPriority w:val="0"/>
    <w:pPr>
      <w:keepNext/>
      <w:keepLines/>
      <w:widowControl/>
      <w:tabs>
        <w:tab w:val="left" w:pos="1440"/>
      </w:tabs>
      <w:spacing w:before="240" w:after="64" w:line="317" w:lineRule="auto"/>
      <w:ind w:left="3400" w:hanging="425"/>
      <w:jc w:val="left"/>
      <w:outlineLvl w:val="7"/>
    </w:pPr>
    <w:rPr>
      <w:rFonts w:ascii="Arial" w:hAnsi="Arial" w:eastAsia="黑体"/>
      <w:kern w:val="0"/>
      <w:sz w:val="24"/>
    </w:rPr>
  </w:style>
  <w:style w:type="paragraph" w:styleId="11">
    <w:name w:val="heading 9"/>
    <w:basedOn w:val="1"/>
    <w:next w:val="1"/>
    <w:link w:val="219"/>
    <w:qFormat/>
    <w:uiPriority w:val="0"/>
    <w:pPr>
      <w:keepNext/>
      <w:keepLines/>
      <w:widowControl/>
      <w:tabs>
        <w:tab w:val="left" w:pos="1584"/>
      </w:tabs>
      <w:spacing w:before="240" w:after="64" w:line="317" w:lineRule="auto"/>
      <w:ind w:left="3825" w:hanging="425"/>
      <w:jc w:val="left"/>
      <w:outlineLvl w:val="8"/>
    </w:pPr>
    <w:rPr>
      <w:rFonts w:ascii="Arial" w:hAnsi="Arial" w:eastAsia="黑体"/>
      <w:kern w:val="0"/>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78"/>
    <w:autoRedefine/>
    <w:unhideWhenUsed/>
    <w:qFormat/>
    <w:uiPriority w:val="0"/>
    <w:pPr>
      <w:spacing w:after="120"/>
    </w:pPr>
    <w:rPr>
      <w:kern w:val="0"/>
      <w:sz w:val="24"/>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0"/>
    <w:pPr>
      <w:ind w:left="1200" w:leftChars="1200"/>
    </w:pPr>
  </w:style>
  <w:style w:type="paragraph" w:styleId="14">
    <w:name w:val="Normal Indent"/>
    <w:basedOn w:val="1"/>
    <w:link w:val="214"/>
    <w:autoRedefine/>
    <w:qFormat/>
    <w:uiPriority w:val="0"/>
    <w:pPr>
      <w:tabs>
        <w:tab w:val="left" w:pos="750"/>
      </w:tabs>
      <w:spacing w:beforeLines="50" w:line="300" w:lineRule="auto"/>
      <w:ind w:firstLine="200" w:firstLineChars="200"/>
    </w:pPr>
    <w:rPr>
      <w:rFonts w:ascii="宋体"/>
      <w:szCs w:val="20"/>
    </w:rPr>
  </w:style>
  <w:style w:type="paragraph" w:styleId="15">
    <w:name w:val="caption"/>
    <w:basedOn w:val="1"/>
    <w:next w:val="1"/>
    <w:link w:val="84"/>
    <w:autoRedefine/>
    <w:qFormat/>
    <w:uiPriority w:val="0"/>
    <w:pPr>
      <w:spacing w:line="300" w:lineRule="auto"/>
    </w:pPr>
    <w:rPr>
      <w:rFonts w:ascii="Cambria" w:hAnsi="Cambria" w:eastAsia="黑体"/>
      <w:kern w:val="0"/>
      <w:sz w:val="20"/>
      <w:szCs w:val="20"/>
    </w:rPr>
  </w:style>
  <w:style w:type="paragraph" w:styleId="16">
    <w:name w:val="List Bullet"/>
    <w:basedOn w:val="1"/>
    <w:autoRedefine/>
    <w:qFormat/>
    <w:uiPriority w:val="0"/>
    <w:pPr>
      <w:tabs>
        <w:tab w:val="left" w:pos="360"/>
        <w:tab w:val="left" w:pos="432"/>
      </w:tabs>
      <w:ind w:left="432" w:hanging="432"/>
    </w:pPr>
  </w:style>
  <w:style w:type="paragraph" w:styleId="17">
    <w:name w:val="Document Map"/>
    <w:basedOn w:val="1"/>
    <w:link w:val="72"/>
    <w:autoRedefine/>
    <w:qFormat/>
    <w:uiPriority w:val="0"/>
    <w:pPr>
      <w:shd w:val="clear"/>
    </w:pPr>
    <w:rPr>
      <w:rFonts w:ascii="Times New Roman" w:hAnsi="Times New Roman" w:eastAsia="宋体"/>
      <w:kern w:val="0"/>
      <w:sz w:val="24"/>
    </w:rPr>
  </w:style>
  <w:style w:type="paragraph" w:styleId="18">
    <w:name w:val="annotation text"/>
    <w:basedOn w:val="1"/>
    <w:link w:val="76"/>
    <w:autoRedefine/>
    <w:qFormat/>
    <w:uiPriority w:val="0"/>
    <w:pPr>
      <w:jc w:val="left"/>
    </w:pPr>
    <w:rPr>
      <w:kern w:val="0"/>
      <w:sz w:val="24"/>
    </w:rPr>
  </w:style>
  <w:style w:type="paragraph" w:styleId="19">
    <w:name w:val="Body Text 3"/>
    <w:basedOn w:val="1"/>
    <w:link w:val="220"/>
    <w:autoRedefine/>
    <w:qFormat/>
    <w:uiPriority w:val="0"/>
    <w:pPr>
      <w:jc w:val="center"/>
    </w:pPr>
    <w:rPr>
      <w:b/>
      <w:bCs/>
      <w:sz w:val="44"/>
      <w:szCs w:val="18"/>
    </w:rPr>
  </w:style>
  <w:style w:type="paragraph" w:styleId="20">
    <w:name w:val="Body Text Indent"/>
    <w:basedOn w:val="1"/>
    <w:link w:val="92"/>
    <w:autoRedefine/>
    <w:qFormat/>
    <w:uiPriority w:val="99"/>
    <w:pPr>
      <w:ind w:firstLine="200" w:firstLineChars="200"/>
      <w:jc w:val="left"/>
    </w:pPr>
    <w:rPr>
      <w:rFonts w:ascii="仿宋_GB2312" w:eastAsia="仿宋_GB2312"/>
      <w:kern w:val="0"/>
      <w:sz w:val="24"/>
    </w:rPr>
  </w:style>
  <w:style w:type="paragraph" w:styleId="21">
    <w:name w:val="List 2"/>
    <w:basedOn w:val="1"/>
    <w:autoRedefine/>
    <w:qFormat/>
    <w:uiPriority w:val="0"/>
    <w:pPr>
      <w:ind w:left="100" w:leftChars="200" w:hanging="200" w:hangingChars="200"/>
    </w:pPr>
  </w:style>
  <w:style w:type="paragraph" w:styleId="22">
    <w:name w:val="Block Text"/>
    <w:basedOn w:val="1"/>
    <w:link w:val="232"/>
    <w:autoRedefine/>
    <w:qFormat/>
    <w:uiPriority w:val="0"/>
    <w:pPr>
      <w:adjustRightInd w:val="0"/>
      <w:ind w:left="420" w:right="33"/>
      <w:jc w:val="left"/>
      <w:textAlignment w:val="baseline"/>
    </w:pPr>
    <w:rPr>
      <w:kern w:val="0"/>
      <w:sz w:val="24"/>
      <w:szCs w:val="20"/>
    </w:rPr>
  </w:style>
  <w:style w:type="paragraph" w:styleId="23">
    <w:name w:val="index 4"/>
    <w:basedOn w:val="1"/>
    <w:next w:val="1"/>
    <w:autoRedefine/>
    <w:qFormat/>
    <w:uiPriority w:val="0"/>
    <w:pPr>
      <w:ind w:left="600" w:leftChars="600"/>
    </w:pPr>
  </w:style>
  <w:style w:type="paragraph" w:styleId="24">
    <w:name w:val="toc 5"/>
    <w:basedOn w:val="1"/>
    <w:next w:val="1"/>
    <w:autoRedefine/>
    <w:qFormat/>
    <w:uiPriority w:val="0"/>
    <w:pPr>
      <w:ind w:left="800" w:leftChars="800"/>
    </w:pPr>
  </w:style>
  <w:style w:type="paragraph" w:styleId="25">
    <w:name w:val="toc 3"/>
    <w:basedOn w:val="1"/>
    <w:next w:val="1"/>
    <w:autoRedefine/>
    <w:qFormat/>
    <w:uiPriority w:val="0"/>
    <w:pPr>
      <w:tabs>
        <w:tab w:val="right" w:leader="dot" w:pos="9515"/>
      </w:tabs>
      <w:ind w:left="400" w:leftChars="400"/>
    </w:pPr>
  </w:style>
  <w:style w:type="paragraph" w:styleId="26">
    <w:name w:val="Plain Text"/>
    <w:basedOn w:val="1"/>
    <w:next w:val="1"/>
    <w:link w:val="91"/>
    <w:autoRedefine/>
    <w:qFormat/>
    <w:uiPriority w:val="0"/>
    <w:pPr>
      <w:autoSpaceDE w:val="0"/>
      <w:autoSpaceDN w:val="0"/>
      <w:adjustRightInd w:val="0"/>
      <w:jc w:val="left"/>
    </w:pPr>
    <w:rPr>
      <w:rFonts w:ascii="宋体" w:hAnsi="Courier New"/>
      <w:szCs w:val="21"/>
    </w:rPr>
  </w:style>
  <w:style w:type="paragraph" w:styleId="27">
    <w:name w:val="toc 8"/>
    <w:basedOn w:val="1"/>
    <w:next w:val="1"/>
    <w:autoRedefine/>
    <w:qFormat/>
    <w:uiPriority w:val="0"/>
    <w:pPr>
      <w:ind w:left="1400" w:leftChars="1400"/>
    </w:pPr>
  </w:style>
  <w:style w:type="paragraph" w:styleId="28">
    <w:name w:val="Date"/>
    <w:basedOn w:val="1"/>
    <w:next w:val="1"/>
    <w:link w:val="73"/>
    <w:autoRedefine/>
    <w:qFormat/>
    <w:uiPriority w:val="0"/>
    <w:pPr>
      <w:ind w:left="2500" w:leftChars="2500"/>
    </w:pPr>
    <w:rPr>
      <w:rFonts w:ascii="仿宋_GB2312" w:eastAsia="仿宋_GB2312"/>
      <w:kern w:val="0"/>
      <w:sz w:val="24"/>
    </w:rPr>
  </w:style>
  <w:style w:type="paragraph" w:styleId="29">
    <w:name w:val="Body Text Indent 2"/>
    <w:basedOn w:val="1"/>
    <w:link w:val="79"/>
    <w:autoRedefine/>
    <w:qFormat/>
    <w:uiPriority w:val="0"/>
    <w:pPr>
      <w:spacing w:line="60" w:lineRule="auto"/>
      <w:ind w:firstLine="128" w:firstLineChars="128"/>
    </w:pPr>
    <w:rPr>
      <w:rFonts w:ascii="仿宋_GB2312" w:eastAsia="仿宋_GB2312"/>
      <w:kern w:val="0"/>
      <w:sz w:val="24"/>
    </w:rPr>
  </w:style>
  <w:style w:type="paragraph" w:styleId="30">
    <w:name w:val="endnote text"/>
    <w:basedOn w:val="1"/>
    <w:link w:val="242"/>
    <w:autoRedefine/>
    <w:qFormat/>
    <w:uiPriority w:val="0"/>
    <w:pPr>
      <w:widowControl/>
      <w:snapToGrid w:val="0"/>
      <w:jc w:val="left"/>
    </w:pPr>
    <w:rPr>
      <w:kern w:val="0"/>
      <w:sz w:val="20"/>
      <w:szCs w:val="20"/>
    </w:rPr>
  </w:style>
  <w:style w:type="paragraph" w:styleId="31">
    <w:name w:val="Balloon Text"/>
    <w:basedOn w:val="1"/>
    <w:link w:val="70"/>
    <w:autoRedefine/>
    <w:qFormat/>
    <w:uiPriority w:val="0"/>
    <w:rPr>
      <w:kern w:val="0"/>
      <w:sz w:val="18"/>
      <w:szCs w:val="18"/>
    </w:rPr>
  </w:style>
  <w:style w:type="paragraph" w:styleId="32">
    <w:name w:val="footer"/>
    <w:basedOn w:val="1"/>
    <w:link w:val="71"/>
    <w:autoRedefine/>
    <w:unhideWhenUsed/>
    <w:qFormat/>
    <w:uiPriority w:val="0"/>
    <w:pPr>
      <w:tabs>
        <w:tab w:val="center" w:pos="4153"/>
        <w:tab w:val="right" w:pos="8306"/>
      </w:tabs>
      <w:snapToGrid w:val="0"/>
      <w:jc w:val="left"/>
    </w:pPr>
    <w:rPr>
      <w:kern w:val="0"/>
      <w:sz w:val="18"/>
      <w:szCs w:val="18"/>
    </w:rPr>
  </w:style>
  <w:style w:type="paragraph" w:styleId="33">
    <w:name w:val="header"/>
    <w:basedOn w:val="1"/>
    <w:link w:val="90"/>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autoRedefine/>
    <w:qFormat/>
    <w:uiPriority w:val="39"/>
    <w:pPr>
      <w:tabs>
        <w:tab w:val="right" w:leader="dot" w:pos="9628"/>
      </w:tabs>
      <w:spacing w:line="360" w:lineRule="auto"/>
    </w:pPr>
    <w:rPr>
      <w:rFonts w:hAnsi="宋体"/>
      <w:b/>
      <w:sz w:val="24"/>
    </w:rPr>
  </w:style>
  <w:style w:type="paragraph" w:styleId="35">
    <w:name w:val="toc 4"/>
    <w:basedOn w:val="1"/>
    <w:next w:val="1"/>
    <w:autoRedefine/>
    <w:qFormat/>
    <w:uiPriority w:val="0"/>
    <w:pPr>
      <w:ind w:left="600" w:leftChars="600"/>
    </w:pPr>
  </w:style>
  <w:style w:type="paragraph" w:styleId="36">
    <w:name w:val="Subtitle"/>
    <w:basedOn w:val="1"/>
    <w:next w:val="1"/>
    <w:link w:val="224"/>
    <w:autoRedefine/>
    <w:qFormat/>
    <w:uiPriority w:val="0"/>
    <w:pPr>
      <w:spacing w:before="240" w:after="60" w:line="312" w:lineRule="auto"/>
      <w:jc w:val="center"/>
      <w:outlineLvl w:val="1"/>
    </w:pPr>
    <w:rPr>
      <w:rFonts w:ascii="Cambria" w:hAnsi="Cambria" w:eastAsia="Times New Roman"/>
      <w:b/>
      <w:bCs/>
      <w:kern w:val="28"/>
      <w:sz w:val="32"/>
      <w:szCs w:val="32"/>
    </w:rPr>
  </w:style>
  <w:style w:type="paragraph" w:styleId="37">
    <w:name w:val="footnote text"/>
    <w:basedOn w:val="1"/>
    <w:link w:val="243"/>
    <w:autoRedefine/>
    <w:qFormat/>
    <w:uiPriority w:val="0"/>
    <w:pPr>
      <w:adjustRightInd w:val="0"/>
      <w:spacing w:line="312" w:lineRule="atLeast"/>
      <w:jc w:val="left"/>
      <w:textAlignment w:val="baseline"/>
    </w:pPr>
    <w:rPr>
      <w:kern w:val="0"/>
      <w:sz w:val="18"/>
      <w:szCs w:val="20"/>
    </w:rPr>
  </w:style>
  <w:style w:type="paragraph" w:styleId="38">
    <w:name w:val="toc 6"/>
    <w:basedOn w:val="1"/>
    <w:next w:val="1"/>
    <w:autoRedefine/>
    <w:qFormat/>
    <w:uiPriority w:val="0"/>
    <w:pPr>
      <w:ind w:left="1000" w:leftChars="1000"/>
    </w:pPr>
  </w:style>
  <w:style w:type="paragraph" w:styleId="39">
    <w:name w:val="Body Text Indent 3"/>
    <w:basedOn w:val="1"/>
    <w:link w:val="87"/>
    <w:autoRedefine/>
    <w:qFormat/>
    <w:uiPriority w:val="0"/>
    <w:pPr>
      <w:spacing w:line="360" w:lineRule="auto"/>
      <w:ind w:firstLine="192" w:firstLineChars="192"/>
    </w:pPr>
    <w:rPr>
      <w:rFonts w:ascii="仿宋_GB2312" w:eastAsia="仿宋_GB2312"/>
      <w:color w:val="3366FF"/>
      <w:kern w:val="0"/>
      <w:sz w:val="24"/>
    </w:rPr>
  </w:style>
  <w:style w:type="paragraph" w:styleId="40">
    <w:name w:val="toc 2"/>
    <w:basedOn w:val="1"/>
    <w:next w:val="1"/>
    <w:autoRedefine/>
    <w:qFormat/>
    <w:uiPriority w:val="39"/>
    <w:pPr>
      <w:tabs>
        <w:tab w:val="right" w:leader="dot" w:pos="9515"/>
      </w:tabs>
      <w:ind w:left="270" w:leftChars="100" w:right="100" w:rightChars="100" w:hanging="60"/>
    </w:pPr>
  </w:style>
  <w:style w:type="paragraph" w:styleId="41">
    <w:name w:val="toc 9"/>
    <w:basedOn w:val="1"/>
    <w:next w:val="1"/>
    <w:autoRedefine/>
    <w:qFormat/>
    <w:uiPriority w:val="0"/>
    <w:pPr>
      <w:ind w:left="1600" w:leftChars="1600"/>
    </w:pPr>
  </w:style>
  <w:style w:type="paragraph" w:styleId="42">
    <w:name w:val="Body Text 2"/>
    <w:basedOn w:val="1"/>
    <w:link w:val="77"/>
    <w:autoRedefine/>
    <w:qFormat/>
    <w:uiPriority w:val="0"/>
    <w:rPr>
      <w:rFonts w:ascii="宋体"/>
      <w:kern w:val="0"/>
      <w:sz w:val="20"/>
      <w:szCs w:val="20"/>
    </w:rPr>
  </w:style>
  <w:style w:type="paragraph" w:styleId="43">
    <w:name w:val="HTML Preformatted"/>
    <w:basedOn w:val="1"/>
    <w:link w:val="32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ind w:firstLine="480" w:firstLineChars="200"/>
      <w:jc w:val="center"/>
    </w:pPr>
    <w:rPr>
      <w:sz w:val="24"/>
    </w:rPr>
  </w:style>
  <w:style w:type="paragraph" w:styleId="46">
    <w:name w:val="index 2"/>
    <w:basedOn w:val="1"/>
    <w:next w:val="1"/>
    <w:autoRedefine/>
    <w:semiHidden/>
    <w:unhideWhenUsed/>
    <w:qFormat/>
    <w:uiPriority w:val="99"/>
    <w:pPr>
      <w:ind w:left="200" w:leftChars="200"/>
    </w:pPr>
    <w:rPr>
      <w:szCs w:val="20"/>
    </w:rPr>
  </w:style>
  <w:style w:type="paragraph" w:styleId="47">
    <w:name w:val="Title"/>
    <w:basedOn w:val="1"/>
    <w:next w:val="1"/>
    <w:link w:val="222"/>
    <w:autoRedefine/>
    <w:qFormat/>
    <w:uiPriority w:val="0"/>
    <w:pPr>
      <w:spacing w:before="240" w:after="60"/>
      <w:jc w:val="center"/>
      <w:outlineLvl w:val="0"/>
    </w:pPr>
    <w:rPr>
      <w:rFonts w:ascii="Cambria" w:hAnsi="Cambria"/>
      <w:b/>
      <w:bCs/>
      <w:sz w:val="32"/>
      <w:szCs w:val="32"/>
    </w:rPr>
  </w:style>
  <w:style w:type="paragraph" w:styleId="48">
    <w:name w:val="annotation subject"/>
    <w:basedOn w:val="18"/>
    <w:next w:val="18"/>
    <w:link w:val="81"/>
    <w:autoRedefine/>
    <w:qFormat/>
    <w:uiPriority w:val="0"/>
    <w:rPr>
      <w:b/>
      <w:bCs/>
    </w:rPr>
  </w:style>
  <w:style w:type="paragraph" w:styleId="49">
    <w:name w:val="Body Text First Indent"/>
    <w:basedOn w:val="2"/>
    <w:link w:val="93"/>
    <w:autoRedefine/>
    <w:qFormat/>
    <w:uiPriority w:val="99"/>
    <w:pPr>
      <w:tabs>
        <w:tab w:val="center" w:pos="2185"/>
      </w:tabs>
      <w:spacing w:beforeLines="50" w:after="0" w:line="300" w:lineRule="auto"/>
      <w:ind w:firstLine="200" w:firstLineChars="200"/>
    </w:pPr>
    <w:rPr>
      <w:rFonts w:ascii="楷体_GB2312" w:eastAsia="楷体_GB2312"/>
      <w:spacing w:val="4"/>
      <w:sz w:val="20"/>
      <w:szCs w:val="20"/>
    </w:rPr>
  </w:style>
  <w:style w:type="paragraph" w:styleId="50">
    <w:name w:val="Body Text First Indent 2"/>
    <w:basedOn w:val="20"/>
    <w:link w:val="247"/>
    <w:autoRedefine/>
    <w:qFormat/>
    <w:uiPriority w:val="0"/>
    <w:pPr>
      <w:spacing w:after="120"/>
      <w:ind w:left="420" w:leftChars="200" w:firstLine="420"/>
      <w:jc w:val="both"/>
    </w:pPr>
    <w:rPr>
      <w:rFonts w:ascii="Times New Roman" w:eastAsia="宋体"/>
      <w:sz w:val="20"/>
    </w:rPr>
  </w:style>
  <w:style w:type="table" w:styleId="52">
    <w:name w:val="Table Grid"/>
    <w:basedOn w:val="5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autoRedefine/>
    <w:qFormat/>
    <w:uiPriority w:val="99"/>
    <w:rPr>
      <w:rFonts w:eastAsia="宋体" w:cs="Times New Roman"/>
      <w:b/>
      <w:bCs/>
      <w:lang w:val="en-US" w:eastAsia="zh-CN" w:bidi="ar-SA"/>
    </w:rPr>
  </w:style>
  <w:style w:type="character" w:styleId="55">
    <w:name w:val="page number"/>
    <w:qFormat/>
    <w:uiPriority w:val="99"/>
    <w:rPr>
      <w:rFonts w:cs="Times New Roman"/>
    </w:rPr>
  </w:style>
  <w:style w:type="character" w:styleId="56">
    <w:name w:val="FollowedHyperlink"/>
    <w:basedOn w:val="53"/>
    <w:autoRedefine/>
    <w:qFormat/>
    <w:uiPriority w:val="0"/>
    <w:rPr>
      <w:rFonts w:hint="eastAsia" w:ascii="微软雅黑" w:hAnsi="微软雅黑" w:eastAsia="微软雅黑" w:cs="微软雅黑"/>
      <w:color w:val="428BCA"/>
      <w:u w:val="none"/>
    </w:rPr>
  </w:style>
  <w:style w:type="character" w:styleId="57">
    <w:name w:val="Emphasis"/>
    <w:autoRedefine/>
    <w:qFormat/>
    <w:uiPriority w:val="0"/>
    <w:rPr>
      <w:i/>
      <w:iCs/>
    </w:rPr>
  </w:style>
  <w:style w:type="character" w:styleId="58">
    <w:name w:val="HTML Definition"/>
    <w:autoRedefine/>
    <w:unhideWhenUsed/>
    <w:qFormat/>
    <w:uiPriority w:val="0"/>
  </w:style>
  <w:style w:type="character" w:styleId="59">
    <w:name w:val="HTML Acronym"/>
    <w:basedOn w:val="53"/>
    <w:autoRedefine/>
    <w:unhideWhenUsed/>
    <w:qFormat/>
    <w:uiPriority w:val="0"/>
  </w:style>
  <w:style w:type="character" w:styleId="60">
    <w:name w:val="HTML Variable"/>
    <w:autoRedefine/>
    <w:unhideWhenUsed/>
    <w:qFormat/>
    <w:uiPriority w:val="0"/>
  </w:style>
  <w:style w:type="character" w:styleId="61">
    <w:name w:val="Hyperlink"/>
    <w:basedOn w:val="53"/>
    <w:autoRedefine/>
    <w:qFormat/>
    <w:uiPriority w:val="99"/>
    <w:rPr>
      <w:rFonts w:hint="eastAsia" w:ascii="微软雅黑" w:hAnsi="微软雅黑" w:eastAsia="微软雅黑" w:cs="微软雅黑"/>
      <w:color w:val="428BCA"/>
      <w:u w:val="none"/>
    </w:rPr>
  </w:style>
  <w:style w:type="character" w:styleId="62">
    <w:name w:val="HTML Code"/>
    <w:autoRedefine/>
    <w:unhideWhenUsed/>
    <w:qFormat/>
    <w:uiPriority w:val="0"/>
    <w:rPr>
      <w:rFonts w:hint="default" w:ascii="monospace" w:hAnsi="monospace" w:eastAsia="monospace" w:cs="monospace"/>
      <w:sz w:val="24"/>
      <w:szCs w:val="24"/>
    </w:rPr>
  </w:style>
  <w:style w:type="character" w:styleId="63">
    <w:name w:val="annotation reference"/>
    <w:autoRedefine/>
    <w:qFormat/>
    <w:uiPriority w:val="0"/>
    <w:rPr>
      <w:rFonts w:cs="Times New Roman"/>
      <w:sz w:val="21"/>
      <w:szCs w:val="21"/>
    </w:rPr>
  </w:style>
  <w:style w:type="character" w:styleId="64">
    <w:name w:val="HTML Cite"/>
    <w:autoRedefine/>
    <w:unhideWhenUsed/>
    <w:qFormat/>
    <w:uiPriority w:val="0"/>
  </w:style>
  <w:style w:type="character" w:styleId="65">
    <w:name w:val="HTML Keyboard"/>
    <w:autoRedefine/>
    <w:unhideWhenUsed/>
    <w:qFormat/>
    <w:uiPriority w:val="0"/>
    <w:rPr>
      <w:rFonts w:ascii="monospace" w:hAnsi="monospace" w:eastAsia="monospace" w:cs="monospace"/>
      <w:sz w:val="24"/>
      <w:szCs w:val="24"/>
    </w:rPr>
  </w:style>
  <w:style w:type="character" w:styleId="66">
    <w:name w:val="HTML Sample"/>
    <w:autoRedefine/>
    <w:unhideWhenUsed/>
    <w:qFormat/>
    <w:uiPriority w:val="0"/>
    <w:rPr>
      <w:rFonts w:hint="default" w:ascii="monospace" w:hAnsi="monospace" w:eastAsia="monospace" w:cs="monospace"/>
      <w:sz w:val="24"/>
      <w:szCs w:val="24"/>
    </w:rPr>
  </w:style>
  <w:style w:type="paragraph" w:customStyle="1" w:styleId="67">
    <w:name w:val="正文（自定义）"/>
    <w:basedOn w:val="1"/>
    <w:autoRedefine/>
    <w:qFormat/>
    <w:uiPriority w:val="0"/>
    <w:pPr>
      <w:ind w:firstLine="200" w:firstLineChars="200"/>
    </w:pPr>
    <w:rPr>
      <w:rFonts w:ascii="仿宋_GB2312" w:hAnsi="仿宋_GB2312" w:eastAsia="仿宋_GB2312"/>
      <w:sz w:val="32"/>
    </w:rPr>
  </w:style>
  <w:style w:type="paragraph" w:styleId="68">
    <w:name w:val="Quote"/>
    <w:basedOn w:val="1"/>
    <w:next w:val="1"/>
    <w:link w:val="187"/>
    <w:autoRedefine/>
    <w:qFormat/>
    <w:uiPriority w:val="0"/>
    <w:rPr>
      <w:i/>
      <w:iCs/>
      <w:color w:val="000000"/>
      <w:szCs w:val="22"/>
    </w:rPr>
  </w:style>
  <w:style w:type="paragraph" w:customStyle="1" w:styleId="69">
    <w:name w:val="无间隔1"/>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0">
    <w:name w:val="批注框文本 Char"/>
    <w:link w:val="31"/>
    <w:autoRedefine/>
    <w:qFormat/>
    <w:locked/>
    <w:uiPriority w:val="0"/>
    <w:rPr>
      <w:rFonts w:ascii="Times New Roman" w:hAnsi="Times New Roman" w:eastAsia="宋体" w:cs="Times New Roman"/>
      <w:sz w:val="18"/>
      <w:szCs w:val="18"/>
    </w:rPr>
  </w:style>
  <w:style w:type="character" w:customStyle="1" w:styleId="71">
    <w:name w:val="页脚 Char"/>
    <w:link w:val="32"/>
    <w:autoRedefine/>
    <w:qFormat/>
    <w:locked/>
    <w:uiPriority w:val="0"/>
    <w:rPr>
      <w:rFonts w:cs="Times New Roman"/>
      <w:sz w:val="18"/>
      <w:szCs w:val="18"/>
    </w:rPr>
  </w:style>
  <w:style w:type="character" w:customStyle="1" w:styleId="72">
    <w:name w:val="文档结构图 Char"/>
    <w:link w:val="17"/>
    <w:autoRedefine/>
    <w:qFormat/>
    <w:locked/>
    <w:uiPriority w:val="0"/>
    <w:rPr>
      <w:rFonts w:ascii="Times New Roman" w:hAnsi="Times New Roman" w:eastAsia="宋体" w:cs="Times New Roman"/>
      <w:sz w:val="24"/>
      <w:szCs w:val="24"/>
      <w:shd w:val="clear" w:color="auto" w:fill="000080"/>
    </w:rPr>
  </w:style>
  <w:style w:type="character" w:customStyle="1" w:styleId="73">
    <w:name w:val="日期 Char"/>
    <w:link w:val="28"/>
    <w:autoRedefine/>
    <w:qFormat/>
    <w:locked/>
    <w:uiPriority w:val="0"/>
    <w:rPr>
      <w:rFonts w:ascii="仿宋_GB2312" w:hAnsi="Times New Roman" w:eastAsia="仿宋_GB2312" w:cs="Times New Roman"/>
      <w:sz w:val="24"/>
      <w:szCs w:val="24"/>
    </w:rPr>
  </w:style>
  <w:style w:type="character" w:customStyle="1" w:styleId="74">
    <w:name w:val="纯文本 Char"/>
    <w:autoRedefine/>
    <w:qFormat/>
    <w:uiPriority w:val="0"/>
    <w:rPr>
      <w:rFonts w:ascii="宋体" w:hAnsi="Courier New" w:eastAsia="宋体" w:cs="Courier New"/>
      <w:sz w:val="21"/>
      <w:szCs w:val="21"/>
    </w:rPr>
  </w:style>
  <w:style w:type="character" w:customStyle="1" w:styleId="75">
    <w:name w:val="grame"/>
    <w:autoRedefine/>
    <w:qFormat/>
    <w:uiPriority w:val="0"/>
    <w:rPr>
      <w:rFonts w:cs="Times New Roman"/>
    </w:rPr>
  </w:style>
  <w:style w:type="character" w:customStyle="1" w:styleId="76">
    <w:name w:val="批注文字 Char"/>
    <w:link w:val="18"/>
    <w:autoRedefine/>
    <w:qFormat/>
    <w:locked/>
    <w:uiPriority w:val="0"/>
    <w:rPr>
      <w:rFonts w:ascii="Times New Roman" w:hAnsi="Times New Roman" w:eastAsia="宋体" w:cs="Times New Roman"/>
      <w:sz w:val="24"/>
      <w:szCs w:val="24"/>
    </w:rPr>
  </w:style>
  <w:style w:type="character" w:customStyle="1" w:styleId="77">
    <w:name w:val="正文文本 2 Char"/>
    <w:link w:val="42"/>
    <w:autoRedefine/>
    <w:qFormat/>
    <w:locked/>
    <w:uiPriority w:val="0"/>
    <w:rPr>
      <w:rFonts w:ascii="宋体" w:hAnsi="Times New Roman" w:eastAsia="宋体" w:cs="Times New Roman"/>
      <w:sz w:val="20"/>
      <w:szCs w:val="20"/>
    </w:rPr>
  </w:style>
  <w:style w:type="character" w:customStyle="1" w:styleId="78">
    <w:name w:val="正文文本 Char"/>
    <w:link w:val="2"/>
    <w:autoRedefine/>
    <w:qFormat/>
    <w:locked/>
    <w:uiPriority w:val="0"/>
    <w:rPr>
      <w:rFonts w:ascii="Times New Roman" w:hAnsi="Times New Roman" w:eastAsia="宋体" w:cs="Times New Roman"/>
      <w:sz w:val="24"/>
      <w:szCs w:val="24"/>
    </w:rPr>
  </w:style>
  <w:style w:type="character" w:customStyle="1" w:styleId="79">
    <w:name w:val="正文文本缩进 2 Char"/>
    <w:link w:val="29"/>
    <w:autoRedefine/>
    <w:qFormat/>
    <w:locked/>
    <w:uiPriority w:val="0"/>
    <w:rPr>
      <w:rFonts w:ascii="仿宋_GB2312" w:hAnsi="Times New Roman" w:eastAsia="仿宋_GB2312" w:cs="Times New Roman"/>
      <w:sz w:val="24"/>
      <w:szCs w:val="24"/>
    </w:rPr>
  </w:style>
  <w:style w:type="character" w:customStyle="1" w:styleId="80">
    <w:name w:val="标题 2 Char"/>
    <w:link w:val="4"/>
    <w:autoRedefine/>
    <w:qFormat/>
    <w:locked/>
    <w:uiPriority w:val="0"/>
    <w:rPr>
      <w:rFonts w:ascii="Arial" w:hAnsi="Arial" w:eastAsia="宋体" w:cs="Times New Roman"/>
      <w:b/>
      <w:bCs/>
      <w:sz w:val="32"/>
      <w:szCs w:val="32"/>
    </w:rPr>
  </w:style>
  <w:style w:type="character" w:customStyle="1" w:styleId="81">
    <w:name w:val="批注主题 Char"/>
    <w:link w:val="48"/>
    <w:autoRedefine/>
    <w:qFormat/>
    <w:locked/>
    <w:uiPriority w:val="0"/>
    <w:rPr>
      <w:rFonts w:ascii="Times New Roman" w:hAnsi="Times New Roman" w:eastAsia="宋体" w:cs="Times New Roman"/>
      <w:b/>
      <w:bCs/>
      <w:sz w:val="24"/>
      <w:szCs w:val="24"/>
    </w:rPr>
  </w:style>
  <w:style w:type="character" w:customStyle="1" w:styleId="82">
    <w:name w:val="para1"/>
    <w:autoRedefine/>
    <w:qFormat/>
    <w:uiPriority w:val="0"/>
    <w:rPr>
      <w:rFonts w:ascii="Arial" w:hAnsi="Arial"/>
      <w:sz w:val="18"/>
    </w:rPr>
  </w:style>
  <w:style w:type="character" w:customStyle="1" w:styleId="83">
    <w:name w:val="标题 5 Char"/>
    <w:link w:val="7"/>
    <w:autoRedefine/>
    <w:qFormat/>
    <w:locked/>
    <w:uiPriority w:val="0"/>
    <w:rPr>
      <w:b/>
      <w:sz w:val="24"/>
      <w:szCs w:val="24"/>
    </w:rPr>
  </w:style>
  <w:style w:type="character" w:customStyle="1" w:styleId="84">
    <w:name w:val="题注 Char"/>
    <w:link w:val="15"/>
    <w:autoRedefine/>
    <w:qFormat/>
    <w:uiPriority w:val="0"/>
    <w:rPr>
      <w:rFonts w:ascii="Cambria" w:hAnsi="Cambria" w:eastAsia="黑体"/>
    </w:rPr>
  </w:style>
  <w:style w:type="character" w:customStyle="1" w:styleId="85">
    <w:name w:val="标题 4 Char"/>
    <w:link w:val="6"/>
    <w:autoRedefine/>
    <w:qFormat/>
    <w:uiPriority w:val="0"/>
    <w:rPr>
      <w:rFonts w:ascii="Arial" w:hAnsi="Arial" w:eastAsia="黑体"/>
      <w:b/>
      <w:bCs/>
      <w:kern w:val="2"/>
      <w:sz w:val="28"/>
      <w:szCs w:val="28"/>
    </w:rPr>
  </w:style>
  <w:style w:type="character" w:customStyle="1" w:styleId="86">
    <w:name w:val="标题 1 Char"/>
    <w:link w:val="3"/>
    <w:autoRedefine/>
    <w:qFormat/>
    <w:locked/>
    <w:uiPriority w:val="9"/>
    <w:rPr>
      <w:rFonts w:ascii="仿宋_GB2312" w:hAnsi="Times New Roman" w:eastAsia="仿宋_GB2312" w:cs="Times New Roman"/>
      <w:b/>
      <w:bCs/>
      <w:color w:val="000000"/>
      <w:kern w:val="0"/>
      <w:sz w:val="20"/>
      <w:szCs w:val="20"/>
    </w:rPr>
  </w:style>
  <w:style w:type="character" w:customStyle="1" w:styleId="87">
    <w:name w:val="正文文本缩进 3 Char"/>
    <w:link w:val="39"/>
    <w:autoRedefine/>
    <w:qFormat/>
    <w:locked/>
    <w:uiPriority w:val="0"/>
    <w:rPr>
      <w:rFonts w:ascii="仿宋_GB2312" w:hAnsi="Times New Roman" w:eastAsia="仿宋_GB2312" w:cs="Times New Roman"/>
      <w:color w:val="3366FF"/>
      <w:sz w:val="24"/>
      <w:szCs w:val="24"/>
    </w:rPr>
  </w:style>
  <w:style w:type="character" w:customStyle="1" w:styleId="88">
    <w:name w:val="普通文字 Char Char1"/>
    <w:autoRedefine/>
    <w:qFormat/>
    <w:uiPriority w:val="0"/>
    <w:rPr>
      <w:rFonts w:ascii="宋体" w:eastAsia="宋体" w:cs="Times New Roman"/>
      <w:kern w:val="2"/>
      <w:sz w:val="21"/>
      <w:lang w:val="en-US" w:eastAsia="zh-CN" w:bidi="ar-SA"/>
    </w:rPr>
  </w:style>
  <w:style w:type="character" w:customStyle="1" w:styleId="89">
    <w:name w:val="标题 3 Char"/>
    <w:link w:val="5"/>
    <w:autoRedefine/>
    <w:qFormat/>
    <w:locked/>
    <w:uiPriority w:val="0"/>
    <w:rPr>
      <w:rFonts w:ascii="宋体" w:hAnsi="Times New Roman" w:eastAsia="宋体" w:cs="Times New Roman"/>
      <w:b/>
      <w:bCs/>
      <w:sz w:val="32"/>
      <w:szCs w:val="32"/>
    </w:rPr>
  </w:style>
  <w:style w:type="character" w:customStyle="1" w:styleId="90">
    <w:name w:val="页眉 Char"/>
    <w:link w:val="33"/>
    <w:autoRedefine/>
    <w:qFormat/>
    <w:locked/>
    <w:uiPriority w:val="99"/>
    <w:rPr>
      <w:rFonts w:cs="Times New Roman"/>
      <w:sz w:val="18"/>
      <w:szCs w:val="18"/>
    </w:rPr>
  </w:style>
  <w:style w:type="character" w:customStyle="1" w:styleId="91">
    <w:name w:val="纯文本 Char1"/>
    <w:link w:val="26"/>
    <w:autoRedefine/>
    <w:qFormat/>
    <w:uiPriority w:val="0"/>
    <w:rPr>
      <w:rFonts w:ascii="宋体" w:hAnsi="Courier New" w:cs="Courier New"/>
      <w:kern w:val="2"/>
      <w:sz w:val="21"/>
      <w:szCs w:val="21"/>
    </w:rPr>
  </w:style>
  <w:style w:type="character" w:customStyle="1" w:styleId="92">
    <w:name w:val="正文文本缩进 Char"/>
    <w:link w:val="20"/>
    <w:autoRedefine/>
    <w:qFormat/>
    <w:locked/>
    <w:uiPriority w:val="99"/>
    <w:rPr>
      <w:rFonts w:ascii="仿宋_GB2312" w:hAnsi="Times New Roman" w:eastAsia="仿宋_GB2312" w:cs="Times New Roman"/>
      <w:sz w:val="24"/>
      <w:szCs w:val="24"/>
    </w:rPr>
  </w:style>
  <w:style w:type="character" w:customStyle="1" w:styleId="93">
    <w:name w:val="正文首行缩进 Char"/>
    <w:link w:val="49"/>
    <w:autoRedefine/>
    <w:qFormat/>
    <w:locked/>
    <w:uiPriority w:val="99"/>
    <w:rPr>
      <w:rFonts w:ascii="楷体_GB2312" w:hAnsi="Times New Roman" w:eastAsia="楷体_GB2312" w:cs="Times New Roman"/>
      <w:spacing w:val="4"/>
      <w:sz w:val="20"/>
      <w:szCs w:val="20"/>
    </w:rPr>
  </w:style>
  <w:style w:type="paragraph" w:customStyle="1" w:styleId="94">
    <w:name w:val="xl42"/>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5">
    <w:name w:val="Char13"/>
    <w:basedOn w:val="1"/>
    <w:autoRedefine/>
    <w:qFormat/>
    <w:uiPriority w:val="0"/>
  </w:style>
  <w:style w:type="paragraph" w:customStyle="1" w:styleId="96">
    <w:name w:val="xl43"/>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97">
    <w:name w:val="xl49"/>
    <w:basedOn w:val="1"/>
    <w:autoRedefine/>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98">
    <w:name w:val="xl5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99">
    <w:name w:val="xl41"/>
    <w:basedOn w:val="1"/>
    <w:autoRedefine/>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0">
    <w:name w:val="font8"/>
    <w:basedOn w:val="1"/>
    <w:autoRedefine/>
    <w:qFormat/>
    <w:uiPriority w:val="0"/>
    <w:pPr>
      <w:widowControl/>
      <w:spacing w:before="100" w:beforeAutospacing="1" w:after="100" w:afterAutospacing="1"/>
      <w:jc w:val="left"/>
    </w:pPr>
    <w:rPr>
      <w:kern w:val="0"/>
      <w:sz w:val="20"/>
      <w:szCs w:val="20"/>
    </w:rPr>
  </w:style>
  <w:style w:type="paragraph" w:customStyle="1" w:styleId="101">
    <w:name w:val="xl51"/>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102">
    <w:name w:val="xl47"/>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03">
    <w:name w:val="xl25"/>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4">
    <w:name w:val="xl26"/>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5">
    <w:name w:val="xl5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06">
    <w:name w:val="xl35"/>
    <w:basedOn w:val="1"/>
    <w:autoRedefine/>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7">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08">
    <w:name w:val="font5"/>
    <w:basedOn w:val="1"/>
    <w:autoRedefine/>
    <w:qFormat/>
    <w:uiPriority w:val="0"/>
    <w:pPr>
      <w:widowControl/>
      <w:spacing w:before="100" w:beforeAutospacing="1" w:after="100" w:afterAutospacing="1"/>
      <w:jc w:val="left"/>
    </w:pPr>
    <w:rPr>
      <w:rFonts w:ascii="宋体"/>
      <w:kern w:val="0"/>
      <w:sz w:val="18"/>
      <w:szCs w:val="18"/>
    </w:rPr>
  </w:style>
  <w:style w:type="paragraph" w:customStyle="1" w:styleId="109">
    <w:name w:val="xl52"/>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110">
    <w:name w:val="xl6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11">
    <w:name w:val="font7"/>
    <w:basedOn w:val="1"/>
    <w:autoRedefine/>
    <w:qFormat/>
    <w:uiPriority w:val="0"/>
    <w:pPr>
      <w:widowControl/>
      <w:spacing w:before="100" w:beforeAutospacing="1" w:after="100" w:afterAutospacing="1"/>
      <w:jc w:val="left"/>
    </w:pPr>
    <w:rPr>
      <w:rFonts w:ascii="宋体"/>
      <w:kern w:val="0"/>
      <w:sz w:val="18"/>
      <w:szCs w:val="18"/>
    </w:rPr>
  </w:style>
  <w:style w:type="paragraph" w:customStyle="1" w:styleId="112">
    <w:name w:val="Char"/>
    <w:basedOn w:val="1"/>
    <w:autoRedefine/>
    <w:qFormat/>
    <w:uiPriority w:val="0"/>
  </w:style>
  <w:style w:type="paragraph" w:customStyle="1" w:styleId="113">
    <w:name w:val="xl32"/>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114">
    <w:name w:val="xl38"/>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15">
    <w:name w:val="xl48"/>
    <w:basedOn w:val="1"/>
    <w:autoRedefine/>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16">
    <w:name w:val="xl29"/>
    <w:basedOn w:val="1"/>
    <w:autoRedefine/>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117">
    <w:name w:val="xl37"/>
    <w:basedOn w:val="1"/>
    <w:autoRedefine/>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8">
    <w:name w:val="xl44"/>
    <w:basedOn w:val="1"/>
    <w:autoRedefine/>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19">
    <w:name w:val="xl36"/>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0">
    <w:name w:val="标题1"/>
    <w:basedOn w:val="3"/>
    <w:autoRedefine/>
    <w:qFormat/>
    <w:uiPriority w:val="0"/>
    <w:pPr>
      <w:keepLines/>
      <w:autoSpaceDE/>
      <w:autoSpaceDN/>
      <w:adjustRightInd/>
      <w:spacing w:before="100" w:beforeAutospacing="1" w:after="100" w:afterAutospacing="1" w:line="240" w:lineRule="atLeast"/>
      <w:jc w:val="center"/>
    </w:pPr>
    <w:rPr>
      <w:rFonts w:ascii="Times New Roman" w:eastAsia="宋体"/>
      <w:kern w:val="2"/>
      <w:sz w:val="30"/>
      <w:szCs w:val="30"/>
    </w:rPr>
  </w:style>
  <w:style w:type="paragraph" w:customStyle="1" w:styleId="121">
    <w:name w:val="xl2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22">
    <w:name w:val="xl61"/>
    <w:basedOn w:val="1"/>
    <w:autoRedefine/>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123">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24">
    <w:name w:val="xl34"/>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5">
    <w:name w:val="xl40"/>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26">
    <w:name w:val="xl65"/>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27">
    <w:name w:val="xl45"/>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128">
    <w:name w:val="xl30"/>
    <w:basedOn w:val="1"/>
    <w:autoRedefine/>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129">
    <w:name w:val="xl3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30">
    <w:name w:val="xl6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31">
    <w:name w:val="font6"/>
    <w:basedOn w:val="1"/>
    <w:autoRedefine/>
    <w:qFormat/>
    <w:uiPriority w:val="0"/>
    <w:pPr>
      <w:widowControl/>
      <w:spacing w:before="100" w:beforeAutospacing="1" w:after="100" w:afterAutospacing="1"/>
      <w:jc w:val="left"/>
    </w:pPr>
    <w:rPr>
      <w:rFonts w:ascii="宋体"/>
      <w:color w:val="0000FF"/>
      <w:kern w:val="0"/>
      <w:sz w:val="24"/>
      <w:u w:val="single"/>
    </w:rPr>
  </w:style>
  <w:style w:type="paragraph" w:customStyle="1" w:styleId="132">
    <w:name w:val="列出段落1"/>
    <w:basedOn w:val="1"/>
    <w:autoRedefine/>
    <w:qFormat/>
    <w:uiPriority w:val="0"/>
    <w:pPr>
      <w:ind w:firstLine="420" w:firstLineChars="200"/>
    </w:pPr>
    <w:rPr>
      <w:rFonts w:ascii="Calibri" w:hAnsi="Calibri" w:cs="黑体"/>
      <w:szCs w:val="22"/>
    </w:rPr>
  </w:style>
  <w:style w:type="paragraph" w:customStyle="1" w:styleId="133">
    <w:name w:val="Default"/>
    <w:autoRedefine/>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134">
    <w:name w:val="xl24"/>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35">
    <w:name w:val="p0"/>
    <w:basedOn w:val="1"/>
    <w:autoRedefine/>
    <w:qFormat/>
    <w:uiPriority w:val="0"/>
    <w:pPr>
      <w:widowControl/>
    </w:pPr>
    <w:rPr>
      <w:kern w:val="0"/>
      <w:szCs w:val="21"/>
    </w:rPr>
  </w:style>
  <w:style w:type="paragraph" w:customStyle="1" w:styleId="136">
    <w:name w:val="xl28"/>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37">
    <w:name w:val="xl58"/>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38">
    <w:name w:val="xl5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39">
    <w:name w:val="xl31"/>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140">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41">
    <w:name w:val="xl39"/>
    <w:basedOn w:val="1"/>
    <w:autoRedefine/>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42">
    <w:name w:val="Char Char Char Char Char Char Char Char Char Char"/>
    <w:basedOn w:val="1"/>
    <w:autoRedefine/>
    <w:qFormat/>
    <w:uiPriority w:val="0"/>
    <w:rPr>
      <w:rFonts w:ascii="Tahoma" w:hAnsi="Tahoma"/>
      <w:sz w:val="24"/>
      <w:szCs w:val="20"/>
    </w:rPr>
  </w:style>
  <w:style w:type="paragraph" w:customStyle="1" w:styleId="143">
    <w:name w:val="xl6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44">
    <w:name w:val="font9"/>
    <w:basedOn w:val="1"/>
    <w:autoRedefine/>
    <w:qFormat/>
    <w:uiPriority w:val="0"/>
    <w:pPr>
      <w:widowControl/>
      <w:spacing w:before="100" w:beforeAutospacing="1" w:after="100" w:afterAutospacing="1"/>
      <w:jc w:val="left"/>
    </w:pPr>
    <w:rPr>
      <w:rFonts w:ascii="宋体"/>
      <w:b/>
      <w:bCs/>
      <w:color w:val="000000"/>
      <w:kern w:val="0"/>
      <w:sz w:val="18"/>
      <w:szCs w:val="18"/>
    </w:rPr>
  </w:style>
  <w:style w:type="paragraph" w:customStyle="1" w:styleId="145">
    <w:name w:val="xl46"/>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46">
    <w:name w:val="xl23"/>
    <w:next w:val="136"/>
    <w:autoRedefine/>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47">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48">
    <w:name w:val="xl5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49">
    <w:name w:val="Bullet_Title"/>
    <w:basedOn w:val="1"/>
    <w:autoRedefine/>
    <w:qFormat/>
    <w:uiPriority w:val="0"/>
    <w:pPr>
      <w:tabs>
        <w:tab w:val="left" w:pos="814"/>
      </w:tabs>
      <w:spacing w:after="78" w:line="300" w:lineRule="auto"/>
      <w:ind w:left="794" w:hanging="340"/>
    </w:pPr>
    <w:rPr>
      <w:rFonts w:ascii="Arial Narrow" w:hAnsi="Arial Narrow"/>
      <w:sz w:val="24"/>
      <w:szCs w:val="20"/>
    </w:rPr>
  </w:style>
  <w:style w:type="paragraph" w:customStyle="1" w:styleId="150">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151">
    <w:name w:val="Char Char10"/>
    <w:autoRedefine/>
    <w:semiHidden/>
    <w:qFormat/>
    <w:locked/>
    <w:uiPriority w:val="0"/>
    <w:rPr>
      <w:rFonts w:ascii="宋体" w:hAnsi="Courier New" w:eastAsia="宋体"/>
      <w:kern w:val="2"/>
      <w:sz w:val="21"/>
      <w:szCs w:val="21"/>
      <w:lang w:bidi="ar-SA"/>
    </w:rPr>
  </w:style>
  <w:style w:type="character" w:customStyle="1" w:styleId="152">
    <w:name w:val="Heading 3 Char2"/>
    <w:autoRedefine/>
    <w:qFormat/>
    <w:uiPriority w:val="0"/>
    <w:rPr>
      <w:rFonts w:hint="default" w:eastAsia="宋体"/>
      <w:b/>
      <w:kern w:val="2"/>
      <w:sz w:val="32"/>
      <w:lang w:val="en-US" w:eastAsia="zh-CN"/>
    </w:rPr>
  </w:style>
  <w:style w:type="character" w:customStyle="1" w:styleId="153">
    <w:name w:val="无间隔 Char"/>
    <w:link w:val="154"/>
    <w:autoRedefine/>
    <w:qFormat/>
    <w:uiPriority w:val="0"/>
    <w:rPr>
      <w:rFonts w:ascii="Calibri" w:hAnsi="Calibri" w:eastAsia="Times New Roman"/>
      <w:sz w:val="22"/>
      <w:szCs w:val="22"/>
      <w:lang w:val="en-US" w:eastAsia="zh-CN" w:bidi="ar-SA"/>
    </w:rPr>
  </w:style>
  <w:style w:type="paragraph" w:styleId="154">
    <w:name w:val="No Spacing"/>
    <w:link w:val="153"/>
    <w:autoRedefine/>
    <w:qFormat/>
    <w:uiPriority w:val="0"/>
    <w:rPr>
      <w:rFonts w:ascii="Calibri" w:hAnsi="Calibri" w:eastAsia="Times New Roman" w:cs="Times New Roman"/>
      <w:sz w:val="22"/>
      <w:szCs w:val="22"/>
      <w:lang w:val="en-US" w:eastAsia="zh-CN" w:bidi="ar-SA"/>
    </w:rPr>
  </w:style>
  <w:style w:type="paragraph" w:styleId="155">
    <w:name w:val="List Paragraph"/>
    <w:basedOn w:val="1"/>
    <w:autoRedefine/>
    <w:qFormat/>
    <w:uiPriority w:val="0"/>
    <w:pPr>
      <w:ind w:firstLine="420" w:firstLineChars="200"/>
    </w:pPr>
  </w:style>
  <w:style w:type="paragraph" w:customStyle="1" w:styleId="156">
    <w:name w:val="Standard o abs"/>
    <w:basedOn w:val="1"/>
    <w:autoRedefine/>
    <w:qFormat/>
    <w:uiPriority w:val="0"/>
    <w:pPr>
      <w:tabs>
        <w:tab w:val="left" w:pos="2835"/>
        <w:tab w:val="left" w:pos="3119"/>
        <w:tab w:val="left" w:pos="3402"/>
        <w:tab w:val="left" w:pos="3686"/>
        <w:tab w:val="left" w:pos="3969"/>
        <w:tab w:val="left" w:pos="4253"/>
      </w:tabs>
    </w:pPr>
    <w:rPr>
      <w:rFonts w:ascii="Calibri" w:hAnsi="Calibri"/>
    </w:rPr>
  </w:style>
  <w:style w:type="paragraph" w:customStyle="1" w:styleId="157">
    <w:name w:val="af9"/>
    <w:basedOn w:val="1"/>
    <w:autoRedefine/>
    <w:qFormat/>
    <w:uiPriority w:val="0"/>
  </w:style>
  <w:style w:type="paragraph" w:customStyle="1" w:styleId="158">
    <w:name w:val="Char_0"/>
    <w:basedOn w:val="1"/>
    <w:autoRedefine/>
    <w:qFormat/>
    <w:uiPriority w:val="0"/>
  </w:style>
  <w:style w:type="paragraph" w:customStyle="1" w:styleId="159">
    <w:name w:val="_Style 19"/>
    <w:basedOn w:val="1"/>
    <w:autoRedefine/>
    <w:qFormat/>
    <w:uiPriority w:val="0"/>
    <w:pPr>
      <w:widowControl/>
      <w:spacing w:after="160" w:line="240" w:lineRule="exact"/>
      <w:jc w:val="left"/>
    </w:pPr>
    <w:rPr>
      <w:kern w:val="4"/>
      <w:sz w:val="20"/>
      <w:szCs w:val="20"/>
    </w:rPr>
  </w:style>
  <w:style w:type="character" w:customStyle="1" w:styleId="160">
    <w:name w:val="正文文本 + SimHei"/>
    <w:autoRedefine/>
    <w:qFormat/>
    <w:uiPriority w:val="0"/>
    <w:rPr>
      <w:color w:val="000000"/>
      <w:spacing w:val="0"/>
      <w:w w:val="100"/>
      <w:position w:val="0"/>
      <w:sz w:val="23"/>
      <w:szCs w:val="23"/>
      <w:lang w:val="zh-TW" w:bidi="ar-SA"/>
    </w:rPr>
  </w:style>
  <w:style w:type="character" w:customStyle="1" w:styleId="161">
    <w:name w:val="正文文本_"/>
    <w:link w:val="162"/>
    <w:autoRedefine/>
    <w:qFormat/>
    <w:locked/>
    <w:uiPriority w:val="0"/>
    <w:rPr>
      <w:lang w:bidi="ar-SA"/>
    </w:rPr>
  </w:style>
  <w:style w:type="paragraph" w:customStyle="1" w:styleId="162">
    <w:name w:val="正文文本 Char Char"/>
    <w:basedOn w:val="1"/>
    <w:link w:val="161"/>
    <w:autoRedefine/>
    <w:qFormat/>
    <w:uiPriority w:val="0"/>
    <w:pPr>
      <w:shd w:val="clear" w:color="auto" w:fill="FFFFFF"/>
    </w:pPr>
    <w:rPr>
      <w:kern w:val="0"/>
      <w:sz w:val="20"/>
      <w:szCs w:val="20"/>
    </w:rPr>
  </w:style>
  <w:style w:type="character" w:customStyle="1" w:styleId="163">
    <w:name w:val="apple-converted-space"/>
    <w:autoRedefine/>
    <w:qFormat/>
    <w:uiPriority w:val="0"/>
    <w:rPr>
      <w:rFonts w:cs="Times New Roman"/>
    </w:rPr>
  </w:style>
  <w:style w:type="character" w:customStyle="1" w:styleId="164">
    <w:name w:val="正文文本 + 11.5 pt"/>
    <w:autoRedefine/>
    <w:qFormat/>
    <w:uiPriority w:val="0"/>
    <w:rPr>
      <w:color w:val="000000"/>
      <w:spacing w:val="0"/>
      <w:w w:val="100"/>
      <w:position w:val="0"/>
      <w:sz w:val="23"/>
      <w:szCs w:val="23"/>
      <w:lang w:val="en-US" w:bidi="ar-SA"/>
    </w:rPr>
  </w:style>
  <w:style w:type="character" w:customStyle="1" w:styleId="165">
    <w:name w:val="ca-5"/>
    <w:autoRedefine/>
    <w:qFormat/>
    <w:uiPriority w:val="0"/>
    <w:rPr>
      <w:rFonts w:cs="Times New Roman"/>
    </w:rPr>
  </w:style>
  <w:style w:type="character" w:customStyle="1" w:styleId="166">
    <w:name w:val="ca-6"/>
    <w:autoRedefine/>
    <w:qFormat/>
    <w:uiPriority w:val="0"/>
    <w:rPr>
      <w:rFonts w:cs="Times New Roman"/>
    </w:rPr>
  </w:style>
  <w:style w:type="paragraph" w:customStyle="1" w:styleId="167">
    <w:name w:val="Char Char Char Char"/>
    <w:basedOn w:val="1"/>
    <w:autoRedefine/>
    <w:qFormat/>
    <w:uiPriority w:val="99"/>
    <w:rPr>
      <w:color w:val="000000"/>
      <w:kern w:val="4"/>
      <w:sz w:val="24"/>
      <w:lang w:val="zh-TW"/>
    </w:rPr>
  </w:style>
  <w:style w:type="paragraph" w:customStyle="1" w:styleId="168">
    <w:name w:val="pa-12"/>
    <w:basedOn w:val="1"/>
    <w:autoRedefine/>
    <w:qFormat/>
    <w:uiPriority w:val="0"/>
    <w:pPr>
      <w:widowControl/>
      <w:spacing w:before="100" w:beforeAutospacing="1" w:after="100" w:afterAutospacing="1"/>
      <w:jc w:val="left"/>
    </w:pPr>
    <w:rPr>
      <w:rFonts w:ascii="宋体" w:hAnsi="宋体" w:cs="宋体"/>
      <w:kern w:val="0"/>
      <w:sz w:val="24"/>
      <w:szCs w:val="20"/>
    </w:rPr>
  </w:style>
  <w:style w:type="paragraph" w:customStyle="1" w:styleId="169">
    <w:name w:val="Char Char Char Char Char Char"/>
    <w:basedOn w:val="1"/>
    <w:autoRedefine/>
    <w:qFormat/>
    <w:uiPriority w:val="0"/>
    <w:rPr>
      <w:rFonts w:ascii="Tahoma" w:hAnsi="Tahoma"/>
      <w:sz w:val="24"/>
      <w:szCs w:val="20"/>
    </w:rPr>
  </w:style>
  <w:style w:type="paragraph" w:customStyle="1" w:styleId="170">
    <w:name w:val="Char1"/>
    <w:basedOn w:val="1"/>
    <w:autoRedefine/>
    <w:qFormat/>
    <w:uiPriority w:val="0"/>
  </w:style>
  <w:style w:type="character" w:customStyle="1" w:styleId="171">
    <w:name w:val="Char Char20"/>
    <w:autoRedefine/>
    <w:qFormat/>
    <w:uiPriority w:val="0"/>
    <w:rPr>
      <w:rFonts w:ascii="宋体" w:hAnsi="宋体" w:eastAsia="楷体_GB2312"/>
      <w:bCs/>
      <w:kern w:val="44"/>
      <w:sz w:val="21"/>
      <w:szCs w:val="44"/>
      <w:lang w:val="en-US" w:eastAsia="zh-CN" w:bidi="ar-SA"/>
    </w:rPr>
  </w:style>
  <w:style w:type="character" w:customStyle="1" w:styleId="172">
    <w:name w:val="txt71"/>
    <w:autoRedefine/>
    <w:qFormat/>
    <w:uiPriority w:val="0"/>
    <w:rPr>
      <w:rFonts w:hint="eastAsia" w:ascii="微软雅黑" w:hAnsi="微软雅黑" w:eastAsia="微软雅黑" w:cs="微软雅黑"/>
      <w:color w:val="4A4A4A"/>
      <w:sz w:val="21"/>
      <w:szCs w:val="21"/>
      <w:u w:val="none"/>
    </w:rPr>
  </w:style>
  <w:style w:type="paragraph" w:customStyle="1" w:styleId="173">
    <w:name w:val="注释标题1"/>
    <w:basedOn w:val="1"/>
    <w:next w:val="1"/>
    <w:autoRedefine/>
    <w:qFormat/>
    <w:uiPriority w:val="0"/>
    <w:pPr>
      <w:jc w:val="center"/>
    </w:pPr>
  </w:style>
  <w:style w:type="paragraph" w:customStyle="1" w:styleId="174">
    <w:name w:val="样式 小四 居中"/>
    <w:basedOn w:val="1"/>
    <w:autoRedefine/>
    <w:qFormat/>
    <w:uiPriority w:val="0"/>
    <w:pPr>
      <w:widowControl/>
      <w:spacing w:line="360" w:lineRule="auto"/>
      <w:jc w:val="center"/>
      <w:textAlignment w:val="baseline"/>
    </w:pPr>
    <w:rPr>
      <w:rFonts w:cs="宋体"/>
      <w:color w:val="000000"/>
      <w:kern w:val="0"/>
      <w:sz w:val="24"/>
      <w:szCs w:val="20"/>
      <w:u w:color="000000"/>
    </w:rPr>
  </w:style>
  <w:style w:type="paragraph" w:customStyle="1" w:styleId="175">
    <w:name w:val="Char Char Char Char_0"/>
    <w:basedOn w:val="1"/>
    <w:autoRedefine/>
    <w:qFormat/>
    <w:uiPriority w:val="0"/>
    <w:pPr>
      <w:widowControl/>
      <w:spacing w:after="160" w:line="240" w:lineRule="exact"/>
      <w:jc w:val="left"/>
    </w:pPr>
  </w:style>
  <w:style w:type="paragraph" w:customStyle="1" w:styleId="176">
    <w:name w:val="样式1"/>
    <w:basedOn w:val="32"/>
    <w:autoRedefine/>
    <w:qFormat/>
    <w:uiPriority w:val="0"/>
    <w:pPr>
      <w:pBdr>
        <w:top w:val="thickThinSmallGap" w:color="auto" w:sz="24" w:space="1"/>
      </w:pBdr>
      <w:tabs>
        <w:tab w:val="right" w:pos="9026"/>
        <w:tab w:val="clear" w:pos="4153"/>
        <w:tab w:val="clear" w:pos="8306"/>
      </w:tabs>
    </w:pPr>
    <w:rPr>
      <w:rFonts w:ascii="楷体_GB2312" w:eastAsia="楷体_GB2312"/>
      <w:i/>
      <w:kern w:val="2"/>
      <w:u w:val="single"/>
    </w:rPr>
  </w:style>
  <w:style w:type="character" w:customStyle="1" w:styleId="177">
    <w:name w:val="ca-211"/>
    <w:autoRedefine/>
    <w:qFormat/>
    <w:uiPriority w:val="0"/>
    <w:rPr>
      <w:rFonts w:hint="eastAsia" w:ascii="宋体" w:hAnsi="宋体" w:eastAsia="宋体"/>
      <w:b/>
      <w:bCs/>
      <w:color w:val="000000"/>
      <w:spacing w:val="-20"/>
      <w:sz w:val="24"/>
      <w:szCs w:val="24"/>
    </w:rPr>
  </w:style>
  <w:style w:type="paragraph" w:customStyle="1" w:styleId="17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79">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180">
    <w:name w:val="目录"/>
    <w:basedOn w:val="1"/>
    <w:autoRedefine/>
    <w:qFormat/>
    <w:uiPriority w:val="0"/>
    <w:pPr>
      <w:widowControl/>
      <w:jc w:val="center"/>
    </w:pPr>
    <w:rPr>
      <w:rFonts w:ascii="宋体"/>
      <w:b/>
      <w:kern w:val="0"/>
      <w:sz w:val="36"/>
      <w:szCs w:val="20"/>
    </w:rPr>
  </w:style>
  <w:style w:type="character" w:customStyle="1" w:styleId="181">
    <w:name w:val="标题4 Char Char"/>
    <w:link w:val="182"/>
    <w:autoRedefine/>
    <w:qFormat/>
    <w:uiPriority w:val="0"/>
    <w:rPr>
      <w:rFonts w:ascii="Arial" w:hAnsi="Arial"/>
      <w:b/>
      <w:bCs/>
      <w:sz w:val="24"/>
      <w:szCs w:val="32"/>
      <w:lang w:bidi="ar-SA"/>
    </w:rPr>
  </w:style>
  <w:style w:type="paragraph" w:customStyle="1" w:styleId="182">
    <w:name w:val="标题4"/>
    <w:basedOn w:val="4"/>
    <w:next w:val="23"/>
    <w:link w:val="181"/>
    <w:autoRedefine/>
    <w:qFormat/>
    <w:uiPriority w:val="0"/>
    <w:pPr>
      <w:spacing w:before="260" w:after="260" w:line="413" w:lineRule="auto"/>
      <w:jc w:val="both"/>
    </w:pPr>
    <w:rPr>
      <w:sz w:val="24"/>
    </w:rPr>
  </w:style>
  <w:style w:type="character" w:customStyle="1" w:styleId="183">
    <w:name w:val="明显引用 Char"/>
    <w:link w:val="184"/>
    <w:autoRedefine/>
    <w:qFormat/>
    <w:uiPriority w:val="0"/>
    <w:rPr>
      <w:b/>
      <w:bCs/>
      <w:i/>
      <w:iCs/>
      <w:color w:val="4F81BD"/>
      <w:kern w:val="2"/>
      <w:sz w:val="21"/>
      <w:szCs w:val="22"/>
      <w:lang w:bidi="ar-SA"/>
    </w:rPr>
  </w:style>
  <w:style w:type="paragraph" w:styleId="184">
    <w:name w:val="Intense Quote"/>
    <w:basedOn w:val="1"/>
    <w:next w:val="1"/>
    <w:link w:val="183"/>
    <w:autoRedefine/>
    <w:qFormat/>
    <w:uiPriority w:val="0"/>
    <w:pPr>
      <w:pBdr>
        <w:bottom w:val="single" w:color="4F81BD" w:sz="4" w:space="4"/>
      </w:pBdr>
      <w:spacing w:before="200" w:after="280"/>
      <w:ind w:left="936" w:right="936"/>
    </w:pPr>
    <w:rPr>
      <w:b/>
      <w:bCs/>
      <w:i/>
      <w:iCs/>
      <w:color w:val="4F81BD"/>
      <w:szCs w:val="22"/>
    </w:rPr>
  </w:style>
  <w:style w:type="character" w:customStyle="1" w:styleId="185">
    <w:name w:val="标题5 Char Char"/>
    <w:link w:val="186"/>
    <w:autoRedefine/>
    <w:qFormat/>
    <w:uiPriority w:val="0"/>
    <w:rPr>
      <w:rFonts w:ascii="Arial" w:hAnsi="Arial"/>
      <w:b/>
      <w:bCs/>
      <w:sz w:val="24"/>
      <w:szCs w:val="32"/>
      <w:lang w:bidi="ar-SA"/>
    </w:rPr>
  </w:style>
  <w:style w:type="paragraph" w:customStyle="1" w:styleId="186">
    <w:name w:val="标题5"/>
    <w:basedOn w:val="5"/>
    <w:link w:val="185"/>
    <w:autoRedefine/>
    <w:qFormat/>
    <w:uiPriority w:val="0"/>
    <w:pPr>
      <w:spacing w:before="260" w:after="260" w:line="413" w:lineRule="auto"/>
      <w:ind w:firstLine="0" w:firstLineChars="0"/>
      <w:jc w:val="both"/>
    </w:pPr>
    <w:rPr>
      <w:rFonts w:ascii="Arial" w:hAnsi="Arial"/>
      <w:sz w:val="24"/>
    </w:rPr>
  </w:style>
  <w:style w:type="character" w:customStyle="1" w:styleId="187">
    <w:name w:val="引用 Char"/>
    <w:link w:val="68"/>
    <w:autoRedefine/>
    <w:qFormat/>
    <w:uiPriority w:val="0"/>
    <w:rPr>
      <w:i/>
      <w:iCs/>
      <w:color w:val="000000"/>
      <w:kern w:val="2"/>
      <w:sz w:val="21"/>
      <w:szCs w:val="22"/>
      <w:lang w:bidi="ar-SA"/>
    </w:rPr>
  </w:style>
  <w:style w:type="character" w:customStyle="1" w:styleId="188">
    <w:name w:val="书籍标题1"/>
    <w:autoRedefine/>
    <w:qFormat/>
    <w:uiPriority w:val="0"/>
    <w:rPr>
      <w:b/>
      <w:bCs/>
      <w:smallCaps/>
      <w:spacing w:val="5"/>
    </w:rPr>
  </w:style>
  <w:style w:type="character" w:customStyle="1" w:styleId="189">
    <w:name w:val="明显强调1"/>
    <w:autoRedefine/>
    <w:qFormat/>
    <w:uiPriority w:val="0"/>
    <w:rPr>
      <w:b/>
      <w:bCs/>
      <w:i/>
      <w:iCs/>
      <w:color w:val="4F81BD"/>
    </w:rPr>
  </w:style>
  <w:style w:type="character" w:customStyle="1" w:styleId="190">
    <w:name w:val="textcontents"/>
    <w:autoRedefine/>
    <w:qFormat/>
    <w:uiPriority w:val="0"/>
    <w:rPr>
      <w:rFonts w:cs="Times New Roman"/>
    </w:rPr>
  </w:style>
  <w:style w:type="character" w:customStyle="1" w:styleId="191">
    <w:name w:val="不明显强调1"/>
    <w:autoRedefine/>
    <w:qFormat/>
    <w:uiPriority w:val="0"/>
    <w:rPr>
      <w:i/>
      <w:iCs/>
      <w:color w:val="808080"/>
    </w:rPr>
  </w:style>
  <w:style w:type="character" w:customStyle="1" w:styleId="192">
    <w:name w:val="不明显参考1"/>
    <w:autoRedefine/>
    <w:qFormat/>
    <w:uiPriority w:val="0"/>
    <w:rPr>
      <w:smallCaps/>
      <w:color w:val="C0504D"/>
      <w:u w:val="single"/>
    </w:rPr>
  </w:style>
  <w:style w:type="character" w:customStyle="1" w:styleId="193">
    <w:name w:val="日期 Char1"/>
    <w:autoRedefine/>
    <w:qFormat/>
    <w:uiPriority w:val="0"/>
    <w:rPr>
      <w:kern w:val="2"/>
      <w:sz w:val="21"/>
      <w:szCs w:val="22"/>
    </w:rPr>
  </w:style>
  <w:style w:type="character" w:customStyle="1" w:styleId="194">
    <w:name w:val="正文文本 Char1"/>
    <w:autoRedefine/>
    <w:qFormat/>
    <w:uiPriority w:val="0"/>
    <w:rPr>
      <w:kern w:val="2"/>
      <w:sz w:val="21"/>
      <w:szCs w:val="22"/>
    </w:rPr>
  </w:style>
  <w:style w:type="character" w:customStyle="1" w:styleId="195">
    <w:name w:val="批注主题 Char1"/>
    <w:autoRedefine/>
    <w:qFormat/>
    <w:uiPriority w:val="0"/>
    <w:rPr>
      <w:b/>
      <w:bCs/>
      <w:kern w:val="2"/>
      <w:sz w:val="21"/>
      <w:szCs w:val="22"/>
    </w:rPr>
  </w:style>
  <w:style w:type="character" w:customStyle="1" w:styleId="196">
    <w:name w:val="批注文字 Char Char"/>
    <w:autoRedefine/>
    <w:qFormat/>
    <w:uiPriority w:val="0"/>
    <w:rPr>
      <w:rFonts w:ascii="宋体" w:hAnsi="Times New Roman" w:eastAsia="宋体" w:cs="Times New Roman"/>
      <w:sz w:val="28"/>
      <w:szCs w:val="20"/>
    </w:rPr>
  </w:style>
  <w:style w:type="character" w:customStyle="1" w:styleId="197">
    <w:name w:val="明显参考1"/>
    <w:autoRedefine/>
    <w:qFormat/>
    <w:uiPriority w:val="0"/>
    <w:rPr>
      <w:b/>
      <w:bCs/>
      <w:smallCaps/>
      <w:color w:val="C0504D"/>
      <w:spacing w:val="5"/>
      <w:u w:val="single"/>
    </w:rPr>
  </w:style>
  <w:style w:type="character" w:customStyle="1" w:styleId="198">
    <w:name w:val="批注框文本 Char1"/>
    <w:autoRedefine/>
    <w:qFormat/>
    <w:uiPriority w:val="0"/>
    <w:rPr>
      <w:kern w:val="2"/>
      <w:sz w:val="18"/>
      <w:szCs w:val="18"/>
    </w:rPr>
  </w:style>
  <w:style w:type="character" w:customStyle="1" w:styleId="199">
    <w:name w:val="文档结构图 Char1"/>
    <w:autoRedefine/>
    <w:qFormat/>
    <w:uiPriority w:val="0"/>
    <w:rPr>
      <w:rFonts w:ascii="宋体"/>
      <w:kern w:val="2"/>
      <w:sz w:val="18"/>
      <w:szCs w:val="18"/>
    </w:rPr>
  </w:style>
  <w:style w:type="character" w:customStyle="1" w:styleId="200">
    <w:name w:val="批注文字 Char1"/>
    <w:autoRedefine/>
    <w:qFormat/>
    <w:uiPriority w:val="0"/>
    <w:rPr>
      <w:kern w:val="2"/>
      <w:sz w:val="21"/>
      <w:szCs w:val="24"/>
    </w:rPr>
  </w:style>
  <w:style w:type="paragraph" w:customStyle="1" w:styleId="201">
    <w:name w:val="样式 标题 2 + Times New Roman 四号 非加粗 段前: 5 磅 段后: 0 磅 行距: 固定值 20..."/>
    <w:basedOn w:val="4"/>
    <w:autoRedefine/>
    <w:qFormat/>
    <w:uiPriority w:val="0"/>
    <w:pPr>
      <w:spacing w:before="100" w:after="0" w:line="400" w:lineRule="exact"/>
      <w:jc w:val="both"/>
    </w:pPr>
    <w:rPr>
      <w:rFonts w:ascii="Times New Roman" w:hAnsi="Times New Roman" w:eastAsia="黑体" w:cs="宋体"/>
      <w:b w:val="0"/>
      <w:bCs w:val="0"/>
      <w:sz w:val="28"/>
      <w:szCs w:val="20"/>
    </w:rPr>
  </w:style>
  <w:style w:type="character" w:customStyle="1" w:styleId="202">
    <w:name w:val="副标题 Char1"/>
    <w:autoRedefine/>
    <w:qFormat/>
    <w:uiPriority w:val="0"/>
    <w:rPr>
      <w:rFonts w:ascii="Cambria" w:hAnsi="Cambria" w:cs="Times New Roman"/>
      <w:b/>
      <w:bCs/>
      <w:kern w:val="28"/>
      <w:sz w:val="32"/>
      <w:szCs w:val="32"/>
    </w:rPr>
  </w:style>
  <w:style w:type="character" w:customStyle="1" w:styleId="203">
    <w:name w:val="明显引用 Char1"/>
    <w:autoRedefine/>
    <w:qFormat/>
    <w:uiPriority w:val="0"/>
    <w:rPr>
      <w:b/>
      <w:bCs/>
      <w:i/>
      <w:iCs/>
      <w:color w:val="4F81BD"/>
      <w:kern w:val="2"/>
      <w:sz w:val="21"/>
      <w:szCs w:val="24"/>
    </w:rPr>
  </w:style>
  <w:style w:type="character" w:customStyle="1" w:styleId="204">
    <w:name w:val="正文文本 Char2"/>
    <w:autoRedefine/>
    <w:qFormat/>
    <w:uiPriority w:val="0"/>
    <w:rPr>
      <w:kern w:val="2"/>
      <w:sz w:val="21"/>
      <w:szCs w:val="24"/>
    </w:rPr>
  </w:style>
  <w:style w:type="character" w:customStyle="1" w:styleId="205">
    <w:name w:val="引用 Char1"/>
    <w:autoRedefine/>
    <w:qFormat/>
    <w:uiPriority w:val="0"/>
    <w:rPr>
      <w:i/>
      <w:iCs/>
      <w:color w:val="000000"/>
      <w:kern w:val="2"/>
      <w:sz w:val="21"/>
      <w:szCs w:val="24"/>
    </w:rPr>
  </w:style>
  <w:style w:type="character" w:customStyle="1" w:styleId="206">
    <w:name w:val="批注主题 Char2"/>
    <w:autoRedefine/>
    <w:qFormat/>
    <w:uiPriority w:val="0"/>
    <w:rPr>
      <w:b/>
      <w:bCs/>
      <w:kern w:val="2"/>
      <w:sz w:val="21"/>
      <w:szCs w:val="24"/>
    </w:rPr>
  </w:style>
  <w:style w:type="paragraph" w:customStyle="1" w:styleId="20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208">
    <w:name w:val="日期 Char2"/>
    <w:autoRedefine/>
    <w:qFormat/>
    <w:uiPriority w:val="0"/>
    <w:rPr>
      <w:kern w:val="2"/>
      <w:sz w:val="21"/>
      <w:szCs w:val="24"/>
    </w:rPr>
  </w:style>
  <w:style w:type="character" w:customStyle="1" w:styleId="209">
    <w:name w:val="批注框文本 Char2"/>
    <w:autoRedefine/>
    <w:qFormat/>
    <w:uiPriority w:val="0"/>
    <w:rPr>
      <w:kern w:val="2"/>
      <w:sz w:val="18"/>
      <w:szCs w:val="18"/>
    </w:rPr>
  </w:style>
  <w:style w:type="paragraph" w:customStyle="1" w:styleId="21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211">
    <w:name w:val="样式 标题 3 + (中文) 黑体 小四 非加粗 段前: 7.8 磅 段后: 0 磅 行距: 固定值 20 磅"/>
    <w:basedOn w:val="5"/>
    <w:link w:val="414"/>
    <w:autoRedefine/>
    <w:qFormat/>
    <w:uiPriority w:val="0"/>
    <w:pPr>
      <w:spacing w:before="0" w:after="0" w:line="400" w:lineRule="exact"/>
      <w:ind w:firstLine="0" w:firstLineChars="0"/>
      <w:jc w:val="both"/>
    </w:pPr>
    <w:rPr>
      <w:rFonts w:ascii="Times New Roman" w:eastAsia="黑体" w:cs="宋体"/>
      <w:b w:val="0"/>
      <w:bCs w:val="0"/>
      <w:kern w:val="2"/>
      <w:sz w:val="24"/>
      <w:szCs w:val="20"/>
    </w:rPr>
  </w:style>
  <w:style w:type="paragraph" w:customStyle="1" w:styleId="212">
    <w:name w:val="TOC 标题1"/>
    <w:basedOn w:val="3"/>
    <w:next w:val="1"/>
    <w:autoRedefine/>
    <w:qFormat/>
    <w:uiPriority w:val="0"/>
    <w:pPr>
      <w:keepLines/>
      <w:autoSpaceDE/>
      <w:autoSpaceDN/>
      <w:adjustRightInd/>
      <w:spacing w:before="340" w:after="330" w:line="576" w:lineRule="auto"/>
      <w:jc w:val="both"/>
      <w:outlineLvl w:val="9"/>
    </w:pPr>
    <w:rPr>
      <w:rFonts w:ascii="Calibri" w:hAnsi="Calibri" w:eastAsia="宋体"/>
      <w:color w:val="auto"/>
      <w:kern w:val="44"/>
      <w:sz w:val="44"/>
      <w:szCs w:val="44"/>
    </w:rPr>
  </w:style>
  <w:style w:type="paragraph" w:customStyle="1" w:styleId="213">
    <w:name w:val="Char Char Char Char Char Char Char"/>
    <w:basedOn w:val="1"/>
    <w:autoRedefine/>
    <w:qFormat/>
    <w:uiPriority w:val="0"/>
    <w:pPr>
      <w:tabs>
        <w:tab w:val="left" w:pos="432"/>
      </w:tabs>
      <w:ind w:left="432" w:hanging="432"/>
    </w:pPr>
    <w:rPr>
      <w:szCs w:val="20"/>
    </w:rPr>
  </w:style>
  <w:style w:type="character" w:customStyle="1" w:styleId="214">
    <w:name w:val="正文缩进 Char"/>
    <w:link w:val="14"/>
    <w:autoRedefine/>
    <w:qFormat/>
    <w:uiPriority w:val="0"/>
    <w:rPr>
      <w:rFonts w:ascii="宋体"/>
      <w:kern w:val="2"/>
      <w:sz w:val="21"/>
    </w:rPr>
  </w:style>
  <w:style w:type="paragraph" w:customStyle="1" w:styleId="215">
    <w:name w:val="p2"/>
    <w:basedOn w:val="1"/>
    <w:autoRedefine/>
    <w:qFormat/>
    <w:uiPriority w:val="0"/>
    <w:pPr>
      <w:widowControl/>
      <w:spacing w:line="480" w:lineRule="auto"/>
      <w:ind w:firstLine="420"/>
      <w:jc w:val="left"/>
    </w:pPr>
    <w:rPr>
      <w:rFonts w:ascii="宋体" w:hAnsi="宋体" w:cs="宋体"/>
      <w:kern w:val="0"/>
      <w:szCs w:val="21"/>
    </w:rPr>
  </w:style>
  <w:style w:type="character" w:customStyle="1" w:styleId="216">
    <w:name w:val="标题 6 Char"/>
    <w:basedOn w:val="53"/>
    <w:link w:val="8"/>
    <w:autoRedefine/>
    <w:qFormat/>
    <w:uiPriority w:val="0"/>
    <w:rPr>
      <w:rFonts w:ascii="Arial" w:hAnsi="Arial" w:eastAsia="黑体"/>
      <w:b/>
      <w:bCs/>
      <w:sz w:val="24"/>
      <w:szCs w:val="24"/>
    </w:rPr>
  </w:style>
  <w:style w:type="character" w:customStyle="1" w:styleId="217">
    <w:name w:val="标题 7 Char"/>
    <w:basedOn w:val="53"/>
    <w:link w:val="9"/>
    <w:autoRedefine/>
    <w:qFormat/>
    <w:uiPriority w:val="0"/>
    <w:rPr>
      <w:b/>
      <w:bCs/>
      <w:sz w:val="24"/>
      <w:szCs w:val="24"/>
    </w:rPr>
  </w:style>
  <w:style w:type="character" w:customStyle="1" w:styleId="218">
    <w:name w:val="标题 8 Char"/>
    <w:basedOn w:val="53"/>
    <w:link w:val="10"/>
    <w:autoRedefine/>
    <w:qFormat/>
    <w:uiPriority w:val="0"/>
    <w:rPr>
      <w:rFonts w:ascii="Arial" w:hAnsi="Arial" w:eastAsia="黑体"/>
      <w:sz w:val="24"/>
      <w:szCs w:val="24"/>
    </w:rPr>
  </w:style>
  <w:style w:type="character" w:customStyle="1" w:styleId="219">
    <w:name w:val="标题 9 Char"/>
    <w:basedOn w:val="53"/>
    <w:link w:val="11"/>
    <w:autoRedefine/>
    <w:qFormat/>
    <w:uiPriority w:val="0"/>
    <w:rPr>
      <w:rFonts w:ascii="Arial" w:hAnsi="Arial" w:eastAsia="黑体"/>
      <w:sz w:val="21"/>
      <w:szCs w:val="21"/>
    </w:rPr>
  </w:style>
  <w:style w:type="character" w:customStyle="1" w:styleId="220">
    <w:name w:val="正文文本 3 Char"/>
    <w:basedOn w:val="53"/>
    <w:link w:val="19"/>
    <w:autoRedefine/>
    <w:qFormat/>
    <w:uiPriority w:val="0"/>
    <w:rPr>
      <w:b/>
      <w:bCs/>
      <w:kern w:val="2"/>
      <w:sz w:val="44"/>
      <w:szCs w:val="18"/>
    </w:rPr>
  </w:style>
  <w:style w:type="paragraph" w:customStyle="1" w:styleId="221">
    <w:name w:val="Char Char Char Char Char Char Char Char Char Char Char"/>
    <w:basedOn w:val="1"/>
    <w:autoRedefine/>
    <w:semiHidden/>
    <w:qFormat/>
    <w:uiPriority w:val="0"/>
    <w:pPr>
      <w:widowControl/>
      <w:spacing w:after="160" w:line="240" w:lineRule="exact"/>
      <w:jc w:val="left"/>
    </w:pPr>
    <w:rPr>
      <w:rFonts w:ascii="Arial" w:hAnsi="Arial"/>
      <w:kern w:val="0"/>
      <w:sz w:val="22"/>
      <w:szCs w:val="22"/>
      <w:lang w:eastAsia="en-US"/>
    </w:rPr>
  </w:style>
  <w:style w:type="character" w:customStyle="1" w:styleId="222">
    <w:name w:val="标题 Char"/>
    <w:basedOn w:val="53"/>
    <w:link w:val="47"/>
    <w:autoRedefine/>
    <w:qFormat/>
    <w:uiPriority w:val="0"/>
    <w:rPr>
      <w:rFonts w:ascii="Cambria" w:hAnsi="Cambria"/>
      <w:b/>
      <w:bCs/>
      <w:kern w:val="2"/>
      <w:sz w:val="32"/>
      <w:szCs w:val="32"/>
    </w:rPr>
  </w:style>
  <w:style w:type="character" w:customStyle="1" w:styleId="223">
    <w:name w:val="标题 Char1"/>
    <w:basedOn w:val="53"/>
    <w:autoRedefine/>
    <w:qFormat/>
    <w:uiPriority w:val="0"/>
    <w:rPr>
      <w:rFonts w:ascii="Cambria" w:hAnsi="Cambria" w:eastAsia="宋体" w:cs="Times New Roman"/>
      <w:b/>
      <w:bCs/>
      <w:sz w:val="32"/>
      <w:szCs w:val="32"/>
    </w:rPr>
  </w:style>
  <w:style w:type="character" w:customStyle="1" w:styleId="224">
    <w:name w:val="副标题 Char"/>
    <w:link w:val="36"/>
    <w:autoRedefine/>
    <w:qFormat/>
    <w:uiPriority w:val="0"/>
    <w:rPr>
      <w:rFonts w:ascii="Cambria" w:hAnsi="Cambria" w:eastAsia="Times New Roman"/>
      <w:b/>
      <w:bCs/>
      <w:kern w:val="28"/>
      <w:sz w:val="32"/>
      <w:szCs w:val="32"/>
    </w:rPr>
  </w:style>
  <w:style w:type="paragraph" w:customStyle="1" w:styleId="225">
    <w:name w:val="_Style 10"/>
    <w:basedOn w:val="1"/>
    <w:autoRedefine/>
    <w:qFormat/>
    <w:uiPriority w:val="0"/>
  </w:style>
  <w:style w:type="character" w:customStyle="1" w:styleId="226">
    <w:name w:val="不明显参考1_0"/>
    <w:autoRedefine/>
    <w:qFormat/>
    <w:uiPriority w:val="0"/>
    <w:rPr>
      <w:smallCaps/>
      <w:color w:val="C0504D"/>
      <w:u w:val="single"/>
    </w:rPr>
  </w:style>
  <w:style w:type="character" w:customStyle="1" w:styleId="227">
    <w:name w:val="明显参考1_0"/>
    <w:autoRedefine/>
    <w:qFormat/>
    <w:uiPriority w:val="0"/>
    <w:rPr>
      <w:b/>
      <w:smallCaps/>
      <w:color w:val="C0504D"/>
      <w:spacing w:val="5"/>
      <w:u w:val="single"/>
    </w:rPr>
  </w:style>
  <w:style w:type="character" w:customStyle="1" w:styleId="228">
    <w:name w:val="明显强调1_0"/>
    <w:autoRedefine/>
    <w:qFormat/>
    <w:uiPriority w:val="0"/>
    <w:rPr>
      <w:b/>
      <w:i/>
      <w:color w:val="4F81BD"/>
    </w:rPr>
  </w:style>
  <w:style w:type="character" w:customStyle="1" w:styleId="229">
    <w:name w:val="org_name2"/>
    <w:basedOn w:val="53"/>
    <w:autoRedefine/>
    <w:qFormat/>
    <w:uiPriority w:val="0"/>
  </w:style>
  <w:style w:type="character" w:customStyle="1" w:styleId="230">
    <w:name w:val="Comment Text Char"/>
    <w:autoRedefine/>
    <w:qFormat/>
    <w:uiPriority w:val="0"/>
    <w:rPr>
      <w:kern w:val="2"/>
      <w:sz w:val="22"/>
      <w:szCs w:val="22"/>
    </w:rPr>
  </w:style>
  <w:style w:type="character" w:customStyle="1" w:styleId="231">
    <w:name w:val="Subtitle Char1"/>
    <w:autoRedefine/>
    <w:qFormat/>
    <w:uiPriority w:val="0"/>
    <w:rPr>
      <w:rFonts w:ascii="Cambria" w:hAnsi="Cambria" w:cs="Times New Roman"/>
      <w:b/>
      <w:bCs/>
      <w:kern w:val="28"/>
      <w:sz w:val="32"/>
      <w:szCs w:val="32"/>
    </w:rPr>
  </w:style>
  <w:style w:type="character" w:customStyle="1" w:styleId="232">
    <w:name w:val="文本块 Char"/>
    <w:link w:val="22"/>
    <w:autoRedefine/>
    <w:qFormat/>
    <w:uiPriority w:val="0"/>
    <w:rPr>
      <w:sz w:val="24"/>
    </w:rPr>
  </w:style>
  <w:style w:type="character" w:customStyle="1" w:styleId="233">
    <w:name w:val="不明显强调1_0"/>
    <w:autoRedefine/>
    <w:qFormat/>
    <w:uiPriority w:val="0"/>
    <w:rPr>
      <w:i/>
      <w:color w:val="808080"/>
    </w:rPr>
  </w:style>
  <w:style w:type="character" w:customStyle="1" w:styleId="234">
    <w:name w:val="样式 黑体 小四 自定义颜色(RGB(1500))"/>
    <w:autoRedefine/>
    <w:qFormat/>
    <w:uiPriority w:val="0"/>
    <w:rPr>
      <w:rFonts w:ascii="Times New Roman" w:hAnsi="Times New Roman" w:eastAsia="黑体"/>
      <w:color w:val="0F0000"/>
      <w:kern w:val="0"/>
      <w:sz w:val="24"/>
      <w:szCs w:val="24"/>
    </w:rPr>
  </w:style>
  <w:style w:type="character" w:customStyle="1" w:styleId="235">
    <w:name w:val="top-icon"/>
    <w:basedOn w:val="53"/>
    <w:autoRedefine/>
    <w:qFormat/>
    <w:uiPriority w:val="0"/>
  </w:style>
  <w:style w:type="character" w:customStyle="1" w:styleId="236">
    <w:name w:val="样式4 Char Char"/>
    <w:link w:val="237"/>
    <w:autoRedefine/>
    <w:qFormat/>
    <w:uiPriority w:val="0"/>
    <w:rPr>
      <w:rFonts w:ascii="宋体"/>
      <w:b/>
      <w:bCs/>
      <w:sz w:val="24"/>
      <w:szCs w:val="24"/>
    </w:rPr>
  </w:style>
  <w:style w:type="paragraph" w:customStyle="1" w:styleId="237">
    <w:name w:val="样式4 Char"/>
    <w:basedOn w:val="2"/>
    <w:link w:val="236"/>
    <w:autoRedefine/>
    <w:qFormat/>
    <w:uiPriority w:val="0"/>
    <w:pPr>
      <w:spacing w:after="0" w:line="500" w:lineRule="exact"/>
      <w:ind w:firstLine="480" w:firstLineChars="200"/>
    </w:pPr>
    <w:rPr>
      <w:rFonts w:ascii="宋体"/>
      <w:b/>
      <w:bCs/>
    </w:rPr>
  </w:style>
  <w:style w:type="character" w:customStyle="1" w:styleId="238">
    <w:name w:val="font51"/>
    <w:autoRedefine/>
    <w:qFormat/>
    <w:uiPriority w:val="0"/>
    <w:rPr>
      <w:rFonts w:hint="eastAsia" w:ascii="宋体" w:hAnsi="宋体" w:eastAsia="宋体"/>
      <w:b/>
      <w:bCs/>
      <w:color w:val="000000"/>
      <w:sz w:val="40"/>
      <w:szCs w:val="40"/>
      <w:u w:val="none"/>
    </w:rPr>
  </w:style>
  <w:style w:type="character" w:customStyle="1" w:styleId="239">
    <w:name w:val="style11"/>
    <w:autoRedefine/>
    <w:qFormat/>
    <w:uiPriority w:val="0"/>
    <w:rPr>
      <w:b/>
      <w:bCs/>
    </w:rPr>
  </w:style>
  <w:style w:type="character" w:customStyle="1" w:styleId="240">
    <w:name w:val="no72"/>
    <w:basedOn w:val="53"/>
    <w:autoRedefine/>
    <w:qFormat/>
    <w:uiPriority w:val="0"/>
  </w:style>
  <w:style w:type="character" w:customStyle="1" w:styleId="241">
    <w:name w:val="Char Char7"/>
    <w:autoRedefine/>
    <w:qFormat/>
    <w:uiPriority w:val="0"/>
    <w:rPr>
      <w:rFonts w:ascii="宋体" w:eastAsia="宋体"/>
      <w:b/>
      <w:bCs/>
      <w:kern w:val="44"/>
      <w:sz w:val="30"/>
      <w:szCs w:val="30"/>
      <w:lang w:val="en-US" w:eastAsia="zh-CN" w:bidi="ar-SA"/>
    </w:rPr>
  </w:style>
  <w:style w:type="character" w:customStyle="1" w:styleId="242">
    <w:name w:val="尾注文本 Char"/>
    <w:link w:val="30"/>
    <w:autoRedefine/>
    <w:qFormat/>
    <w:uiPriority w:val="0"/>
  </w:style>
  <w:style w:type="character" w:customStyle="1" w:styleId="243">
    <w:name w:val="脚注文本 Char"/>
    <w:link w:val="37"/>
    <w:autoRedefine/>
    <w:qFormat/>
    <w:uiPriority w:val="0"/>
    <w:rPr>
      <w:sz w:val="18"/>
    </w:rPr>
  </w:style>
  <w:style w:type="character" w:customStyle="1" w:styleId="244">
    <w:name w:val="样式5 Char Char Char Char"/>
    <w:autoRedefine/>
    <w:qFormat/>
    <w:uiPriority w:val="0"/>
    <w:rPr>
      <w:rFonts w:ascii="黑体" w:eastAsia="黑体"/>
      <w:b/>
      <w:bCs/>
      <w:kern w:val="2"/>
      <w:sz w:val="32"/>
      <w:szCs w:val="32"/>
      <w:lang w:val="en-US" w:eastAsia="zh-CN" w:bidi="ar-SA"/>
    </w:rPr>
  </w:style>
  <w:style w:type="character" w:customStyle="1" w:styleId="245">
    <w:name w:val="Title Char Char"/>
    <w:autoRedefine/>
    <w:qFormat/>
    <w:uiPriority w:val="0"/>
    <w:rPr>
      <w:rFonts w:ascii="Cambria" w:hAnsi="Cambria" w:cs="Cambria"/>
      <w:b/>
      <w:bCs/>
      <w:kern w:val="2"/>
      <w:sz w:val="32"/>
      <w:szCs w:val="32"/>
    </w:rPr>
  </w:style>
  <w:style w:type="character" w:customStyle="1" w:styleId="246">
    <w:name w:val="no62"/>
    <w:basedOn w:val="53"/>
    <w:autoRedefine/>
    <w:qFormat/>
    <w:uiPriority w:val="0"/>
  </w:style>
  <w:style w:type="character" w:customStyle="1" w:styleId="247">
    <w:name w:val="正文首行缩进 2 Char"/>
    <w:link w:val="50"/>
    <w:autoRedefine/>
    <w:qFormat/>
    <w:uiPriority w:val="0"/>
    <w:rPr>
      <w:szCs w:val="24"/>
    </w:rPr>
  </w:style>
  <w:style w:type="character" w:customStyle="1" w:styleId="248">
    <w:name w:val="Blockquote Char"/>
    <w:link w:val="249"/>
    <w:autoRedefine/>
    <w:qFormat/>
    <w:uiPriority w:val="0"/>
    <w:rPr>
      <w:sz w:val="24"/>
    </w:rPr>
  </w:style>
  <w:style w:type="paragraph" w:customStyle="1" w:styleId="249">
    <w:name w:val="Blockquote"/>
    <w:basedOn w:val="1"/>
    <w:link w:val="248"/>
    <w:autoRedefine/>
    <w:qFormat/>
    <w:uiPriority w:val="0"/>
    <w:pPr>
      <w:autoSpaceDE w:val="0"/>
      <w:autoSpaceDN w:val="0"/>
      <w:adjustRightInd w:val="0"/>
      <w:spacing w:before="100" w:after="100"/>
      <w:ind w:left="360" w:right="360"/>
      <w:jc w:val="left"/>
    </w:pPr>
    <w:rPr>
      <w:kern w:val="0"/>
      <w:sz w:val="24"/>
      <w:szCs w:val="20"/>
    </w:rPr>
  </w:style>
  <w:style w:type="character" w:customStyle="1" w:styleId="250">
    <w:name w:val="Title Char1"/>
    <w:autoRedefine/>
    <w:qFormat/>
    <w:uiPriority w:val="0"/>
    <w:rPr>
      <w:rFonts w:ascii="Cambria" w:hAnsi="Cambria" w:cs="Times New Roman"/>
      <w:b/>
      <w:bCs/>
      <w:kern w:val="2"/>
      <w:sz w:val="32"/>
      <w:szCs w:val="32"/>
    </w:rPr>
  </w:style>
  <w:style w:type="character" w:customStyle="1" w:styleId="251">
    <w:name w:val="Document Map Char Char"/>
    <w:autoRedefine/>
    <w:qFormat/>
    <w:uiPriority w:val="0"/>
    <w:rPr>
      <w:rFonts w:ascii="Times New Roman" w:hAnsi="Times New Roman" w:cs="Times New Roman"/>
      <w:sz w:val="24"/>
      <w:szCs w:val="24"/>
      <w:shd w:val="clear" w:color="auto" w:fill="000080"/>
    </w:rPr>
  </w:style>
  <w:style w:type="character" w:customStyle="1" w:styleId="252">
    <w:name w:val="标题 2 Char Char"/>
    <w:autoRedefine/>
    <w:qFormat/>
    <w:uiPriority w:val="0"/>
    <w:rPr>
      <w:sz w:val="28"/>
    </w:rPr>
  </w:style>
  <w:style w:type="character" w:customStyle="1" w:styleId="253">
    <w:name w:val="Subtitle Char Char"/>
    <w:autoRedefine/>
    <w:qFormat/>
    <w:uiPriority w:val="0"/>
    <w:rPr>
      <w:rFonts w:ascii="Cambria" w:hAnsi="Cambria" w:cs="Cambria"/>
      <w:b/>
      <w:bCs/>
      <w:kern w:val="28"/>
      <w:sz w:val="32"/>
      <w:szCs w:val="32"/>
    </w:rPr>
  </w:style>
  <w:style w:type="character" w:customStyle="1" w:styleId="254">
    <w:name w:val="no42"/>
    <w:basedOn w:val="53"/>
    <w:autoRedefine/>
    <w:qFormat/>
    <w:uiPriority w:val="0"/>
  </w:style>
  <w:style w:type="character" w:customStyle="1" w:styleId="255">
    <w:name w:val="tip7"/>
    <w:autoRedefine/>
    <w:qFormat/>
    <w:uiPriority w:val="0"/>
    <w:rPr>
      <w:vanish/>
      <w:color w:val="FF0000"/>
      <w:sz w:val="18"/>
      <w:szCs w:val="18"/>
    </w:rPr>
  </w:style>
  <w:style w:type="character" w:customStyle="1" w:styleId="256">
    <w:name w:val="HTML Markup"/>
    <w:autoRedefine/>
    <w:qFormat/>
    <w:uiPriority w:val="0"/>
    <w:rPr>
      <w:vanish/>
      <w:color w:val="FF0000"/>
    </w:rPr>
  </w:style>
  <w:style w:type="character" w:customStyle="1" w:styleId="257">
    <w:name w:val="Blockquote Char Char"/>
    <w:autoRedefine/>
    <w:qFormat/>
    <w:uiPriority w:val="0"/>
    <w:rPr>
      <w:rFonts w:eastAsia="宋体"/>
      <w:sz w:val="24"/>
      <w:lang w:val="en-US" w:eastAsia="zh-CN" w:bidi="ar-SA"/>
    </w:rPr>
  </w:style>
  <w:style w:type="character" w:customStyle="1" w:styleId="258">
    <w:name w:val="Document Map Char1"/>
    <w:link w:val="259"/>
    <w:autoRedefine/>
    <w:qFormat/>
    <w:uiPriority w:val="0"/>
    <w:rPr>
      <w:sz w:val="16"/>
      <w:szCs w:val="16"/>
      <w:shd w:val="clear" w:color="auto" w:fill="000080"/>
    </w:rPr>
  </w:style>
  <w:style w:type="paragraph" w:customStyle="1" w:styleId="259">
    <w:name w:val="文档结构图1"/>
    <w:basedOn w:val="1"/>
    <w:link w:val="258"/>
    <w:autoRedefine/>
    <w:qFormat/>
    <w:uiPriority w:val="0"/>
    <w:pPr>
      <w:shd w:val="clear" w:color="auto" w:fill="000080"/>
    </w:pPr>
    <w:rPr>
      <w:kern w:val="0"/>
      <w:sz w:val="16"/>
      <w:szCs w:val="16"/>
      <w:shd w:val="clear" w:color="auto" w:fill="000080"/>
    </w:rPr>
  </w:style>
  <w:style w:type="character" w:customStyle="1" w:styleId="260">
    <w:name w:val="Body Text Char Char"/>
    <w:autoRedefine/>
    <w:qFormat/>
    <w:uiPriority w:val="0"/>
    <w:rPr>
      <w:rFonts w:ascii="Times New Roman" w:hAnsi="Times New Roman" w:cs="Times New Roman"/>
    </w:rPr>
  </w:style>
  <w:style w:type="character" w:customStyle="1" w:styleId="261">
    <w:name w:val="Date Char Char"/>
    <w:autoRedefine/>
    <w:qFormat/>
    <w:uiPriority w:val="0"/>
    <w:rPr>
      <w:rFonts w:ascii="宋体" w:hAnsi="Times New Roman" w:cs="宋体"/>
      <w:sz w:val="28"/>
      <w:szCs w:val="28"/>
    </w:rPr>
  </w:style>
  <w:style w:type="character" w:customStyle="1" w:styleId="262">
    <w:name w:val="Intense Quote Char1"/>
    <w:autoRedefine/>
    <w:qFormat/>
    <w:uiPriority w:val="0"/>
    <w:rPr>
      <w:b/>
      <w:bCs/>
      <w:i/>
      <w:iCs/>
      <w:color w:val="4F81BD"/>
      <w:kern w:val="2"/>
      <w:sz w:val="21"/>
      <w:szCs w:val="22"/>
    </w:rPr>
  </w:style>
  <w:style w:type="character" w:customStyle="1" w:styleId="263">
    <w:name w:val="f-star"/>
    <w:autoRedefine/>
    <w:qFormat/>
    <w:uiPriority w:val="0"/>
    <w:rPr>
      <w:color w:val="999999"/>
      <w:sz w:val="21"/>
      <w:szCs w:val="21"/>
    </w:rPr>
  </w:style>
  <w:style w:type="character" w:customStyle="1" w:styleId="264">
    <w:name w:val="bds_more"/>
    <w:basedOn w:val="53"/>
    <w:autoRedefine/>
    <w:qFormat/>
    <w:uiPriority w:val="0"/>
  </w:style>
  <w:style w:type="character" w:customStyle="1" w:styleId="265">
    <w:name w:val="Quote Char"/>
    <w:link w:val="266"/>
    <w:autoRedefine/>
    <w:qFormat/>
    <w:locked/>
    <w:uiPriority w:val="0"/>
    <w:rPr>
      <w:i/>
      <w:color w:val="000000"/>
      <w:sz w:val="22"/>
    </w:rPr>
  </w:style>
  <w:style w:type="paragraph" w:customStyle="1" w:styleId="266">
    <w:name w:val="引用2"/>
    <w:basedOn w:val="1"/>
    <w:next w:val="1"/>
    <w:link w:val="265"/>
    <w:autoRedefine/>
    <w:qFormat/>
    <w:uiPriority w:val="0"/>
    <w:rPr>
      <w:i/>
      <w:color w:val="000000"/>
      <w:kern w:val="0"/>
      <w:sz w:val="22"/>
      <w:szCs w:val="20"/>
    </w:rPr>
  </w:style>
  <w:style w:type="character" w:customStyle="1" w:styleId="267">
    <w:name w:val="页脚 Char1"/>
    <w:autoRedefine/>
    <w:qFormat/>
    <w:uiPriority w:val="0"/>
    <w:rPr>
      <w:rFonts w:eastAsia="??"/>
      <w:color w:val="000000"/>
      <w:kern w:val="2"/>
      <w:sz w:val="18"/>
      <w:szCs w:val="18"/>
      <w:lang w:val="en-US" w:eastAsia="zh-CN" w:bidi="ar-SA"/>
    </w:rPr>
  </w:style>
  <w:style w:type="character" w:customStyle="1" w:styleId="268">
    <w:name w:val="Date Char1"/>
    <w:link w:val="269"/>
    <w:autoRedefine/>
    <w:qFormat/>
    <w:uiPriority w:val="0"/>
    <w:rPr>
      <w:rFonts w:asciiTheme="minorHAnsi" w:hAnsiTheme="minorHAnsi" w:eastAsiaTheme="minorEastAsia" w:cstheme="minorBidi"/>
      <w:kern w:val="2"/>
      <w:sz w:val="21"/>
      <w:szCs w:val="22"/>
    </w:rPr>
  </w:style>
  <w:style w:type="paragraph" w:customStyle="1" w:styleId="269">
    <w:name w:val="日期1"/>
    <w:basedOn w:val="1"/>
    <w:next w:val="1"/>
    <w:link w:val="268"/>
    <w:autoRedefine/>
    <w:qFormat/>
    <w:uiPriority w:val="0"/>
    <w:pPr>
      <w:ind w:left="100" w:leftChars="2500"/>
    </w:pPr>
    <w:rPr>
      <w:rFonts w:asciiTheme="minorHAnsi" w:hAnsiTheme="minorHAnsi" w:eastAsiaTheme="minorEastAsia" w:cstheme="minorBidi"/>
      <w:szCs w:val="22"/>
    </w:rPr>
  </w:style>
  <w:style w:type="character" w:customStyle="1" w:styleId="270">
    <w:name w:val="样式 段落编号 + (中文) 黑体 两端对齐 Char Char Char Char Char"/>
    <w:link w:val="271"/>
    <w:autoRedefine/>
    <w:qFormat/>
    <w:uiPriority w:val="0"/>
    <w:rPr>
      <w:rFonts w:ascii="宋体" w:hAnsi="宋体" w:eastAsia="黑体" w:cs="宋体"/>
      <w:sz w:val="24"/>
      <w:szCs w:val="24"/>
    </w:rPr>
  </w:style>
  <w:style w:type="paragraph" w:customStyle="1" w:styleId="271">
    <w:name w:val="样式 段落编号 + (中文) 黑体 两端对齐 Char Char Char Char"/>
    <w:basedOn w:val="1"/>
    <w:link w:val="270"/>
    <w:autoRedefine/>
    <w:qFormat/>
    <w:uiPriority w:val="0"/>
    <w:pPr>
      <w:adjustRightInd w:val="0"/>
      <w:snapToGrid w:val="0"/>
      <w:spacing w:before="60" w:after="240" w:line="400" w:lineRule="exact"/>
      <w:ind w:left="482"/>
      <w:jc w:val="left"/>
      <w:textAlignment w:val="baseline"/>
    </w:pPr>
    <w:rPr>
      <w:rFonts w:ascii="宋体" w:hAnsi="宋体" w:eastAsia="黑体" w:cs="宋体"/>
      <w:kern w:val="0"/>
      <w:sz w:val="24"/>
    </w:rPr>
  </w:style>
  <w:style w:type="character" w:customStyle="1" w:styleId="272">
    <w:name w:val="ui-bz-bg-hover"/>
    <w:autoRedefine/>
    <w:qFormat/>
    <w:uiPriority w:val="0"/>
    <w:rPr>
      <w:shd w:val="clear" w:color="auto" w:fill="000000"/>
    </w:rPr>
  </w:style>
  <w:style w:type="character" w:customStyle="1" w:styleId="273">
    <w:name w:val="样式4 Char Char Char Char"/>
    <w:autoRedefine/>
    <w:qFormat/>
    <w:uiPriority w:val="0"/>
    <w:rPr>
      <w:rFonts w:ascii="宋体" w:eastAsia="宋体"/>
      <w:b/>
      <w:bCs/>
      <w:kern w:val="2"/>
      <w:sz w:val="24"/>
      <w:szCs w:val="24"/>
      <w:lang w:val="en-US" w:eastAsia="zh-CN" w:bidi="ar-SA"/>
    </w:rPr>
  </w:style>
  <w:style w:type="character" w:customStyle="1" w:styleId="274">
    <w:name w:val="my-class"/>
    <w:basedOn w:val="53"/>
    <w:autoRedefine/>
    <w:qFormat/>
    <w:uiPriority w:val="0"/>
  </w:style>
  <w:style w:type="character" w:customStyle="1" w:styleId="275">
    <w:name w:val="Comment Subject Char"/>
    <w:autoRedefine/>
    <w:qFormat/>
    <w:uiPriority w:val="0"/>
    <w:rPr>
      <w:rFonts w:ascii="宋体" w:hAnsi="Times New Roman" w:cs="宋体"/>
      <w:b/>
      <w:bCs/>
      <w:sz w:val="28"/>
      <w:szCs w:val="28"/>
    </w:rPr>
  </w:style>
  <w:style w:type="character" w:customStyle="1" w:styleId="276">
    <w:name w:val="bds_more2"/>
    <w:autoRedefine/>
    <w:qFormat/>
    <w:uiPriority w:val="0"/>
    <w:rPr>
      <w:rFonts w:ascii="宋体 ! important" w:hAnsi="宋体 ! important" w:eastAsia="宋体 ! important" w:cs="宋体 ! important"/>
      <w:color w:val="454545"/>
      <w:sz w:val="18"/>
      <w:szCs w:val="18"/>
    </w:rPr>
  </w:style>
  <w:style w:type="character" w:customStyle="1" w:styleId="277">
    <w:name w:val="页脚 Char Char Char"/>
    <w:autoRedefine/>
    <w:qFormat/>
    <w:uiPriority w:val="0"/>
    <w:rPr>
      <w:kern w:val="2"/>
      <w:sz w:val="18"/>
      <w:szCs w:val="18"/>
    </w:rPr>
  </w:style>
  <w:style w:type="character" w:customStyle="1" w:styleId="278">
    <w:name w:val="fo Char"/>
    <w:autoRedefine/>
    <w:qFormat/>
    <w:uiPriority w:val="0"/>
    <w:rPr>
      <w:rFonts w:eastAsia="宋体"/>
      <w:kern w:val="2"/>
      <w:sz w:val="18"/>
      <w:lang w:val="en-US" w:eastAsia="zh-CN" w:bidi="ar-SA"/>
    </w:rPr>
  </w:style>
  <w:style w:type="character" w:customStyle="1" w:styleId="279">
    <w:name w:val="Footer Char"/>
    <w:autoRedefine/>
    <w:qFormat/>
    <w:uiPriority w:val="0"/>
    <w:rPr>
      <w:kern w:val="2"/>
      <w:sz w:val="18"/>
      <w:szCs w:val="18"/>
    </w:rPr>
  </w:style>
  <w:style w:type="character" w:customStyle="1" w:styleId="280">
    <w:name w:val="Body Text Indent 3 Char Char"/>
    <w:link w:val="281"/>
    <w:autoRedefine/>
    <w:qFormat/>
    <w:uiPriority w:val="0"/>
    <w:rPr>
      <w:sz w:val="16"/>
      <w:szCs w:val="16"/>
    </w:rPr>
  </w:style>
  <w:style w:type="paragraph" w:customStyle="1" w:styleId="281">
    <w:name w:val="正文文本缩进 31"/>
    <w:basedOn w:val="1"/>
    <w:link w:val="280"/>
    <w:autoRedefine/>
    <w:qFormat/>
    <w:uiPriority w:val="0"/>
    <w:pPr>
      <w:spacing w:after="120"/>
      <w:ind w:left="420" w:leftChars="200"/>
    </w:pPr>
    <w:rPr>
      <w:kern w:val="0"/>
      <w:sz w:val="16"/>
      <w:szCs w:val="16"/>
    </w:rPr>
  </w:style>
  <w:style w:type="character" w:customStyle="1" w:styleId="282">
    <w:name w:val="Char Char5"/>
    <w:autoRedefine/>
    <w:qFormat/>
    <w:uiPriority w:val="0"/>
    <w:rPr>
      <w:rFonts w:eastAsia="宋体"/>
      <w:kern w:val="2"/>
      <w:sz w:val="21"/>
      <w:szCs w:val="24"/>
      <w:lang w:val="en-US" w:eastAsia="zh-CN" w:bidi="ar-SA"/>
    </w:rPr>
  </w:style>
  <w:style w:type="character" w:customStyle="1" w:styleId="283">
    <w:name w:val="bds_nopic2"/>
    <w:basedOn w:val="53"/>
    <w:autoRedefine/>
    <w:qFormat/>
    <w:uiPriority w:val="0"/>
  </w:style>
  <w:style w:type="character" w:customStyle="1" w:styleId="284">
    <w:name w:val="no52"/>
    <w:autoRedefine/>
    <w:qFormat/>
    <w:uiPriority w:val="0"/>
    <w:rPr>
      <w:sz w:val="19"/>
      <w:szCs w:val="19"/>
    </w:rPr>
  </w:style>
  <w:style w:type="character" w:customStyle="1" w:styleId="285">
    <w:name w:val="bds_nopic"/>
    <w:basedOn w:val="53"/>
    <w:autoRedefine/>
    <w:qFormat/>
    <w:uiPriority w:val="0"/>
  </w:style>
  <w:style w:type="character" w:customStyle="1" w:styleId="286">
    <w:name w:val="样式 正文文本缩进 + 首行缩进:  2 字符 Char Char"/>
    <w:link w:val="287"/>
    <w:autoRedefine/>
    <w:qFormat/>
    <w:uiPriority w:val="0"/>
    <w:rPr>
      <w:rFonts w:cs="宋体"/>
      <w:sz w:val="24"/>
      <w:szCs w:val="24"/>
    </w:rPr>
  </w:style>
  <w:style w:type="paragraph" w:customStyle="1" w:styleId="287">
    <w:name w:val="样式 正文文本缩进 + 首行缩进:  2 字符 Char"/>
    <w:basedOn w:val="20"/>
    <w:link w:val="286"/>
    <w:autoRedefine/>
    <w:qFormat/>
    <w:uiPriority w:val="0"/>
    <w:pPr>
      <w:tabs>
        <w:tab w:val="left" w:pos="9016"/>
      </w:tabs>
      <w:spacing w:line="500" w:lineRule="exact"/>
      <w:ind w:firstLine="480"/>
    </w:pPr>
    <w:rPr>
      <w:rFonts w:ascii="Times New Roman" w:eastAsia="宋体" w:cs="宋体"/>
    </w:rPr>
  </w:style>
  <w:style w:type="character" w:customStyle="1" w:styleId="288">
    <w:name w:val="书籍标题1_0"/>
    <w:autoRedefine/>
    <w:qFormat/>
    <w:uiPriority w:val="0"/>
    <w:rPr>
      <w:b/>
      <w:smallCaps/>
      <w:spacing w:val="5"/>
    </w:rPr>
  </w:style>
  <w:style w:type="character" w:customStyle="1" w:styleId="289">
    <w:name w:val="no4"/>
    <w:autoRedefine/>
    <w:qFormat/>
    <w:uiPriority w:val="0"/>
    <w:rPr>
      <w:color w:val="999999"/>
      <w:sz w:val="18"/>
      <w:szCs w:val="18"/>
    </w:rPr>
  </w:style>
  <w:style w:type="character" w:customStyle="1" w:styleId="290">
    <w:name w:val="Intense Quote Char Char"/>
    <w:autoRedefine/>
    <w:qFormat/>
    <w:uiPriority w:val="0"/>
    <w:rPr>
      <w:b/>
      <w:bCs/>
      <w:i/>
      <w:iCs/>
      <w:color w:val="4F81BD"/>
      <w:kern w:val="2"/>
      <w:sz w:val="22"/>
      <w:szCs w:val="22"/>
    </w:rPr>
  </w:style>
  <w:style w:type="character" w:customStyle="1" w:styleId="291">
    <w:name w:val="Header Char"/>
    <w:autoRedefine/>
    <w:qFormat/>
    <w:uiPriority w:val="0"/>
    <w:rPr>
      <w:kern w:val="2"/>
      <w:sz w:val="18"/>
      <w:szCs w:val="18"/>
    </w:rPr>
  </w:style>
  <w:style w:type="character" w:customStyle="1" w:styleId="292">
    <w:name w:val="Quote Char1"/>
    <w:autoRedefine/>
    <w:qFormat/>
    <w:uiPriority w:val="0"/>
    <w:rPr>
      <w:i/>
      <w:iCs/>
      <w:color w:val="000000"/>
      <w:kern w:val="2"/>
      <w:sz w:val="21"/>
      <w:szCs w:val="22"/>
    </w:rPr>
  </w:style>
  <w:style w:type="character" w:customStyle="1" w:styleId="293">
    <w:name w:val="书籍标题2"/>
    <w:autoRedefine/>
    <w:qFormat/>
    <w:uiPriority w:val="0"/>
    <w:rPr>
      <w:b/>
      <w:smallCaps/>
      <w:spacing w:val="5"/>
    </w:rPr>
  </w:style>
  <w:style w:type="character" w:customStyle="1" w:styleId="294">
    <w:name w:val="页脚 Char Char"/>
    <w:autoRedefine/>
    <w:qFormat/>
    <w:uiPriority w:val="0"/>
    <w:rPr>
      <w:rFonts w:eastAsia="宋体"/>
      <w:sz w:val="18"/>
      <w:szCs w:val="18"/>
      <w:lang w:bidi="ar-SA"/>
    </w:rPr>
  </w:style>
  <w:style w:type="character" w:customStyle="1" w:styleId="295">
    <w:name w:val="javascript"/>
    <w:basedOn w:val="53"/>
    <w:autoRedefine/>
    <w:qFormat/>
    <w:uiPriority w:val="0"/>
  </w:style>
  <w:style w:type="character" w:customStyle="1" w:styleId="296">
    <w:name w:val="my-class2"/>
    <w:basedOn w:val="53"/>
    <w:autoRedefine/>
    <w:qFormat/>
    <w:uiPriority w:val="0"/>
  </w:style>
  <w:style w:type="character" w:customStyle="1" w:styleId="297">
    <w:name w:val="Heading 3 Char"/>
    <w:autoRedefine/>
    <w:qFormat/>
    <w:uiPriority w:val="0"/>
    <w:rPr>
      <w:b/>
      <w:bCs/>
      <w:kern w:val="2"/>
      <w:sz w:val="32"/>
      <w:szCs w:val="32"/>
    </w:rPr>
  </w:style>
  <w:style w:type="character" w:customStyle="1" w:styleId="298">
    <w:name w:val="bds_nopic1"/>
    <w:basedOn w:val="53"/>
    <w:autoRedefine/>
    <w:qFormat/>
    <w:uiPriority w:val="0"/>
  </w:style>
  <w:style w:type="character" w:customStyle="1" w:styleId="299">
    <w:name w:val="tip3"/>
    <w:autoRedefine/>
    <w:qFormat/>
    <w:uiPriority w:val="0"/>
    <w:rPr>
      <w:vanish/>
      <w:color w:val="FF0000"/>
      <w:sz w:val="18"/>
      <w:szCs w:val="18"/>
    </w:rPr>
  </w:style>
  <w:style w:type="character" w:customStyle="1" w:styleId="300">
    <w:name w:val="Balloon Text Char Char"/>
    <w:autoRedefine/>
    <w:qFormat/>
    <w:uiPriority w:val="0"/>
    <w:rPr>
      <w:rFonts w:ascii="宋体" w:hAnsi="Times New Roman" w:cs="宋体"/>
      <w:sz w:val="18"/>
      <w:szCs w:val="18"/>
    </w:rPr>
  </w:style>
  <w:style w:type="character" w:customStyle="1" w:styleId="301">
    <w:name w:val="Comment Subject Char1"/>
    <w:link w:val="302"/>
    <w:autoRedefine/>
    <w:qFormat/>
    <w:uiPriority w:val="0"/>
    <w:rPr>
      <w:b/>
      <w:bCs/>
    </w:rPr>
  </w:style>
  <w:style w:type="paragraph" w:customStyle="1" w:styleId="302">
    <w:name w:val="批注主题1"/>
    <w:basedOn w:val="18"/>
    <w:next w:val="18"/>
    <w:link w:val="301"/>
    <w:autoRedefine/>
    <w:qFormat/>
    <w:uiPriority w:val="0"/>
    <w:rPr>
      <w:b/>
      <w:bCs/>
      <w:sz w:val="20"/>
      <w:szCs w:val="20"/>
    </w:rPr>
  </w:style>
  <w:style w:type="character" w:customStyle="1" w:styleId="303">
    <w:name w:val="样式 正文文本缩进 + 首行缩进:  2 字符 Char Char Char Char"/>
    <w:autoRedefine/>
    <w:qFormat/>
    <w:uiPriority w:val="0"/>
    <w:rPr>
      <w:rFonts w:eastAsia="宋体" w:cs="宋体"/>
      <w:sz w:val="24"/>
      <w:szCs w:val="24"/>
      <w:lang w:val="en-US" w:eastAsia="zh-CN" w:bidi="ar-SA"/>
    </w:rPr>
  </w:style>
  <w:style w:type="character" w:customStyle="1" w:styleId="304">
    <w:name w:val="t-tag"/>
    <w:autoRedefine/>
    <w:qFormat/>
    <w:uiPriority w:val="0"/>
    <w:rPr>
      <w:color w:val="FFFFFF"/>
      <w:sz w:val="18"/>
      <w:szCs w:val="18"/>
      <w:shd w:val="clear" w:color="auto" w:fill="FE8833"/>
    </w:rPr>
  </w:style>
  <w:style w:type="character" w:customStyle="1" w:styleId="305">
    <w:name w:val="Intense Quote Char"/>
    <w:link w:val="306"/>
    <w:autoRedefine/>
    <w:qFormat/>
    <w:locked/>
    <w:uiPriority w:val="0"/>
    <w:rPr>
      <w:b/>
      <w:i/>
      <w:color w:val="4F81BD"/>
      <w:sz w:val="22"/>
    </w:rPr>
  </w:style>
  <w:style w:type="paragraph" w:customStyle="1" w:styleId="306">
    <w:name w:val="明显引用1"/>
    <w:basedOn w:val="1"/>
    <w:next w:val="1"/>
    <w:link w:val="305"/>
    <w:autoRedefine/>
    <w:qFormat/>
    <w:uiPriority w:val="0"/>
    <w:pPr>
      <w:pBdr>
        <w:bottom w:val="single" w:color="4F81BD" w:sz="4" w:space="4"/>
      </w:pBdr>
      <w:spacing w:before="200" w:after="280"/>
      <w:ind w:left="936" w:right="936"/>
    </w:pPr>
    <w:rPr>
      <w:b/>
      <w:i/>
      <w:color w:val="4F81BD"/>
      <w:kern w:val="0"/>
      <w:sz w:val="22"/>
      <w:szCs w:val="20"/>
    </w:rPr>
  </w:style>
  <w:style w:type="character" w:customStyle="1" w:styleId="307">
    <w:name w:val="Char Char3"/>
    <w:autoRedefine/>
    <w:qFormat/>
    <w:uiPriority w:val="0"/>
    <w:rPr>
      <w:rFonts w:eastAsia="宋体"/>
      <w:lang w:val="en-US" w:eastAsia="zh-CN" w:bidi="ar-SA"/>
    </w:rPr>
  </w:style>
  <w:style w:type="character" w:customStyle="1" w:styleId="308">
    <w:name w:val="Quote Char Char"/>
    <w:autoRedefine/>
    <w:qFormat/>
    <w:uiPriority w:val="0"/>
    <w:rPr>
      <w:i/>
      <w:iCs/>
      <w:color w:val="000000"/>
      <w:kern w:val="2"/>
      <w:sz w:val="22"/>
      <w:szCs w:val="22"/>
    </w:rPr>
  </w:style>
  <w:style w:type="character" w:customStyle="1" w:styleId="309">
    <w:name w:val="标题 3 Char Char"/>
    <w:autoRedefine/>
    <w:qFormat/>
    <w:uiPriority w:val="0"/>
    <w:rPr>
      <w:rFonts w:ascii="仿宋_GB2312" w:eastAsia="仿宋_GB2312"/>
      <w:b/>
      <w:sz w:val="28"/>
      <w:szCs w:val="28"/>
      <w:lang w:val="en-US" w:eastAsia="zh-CN" w:bidi="ar-SA"/>
    </w:rPr>
  </w:style>
  <w:style w:type="character" w:customStyle="1" w:styleId="310">
    <w:name w:val="ui-bz-bg-hover1"/>
    <w:basedOn w:val="53"/>
    <w:autoRedefine/>
    <w:qFormat/>
    <w:uiPriority w:val="0"/>
  </w:style>
  <w:style w:type="character" w:customStyle="1" w:styleId="311">
    <w:name w:val="样式 段落编号 + (中文) 黑体 两端对齐 Char Char Char Char Char Char Char"/>
    <w:autoRedefine/>
    <w:qFormat/>
    <w:uiPriority w:val="0"/>
    <w:rPr>
      <w:rFonts w:ascii="宋体" w:hAnsi="宋体" w:eastAsia="黑体" w:cs="宋体"/>
      <w:kern w:val="2"/>
      <w:sz w:val="24"/>
      <w:szCs w:val="24"/>
      <w:lang w:val="en-US" w:eastAsia="zh-CN" w:bidi="ar-SA"/>
    </w:rPr>
  </w:style>
  <w:style w:type="character" w:customStyle="1" w:styleId="312">
    <w:name w:val="orange6"/>
    <w:autoRedefine/>
    <w:qFormat/>
    <w:uiPriority w:val="0"/>
    <w:rPr>
      <w:color w:val="3FB58F"/>
    </w:rPr>
  </w:style>
  <w:style w:type="character" w:customStyle="1" w:styleId="313">
    <w:name w:val="批注引用1"/>
    <w:autoRedefine/>
    <w:qFormat/>
    <w:uiPriority w:val="0"/>
    <w:rPr>
      <w:sz w:val="21"/>
      <w:szCs w:val="21"/>
    </w:rPr>
  </w:style>
  <w:style w:type="character" w:customStyle="1" w:styleId="314">
    <w:name w:val="明显参考2"/>
    <w:autoRedefine/>
    <w:qFormat/>
    <w:uiPriority w:val="0"/>
    <w:rPr>
      <w:b/>
      <w:smallCaps/>
      <w:color w:val="C0504D"/>
      <w:spacing w:val="5"/>
      <w:u w:val="single"/>
    </w:rPr>
  </w:style>
  <w:style w:type="character" w:customStyle="1" w:styleId="315">
    <w:name w:val="my-notice1"/>
    <w:basedOn w:val="53"/>
    <w:autoRedefine/>
    <w:qFormat/>
    <w:uiPriority w:val="0"/>
  </w:style>
  <w:style w:type="character" w:customStyle="1" w:styleId="316">
    <w:name w:val="样式5 Char Char"/>
    <w:link w:val="317"/>
    <w:autoRedefine/>
    <w:qFormat/>
    <w:uiPriority w:val="0"/>
    <w:rPr>
      <w:rFonts w:ascii="黑体" w:eastAsia="黑体"/>
      <w:b/>
      <w:bCs/>
      <w:sz w:val="32"/>
      <w:szCs w:val="32"/>
    </w:rPr>
  </w:style>
  <w:style w:type="paragraph" w:customStyle="1" w:styleId="317">
    <w:name w:val="样式5 Char"/>
    <w:basedOn w:val="237"/>
    <w:link w:val="316"/>
    <w:autoRedefine/>
    <w:qFormat/>
    <w:uiPriority w:val="0"/>
    <w:pPr>
      <w:spacing w:beforeLines="80" w:afterLines="60"/>
      <w:ind w:firstLine="0" w:firstLineChars="0"/>
      <w:jc w:val="center"/>
    </w:pPr>
    <w:rPr>
      <w:rFonts w:ascii="黑体" w:eastAsia="黑体"/>
      <w:sz w:val="32"/>
      <w:szCs w:val="32"/>
    </w:rPr>
  </w:style>
  <w:style w:type="character" w:customStyle="1" w:styleId="318">
    <w:name w:val="页码1"/>
    <w:basedOn w:val="53"/>
    <w:autoRedefine/>
    <w:qFormat/>
    <w:uiPriority w:val="0"/>
  </w:style>
  <w:style w:type="character" w:customStyle="1" w:styleId="319">
    <w:name w:val="bds_more1"/>
    <w:autoRedefine/>
    <w:qFormat/>
    <w:uiPriority w:val="0"/>
    <w:rPr>
      <w:rFonts w:hint="eastAsia" w:ascii="宋体" w:hAnsi="宋体" w:eastAsia="宋体" w:cs="宋体"/>
      <w:b/>
    </w:rPr>
  </w:style>
  <w:style w:type="character" w:customStyle="1" w:styleId="320">
    <w:name w:val="my-notice"/>
    <w:basedOn w:val="53"/>
    <w:autoRedefine/>
    <w:qFormat/>
    <w:uiPriority w:val="0"/>
  </w:style>
  <w:style w:type="character" w:customStyle="1" w:styleId="321">
    <w:name w:val="Char Char6"/>
    <w:autoRedefine/>
    <w:qFormat/>
    <w:uiPriority w:val="0"/>
    <w:rPr>
      <w:rFonts w:eastAsia="宋体"/>
      <w:kern w:val="2"/>
      <w:sz w:val="21"/>
      <w:szCs w:val="24"/>
      <w:lang w:val="en-US" w:eastAsia="zh-CN" w:bidi="ar-SA"/>
    </w:rPr>
  </w:style>
  <w:style w:type="character" w:customStyle="1" w:styleId="322">
    <w:name w:val="脚注文本 Char1"/>
    <w:basedOn w:val="53"/>
    <w:autoRedefine/>
    <w:qFormat/>
    <w:uiPriority w:val="0"/>
    <w:rPr>
      <w:kern w:val="2"/>
      <w:sz w:val="18"/>
      <w:szCs w:val="18"/>
    </w:rPr>
  </w:style>
  <w:style w:type="character" w:customStyle="1" w:styleId="323">
    <w:name w:val="正文首行缩进 2 Char1"/>
    <w:basedOn w:val="92"/>
    <w:autoRedefine/>
    <w:qFormat/>
    <w:uiPriority w:val="0"/>
    <w:rPr>
      <w:rFonts w:ascii="仿宋_GB2312" w:hAnsi="Times New Roman" w:eastAsia="仿宋_GB2312" w:cs="Times New Roman"/>
      <w:kern w:val="2"/>
      <w:sz w:val="21"/>
      <w:szCs w:val="24"/>
    </w:rPr>
  </w:style>
  <w:style w:type="character" w:customStyle="1" w:styleId="324">
    <w:name w:val="HTML 预设格式 Char"/>
    <w:basedOn w:val="53"/>
    <w:link w:val="43"/>
    <w:autoRedefine/>
    <w:qFormat/>
    <w:uiPriority w:val="0"/>
    <w:rPr>
      <w:rFonts w:ascii="宋体" w:hAnsi="宋体" w:cs="宋体"/>
      <w:sz w:val="24"/>
      <w:szCs w:val="24"/>
    </w:rPr>
  </w:style>
  <w:style w:type="character" w:customStyle="1" w:styleId="325">
    <w:name w:val="正文文本 2 Char1"/>
    <w:basedOn w:val="53"/>
    <w:autoRedefine/>
    <w:qFormat/>
    <w:uiPriority w:val="0"/>
    <w:rPr>
      <w:rFonts w:ascii="Times New Roman" w:hAnsi="Times New Roman" w:eastAsia="宋体" w:cs="Times New Roman"/>
      <w:szCs w:val="24"/>
    </w:rPr>
  </w:style>
  <w:style w:type="character" w:customStyle="1" w:styleId="326">
    <w:name w:val="尾注文本 Char1"/>
    <w:basedOn w:val="53"/>
    <w:autoRedefine/>
    <w:qFormat/>
    <w:uiPriority w:val="0"/>
    <w:rPr>
      <w:kern w:val="2"/>
      <w:sz w:val="21"/>
      <w:szCs w:val="24"/>
    </w:rPr>
  </w:style>
  <w:style w:type="paragraph" w:customStyle="1" w:styleId="327">
    <w:name w:val="第四行"/>
    <w:basedOn w:val="1"/>
    <w:autoRedefine/>
    <w:qFormat/>
    <w:uiPriority w:val="0"/>
    <w:pPr>
      <w:spacing w:beforeLines="200" w:line="360" w:lineRule="auto"/>
      <w:ind w:left="-400" w:leftChars="-400"/>
      <w:jc w:val="center"/>
    </w:pPr>
    <w:rPr>
      <w:rFonts w:ascii="宋体"/>
      <w:b/>
      <w:bCs/>
      <w:sz w:val="28"/>
      <w:szCs w:val="28"/>
    </w:rPr>
  </w:style>
  <w:style w:type="paragraph" w:customStyle="1" w:styleId="328">
    <w:name w:val="菲页2"/>
    <w:basedOn w:val="5"/>
    <w:autoRedefine/>
    <w:qFormat/>
    <w:uiPriority w:val="0"/>
    <w:pPr>
      <w:widowControl/>
      <w:tabs>
        <w:tab w:val="left" w:pos="1260"/>
      </w:tabs>
      <w:spacing w:beforeLines="50" w:line="460" w:lineRule="exact"/>
      <w:ind w:left="1260" w:hanging="420"/>
      <w:jc w:val="both"/>
    </w:pPr>
    <w:rPr>
      <w:rFonts w:ascii="黑体" w:hAnsi="宋体" w:eastAsia="黑体"/>
      <w:b w:val="0"/>
      <w:bCs w:val="0"/>
      <w:sz w:val="44"/>
      <w:szCs w:val="20"/>
    </w:rPr>
  </w:style>
  <w:style w:type="paragraph" w:customStyle="1" w:styleId="329">
    <w:name w:val="样式 样式 第四行 + 左侧:  -4 字符 段前: 2 行 + 左侧:  -3 字符 段前: 2 行"/>
    <w:basedOn w:val="330"/>
    <w:autoRedefine/>
    <w:qFormat/>
    <w:uiPriority w:val="0"/>
    <w:pPr>
      <w:ind w:left="-200" w:leftChars="-200"/>
    </w:pPr>
  </w:style>
  <w:style w:type="paragraph" w:customStyle="1" w:styleId="330">
    <w:name w:val="样式 第四行 + 左侧:  -4 字符 段前: 2 行"/>
    <w:basedOn w:val="327"/>
    <w:autoRedefine/>
    <w:qFormat/>
    <w:uiPriority w:val="0"/>
    <w:pPr>
      <w:ind w:left="-300" w:leftChars="-300"/>
    </w:pPr>
    <w:rPr>
      <w:szCs w:val="20"/>
    </w:rPr>
  </w:style>
  <w:style w:type="paragraph" w:customStyle="1" w:styleId="331">
    <w:name w:val="样式 样式 样式 宋体 小四 黑色 两端对齐 + 首行缩进:  2 字符 + 五号 首行缩进:  2 字符"/>
    <w:basedOn w:val="1"/>
    <w:autoRedefine/>
    <w:qFormat/>
    <w:uiPriority w:val="0"/>
    <w:pPr>
      <w:widowControl/>
      <w:spacing w:line="340" w:lineRule="exact"/>
      <w:ind w:firstLine="200" w:firstLineChars="200"/>
    </w:pPr>
    <w:rPr>
      <w:rFonts w:ascii="宋体" w:hAnsi="宋体"/>
      <w:color w:val="000000"/>
      <w:kern w:val="0"/>
      <w:szCs w:val="20"/>
    </w:rPr>
  </w:style>
  <w:style w:type="paragraph" w:customStyle="1" w:styleId="332">
    <w:name w:val="reader-word-layer reader-word-s13-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3">
    <w:name w:val="样式 第五行 + 左侧:  -8 字符 段前: 2 行1"/>
    <w:basedOn w:val="334"/>
    <w:autoRedefine/>
    <w:qFormat/>
    <w:uiPriority w:val="0"/>
    <w:pPr>
      <w:ind w:left="-300" w:leftChars="-300"/>
    </w:pPr>
    <w:rPr>
      <w:szCs w:val="20"/>
    </w:rPr>
  </w:style>
  <w:style w:type="paragraph" w:customStyle="1" w:styleId="334">
    <w:name w:val="第五行"/>
    <w:basedOn w:val="327"/>
    <w:autoRedefine/>
    <w:qFormat/>
    <w:uiPriority w:val="0"/>
    <w:pPr>
      <w:ind w:left="-800" w:leftChars="-800"/>
    </w:pPr>
  </w:style>
  <w:style w:type="paragraph" w:customStyle="1" w:styleId="335">
    <w:name w:val="Char Char Char Char Char Char Char Char Char Char Char Char Char Char Char"/>
    <w:basedOn w:val="1"/>
    <w:autoRedefine/>
    <w:qFormat/>
    <w:uiPriority w:val="0"/>
    <w:pPr>
      <w:spacing w:line="240" w:lineRule="atLeast"/>
      <w:ind w:left="420" w:firstLine="420"/>
    </w:pPr>
    <w:rPr>
      <w:kern w:val="0"/>
      <w:szCs w:val="21"/>
    </w:rPr>
  </w:style>
  <w:style w:type="paragraph" w:customStyle="1" w:styleId="336">
    <w:name w:val="表标题"/>
    <w:basedOn w:val="1"/>
    <w:autoRedefine/>
    <w:qFormat/>
    <w:uiPriority w:val="0"/>
    <w:pPr>
      <w:widowControl/>
      <w:spacing w:beforeLines="100" w:line="280" w:lineRule="exact"/>
      <w:ind w:firstLine="50" w:firstLineChars="50"/>
      <w:jc w:val="left"/>
    </w:pPr>
    <w:rPr>
      <w:rFonts w:eastAsia="黑体"/>
      <w:kern w:val="0"/>
      <w:sz w:val="24"/>
    </w:rPr>
  </w:style>
  <w:style w:type="paragraph" w:customStyle="1" w:styleId="337">
    <w:name w:val="reader-word-layer reader-word-s13-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8">
    <w:name w:val="1"/>
    <w:basedOn w:val="1"/>
    <w:next w:val="22"/>
    <w:autoRedefine/>
    <w:qFormat/>
    <w:uiPriority w:val="0"/>
    <w:pPr>
      <w:adjustRightInd w:val="0"/>
      <w:ind w:left="420" w:right="33"/>
      <w:jc w:val="left"/>
      <w:textAlignment w:val="baseline"/>
    </w:pPr>
    <w:rPr>
      <w:kern w:val="0"/>
      <w:sz w:val="24"/>
      <w:szCs w:val="20"/>
    </w:rPr>
  </w:style>
  <w:style w:type="paragraph" w:customStyle="1" w:styleId="339">
    <w:name w:val="scc"/>
    <w:basedOn w:val="1"/>
    <w:autoRedefine/>
    <w:qFormat/>
    <w:uiPriority w:val="0"/>
    <w:pPr>
      <w:adjustRightInd w:val="0"/>
      <w:spacing w:line="400" w:lineRule="atLeast"/>
      <w:jc w:val="center"/>
      <w:textAlignment w:val="baseline"/>
    </w:pPr>
    <w:rPr>
      <w:rFonts w:eastAsia="楷体_GB2312"/>
      <w:b/>
      <w:kern w:val="0"/>
      <w:sz w:val="24"/>
      <w:szCs w:val="20"/>
    </w:rPr>
  </w:style>
  <w:style w:type="paragraph" w:customStyle="1" w:styleId="340">
    <w:name w:val="普通(网站)1"/>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customStyle="1" w:styleId="341">
    <w:name w:val="TOC 标题1_0"/>
    <w:basedOn w:val="3"/>
    <w:next w:val="1"/>
    <w:autoRedefine/>
    <w:qFormat/>
    <w:uiPriority w:val="0"/>
    <w:pPr>
      <w:keepLines/>
      <w:tabs>
        <w:tab w:val="left" w:pos="432"/>
      </w:tabs>
      <w:autoSpaceDE/>
      <w:autoSpaceDN/>
      <w:adjustRightInd/>
      <w:spacing w:before="340" w:after="330" w:line="576" w:lineRule="auto"/>
      <w:jc w:val="both"/>
      <w:outlineLvl w:val="9"/>
    </w:pPr>
    <w:rPr>
      <w:rFonts w:ascii="Times New Roman" w:eastAsia="宋体"/>
      <w:color w:val="auto"/>
      <w:kern w:val="44"/>
      <w:sz w:val="44"/>
      <w:szCs w:val="44"/>
    </w:rPr>
  </w:style>
  <w:style w:type="paragraph" w:customStyle="1" w:styleId="342">
    <w:name w:val="7"/>
    <w:basedOn w:val="1"/>
    <w:autoRedefine/>
    <w:qFormat/>
    <w:uiPriority w:val="0"/>
    <w:pPr>
      <w:widowControl/>
      <w:tabs>
        <w:tab w:val="left" w:pos="425"/>
      </w:tabs>
      <w:spacing w:beforeLines="100" w:after="160" w:line="240" w:lineRule="exact"/>
      <w:ind w:left="425" w:hanging="425"/>
      <w:jc w:val="left"/>
    </w:pPr>
    <w:rPr>
      <w:rFonts w:ascii="Verdana" w:hAnsi="Verdana" w:eastAsia="黑体"/>
      <w:kern w:val="0"/>
      <w:sz w:val="20"/>
      <w:szCs w:val="20"/>
      <w:lang w:eastAsia="en-US"/>
    </w:rPr>
  </w:style>
  <w:style w:type="paragraph" w:customStyle="1" w:styleId="343">
    <w:name w:val="reader-word-layer reader-word-s13-12"/>
    <w:basedOn w:val="1"/>
    <w:qFormat/>
    <w:uiPriority w:val="0"/>
    <w:pPr>
      <w:widowControl/>
      <w:spacing w:before="100" w:beforeAutospacing="1" w:after="100" w:afterAutospacing="1"/>
      <w:jc w:val="left"/>
    </w:pPr>
    <w:rPr>
      <w:rFonts w:ascii="宋体" w:hAnsi="宋体" w:cs="宋体"/>
      <w:kern w:val="0"/>
      <w:sz w:val="24"/>
    </w:rPr>
  </w:style>
  <w:style w:type="paragraph" w:customStyle="1" w:styleId="344">
    <w:name w:val="样式3"/>
    <w:basedOn w:val="4"/>
    <w:autoRedefine/>
    <w:qFormat/>
    <w:uiPriority w:val="0"/>
    <w:pPr>
      <w:keepNext w:val="0"/>
      <w:keepLines w:val="0"/>
      <w:widowControl/>
      <w:tabs>
        <w:tab w:val="left" w:pos="0"/>
      </w:tabs>
      <w:spacing w:afterLines="50" w:line="500" w:lineRule="atLeast"/>
      <w:ind w:firstLine="720" w:firstLineChars="300"/>
      <w:contextualSpacing/>
      <w:jc w:val="left"/>
    </w:pPr>
    <w:rPr>
      <w:rFonts w:ascii="Times New Roman" w:hAnsi="Times New Roman" w:eastAsia="黑体"/>
      <w:b w:val="0"/>
      <w:bCs w:val="0"/>
      <w:sz w:val="28"/>
      <w:szCs w:val="24"/>
    </w:rPr>
  </w:style>
  <w:style w:type="paragraph" w:customStyle="1" w:styleId="345">
    <w:name w:val="Char6"/>
    <w:basedOn w:val="1"/>
    <w:autoRedefine/>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346">
    <w:name w:val="索引 41"/>
    <w:basedOn w:val="1"/>
    <w:next w:val="1"/>
    <w:autoRedefine/>
    <w:qFormat/>
    <w:uiPriority w:val="0"/>
    <w:pPr>
      <w:ind w:left="600" w:leftChars="600"/>
    </w:pPr>
    <w:rPr>
      <w:szCs w:val="21"/>
    </w:rPr>
  </w:style>
  <w:style w:type="paragraph" w:customStyle="1" w:styleId="347">
    <w:name w:val="样式 第五行 + 左侧:  -8 字符 段前: 2 行"/>
    <w:basedOn w:val="334"/>
    <w:autoRedefine/>
    <w:qFormat/>
    <w:uiPriority w:val="0"/>
    <w:pPr>
      <w:ind w:left="-600" w:leftChars="-600"/>
    </w:pPr>
    <w:rPr>
      <w:szCs w:val="20"/>
    </w:rPr>
  </w:style>
  <w:style w:type="paragraph" w:customStyle="1" w:styleId="348">
    <w:name w:val="正文1"/>
    <w:basedOn w:val="1"/>
    <w:autoRedefine/>
    <w:qFormat/>
    <w:uiPriority w:val="0"/>
    <w:pPr>
      <w:spacing w:line="360" w:lineRule="auto"/>
      <w:ind w:firstLine="200" w:firstLineChars="200"/>
    </w:pPr>
    <w:rPr>
      <w:rFonts w:ascii="宋体"/>
      <w:szCs w:val="21"/>
    </w:rPr>
  </w:style>
  <w:style w:type="paragraph" w:customStyle="1" w:styleId="349">
    <w:name w:val="菲页(卷)"/>
    <w:basedOn w:val="3"/>
    <w:next w:val="350"/>
    <w:autoRedefine/>
    <w:qFormat/>
    <w:uiPriority w:val="0"/>
    <w:pPr>
      <w:widowControl/>
      <w:tabs>
        <w:tab w:val="left" w:pos="720"/>
      </w:tabs>
      <w:autoSpaceDE/>
      <w:autoSpaceDN/>
      <w:adjustRightInd/>
      <w:ind w:left="720" w:hanging="720"/>
      <w:outlineLvl w:val="1"/>
    </w:pPr>
    <w:rPr>
      <w:rFonts w:ascii="黑体" w:eastAsia="黑体"/>
      <w:b w:val="0"/>
      <w:bCs w:val="0"/>
      <w:color w:val="auto"/>
      <w:sz w:val="52"/>
    </w:rPr>
  </w:style>
  <w:style w:type="paragraph" w:customStyle="1" w:styleId="350">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1">
    <w:name w:val="编号（1）"/>
    <w:basedOn w:val="1"/>
    <w:autoRedefine/>
    <w:qFormat/>
    <w:uiPriority w:val="0"/>
    <w:pPr>
      <w:tabs>
        <w:tab w:val="left" w:pos="420"/>
      </w:tabs>
      <w:spacing w:line="360" w:lineRule="auto"/>
      <w:ind w:left="450" w:leftChars="200" w:hanging="200" w:hangingChars="200"/>
    </w:pPr>
    <w:rPr>
      <w:rFonts w:ascii="宋体"/>
      <w:szCs w:val="21"/>
    </w:rPr>
  </w:style>
  <w:style w:type="paragraph" w:customStyle="1" w:styleId="352">
    <w:name w:val="+标题4"/>
    <w:basedOn w:val="6"/>
    <w:autoRedefine/>
    <w:qFormat/>
    <w:uiPriority w:val="0"/>
    <w:pPr>
      <w:tabs>
        <w:tab w:val="left" w:pos="864"/>
        <w:tab w:val="left" w:pos="1680"/>
      </w:tabs>
      <w:spacing w:before="120" w:after="120" w:line="360" w:lineRule="auto"/>
      <w:ind w:left="864" w:hanging="864"/>
    </w:pPr>
    <w:rPr>
      <w:rFonts w:ascii="Times New Roman" w:hAnsi="Times New Roman" w:eastAsia="宋体"/>
      <w:sz w:val="24"/>
    </w:rPr>
  </w:style>
  <w:style w:type="paragraph" w:customStyle="1" w:styleId="353">
    <w:name w:val="样式 样式 样式 标题 3 + 首行缩进:  2 字符 + 首行缩进:  2 字符 + 首行缩进:  2 字符 Char"/>
    <w:basedOn w:val="1"/>
    <w:autoRedefine/>
    <w:qFormat/>
    <w:uiPriority w:val="0"/>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hAnsi="宋体" w:eastAsia="黑体" w:cs="宋体"/>
      <w:kern w:val="0"/>
      <w:sz w:val="24"/>
    </w:rPr>
  </w:style>
  <w:style w:type="paragraph" w:customStyle="1" w:styleId="354">
    <w:name w:val="样式 样式 第六行 + 左侧:  -2 字符 段前: 2 行 + 左侧:  -10 字符 段前: 2 行"/>
    <w:basedOn w:val="355"/>
    <w:autoRedefine/>
    <w:qFormat/>
    <w:uiPriority w:val="0"/>
    <w:pPr>
      <w:ind w:left="-1100" w:leftChars="-1100"/>
    </w:pPr>
    <w:rPr>
      <w:szCs w:val="28"/>
    </w:rPr>
  </w:style>
  <w:style w:type="paragraph" w:customStyle="1" w:styleId="355">
    <w:name w:val="样式 第六行 + 左侧:  -2 字符 段前: 2 行"/>
    <w:basedOn w:val="356"/>
    <w:qFormat/>
    <w:uiPriority w:val="0"/>
    <w:pPr>
      <w:ind w:left="-1000" w:leftChars="-1000"/>
    </w:pPr>
    <w:rPr>
      <w:szCs w:val="20"/>
    </w:rPr>
  </w:style>
  <w:style w:type="paragraph" w:customStyle="1" w:styleId="356">
    <w:name w:val="第六行"/>
    <w:basedOn w:val="357"/>
    <w:autoRedefine/>
    <w:qFormat/>
    <w:uiPriority w:val="0"/>
    <w:pPr>
      <w:ind w:left="-200" w:leftChars="-200"/>
    </w:pPr>
  </w:style>
  <w:style w:type="paragraph" w:customStyle="1" w:styleId="357">
    <w:name w:val="样式 样式 样式 第五行 + 左侧:  -8 字符 段前: 2 行 + 左侧:  -6 字符 段前: 2 行 + 左侧:  -4..."/>
    <w:basedOn w:val="358"/>
    <w:autoRedefine/>
    <w:qFormat/>
    <w:uiPriority w:val="0"/>
    <w:rPr>
      <w:szCs w:val="28"/>
    </w:rPr>
  </w:style>
  <w:style w:type="paragraph" w:customStyle="1" w:styleId="358">
    <w:name w:val="样式 样式 第五行 + 左侧:  -8 字符 段前: 2 行 + 左侧:  -6 字符 段前: 2 行"/>
    <w:basedOn w:val="347"/>
    <w:autoRedefine/>
    <w:qFormat/>
    <w:uiPriority w:val="0"/>
    <w:pPr>
      <w:ind w:left="-400" w:leftChars="-400"/>
    </w:pPr>
  </w:style>
  <w:style w:type="paragraph" w:customStyle="1" w:styleId="359">
    <w:name w:val="样式9"/>
    <w:basedOn w:val="5"/>
    <w:autoRedefine/>
    <w:qFormat/>
    <w:uiPriority w:val="0"/>
    <w:pPr>
      <w:widowControl/>
      <w:tabs>
        <w:tab w:val="left" w:pos="3660"/>
      </w:tabs>
      <w:spacing w:before="160" w:line="500" w:lineRule="exact"/>
      <w:ind w:left="3660" w:hanging="720" w:firstLineChars="0"/>
      <w:jc w:val="left"/>
    </w:pPr>
    <w:rPr>
      <w:rFonts w:ascii="Times New Roman" w:eastAsia="黑体"/>
      <w:b w:val="0"/>
      <w:bCs w:val="0"/>
      <w:sz w:val="30"/>
      <w:szCs w:val="30"/>
    </w:rPr>
  </w:style>
  <w:style w:type="paragraph" w:customStyle="1" w:styleId="360">
    <w:name w:val="第1行"/>
    <w:basedOn w:val="1"/>
    <w:autoRedefine/>
    <w:qFormat/>
    <w:uiPriority w:val="0"/>
    <w:pPr>
      <w:numPr>
        <w:ilvl w:val="0"/>
        <w:numId w:val="1"/>
      </w:numPr>
      <w:tabs>
        <w:tab w:val="left" w:pos="720"/>
      </w:tabs>
      <w:snapToGrid w:val="0"/>
      <w:spacing w:line="460" w:lineRule="exact"/>
    </w:pPr>
    <w:rPr>
      <w:rFonts w:ascii="宋体" w:hAnsi="宋体"/>
      <w:szCs w:val="28"/>
    </w:rPr>
  </w:style>
  <w:style w:type="paragraph" w:customStyle="1" w:styleId="361">
    <w:name w:val="第三行"/>
    <w:basedOn w:val="1"/>
    <w:autoRedefine/>
    <w:qFormat/>
    <w:uiPriority w:val="0"/>
    <w:pPr>
      <w:spacing w:beforeLines="200" w:line="360" w:lineRule="auto"/>
      <w:jc w:val="center"/>
    </w:pPr>
    <w:rPr>
      <w:rFonts w:ascii="楷体_GB2312" w:eastAsia="楷体_GB2312"/>
      <w:b/>
      <w:bCs/>
      <w:sz w:val="48"/>
      <w:szCs w:val="48"/>
    </w:rPr>
  </w:style>
  <w:style w:type="paragraph" w:customStyle="1" w:styleId="362">
    <w:name w:val="引用1"/>
    <w:basedOn w:val="1"/>
    <w:next w:val="1"/>
    <w:link w:val="426"/>
    <w:autoRedefine/>
    <w:qFormat/>
    <w:uiPriority w:val="0"/>
    <w:rPr>
      <w:i/>
      <w:color w:val="000000"/>
      <w:kern w:val="0"/>
      <w:sz w:val="22"/>
      <w:szCs w:val="20"/>
    </w:rPr>
  </w:style>
  <w:style w:type="paragraph" w:customStyle="1" w:styleId="363">
    <w:name w:val="样式 标题 2 + 左侧:  0 厘米 首行缩进:  0 厘米"/>
    <w:basedOn w:val="4"/>
    <w:autoRedefine/>
    <w:qFormat/>
    <w:uiPriority w:val="0"/>
    <w:pPr>
      <w:tabs>
        <w:tab w:val="left" w:pos="600"/>
      </w:tabs>
      <w:adjustRightInd w:val="0"/>
      <w:snapToGrid w:val="0"/>
      <w:spacing w:before="240" w:afterLines="50" w:line="240" w:lineRule="auto"/>
      <w:ind w:left="707" w:hanging="707"/>
      <w:jc w:val="left"/>
      <w:textAlignment w:val="baseline"/>
    </w:pPr>
    <w:rPr>
      <w:rFonts w:ascii="宋体" w:hAnsi="宋体" w:eastAsia="黑体" w:cs="宋体"/>
      <w:bCs w:val="0"/>
      <w:spacing w:val="4"/>
      <w:sz w:val="28"/>
      <w:szCs w:val="28"/>
    </w:rPr>
  </w:style>
  <w:style w:type="paragraph" w:customStyle="1" w:styleId="364">
    <w:name w:val="Char6 Char Char Char"/>
    <w:basedOn w:val="1"/>
    <w:autoRedefine/>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365">
    <w:name w:val="+标题1"/>
    <w:basedOn w:val="3"/>
    <w:autoRedefine/>
    <w:qFormat/>
    <w:uiPriority w:val="0"/>
    <w:pPr>
      <w:keepLines/>
      <w:pageBreakBefore/>
      <w:tabs>
        <w:tab w:val="left" w:pos="720"/>
      </w:tabs>
      <w:autoSpaceDE/>
      <w:autoSpaceDN/>
      <w:adjustRightInd/>
      <w:spacing w:before="240" w:after="240"/>
      <w:ind w:left="720" w:hanging="720"/>
    </w:pPr>
    <w:rPr>
      <w:rFonts w:ascii="Times New Roman" w:eastAsia="黑体"/>
      <w:color w:val="auto"/>
      <w:kern w:val="32"/>
      <w:sz w:val="32"/>
      <w:szCs w:val="32"/>
    </w:rPr>
  </w:style>
  <w:style w:type="paragraph" w:customStyle="1" w:styleId="366">
    <w:name w:val="p12"/>
    <w:basedOn w:val="1"/>
    <w:autoRedefine/>
    <w:qFormat/>
    <w:uiPriority w:val="0"/>
    <w:pPr>
      <w:widowControl/>
      <w:spacing w:before="100" w:beforeAutospacing="1" w:after="100" w:afterAutospacing="1"/>
      <w:jc w:val="left"/>
    </w:pPr>
    <w:rPr>
      <w:rFonts w:ascii="??" w:hAnsi="??" w:eastAsia="??" w:cs="??"/>
      <w:color w:val="000000"/>
      <w:kern w:val="0"/>
      <w:sz w:val="24"/>
    </w:rPr>
  </w:style>
  <w:style w:type="paragraph" w:customStyle="1" w:styleId="367">
    <w:name w:val="样式 样式 样式 第六行 + 左侧:  -2 字符 段前: 2 行 + 左侧:  -10 字符 段前: 2 行 + 左侧:  -..."/>
    <w:basedOn w:val="354"/>
    <w:autoRedefine/>
    <w:qFormat/>
    <w:uiPriority w:val="0"/>
    <w:pPr>
      <w:ind w:left="-1200" w:leftChars="-1200"/>
    </w:pPr>
    <w:rPr>
      <w:szCs w:val="20"/>
    </w:rPr>
  </w:style>
  <w:style w:type="paragraph" w:customStyle="1" w:styleId="368">
    <w:name w:val="样式 样式 样式 样式 第六行 + 左侧:  -2 字符 段前: 2 行 + 左侧:  -10 字符 段前: 2 行 + 左侧:..."/>
    <w:basedOn w:val="367"/>
    <w:autoRedefine/>
    <w:qFormat/>
    <w:uiPriority w:val="0"/>
    <w:pPr>
      <w:ind w:left="-1000" w:leftChars="-1000"/>
    </w:pPr>
  </w:style>
  <w:style w:type="paragraph" w:customStyle="1" w:styleId="369">
    <w:name w:val="列出段落2"/>
    <w:basedOn w:val="1"/>
    <w:link w:val="468"/>
    <w:autoRedefine/>
    <w:qFormat/>
    <w:uiPriority w:val="0"/>
    <w:pPr>
      <w:ind w:firstLine="420" w:firstLineChars="200"/>
    </w:pPr>
    <w:rPr>
      <w:rFonts w:ascii="Calibri" w:hAnsi="Calibri" w:cs="Calibri"/>
      <w:szCs w:val="21"/>
    </w:rPr>
  </w:style>
  <w:style w:type="paragraph" w:customStyle="1" w:styleId="370">
    <w:name w:val="+标题3"/>
    <w:basedOn w:val="5"/>
    <w:autoRedefine/>
    <w:qFormat/>
    <w:uiPriority w:val="0"/>
    <w:pPr>
      <w:tabs>
        <w:tab w:val="left" w:pos="1260"/>
      </w:tabs>
      <w:ind w:left="1260" w:hanging="420"/>
      <w:jc w:val="both"/>
    </w:pPr>
    <w:rPr>
      <w:rFonts w:ascii="Times New Roman"/>
      <w:b w:val="0"/>
      <w:kern w:val="2"/>
      <w:sz w:val="30"/>
      <w:szCs w:val="28"/>
    </w:rPr>
  </w:style>
  <w:style w:type="paragraph" w:customStyle="1" w:styleId="371">
    <w:name w:val="样式2"/>
    <w:basedOn w:val="6"/>
    <w:next w:val="6"/>
    <w:autoRedefine/>
    <w:qFormat/>
    <w:uiPriority w:val="0"/>
    <w:pPr>
      <w:widowControl/>
      <w:spacing w:line="374" w:lineRule="auto"/>
      <w:jc w:val="left"/>
    </w:pPr>
    <w:rPr>
      <w:rFonts w:ascii="黑体"/>
      <w:kern w:val="0"/>
      <w:sz w:val="24"/>
      <w:szCs w:val="30"/>
    </w:rPr>
  </w:style>
  <w:style w:type="paragraph" w:customStyle="1" w:styleId="372">
    <w:name w:val="Char Char2 Char Char Char Char Char Char Char Char Char Char Char Char Char"/>
    <w:basedOn w:val="1"/>
    <w:autoRedefine/>
    <w:qFormat/>
    <w:uiPriority w:val="0"/>
    <w:pPr>
      <w:ind w:firstLine="360" w:firstLineChars="150"/>
    </w:pPr>
    <w:rPr>
      <w:rFonts w:ascii="Tahoma" w:hAnsi="Tahoma"/>
      <w:sz w:val="24"/>
      <w:szCs w:val="20"/>
    </w:rPr>
  </w:style>
  <w:style w:type="paragraph" w:customStyle="1" w:styleId="373">
    <w:name w:val="横表格"/>
    <w:basedOn w:val="374"/>
    <w:autoRedefine/>
    <w:qFormat/>
    <w:uiPriority w:val="0"/>
    <w:pPr>
      <w:spacing w:beforeLines="0" w:line="240" w:lineRule="auto"/>
    </w:pPr>
    <w:rPr>
      <w:b w:val="0"/>
    </w:rPr>
  </w:style>
  <w:style w:type="paragraph" w:customStyle="1" w:styleId="374">
    <w:name w:val="横表名"/>
    <w:basedOn w:val="1"/>
    <w:autoRedefine/>
    <w:qFormat/>
    <w:uiPriority w:val="0"/>
    <w:pPr>
      <w:spacing w:beforeLines="50" w:line="360" w:lineRule="auto"/>
      <w:jc w:val="center"/>
    </w:pPr>
    <w:rPr>
      <w:rFonts w:ascii="宋体"/>
      <w:b/>
      <w:szCs w:val="21"/>
    </w:rPr>
  </w:style>
  <w:style w:type="paragraph" w:customStyle="1" w:styleId="375">
    <w:name w:val="3级"/>
    <w:basedOn w:val="1"/>
    <w:autoRedefine/>
    <w:qFormat/>
    <w:uiPriority w:val="0"/>
    <w:pPr>
      <w:tabs>
        <w:tab w:val="left" w:pos="900"/>
      </w:tabs>
      <w:adjustRightInd w:val="0"/>
      <w:snapToGrid w:val="0"/>
      <w:spacing w:beforeLines="50" w:afterLines="50" w:line="360" w:lineRule="auto"/>
      <w:ind w:right="600" w:rightChars="200"/>
    </w:pPr>
    <w:rPr>
      <w:rFonts w:ascii="仿宋_GB2312" w:eastAsia="黑体"/>
      <w:sz w:val="28"/>
      <w:szCs w:val="20"/>
    </w:rPr>
  </w:style>
  <w:style w:type="paragraph" w:customStyle="1" w:styleId="376">
    <w:name w:val="+正文"/>
    <w:basedOn w:val="1"/>
    <w:autoRedefine/>
    <w:qFormat/>
    <w:uiPriority w:val="0"/>
    <w:pPr>
      <w:spacing w:line="360" w:lineRule="auto"/>
      <w:ind w:firstLine="200" w:firstLineChars="200"/>
    </w:pPr>
    <w:rPr>
      <w:sz w:val="24"/>
      <w:szCs w:val="28"/>
    </w:rPr>
  </w:style>
  <w:style w:type="paragraph" w:customStyle="1" w:styleId="377">
    <w:name w:val="+列表1"/>
    <w:basedOn w:val="1"/>
    <w:autoRedefine/>
    <w:qFormat/>
    <w:uiPriority w:val="0"/>
    <w:pPr>
      <w:jc w:val="center"/>
    </w:pPr>
  </w:style>
  <w:style w:type="paragraph" w:customStyle="1" w:styleId="378">
    <w:name w:val="修订1_0"/>
    <w:autoRedefine/>
    <w:qFormat/>
    <w:uiPriority w:val="0"/>
    <w:rPr>
      <w:rFonts w:ascii="Times New Roman" w:hAnsi="Times New Roman" w:eastAsia="宋体" w:cs="Times New Roman"/>
      <w:kern w:val="2"/>
      <w:sz w:val="21"/>
      <w:szCs w:val="24"/>
      <w:lang w:val="en-US" w:eastAsia="zh-CN" w:bidi="ar-SA"/>
    </w:rPr>
  </w:style>
  <w:style w:type="paragraph" w:customStyle="1" w:styleId="379">
    <w:name w:val="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80">
    <w:name w:val="样式 日期 + 黑体 三号"/>
    <w:basedOn w:val="28"/>
    <w:autoRedefine/>
    <w:qFormat/>
    <w:uiPriority w:val="0"/>
    <w:pPr>
      <w:spacing w:line="600" w:lineRule="exact"/>
      <w:ind w:left="0" w:leftChars="0"/>
    </w:pPr>
    <w:rPr>
      <w:rFonts w:ascii="黑体" w:hAnsi="黑体" w:eastAsia="黑体"/>
      <w:kern w:val="2"/>
      <w:sz w:val="32"/>
    </w:rPr>
  </w:style>
  <w:style w:type="paragraph" w:customStyle="1" w:styleId="381">
    <w:name w:val="Char Char Char"/>
    <w:basedOn w:val="1"/>
    <w:autoRedefine/>
    <w:qFormat/>
    <w:uiPriority w:val="0"/>
    <w:pPr>
      <w:ind w:left="432" w:hanging="432"/>
    </w:pPr>
    <w:rPr>
      <w:sz w:val="24"/>
    </w:rPr>
  </w:style>
  <w:style w:type="paragraph" w:customStyle="1" w:styleId="382">
    <w:name w:val="样式4"/>
    <w:basedOn w:val="2"/>
    <w:autoRedefine/>
    <w:qFormat/>
    <w:uiPriority w:val="0"/>
    <w:pPr>
      <w:spacing w:after="0" w:line="500" w:lineRule="exact"/>
      <w:ind w:firstLine="480" w:firstLineChars="200"/>
    </w:pPr>
    <w:rPr>
      <w:kern w:val="2"/>
    </w:rPr>
  </w:style>
  <w:style w:type="paragraph" w:customStyle="1" w:styleId="383">
    <w:name w:val="样式7"/>
    <w:basedOn w:val="384"/>
    <w:autoRedefine/>
    <w:qFormat/>
    <w:uiPriority w:val="0"/>
  </w:style>
  <w:style w:type="paragraph" w:customStyle="1" w:styleId="384">
    <w:name w:val="表格内容"/>
    <w:basedOn w:val="1"/>
    <w:autoRedefine/>
    <w:qFormat/>
    <w:uiPriority w:val="0"/>
    <w:pPr>
      <w:widowControl/>
      <w:spacing w:line="260" w:lineRule="exact"/>
      <w:jc w:val="center"/>
    </w:pPr>
    <w:rPr>
      <w:kern w:val="0"/>
      <w:sz w:val="20"/>
      <w:szCs w:val="20"/>
    </w:rPr>
  </w:style>
  <w:style w:type="paragraph" w:customStyle="1" w:styleId="385">
    <w:name w:val="样式 段落编号 + (中文) 黑体 两端对齐 Char Char Char"/>
    <w:basedOn w:val="1"/>
    <w:autoRedefine/>
    <w:qFormat/>
    <w:uiPriority w:val="0"/>
    <w:pPr>
      <w:adjustRightInd w:val="0"/>
      <w:snapToGrid w:val="0"/>
      <w:spacing w:before="60" w:after="240" w:line="400" w:lineRule="exact"/>
      <w:ind w:left="482"/>
      <w:jc w:val="left"/>
      <w:textAlignment w:val="baseline"/>
    </w:pPr>
    <w:rPr>
      <w:rFonts w:ascii="宋体" w:hAnsi="宋体" w:eastAsia="黑体" w:cs="宋体"/>
      <w:sz w:val="24"/>
    </w:rPr>
  </w:style>
  <w:style w:type="paragraph" w:customStyle="1" w:styleId="386">
    <w:name w:val="样式8"/>
    <w:basedOn w:val="5"/>
    <w:autoRedefine/>
    <w:qFormat/>
    <w:uiPriority w:val="0"/>
    <w:pPr>
      <w:widowControl/>
      <w:tabs>
        <w:tab w:val="left" w:pos="3660"/>
      </w:tabs>
      <w:spacing w:before="160" w:after="240" w:line="500" w:lineRule="exact"/>
      <w:ind w:left="3660" w:hanging="720" w:firstLineChars="0"/>
      <w:jc w:val="left"/>
    </w:pPr>
    <w:rPr>
      <w:rFonts w:ascii="Times New Roman" w:eastAsia="黑体"/>
      <w:b w:val="0"/>
      <w:bCs w:val="0"/>
      <w:sz w:val="30"/>
      <w:szCs w:val="30"/>
    </w:rPr>
  </w:style>
  <w:style w:type="paragraph" w:customStyle="1" w:styleId="387">
    <w:name w:val="样式 表格内容 + 居中"/>
    <w:basedOn w:val="384"/>
    <w:autoRedefine/>
    <w:qFormat/>
    <w:uiPriority w:val="0"/>
    <w:rPr>
      <w:rFonts w:cs="宋体"/>
    </w:rPr>
  </w:style>
  <w:style w:type="paragraph" w:customStyle="1" w:styleId="388">
    <w:name w:val="p19"/>
    <w:basedOn w:val="1"/>
    <w:autoRedefine/>
    <w:qFormat/>
    <w:uiPriority w:val="0"/>
    <w:pPr>
      <w:widowControl/>
    </w:pPr>
    <w:rPr>
      <w:rFonts w:ascii="宋体" w:hAnsi="宋体" w:cs="宋体"/>
      <w:kern w:val="0"/>
      <w:szCs w:val="21"/>
    </w:rPr>
  </w:style>
  <w:style w:type="paragraph" w:customStyle="1" w:styleId="389">
    <w:name w:val="样式 正文文本缩进 + 首行缩进:  2 字符"/>
    <w:basedOn w:val="20"/>
    <w:autoRedefine/>
    <w:qFormat/>
    <w:uiPriority w:val="0"/>
    <w:pPr>
      <w:tabs>
        <w:tab w:val="left" w:pos="9016"/>
      </w:tabs>
      <w:spacing w:line="500" w:lineRule="exact"/>
      <w:ind w:firstLine="480"/>
    </w:pPr>
    <w:rPr>
      <w:rFonts w:ascii="Times New Roman" w:eastAsia="宋体" w:cs="宋体"/>
    </w:rPr>
  </w:style>
  <w:style w:type="paragraph" w:customStyle="1" w:styleId="390">
    <w:name w:val="Char Char Char Char1 Char Char"/>
    <w:basedOn w:val="1"/>
    <w:autoRedefine/>
    <w:qFormat/>
    <w:uiPriority w:val="0"/>
  </w:style>
  <w:style w:type="paragraph" w:customStyle="1" w:styleId="391">
    <w:name w:val="抬头"/>
    <w:basedOn w:val="1"/>
    <w:autoRedefine/>
    <w:qFormat/>
    <w:uiPriority w:val="0"/>
    <w:pPr>
      <w:spacing w:line="360" w:lineRule="auto"/>
    </w:pPr>
    <w:rPr>
      <w:rFonts w:ascii="宋体"/>
      <w:szCs w:val="21"/>
    </w:rPr>
  </w:style>
  <w:style w:type="paragraph" w:customStyle="1" w:styleId="392">
    <w:name w:val="样式 样式5 + 首行缩进:  2 字符"/>
    <w:basedOn w:val="317"/>
    <w:autoRedefine/>
    <w:qFormat/>
    <w:uiPriority w:val="0"/>
    <w:pPr>
      <w:ind w:firstLine="200" w:firstLineChars="200"/>
      <w:jc w:val="both"/>
    </w:pPr>
    <w:rPr>
      <w:rFonts w:ascii="Times New Roman" w:eastAsia="宋体" w:cs="宋体"/>
      <w:sz w:val="24"/>
      <w:szCs w:val="24"/>
    </w:rPr>
  </w:style>
  <w:style w:type="paragraph" w:customStyle="1" w:styleId="393">
    <w:name w:val="样式 样式 样式5 + 首行缩进:  2 字符 + 首行缩进:  2 字符 段前: 0.8 行 段后: 0.6 行"/>
    <w:basedOn w:val="392"/>
    <w:autoRedefine/>
    <w:qFormat/>
    <w:uiPriority w:val="0"/>
    <w:pPr>
      <w:spacing w:beforeLines="0" w:afterLines="0"/>
      <w:ind w:firstLine="0" w:firstLineChars="0"/>
    </w:pPr>
    <w:rPr>
      <w:rFonts w:ascii="仿宋_GB2312" w:hAnsi="仿宋" w:eastAsia="仿宋_GB2312"/>
      <w:b w:val="0"/>
      <w:sz w:val="20"/>
      <w:szCs w:val="20"/>
    </w:rPr>
  </w:style>
  <w:style w:type="paragraph" w:customStyle="1" w:styleId="394">
    <w:name w:val="样式 样式 样式 第四行 + 左侧:  -4 字符 段前: 2 行 + 左侧:  -3 字符 段前: 2 行 + 左侧:  -2..."/>
    <w:basedOn w:val="329"/>
    <w:autoRedefine/>
    <w:qFormat/>
    <w:uiPriority w:val="0"/>
    <w:pPr>
      <w:ind w:left="0" w:leftChars="0"/>
    </w:pPr>
  </w:style>
  <w:style w:type="paragraph" w:customStyle="1" w:styleId="395">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96">
    <w:name w:val="reader-word-layer reader-word-s1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7">
    <w:name w:val="第一行"/>
    <w:basedOn w:val="1"/>
    <w:autoRedefine/>
    <w:qFormat/>
    <w:uiPriority w:val="0"/>
    <w:pPr>
      <w:spacing w:beforeLines="100" w:line="360" w:lineRule="auto"/>
      <w:jc w:val="center"/>
    </w:pPr>
    <w:rPr>
      <w:rFonts w:ascii="宋体"/>
      <w:b/>
      <w:bCs/>
      <w:sz w:val="32"/>
      <w:szCs w:val="32"/>
    </w:rPr>
  </w:style>
  <w:style w:type="paragraph" w:customStyle="1" w:styleId="398">
    <w:name w:val="默认段落字体 Para Char"/>
    <w:basedOn w:val="1"/>
    <w:autoRedefine/>
    <w:qFormat/>
    <w:uiPriority w:val="0"/>
    <w:pPr>
      <w:snapToGrid w:val="0"/>
      <w:spacing w:line="360" w:lineRule="auto"/>
      <w:ind w:firstLine="200" w:firstLineChars="200"/>
    </w:pPr>
    <w:rPr>
      <w:rFonts w:eastAsia="仿宋_GB2312"/>
      <w:sz w:val="24"/>
    </w:rPr>
  </w:style>
  <w:style w:type="paragraph" w:customStyle="1" w:styleId="399">
    <w:name w:val="Report Text"/>
    <w:autoRedefine/>
    <w:qFormat/>
    <w:uiPriority w:val="0"/>
    <w:pPr>
      <w:suppressAutoHyphens/>
      <w:spacing w:after="180" w:line="260" w:lineRule="atLeast"/>
      <w:ind w:left="1253"/>
      <w:jc w:val="both"/>
    </w:pPr>
    <w:rPr>
      <w:rFonts w:ascii="Arial" w:hAnsi="Arial" w:eastAsia="宋体" w:cs="Times New Roman"/>
      <w:sz w:val="22"/>
      <w:lang w:val="en-GB" w:eastAsia="ar-SA" w:bidi="ar-SA"/>
    </w:rPr>
  </w:style>
  <w:style w:type="paragraph" w:customStyle="1" w:styleId="400">
    <w:name w:val="默认段落字体 Para Char Char Char Char"/>
    <w:basedOn w:val="1"/>
    <w:autoRedefine/>
    <w:qFormat/>
    <w:uiPriority w:val="0"/>
  </w:style>
  <w:style w:type="paragraph" w:customStyle="1" w:styleId="401">
    <w:name w:val="菲页1"/>
    <w:basedOn w:val="4"/>
    <w:autoRedefine/>
    <w:qFormat/>
    <w:uiPriority w:val="0"/>
    <w:pPr>
      <w:widowControl/>
      <w:tabs>
        <w:tab w:val="left" w:pos="1692"/>
      </w:tabs>
      <w:spacing w:before="260" w:afterLines="50" w:line="416" w:lineRule="auto"/>
    </w:pPr>
    <w:rPr>
      <w:rFonts w:ascii="黑体" w:hAnsi="宋体" w:eastAsia="黑体"/>
      <w:b w:val="0"/>
      <w:bCs w:val="0"/>
      <w:sz w:val="52"/>
      <w:szCs w:val="20"/>
    </w:rPr>
  </w:style>
  <w:style w:type="paragraph" w:customStyle="1" w:styleId="402">
    <w:name w:val="修订2"/>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403">
    <w:name w:val="Char Char Char Char Char Char Char Char Char Char1"/>
    <w:basedOn w:val="1"/>
    <w:autoRedefine/>
    <w:qFormat/>
    <w:uiPriority w:val="0"/>
    <w:pPr>
      <w:tabs>
        <w:tab w:val="left" w:pos="425"/>
      </w:tabs>
      <w:ind w:left="425" w:hanging="425"/>
    </w:pPr>
    <w:rPr>
      <w:rFonts w:ascii="Arial" w:hAnsi="Arial" w:eastAsia="黑体" w:cs="宋体"/>
      <w:b/>
      <w:bCs/>
      <w:sz w:val="32"/>
      <w:szCs w:val="32"/>
    </w:rPr>
  </w:style>
  <w:style w:type="paragraph" w:customStyle="1" w:styleId="404">
    <w:name w:val="Char2"/>
    <w:basedOn w:val="1"/>
    <w:autoRedefine/>
    <w:qFormat/>
    <w:uiPriority w:val="0"/>
    <w:pPr>
      <w:ind w:left="432" w:hanging="432"/>
    </w:pPr>
    <w:rPr>
      <w:sz w:val="24"/>
    </w:rPr>
  </w:style>
  <w:style w:type="paragraph" w:customStyle="1" w:styleId="405">
    <w:name w:val="p18"/>
    <w:basedOn w:val="1"/>
    <w:autoRedefine/>
    <w:qFormat/>
    <w:uiPriority w:val="0"/>
    <w:pPr>
      <w:widowControl/>
      <w:snapToGrid w:val="0"/>
      <w:spacing w:before="100" w:after="100"/>
      <w:ind w:left="360" w:right="360"/>
      <w:jc w:val="left"/>
    </w:pPr>
    <w:rPr>
      <w:kern w:val="0"/>
      <w:sz w:val="24"/>
    </w:rPr>
  </w:style>
  <w:style w:type="paragraph" w:customStyle="1" w:styleId="406">
    <w:name w:val="正文缩进1"/>
    <w:basedOn w:val="1"/>
    <w:autoRedefine/>
    <w:qFormat/>
    <w:uiPriority w:val="0"/>
    <w:pPr>
      <w:adjustRightInd w:val="0"/>
      <w:spacing w:line="360" w:lineRule="atLeast"/>
      <w:ind w:firstLine="482"/>
      <w:textAlignment w:val="baseline"/>
    </w:pPr>
    <w:rPr>
      <w:kern w:val="0"/>
      <w:sz w:val="24"/>
    </w:rPr>
  </w:style>
  <w:style w:type="paragraph" w:customStyle="1" w:styleId="407">
    <w:name w:val="Char Char Char Char Char Char Char Char Char Char Char Char Char Char Char Char Char Char Char"/>
    <w:basedOn w:val="1"/>
    <w:autoRedefine/>
    <w:qFormat/>
    <w:uiPriority w:val="0"/>
    <w:pPr>
      <w:spacing w:line="240" w:lineRule="atLeast"/>
      <w:ind w:left="420" w:firstLine="420"/>
    </w:pPr>
    <w:rPr>
      <w:kern w:val="0"/>
      <w:szCs w:val="21"/>
    </w:rPr>
  </w:style>
  <w:style w:type="paragraph" w:customStyle="1" w:styleId="408">
    <w:name w:val="opening2"/>
    <w:basedOn w:val="1"/>
    <w:autoRedefine/>
    <w:qFormat/>
    <w:uiPriority w:val="0"/>
    <w:pPr>
      <w:widowControl/>
      <w:spacing w:before="100" w:beforeAutospacing="1" w:after="100" w:afterAutospacing="1"/>
      <w:jc w:val="left"/>
    </w:pPr>
    <w:rPr>
      <w:rFonts w:ascii="宋体" w:hAnsi="宋体" w:cs="宋体"/>
      <w:color w:val="000000"/>
      <w:kern w:val="0"/>
      <w:sz w:val="23"/>
      <w:szCs w:val="23"/>
    </w:rPr>
  </w:style>
  <w:style w:type="paragraph" w:customStyle="1" w:styleId="409">
    <w:name w:val="CM27"/>
    <w:basedOn w:val="1"/>
    <w:next w:val="1"/>
    <w:qFormat/>
    <w:uiPriority w:val="0"/>
    <w:pPr>
      <w:autoSpaceDE w:val="0"/>
      <w:autoSpaceDN w:val="0"/>
      <w:adjustRightInd w:val="0"/>
      <w:spacing w:after="128"/>
      <w:jc w:val="left"/>
    </w:pPr>
    <w:rPr>
      <w:rFonts w:ascii="宋体" w:cs="宋体"/>
      <w:kern w:val="0"/>
      <w:sz w:val="24"/>
    </w:rPr>
  </w:style>
  <w:style w:type="paragraph" w:customStyle="1" w:styleId="410">
    <w:name w:val="样式5"/>
    <w:basedOn w:val="382"/>
    <w:autoRedefine/>
    <w:qFormat/>
    <w:uiPriority w:val="0"/>
    <w:pPr>
      <w:spacing w:beforeLines="80" w:afterLines="60"/>
      <w:ind w:firstLine="0" w:firstLineChars="0"/>
      <w:jc w:val="center"/>
    </w:pPr>
    <w:rPr>
      <w:rFonts w:ascii="黑体" w:eastAsia="黑体"/>
      <w:sz w:val="32"/>
      <w:szCs w:val="32"/>
    </w:rPr>
  </w:style>
  <w:style w:type="paragraph" w:customStyle="1" w:styleId="411">
    <w:name w:val="样式6"/>
    <w:basedOn w:val="384"/>
    <w:autoRedefine/>
    <w:qFormat/>
    <w:uiPriority w:val="0"/>
  </w:style>
  <w:style w:type="paragraph" w:customStyle="1" w:styleId="412">
    <w:name w:val="第二行"/>
    <w:basedOn w:val="1"/>
    <w:autoRedefine/>
    <w:qFormat/>
    <w:uiPriority w:val="0"/>
    <w:pPr>
      <w:spacing w:beforeLines="100" w:line="360" w:lineRule="auto"/>
      <w:jc w:val="center"/>
    </w:pPr>
    <w:rPr>
      <w:rFonts w:ascii="宋体"/>
      <w:b/>
      <w:bCs/>
      <w:sz w:val="36"/>
      <w:szCs w:val="36"/>
    </w:rPr>
  </w:style>
  <w:style w:type="paragraph" w:customStyle="1" w:styleId="413">
    <w:name w:val="+标题2"/>
    <w:basedOn w:val="4"/>
    <w:autoRedefine/>
    <w:qFormat/>
    <w:uiPriority w:val="0"/>
    <w:pPr>
      <w:tabs>
        <w:tab w:val="left" w:pos="576"/>
        <w:tab w:val="left" w:pos="840"/>
      </w:tabs>
      <w:spacing w:afterLines="50" w:line="240" w:lineRule="auto"/>
      <w:ind w:left="576" w:hanging="576"/>
      <w:jc w:val="left"/>
    </w:pPr>
    <w:rPr>
      <w:rFonts w:ascii="Times New Roman" w:hAnsi="Times New Roman"/>
      <w:kern w:val="2"/>
      <w:sz w:val="28"/>
      <w:szCs w:val="28"/>
    </w:rPr>
  </w:style>
  <w:style w:type="character" w:customStyle="1" w:styleId="414">
    <w:name w:val="样式 标题 3 + (中文) 黑体 小四 非加粗 段前: 7.8 磅 段后: 0 磅 行距: 固定值 20 磅 Char Char"/>
    <w:link w:val="211"/>
    <w:autoRedefine/>
    <w:qFormat/>
    <w:uiPriority w:val="0"/>
    <w:rPr>
      <w:rFonts w:eastAsia="黑体" w:cs="宋体"/>
      <w:kern w:val="2"/>
      <w:sz w:val="24"/>
    </w:rPr>
  </w:style>
  <w:style w:type="paragraph" w:customStyle="1" w:styleId="415">
    <w:name w:val="Char Char Char1 Char7"/>
    <w:basedOn w:val="1"/>
    <w:autoRedefine/>
    <w:qFormat/>
    <w:uiPriority w:val="99"/>
    <w:pPr>
      <w:spacing w:line="360" w:lineRule="auto"/>
      <w:ind w:firstLine="200" w:firstLineChars="200"/>
    </w:pPr>
    <w:rPr>
      <w:rFonts w:ascii="宋体" w:hAnsi="宋体"/>
      <w:sz w:val="24"/>
      <w:szCs w:val="20"/>
    </w:rPr>
  </w:style>
  <w:style w:type="paragraph" w:customStyle="1" w:styleId="416">
    <w:name w:val="Char Char1 Char Char"/>
    <w:basedOn w:val="1"/>
    <w:autoRedefine/>
    <w:qFormat/>
    <w:uiPriority w:val="0"/>
    <w:pPr>
      <w:tabs>
        <w:tab w:val="left" w:pos="360"/>
      </w:tabs>
    </w:pPr>
    <w:rPr>
      <w:kern w:val="0"/>
      <w:sz w:val="24"/>
    </w:rPr>
  </w:style>
  <w:style w:type="paragraph" w:customStyle="1" w:styleId="417">
    <w:name w:val="CM57"/>
    <w:basedOn w:val="133"/>
    <w:next w:val="133"/>
    <w:autoRedefine/>
    <w:qFormat/>
    <w:uiPriority w:val="0"/>
    <w:rPr>
      <w:rFonts w:ascii="Times New Roman" w:hAnsi="Times New Roman" w:eastAsia="宋体" w:cs="Times New Roman"/>
      <w:color w:val="auto"/>
    </w:rPr>
  </w:style>
  <w:style w:type="paragraph" w:customStyle="1" w:styleId="418">
    <w:name w:val="CM2"/>
    <w:basedOn w:val="133"/>
    <w:next w:val="133"/>
    <w:autoRedefine/>
    <w:qFormat/>
    <w:uiPriority w:val="0"/>
    <w:pPr>
      <w:spacing w:line="188" w:lineRule="atLeast"/>
    </w:pPr>
    <w:rPr>
      <w:rFonts w:ascii="Times New Roman" w:hAnsi="Times New Roman" w:eastAsia="宋体" w:cs="Times New Roman"/>
      <w:color w:val="auto"/>
    </w:rPr>
  </w:style>
  <w:style w:type="paragraph" w:customStyle="1" w:styleId="419">
    <w:name w:val="CM3"/>
    <w:basedOn w:val="133"/>
    <w:next w:val="133"/>
    <w:autoRedefine/>
    <w:qFormat/>
    <w:uiPriority w:val="0"/>
    <w:rPr>
      <w:rFonts w:ascii="Times New Roman" w:hAnsi="Times New Roman" w:eastAsia="宋体" w:cs="Times New Roman"/>
      <w:color w:val="auto"/>
    </w:rPr>
  </w:style>
  <w:style w:type="character" w:customStyle="1" w:styleId="420">
    <w:name w:val="明显引用 Char Char"/>
    <w:autoRedefine/>
    <w:qFormat/>
    <w:locked/>
    <w:uiPriority w:val="0"/>
    <w:rPr>
      <w:b/>
      <w:bCs/>
      <w:i/>
      <w:iCs/>
      <w:color w:val="4F81BD"/>
      <w:kern w:val="2"/>
      <w:sz w:val="21"/>
      <w:szCs w:val="22"/>
    </w:rPr>
  </w:style>
  <w:style w:type="paragraph" w:customStyle="1" w:styleId="421">
    <w:name w:val="Char Char Char1 Char2"/>
    <w:basedOn w:val="1"/>
    <w:autoRedefine/>
    <w:qFormat/>
    <w:uiPriority w:val="99"/>
    <w:pPr>
      <w:spacing w:line="360" w:lineRule="auto"/>
      <w:ind w:firstLine="200" w:firstLineChars="200"/>
    </w:pPr>
    <w:rPr>
      <w:rFonts w:ascii="宋体" w:hAnsi="宋体"/>
      <w:sz w:val="24"/>
      <w:szCs w:val="20"/>
    </w:rPr>
  </w:style>
  <w:style w:type="paragraph" w:customStyle="1" w:styleId="422">
    <w:name w:val="Char Char Char Char Char Char Char Char Char Char Char Char Char Char Char Char"/>
    <w:basedOn w:val="1"/>
    <w:autoRedefine/>
    <w:qFormat/>
    <w:uiPriority w:val="0"/>
    <w:pPr>
      <w:tabs>
        <w:tab w:val="left" w:pos="360"/>
      </w:tabs>
    </w:pPr>
    <w:rPr>
      <w:sz w:val="24"/>
    </w:rPr>
  </w:style>
  <w:style w:type="paragraph" w:customStyle="1" w:styleId="423">
    <w:name w:val="CM56"/>
    <w:basedOn w:val="133"/>
    <w:next w:val="133"/>
    <w:qFormat/>
    <w:uiPriority w:val="0"/>
    <w:rPr>
      <w:rFonts w:ascii="Times New Roman" w:hAnsi="Times New Roman" w:eastAsia="宋体" w:cs="Times New Roman"/>
      <w:color w:val="auto"/>
    </w:rPr>
  </w:style>
  <w:style w:type="paragraph" w:customStyle="1" w:styleId="424">
    <w:name w:val="Char Char Char1 Char6"/>
    <w:basedOn w:val="1"/>
    <w:autoRedefine/>
    <w:qFormat/>
    <w:uiPriority w:val="99"/>
    <w:pPr>
      <w:spacing w:line="360" w:lineRule="auto"/>
      <w:ind w:firstLine="200" w:firstLineChars="200"/>
    </w:pPr>
    <w:rPr>
      <w:rFonts w:ascii="宋体" w:hAnsi="宋体"/>
      <w:sz w:val="24"/>
      <w:szCs w:val="20"/>
    </w:rPr>
  </w:style>
  <w:style w:type="paragraph" w:customStyle="1" w:styleId="425">
    <w:name w:val="Char Char Char1 Char"/>
    <w:basedOn w:val="1"/>
    <w:autoRedefine/>
    <w:semiHidden/>
    <w:qFormat/>
    <w:uiPriority w:val="99"/>
    <w:pPr>
      <w:spacing w:line="360" w:lineRule="auto"/>
      <w:ind w:firstLine="200" w:firstLineChars="200"/>
    </w:pPr>
    <w:rPr>
      <w:rFonts w:ascii="宋体" w:hAnsi="宋体" w:cs="宋体"/>
      <w:sz w:val="24"/>
      <w:szCs w:val="20"/>
    </w:rPr>
  </w:style>
  <w:style w:type="character" w:customStyle="1" w:styleId="426">
    <w:name w:val="引用 Char Char"/>
    <w:link w:val="362"/>
    <w:autoRedefine/>
    <w:qFormat/>
    <w:locked/>
    <w:uiPriority w:val="0"/>
    <w:rPr>
      <w:i/>
      <w:color w:val="000000"/>
      <w:sz w:val="22"/>
    </w:rPr>
  </w:style>
  <w:style w:type="paragraph" w:customStyle="1" w:styleId="427">
    <w:name w:val="Char Char Char1 Char4"/>
    <w:basedOn w:val="1"/>
    <w:autoRedefine/>
    <w:qFormat/>
    <w:uiPriority w:val="99"/>
    <w:pPr>
      <w:spacing w:line="360" w:lineRule="auto"/>
      <w:ind w:firstLine="200" w:firstLineChars="200"/>
    </w:pPr>
    <w:rPr>
      <w:rFonts w:ascii="宋体" w:hAnsi="宋体"/>
      <w:sz w:val="24"/>
      <w:szCs w:val="20"/>
    </w:rPr>
  </w:style>
  <w:style w:type="paragraph" w:customStyle="1" w:styleId="428">
    <w:name w:val="Char1 Char Char Char Char Char Char"/>
    <w:basedOn w:val="1"/>
    <w:autoRedefine/>
    <w:qFormat/>
    <w:uiPriority w:val="0"/>
  </w:style>
  <w:style w:type="paragraph" w:customStyle="1" w:styleId="429">
    <w:name w:val="表格"/>
    <w:basedOn w:val="1"/>
    <w:qFormat/>
    <w:uiPriority w:val="0"/>
    <w:pPr>
      <w:spacing w:line="460" w:lineRule="exact"/>
      <w:jc w:val="left"/>
    </w:pPr>
    <w:rPr>
      <w:rFonts w:ascii="宋体"/>
      <w:szCs w:val="20"/>
    </w:rPr>
  </w:style>
  <w:style w:type="paragraph" w:customStyle="1" w:styleId="430">
    <w:name w:val="4小节标题"/>
    <w:basedOn w:val="1"/>
    <w:autoRedefine/>
    <w:qFormat/>
    <w:uiPriority w:val="0"/>
    <w:pPr>
      <w:numPr>
        <w:ilvl w:val="0"/>
        <w:numId w:val="2"/>
      </w:numPr>
      <w:spacing w:beforeLines="100" w:afterLines="100" w:line="360" w:lineRule="auto"/>
      <w:jc w:val="center"/>
      <w:outlineLvl w:val="3"/>
    </w:pPr>
    <w:rPr>
      <w:rFonts w:eastAsia="黑体"/>
      <w:sz w:val="32"/>
    </w:rPr>
  </w:style>
  <w:style w:type="paragraph" w:customStyle="1" w:styleId="431">
    <w:name w:val="CM37"/>
    <w:basedOn w:val="133"/>
    <w:next w:val="133"/>
    <w:autoRedefine/>
    <w:qFormat/>
    <w:uiPriority w:val="0"/>
    <w:rPr>
      <w:rFonts w:ascii="Times New Roman" w:hAnsi="Times New Roman" w:eastAsia="宋体" w:cs="Times New Roman"/>
      <w:color w:val="auto"/>
    </w:rPr>
  </w:style>
  <w:style w:type="paragraph" w:customStyle="1" w:styleId="432">
    <w:name w:val="Char Char Char1 Char5"/>
    <w:basedOn w:val="1"/>
    <w:autoRedefine/>
    <w:qFormat/>
    <w:uiPriority w:val="99"/>
    <w:pPr>
      <w:spacing w:line="360" w:lineRule="auto"/>
      <w:ind w:firstLine="200" w:firstLineChars="200"/>
    </w:pPr>
    <w:rPr>
      <w:rFonts w:ascii="宋体" w:hAnsi="宋体"/>
      <w:sz w:val="24"/>
      <w:szCs w:val="20"/>
    </w:rPr>
  </w:style>
  <w:style w:type="paragraph" w:customStyle="1" w:styleId="433">
    <w:name w:val="样式 标题 4 + 段前: 0.5 行"/>
    <w:basedOn w:val="6"/>
    <w:autoRedefine/>
    <w:qFormat/>
    <w:uiPriority w:val="0"/>
    <w:pPr>
      <w:spacing w:beforeLines="50" w:after="0" w:line="360" w:lineRule="auto"/>
    </w:pPr>
    <w:rPr>
      <w:rFonts w:eastAsia="宋体" w:cs="宋体"/>
      <w:bCs w:val="0"/>
      <w:sz w:val="23"/>
      <w:szCs w:val="20"/>
    </w:rPr>
  </w:style>
  <w:style w:type="paragraph" w:customStyle="1" w:styleId="434">
    <w:name w:val="Char Char Char1 Char3"/>
    <w:basedOn w:val="1"/>
    <w:autoRedefine/>
    <w:qFormat/>
    <w:uiPriority w:val="99"/>
    <w:pPr>
      <w:spacing w:line="360" w:lineRule="auto"/>
      <w:ind w:firstLine="200" w:firstLineChars="200"/>
    </w:pPr>
    <w:rPr>
      <w:rFonts w:ascii="宋体" w:hAnsi="宋体"/>
      <w:sz w:val="24"/>
      <w:szCs w:val="20"/>
    </w:rPr>
  </w:style>
  <w:style w:type="paragraph" w:customStyle="1" w:styleId="435">
    <w:name w:val="Char Char Char1 Char8"/>
    <w:basedOn w:val="1"/>
    <w:autoRedefine/>
    <w:qFormat/>
    <w:uiPriority w:val="99"/>
    <w:pPr>
      <w:spacing w:line="360" w:lineRule="auto"/>
      <w:ind w:firstLine="200" w:firstLineChars="200"/>
    </w:pPr>
    <w:rPr>
      <w:rFonts w:ascii="宋体" w:hAnsi="宋体"/>
      <w:sz w:val="24"/>
      <w:szCs w:val="20"/>
    </w:rPr>
  </w:style>
  <w:style w:type="character" w:customStyle="1" w:styleId="436">
    <w:name w:val="样式 标题 2 + 五号 非加粗 Char Char"/>
    <w:link w:val="437"/>
    <w:autoRedefine/>
    <w:qFormat/>
    <w:locked/>
    <w:uiPriority w:val="0"/>
    <w:rPr>
      <w:rFonts w:ascii="Arial" w:hAnsi="Arial" w:cs="Arial"/>
      <w:b/>
      <w:kern w:val="2"/>
      <w:sz w:val="24"/>
    </w:rPr>
  </w:style>
  <w:style w:type="paragraph" w:customStyle="1" w:styleId="437">
    <w:name w:val="样式 标题 2 + 五号 非加粗"/>
    <w:basedOn w:val="4"/>
    <w:link w:val="436"/>
    <w:autoRedefine/>
    <w:qFormat/>
    <w:uiPriority w:val="0"/>
    <w:pPr>
      <w:keepNext w:val="0"/>
      <w:keepLines w:val="0"/>
      <w:spacing w:line="440" w:lineRule="exact"/>
    </w:pPr>
    <w:rPr>
      <w:rFonts w:cs="Arial"/>
      <w:bCs w:val="0"/>
      <w:kern w:val="2"/>
      <w:sz w:val="24"/>
      <w:szCs w:val="20"/>
    </w:rPr>
  </w:style>
  <w:style w:type="paragraph" w:customStyle="1" w:styleId="438">
    <w:name w:val="CM5"/>
    <w:basedOn w:val="133"/>
    <w:next w:val="133"/>
    <w:autoRedefine/>
    <w:qFormat/>
    <w:uiPriority w:val="0"/>
    <w:pPr>
      <w:spacing w:line="180" w:lineRule="atLeast"/>
    </w:pPr>
    <w:rPr>
      <w:rFonts w:ascii="Times New Roman" w:hAnsi="Times New Roman" w:eastAsia="宋体" w:cs="Times New Roman"/>
      <w:color w:val="auto"/>
    </w:rPr>
  </w:style>
  <w:style w:type="paragraph" w:customStyle="1" w:styleId="439">
    <w:name w:val="CM60"/>
    <w:basedOn w:val="133"/>
    <w:next w:val="133"/>
    <w:autoRedefine/>
    <w:qFormat/>
    <w:uiPriority w:val="0"/>
    <w:rPr>
      <w:rFonts w:ascii="Times New Roman" w:hAnsi="Times New Roman" w:eastAsia="宋体" w:cs="Times New Roman"/>
      <w:color w:val="auto"/>
    </w:rPr>
  </w:style>
  <w:style w:type="paragraph" w:customStyle="1" w:styleId="440">
    <w:name w:val="CM7"/>
    <w:basedOn w:val="133"/>
    <w:next w:val="133"/>
    <w:autoRedefine/>
    <w:qFormat/>
    <w:uiPriority w:val="0"/>
    <w:pPr>
      <w:spacing w:line="191" w:lineRule="atLeast"/>
    </w:pPr>
    <w:rPr>
      <w:rFonts w:ascii="Times New Roman" w:hAnsi="Times New Roman" w:eastAsia="宋体" w:cs="Times New Roman"/>
      <w:color w:val="auto"/>
    </w:rPr>
  </w:style>
  <w:style w:type="paragraph" w:customStyle="1" w:styleId="441">
    <w:name w:val="Char Char Char1 Char1"/>
    <w:basedOn w:val="1"/>
    <w:autoRedefine/>
    <w:qFormat/>
    <w:uiPriority w:val="99"/>
    <w:pPr>
      <w:spacing w:line="360" w:lineRule="auto"/>
      <w:ind w:firstLine="200" w:firstLineChars="200"/>
    </w:pPr>
    <w:rPr>
      <w:rFonts w:ascii="宋体" w:hAnsi="宋体"/>
      <w:sz w:val="24"/>
      <w:szCs w:val="20"/>
    </w:rPr>
  </w:style>
  <w:style w:type="paragraph" w:customStyle="1" w:styleId="442">
    <w:name w:val="_Style 49"/>
    <w:basedOn w:val="1"/>
    <w:next w:val="26"/>
    <w:autoRedefine/>
    <w:qFormat/>
    <w:uiPriority w:val="99"/>
    <w:rPr>
      <w:rFonts w:ascii="宋体" w:hAnsi="Courier New"/>
      <w:sz w:val="24"/>
      <w:szCs w:val="20"/>
    </w:rPr>
  </w:style>
  <w:style w:type="paragraph" w:customStyle="1" w:styleId="443">
    <w:name w:val="样式 标题 2 + 居中"/>
    <w:basedOn w:val="4"/>
    <w:qFormat/>
    <w:uiPriority w:val="0"/>
    <w:pPr>
      <w:keepNext w:val="0"/>
      <w:keepLines w:val="0"/>
    </w:pPr>
    <w:rPr>
      <w:rFonts w:eastAsia="黑体" w:cs="宋体"/>
      <w:b w:val="0"/>
      <w:bCs w:val="0"/>
      <w:szCs w:val="20"/>
    </w:rPr>
  </w:style>
  <w:style w:type="character" w:customStyle="1" w:styleId="444">
    <w:name w:val="Heading 4 Char"/>
    <w:autoRedefine/>
    <w:qFormat/>
    <w:locked/>
    <w:uiPriority w:val="0"/>
    <w:rPr>
      <w:rFonts w:hint="default" w:ascii="Arial" w:hAnsi="Arial" w:eastAsia="宋体" w:cs="Arial"/>
      <w:b/>
      <w:kern w:val="2"/>
      <w:sz w:val="28"/>
      <w:lang w:val="en-US" w:eastAsia="zh-CN"/>
    </w:rPr>
  </w:style>
  <w:style w:type="character" w:customStyle="1" w:styleId="445">
    <w:name w:val="Title Char"/>
    <w:autoRedefine/>
    <w:qFormat/>
    <w:locked/>
    <w:uiPriority w:val="0"/>
    <w:rPr>
      <w:rFonts w:hint="default" w:ascii="Cambria" w:hAnsi="Cambria"/>
      <w:b/>
      <w:kern w:val="2"/>
      <w:sz w:val="32"/>
    </w:rPr>
  </w:style>
  <w:style w:type="character" w:customStyle="1" w:styleId="446">
    <w:name w:val="Char Char18"/>
    <w:autoRedefine/>
    <w:qFormat/>
    <w:uiPriority w:val="0"/>
    <w:rPr>
      <w:rFonts w:hint="default" w:ascii="Calibri" w:hAnsi="Calibri" w:eastAsia="宋体"/>
      <w:b/>
      <w:bCs/>
      <w:kern w:val="44"/>
      <w:sz w:val="44"/>
      <w:szCs w:val="44"/>
      <w:lang w:val="en-US" w:eastAsia="zh-CN" w:bidi="ar-SA"/>
    </w:rPr>
  </w:style>
  <w:style w:type="character" w:customStyle="1" w:styleId="447">
    <w:name w:val="三级目录"/>
    <w:autoRedefine/>
    <w:qFormat/>
    <w:uiPriority w:val="0"/>
    <w:rPr>
      <w:rFonts w:hint="eastAsia" w:ascii="宋体" w:hAnsi="宋体" w:eastAsia="宋体"/>
      <w:b/>
      <w:bCs/>
      <w:sz w:val="23"/>
    </w:rPr>
  </w:style>
  <w:style w:type="character" w:customStyle="1" w:styleId="448">
    <w:name w:val="Heading 1 Char"/>
    <w:autoRedefine/>
    <w:qFormat/>
    <w:locked/>
    <w:uiPriority w:val="0"/>
    <w:rPr>
      <w:rFonts w:hint="eastAsia" w:ascii="宋体" w:hAnsi="宋体" w:eastAsia="宋体"/>
      <w:b/>
      <w:kern w:val="44"/>
      <w:sz w:val="44"/>
      <w:lang w:val="en-US" w:eastAsia="zh-CN"/>
    </w:rPr>
  </w:style>
  <w:style w:type="character" w:customStyle="1" w:styleId="449">
    <w:name w:val="Heading 6 Char"/>
    <w:autoRedefine/>
    <w:qFormat/>
    <w:locked/>
    <w:uiPriority w:val="0"/>
    <w:rPr>
      <w:rFonts w:hint="default" w:ascii="Cambria" w:hAnsi="Cambria" w:eastAsia="宋体"/>
      <w:b/>
      <w:kern w:val="2"/>
      <w:sz w:val="24"/>
      <w:lang w:val="en-US" w:eastAsia="zh-CN"/>
    </w:rPr>
  </w:style>
  <w:style w:type="character" w:customStyle="1" w:styleId="450">
    <w:name w:val="Char Char17"/>
    <w:autoRedefine/>
    <w:qFormat/>
    <w:uiPriority w:val="0"/>
    <w:rPr>
      <w:rFonts w:hint="default" w:ascii="Cambria" w:hAnsi="Cambria" w:eastAsia="宋体"/>
      <w:b/>
      <w:bCs/>
      <w:kern w:val="2"/>
      <w:sz w:val="32"/>
      <w:szCs w:val="32"/>
      <w:lang w:val="en-US" w:eastAsia="zh-CN" w:bidi="ar-SA"/>
    </w:rPr>
  </w:style>
  <w:style w:type="character" w:customStyle="1" w:styleId="451">
    <w:name w:val="Heading 2 Char"/>
    <w:autoRedefine/>
    <w:qFormat/>
    <w:locked/>
    <w:uiPriority w:val="0"/>
    <w:rPr>
      <w:rFonts w:hint="default" w:ascii="Arial" w:hAnsi="Arial" w:eastAsia="黑体" w:cs="Arial"/>
      <w:b/>
      <w:kern w:val="2"/>
      <w:sz w:val="32"/>
      <w:lang w:val="en-US" w:eastAsia="zh-CN"/>
    </w:rPr>
  </w:style>
  <w:style w:type="character" w:customStyle="1" w:styleId="452">
    <w:name w:val="Char Char1"/>
    <w:autoRedefine/>
    <w:qFormat/>
    <w:uiPriority w:val="0"/>
    <w:rPr>
      <w:rFonts w:hint="default" w:ascii="Courier New" w:hAnsi="Courier New" w:eastAsia="宋体" w:cs="Courier New"/>
      <w:kern w:val="2"/>
      <w:sz w:val="21"/>
      <w:lang w:val="en-US" w:eastAsia="zh-CN" w:bidi="ar-SA"/>
    </w:rPr>
  </w:style>
  <w:style w:type="character" w:customStyle="1" w:styleId="453">
    <w:name w:val="Document Map Char"/>
    <w:autoRedefine/>
    <w:qFormat/>
    <w:locked/>
    <w:uiPriority w:val="0"/>
    <w:rPr>
      <w:rFonts w:hint="eastAsia" w:ascii="宋体" w:hAnsi="宋体" w:eastAsia="宋体"/>
      <w:kern w:val="2"/>
      <w:sz w:val="24"/>
      <w:lang w:val="en-US" w:eastAsia="zh-CN"/>
    </w:rPr>
  </w:style>
  <w:style w:type="character" w:customStyle="1" w:styleId="454">
    <w:name w:val="Heading 9 Char"/>
    <w:autoRedefine/>
    <w:qFormat/>
    <w:locked/>
    <w:uiPriority w:val="0"/>
    <w:rPr>
      <w:rFonts w:hint="default" w:ascii="Cambria" w:hAnsi="Cambria" w:eastAsia="宋体"/>
      <w:kern w:val="2"/>
      <w:sz w:val="21"/>
      <w:lang w:val="en-US" w:eastAsia="zh-CN"/>
    </w:rPr>
  </w:style>
  <w:style w:type="character" w:customStyle="1" w:styleId="455">
    <w:name w:val="Body Text Char"/>
    <w:autoRedefine/>
    <w:qFormat/>
    <w:locked/>
    <w:uiPriority w:val="0"/>
    <w:rPr>
      <w:rFonts w:hint="eastAsia" w:ascii="宋体" w:hAnsi="宋体" w:eastAsia="宋体"/>
      <w:b/>
      <w:color w:val="0000FF"/>
      <w:kern w:val="2"/>
      <w:sz w:val="24"/>
      <w:lang w:val="en-US" w:eastAsia="zh-CN"/>
    </w:rPr>
  </w:style>
  <w:style w:type="character" w:customStyle="1" w:styleId="456">
    <w:name w:val="标题 1 Char1"/>
    <w:autoRedefine/>
    <w:qFormat/>
    <w:locked/>
    <w:uiPriority w:val="0"/>
    <w:rPr>
      <w:rFonts w:ascii="宋体" w:hAnsi="宋体" w:eastAsia="黑体" w:cs="宋体"/>
      <w:kern w:val="44"/>
      <w:sz w:val="30"/>
    </w:rPr>
  </w:style>
  <w:style w:type="character" w:customStyle="1" w:styleId="457">
    <w:name w:val="Subtitle Char"/>
    <w:qFormat/>
    <w:locked/>
    <w:uiPriority w:val="0"/>
    <w:rPr>
      <w:rFonts w:hint="default" w:ascii="Cambria" w:hAnsi="Cambria"/>
      <w:b/>
      <w:kern w:val="28"/>
      <w:sz w:val="32"/>
    </w:rPr>
  </w:style>
  <w:style w:type="character" w:customStyle="1" w:styleId="458">
    <w:name w:val="ca-2"/>
    <w:autoRedefine/>
    <w:qFormat/>
    <w:uiPriority w:val="0"/>
    <w:rPr>
      <w:rFonts w:hint="eastAsia" w:ascii="宋体" w:hAnsi="宋体" w:eastAsia="宋体"/>
      <w:sz w:val="24"/>
    </w:rPr>
  </w:style>
  <w:style w:type="character" w:customStyle="1" w:styleId="459">
    <w:name w:val="Char Char9"/>
    <w:autoRedefine/>
    <w:qFormat/>
    <w:uiPriority w:val="0"/>
    <w:rPr>
      <w:kern w:val="2"/>
      <w:sz w:val="21"/>
      <w:szCs w:val="22"/>
      <w:lang w:bidi="ar-SA"/>
    </w:rPr>
  </w:style>
  <w:style w:type="character" w:customStyle="1" w:styleId="460">
    <w:name w:val="Heading 8 Char"/>
    <w:autoRedefine/>
    <w:qFormat/>
    <w:locked/>
    <w:uiPriority w:val="0"/>
    <w:rPr>
      <w:rFonts w:hint="default" w:ascii="Cambria" w:hAnsi="Cambria" w:eastAsia="宋体"/>
      <w:kern w:val="2"/>
      <w:sz w:val="24"/>
      <w:lang w:val="en-US" w:eastAsia="zh-CN"/>
    </w:rPr>
  </w:style>
  <w:style w:type="character" w:customStyle="1" w:styleId="461">
    <w:name w:val="Plain Text Char"/>
    <w:autoRedefine/>
    <w:qFormat/>
    <w:locked/>
    <w:uiPriority w:val="0"/>
    <w:rPr>
      <w:rFonts w:hint="eastAsia" w:ascii="宋体" w:hAnsi="Courier New" w:eastAsia="宋体"/>
      <w:kern w:val="2"/>
      <w:sz w:val="24"/>
      <w:lang w:val="en-US" w:eastAsia="zh-CN"/>
    </w:rPr>
  </w:style>
  <w:style w:type="character" w:customStyle="1" w:styleId="462">
    <w:name w:val="Heading 5 Char"/>
    <w:autoRedefine/>
    <w:qFormat/>
    <w:locked/>
    <w:uiPriority w:val="0"/>
    <w:rPr>
      <w:rFonts w:hint="default" w:ascii="Calibri" w:hAnsi="Calibri" w:eastAsia="宋体"/>
      <w:b/>
      <w:kern w:val="2"/>
      <w:sz w:val="28"/>
      <w:lang w:val="en-US" w:eastAsia="zh-CN"/>
    </w:rPr>
  </w:style>
  <w:style w:type="character" w:customStyle="1" w:styleId="463">
    <w:name w:val="Heading 7 Char"/>
    <w:autoRedefine/>
    <w:qFormat/>
    <w:locked/>
    <w:uiPriority w:val="0"/>
    <w:rPr>
      <w:rFonts w:hint="default" w:ascii="Calibri" w:hAnsi="Calibri" w:eastAsia="宋体"/>
      <w:b/>
      <w:kern w:val="2"/>
      <w:sz w:val="24"/>
      <w:lang w:val="en-US" w:eastAsia="zh-CN"/>
    </w:rPr>
  </w:style>
  <w:style w:type="character" w:customStyle="1" w:styleId="464">
    <w:name w:val="正文文本缩进 Char1"/>
    <w:basedOn w:val="53"/>
    <w:autoRedefine/>
    <w:semiHidden/>
    <w:qFormat/>
    <w:locked/>
    <w:uiPriority w:val="99"/>
    <w:rPr>
      <w:kern w:val="2"/>
      <w:sz w:val="21"/>
    </w:rPr>
  </w:style>
  <w:style w:type="character" w:customStyle="1" w:styleId="465">
    <w:name w:val="文档结构图 Char2"/>
    <w:basedOn w:val="53"/>
    <w:autoRedefine/>
    <w:semiHidden/>
    <w:qFormat/>
    <w:locked/>
    <w:uiPriority w:val="0"/>
    <w:rPr>
      <w:kern w:val="2"/>
      <w:sz w:val="21"/>
      <w:shd w:val="clear" w:color="auto" w:fill="000080"/>
    </w:rPr>
  </w:style>
  <w:style w:type="paragraph" w:customStyle="1" w:styleId="466">
    <w:name w:val="样式 标题 2标题 2 Char +"/>
    <w:basedOn w:val="1"/>
    <w:autoRedefine/>
    <w:qFormat/>
    <w:uiPriority w:val="0"/>
    <w:pPr>
      <w:numPr>
        <w:ilvl w:val="1"/>
        <w:numId w:val="3"/>
      </w:numPr>
      <w:ind w:left="709" w:firstLine="0"/>
    </w:pPr>
  </w:style>
  <w:style w:type="paragraph" w:customStyle="1" w:styleId="467">
    <w:name w:val="2正文"/>
    <w:basedOn w:val="1"/>
    <w:autoRedefine/>
    <w:qFormat/>
    <w:uiPriority w:val="0"/>
    <w:pPr>
      <w:autoSpaceDE w:val="0"/>
      <w:autoSpaceDN w:val="0"/>
      <w:adjustRightInd w:val="0"/>
      <w:snapToGrid w:val="0"/>
      <w:spacing w:before="60" w:afterLines="40" w:line="360" w:lineRule="auto"/>
      <w:ind w:firstLine="707" w:firstLineChars="200"/>
    </w:pPr>
    <w:rPr>
      <w:rFonts w:ascii="宋体" w:hAnsi="宋体"/>
      <w:color w:val="000000"/>
      <w:kern w:val="0"/>
      <w:sz w:val="28"/>
      <w:szCs w:val="28"/>
    </w:rPr>
  </w:style>
  <w:style w:type="character" w:customStyle="1" w:styleId="468">
    <w:name w:val="列出段落 Char"/>
    <w:link w:val="369"/>
    <w:autoRedefine/>
    <w:qFormat/>
    <w:uiPriority w:val="0"/>
    <w:rPr>
      <w:rFonts w:ascii="Calibri" w:hAnsi="Calibri"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759431-A43D-40E3-8760-43B51D2979A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99</Pages>
  <Words>14938</Words>
  <Characters>16544</Characters>
  <Lines>427</Lines>
  <Paragraphs>120</Paragraphs>
  <TotalTime>27</TotalTime>
  <ScaleCrop>false</ScaleCrop>
  <LinksUpToDate>false</LinksUpToDate>
  <CharactersWithSpaces>16677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2020-08-27T09:01:00Z</dcterms:created>
  <dc:creator>YY</dc:creator>
  <cp:lastModifiedBy>Windows10</cp:lastModifiedBy>
  <cp:lastPrinted>2026-03-18T08:23:00Z</cp:lastPrinted>
  <dcterms:modified xsi:type="dcterms:W3CDTF">2026-05-14T03:07:17Z</dcterms:modified>
  <dc:title>谈判文件</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9F9E8CB6846547D29594A7408D622659_13</vt:lpwstr>
  </property>
  <property fmtid="{D5CDD505-2E9C-101B-9397-08002B2CF9AE}" pid="4" name="KSOTemplateDocerSaveRecord">
    <vt:lpwstr>eyJoZGlkIjoiZmY0NDE3YWNiNTRkNWVjOTgzZWM5ZjE5MGVjNzAxNTgiLCJ1c2VySWQiOiIzNDQzNzA5NzgifQ==</vt:lpwstr>
  </property>
</Properties>
</file>