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2C0C2">
      <w:pPr>
        <w:rPr>
          <w:rFonts w:hint="eastAsia" w:ascii="黑体" w:hAnsi="黑体" w:eastAsia="黑体"/>
          <w:color w:val="auto"/>
          <w:sz w:val="32"/>
          <w:szCs w:val="32"/>
          <w:highlight w:val="none"/>
          <w:lang w:eastAsia="zh-CN"/>
        </w:rPr>
      </w:pPr>
    </w:p>
    <w:p w14:paraId="704E856D">
      <w:pPr>
        <w:jc w:val="center"/>
        <w:rPr>
          <w:rFonts w:hint="eastAsia" w:ascii="黑体" w:hAnsi="黑体" w:eastAsia="黑体"/>
          <w:color w:val="auto"/>
          <w:spacing w:val="5760"/>
          <w:w w:val="100"/>
          <w:kern w:val="0"/>
          <w:sz w:val="36"/>
          <w:szCs w:val="36"/>
          <w:highlight w:val="none"/>
          <w:fitText w:val="6120" w:id="-1002138880"/>
          <w:lang w:val="en-US" w:eastAsia="zh-CN"/>
        </w:rPr>
      </w:pPr>
    </w:p>
    <w:p w14:paraId="131BA61B">
      <w:pPr>
        <w:jc w:val="center"/>
        <w:rPr>
          <w:rFonts w:hint="eastAsia" w:ascii="宋体" w:hAnsi="宋体" w:eastAsia="宋体" w:cs="宋体"/>
          <w:b/>
          <w:bCs/>
          <w:color w:val="auto"/>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政府采购项目</w:t>
      </w:r>
    </w:p>
    <w:p w14:paraId="08112B5E">
      <w:pPr>
        <w:jc w:val="center"/>
        <w:rPr>
          <w:rFonts w:hint="eastAsia" w:ascii="宋体" w:hAnsi="宋体" w:eastAsia="宋体" w:cs="宋体"/>
          <w:b/>
          <w:bCs/>
          <w:color w:val="auto"/>
          <w:sz w:val="60"/>
          <w:szCs w:val="60"/>
          <w:highlight w:val="none"/>
          <w:lang w:val="en-US" w:eastAsia="zh-CN"/>
        </w:rPr>
      </w:pPr>
      <w:r>
        <w:rPr>
          <w:rFonts w:hint="eastAsia" w:ascii="宋体" w:hAnsi="宋体" w:eastAsia="宋体" w:cs="宋体"/>
          <w:b/>
          <w:bCs/>
          <w:color w:val="auto"/>
          <w:sz w:val="60"/>
          <w:szCs w:val="60"/>
          <w:highlight w:val="none"/>
        </w:rPr>
        <w:t>公开招标文件</w:t>
      </w:r>
    </w:p>
    <w:p w14:paraId="3B2BE8A0">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lang w:val="en-US" w:eastAsia="zh-CN"/>
        </w:rPr>
        <w:t>（</w:t>
      </w:r>
      <w:r>
        <w:rPr>
          <w:rFonts w:hint="eastAsia" w:cs="宋体"/>
          <w:b/>
          <w:bCs/>
          <w:color w:val="auto"/>
          <w:sz w:val="60"/>
          <w:szCs w:val="60"/>
          <w:highlight w:val="none"/>
          <w:lang w:val="en-US" w:eastAsia="zh-CN"/>
        </w:rPr>
        <w:t>服务</w:t>
      </w:r>
      <w:r>
        <w:rPr>
          <w:rFonts w:hint="eastAsia" w:ascii="宋体" w:hAnsi="宋体" w:eastAsia="宋体" w:cs="宋体"/>
          <w:b/>
          <w:bCs/>
          <w:color w:val="auto"/>
          <w:sz w:val="60"/>
          <w:szCs w:val="60"/>
          <w:highlight w:val="none"/>
          <w:lang w:val="en-US" w:eastAsia="zh-CN"/>
        </w:rPr>
        <w:t>）</w:t>
      </w:r>
    </w:p>
    <w:p w14:paraId="7D7379A7">
      <w:pPr>
        <w:spacing w:line="240" w:lineRule="auto"/>
        <w:jc w:val="center"/>
        <w:rPr>
          <w:rFonts w:ascii="黑体" w:hAnsi="黑体" w:eastAsia="黑体"/>
          <w:color w:val="auto"/>
          <w:sz w:val="52"/>
          <w:szCs w:val="52"/>
          <w:highlight w:val="none"/>
        </w:rPr>
      </w:pPr>
    </w:p>
    <w:p w14:paraId="1D967F41">
      <w:pPr>
        <w:spacing w:line="240" w:lineRule="auto"/>
        <w:jc w:val="center"/>
        <w:rPr>
          <w:rFonts w:ascii="黑体" w:hAnsi="黑体" w:eastAsia="黑体"/>
          <w:color w:val="auto"/>
          <w:sz w:val="52"/>
          <w:szCs w:val="52"/>
          <w:highlight w:val="none"/>
        </w:rPr>
      </w:pPr>
    </w:p>
    <w:p w14:paraId="5320E40C">
      <w:pPr>
        <w:spacing w:line="240" w:lineRule="auto"/>
        <w:jc w:val="center"/>
        <w:rPr>
          <w:rFonts w:ascii="黑体" w:hAnsi="黑体" w:eastAsia="黑体"/>
          <w:color w:val="auto"/>
          <w:sz w:val="52"/>
          <w:szCs w:val="52"/>
          <w:highlight w:val="none"/>
        </w:rPr>
      </w:pPr>
    </w:p>
    <w:p w14:paraId="79FFED41">
      <w:pPr>
        <w:pStyle w:val="29"/>
        <w:rPr>
          <w:highlight w:val="none"/>
        </w:rPr>
      </w:pPr>
    </w:p>
    <w:p w14:paraId="71EDD23A">
      <w:pPr>
        <w:ind w:left="420" w:leftChars="175"/>
        <w:rPr>
          <w:rFonts w:hint="eastAsia" w:ascii="宋体" w:hAnsi="宋体" w:eastAsia="宋体" w:cs="宋体"/>
          <w:color w:val="auto"/>
          <w:sz w:val="36"/>
          <w:szCs w:val="36"/>
          <w:highlight w:val="none"/>
          <w:shd w:val="clear" w:color="auto" w:fill="auto"/>
        </w:rPr>
      </w:pPr>
    </w:p>
    <w:p w14:paraId="7AF5D3EE">
      <w:pPr>
        <w:ind w:left="420" w:leftChars="175"/>
        <w:rPr>
          <w:rFonts w:hint="eastAsia" w:ascii="宋体" w:hAnsi="宋体" w:eastAsia="宋体" w:cs="宋体"/>
          <w:color w:val="auto"/>
          <w:sz w:val="36"/>
          <w:szCs w:val="36"/>
          <w:highlight w:val="none"/>
          <w:shd w:val="clear" w:color="auto" w:fill="auto"/>
        </w:rPr>
      </w:pPr>
    </w:p>
    <w:p w14:paraId="360E74DA">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项目编号：</w:t>
      </w:r>
      <w:r>
        <w:rPr>
          <w:rFonts w:hint="eastAsia" w:cs="宋体"/>
          <w:color w:val="auto"/>
          <w:sz w:val="36"/>
          <w:szCs w:val="36"/>
          <w:highlight w:val="none"/>
          <w:u w:val="single"/>
          <w:shd w:val="clear" w:color="auto" w:fill="auto"/>
          <w:lang w:eastAsia="zh-CN"/>
        </w:rPr>
        <w:t>XYTDZB-2026GK167</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52D3E078">
      <w:pPr>
        <w:ind w:left="420" w:leftChars="175"/>
        <w:rPr>
          <w:rFonts w:hint="default" w:ascii="宋体" w:hAnsi="宋体" w:eastAsia="宋体" w:cs="宋体"/>
          <w:color w:val="auto"/>
          <w:sz w:val="36"/>
          <w:szCs w:val="36"/>
          <w:highlight w:val="red"/>
          <w:lang w:val="en-US"/>
        </w:rPr>
      </w:pPr>
      <w:r>
        <w:rPr>
          <w:rFonts w:hint="eastAsia" w:ascii="宋体" w:hAnsi="宋体" w:eastAsia="宋体" w:cs="宋体"/>
          <w:color w:val="auto"/>
          <w:sz w:val="36"/>
          <w:szCs w:val="36"/>
          <w:highlight w:val="none"/>
        </w:rPr>
        <w:t>项目名称：</w:t>
      </w:r>
      <w:r>
        <w:rPr>
          <w:rFonts w:hint="eastAsia" w:cs="宋体"/>
          <w:color w:val="auto"/>
          <w:sz w:val="36"/>
          <w:szCs w:val="36"/>
          <w:highlight w:val="none"/>
          <w:u w:val="single"/>
          <w:lang w:eastAsia="zh-CN"/>
        </w:rPr>
        <w:t>新疆财经大学承办某国企培训班配套师资服务采购</w:t>
      </w:r>
      <w:r>
        <w:rPr>
          <w:rFonts w:hint="eastAsia" w:cs="宋体"/>
          <w:color w:val="auto"/>
          <w:sz w:val="36"/>
          <w:szCs w:val="36"/>
          <w:highlight w:val="none"/>
          <w:u w:val="single"/>
          <w:lang w:val="en-US" w:eastAsia="zh-CN"/>
        </w:rPr>
        <w:t>项目</w:t>
      </w:r>
    </w:p>
    <w:p w14:paraId="7942C1A9">
      <w:pPr>
        <w:ind w:left="420" w:leftChars="175"/>
        <w:rPr>
          <w:rFonts w:hint="eastAsia" w:cs="宋体"/>
          <w:sz w:val="36"/>
          <w:szCs w:val="36"/>
          <w:highlight w:val="none"/>
          <w:u w:val="single"/>
          <w:lang w:eastAsia="zh-CN"/>
        </w:rPr>
      </w:pPr>
      <w:r>
        <w:rPr>
          <w:rFonts w:hint="eastAsia" w:cs="宋体"/>
          <w:sz w:val="36"/>
          <w:szCs w:val="36"/>
          <w:highlight w:val="none"/>
        </w:rPr>
        <w:t>采 购 人：</w:t>
      </w:r>
      <w:r>
        <w:rPr>
          <w:rFonts w:hint="eastAsia" w:cs="宋体"/>
          <w:sz w:val="36"/>
          <w:szCs w:val="36"/>
          <w:highlight w:val="none"/>
          <w:u w:val="single"/>
          <w:lang w:eastAsia="zh-CN"/>
        </w:rPr>
        <w:t>新疆财经大学</w:t>
      </w:r>
    </w:p>
    <w:p w14:paraId="3BC4AF4B">
      <w:pPr>
        <w:ind w:left="420" w:leftChars="175"/>
        <w:rPr>
          <w:rFonts w:hint="eastAsia" w:cs="宋体"/>
          <w:sz w:val="36"/>
          <w:szCs w:val="36"/>
          <w:highlight w:val="none"/>
        </w:rPr>
      </w:pPr>
      <w:r>
        <w:rPr>
          <w:rFonts w:hint="eastAsia" w:cs="宋体"/>
          <w:w w:val="95"/>
          <w:sz w:val="36"/>
          <w:szCs w:val="36"/>
          <w:highlight w:val="none"/>
        </w:rPr>
        <w:t>采购代理机构：</w:t>
      </w:r>
      <w:r>
        <w:rPr>
          <w:rFonts w:hint="eastAsia" w:cs="宋体"/>
          <w:w w:val="95"/>
          <w:sz w:val="36"/>
          <w:szCs w:val="36"/>
          <w:highlight w:val="none"/>
          <w:u w:val="single"/>
        </w:rPr>
        <w:t>新疆星耀天都项目管理有限责任公司</w:t>
      </w:r>
    </w:p>
    <w:p w14:paraId="6B05D99C">
      <w:pPr>
        <w:rPr>
          <w:rFonts w:ascii="黑体" w:hAnsi="黑体" w:eastAsia="黑体"/>
          <w:color w:val="auto"/>
          <w:highlight w:val="none"/>
        </w:rPr>
      </w:pPr>
    </w:p>
    <w:p w14:paraId="27499D1F">
      <w:pPr>
        <w:jc w:val="center"/>
        <w:rPr>
          <w:rFonts w:hint="eastAsia" w:ascii="黑体" w:hAnsi="黑体" w:eastAsia="黑体"/>
          <w:color w:val="auto"/>
          <w:sz w:val="48"/>
          <w:szCs w:val="48"/>
          <w:highlight w:val="none"/>
        </w:rPr>
      </w:pPr>
    </w:p>
    <w:p w14:paraId="33B6B386">
      <w:pPr>
        <w:ind w:left="420" w:leftChars="175"/>
        <w:jc w:val="center"/>
        <w:rPr>
          <w:rFonts w:hint="eastAsia" w:cs="宋体"/>
          <w:sz w:val="36"/>
          <w:szCs w:val="36"/>
          <w:highlight w:val="none"/>
        </w:rPr>
      </w:pPr>
      <w:r>
        <w:rPr>
          <w:rFonts w:hint="eastAsia" w:cs="宋体"/>
          <w:sz w:val="36"/>
          <w:szCs w:val="36"/>
          <w:highlight w:val="none"/>
        </w:rPr>
        <w:t>202</w:t>
      </w:r>
      <w:r>
        <w:rPr>
          <w:rFonts w:hint="eastAsia" w:cs="宋体"/>
          <w:sz w:val="36"/>
          <w:szCs w:val="36"/>
          <w:highlight w:val="none"/>
          <w:lang w:val="en-US" w:eastAsia="zh-CN"/>
        </w:rPr>
        <w:t>6</w:t>
      </w:r>
      <w:r>
        <w:rPr>
          <w:rFonts w:hint="eastAsia" w:cs="宋体"/>
          <w:sz w:val="36"/>
          <w:szCs w:val="36"/>
          <w:highlight w:val="none"/>
        </w:rPr>
        <w:t>年</w:t>
      </w:r>
      <w:r>
        <w:rPr>
          <w:rFonts w:hint="eastAsia" w:cs="宋体"/>
          <w:sz w:val="36"/>
          <w:szCs w:val="36"/>
          <w:highlight w:val="none"/>
          <w:lang w:val="en-US" w:eastAsia="zh-CN"/>
        </w:rPr>
        <w:t>5</w:t>
      </w:r>
      <w:r>
        <w:rPr>
          <w:rFonts w:hint="eastAsia" w:cs="宋体"/>
          <w:sz w:val="36"/>
          <w:szCs w:val="36"/>
          <w:highlight w:val="none"/>
        </w:rPr>
        <w:t>月</w:t>
      </w:r>
      <w:r>
        <w:rPr>
          <w:rFonts w:hint="eastAsia" w:cs="宋体"/>
          <w:sz w:val="36"/>
          <w:szCs w:val="36"/>
          <w:highlight w:val="none"/>
          <w:lang w:val="en-US" w:eastAsia="zh-CN"/>
        </w:rPr>
        <w:t>22</w:t>
      </w:r>
      <w:r>
        <w:rPr>
          <w:rFonts w:hint="eastAsia" w:cs="宋体"/>
          <w:sz w:val="36"/>
          <w:szCs w:val="36"/>
          <w:highlight w:val="none"/>
        </w:rPr>
        <w:t>日</w:t>
      </w:r>
    </w:p>
    <w:p w14:paraId="3358B856">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969B3DF">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_Toc217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 xml:space="preserve">第一章 </w:t>
      </w:r>
      <w:r>
        <w:rPr>
          <w:rFonts w:hint="eastAsia" w:ascii="宋体" w:hAnsi="宋体" w:eastAsia="宋体" w:cs="宋体"/>
          <w:sz w:val="24"/>
          <w:szCs w:val="24"/>
          <w:highlight w:val="none"/>
          <w:lang w:val="en-US" w:eastAsia="zh-CN"/>
        </w:rPr>
        <w:t>招标公告</w:t>
      </w:r>
      <w:r>
        <w:rPr>
          <w:sz w:val="24"/>
          <w:szCs w:val="24"/>
          <w:highlight w:val="none"/>
        </w:rPr>
        <w:tab/>
      </w:r>
      <w:r>
        <w:rPr>
          <w:sz w:val="24"/>
          <w:szCs w:val="24"/>
          <w:highlight w:val="none"/>
        </w:rPr>
        <w:t>-</w:t>
      </w:r>
      <w:r>
        <w:rPr>
          <w:rFonts w:hint="eastAsia"/>
          <w:sz w:val="24"/>
          <w:szCs w:val="24"/>
          <w:highlight w:val="none"/>
          <w:lang w:val="en-US" w:eastAsia="zh-CN"/>
        </w:rPr>
        <w:t xml:space="preserve"> 1</w:t>
      </w:r>
      <w:r>
        <w:rPr>
          <w:rFonts w:hint="eastAsia" w:ascii="宋体" w:hAnsi="宋体" w:eastAsia="宋体" w:cs="宋体"/>
          <w:color w:val="auto"/>
          <w:sz w:val="24"/>
          <w:szCs w:val="24"/>
          <w:highlight w:val="none"/>
        </w:rPr>
        <w:fldChar w:fldCharType="end"/>
      </w:r>
      <w:r>
        <w:rPr>
          <w:rFonts w:hint="eastAsia" w:ascii="宋体" w:eastAsia="宋体" w:cs="宋体"/>
          <w:color w:val="auto"/>
          <w:sz w:val="24"/>
          <w:szCs w:val="24"/>
          <w:highlight w:val="none"/>
          <w:lang w:val="en-US" w:eastAsia="zh-CN"/>
        </w:rPr>
        <w:t xml:space="preserve"> </w:t>
      </w:r>
      <w:r>
        <w:rPr>
          <w:sz w:val="24"/>
          <w:szCs w:val="24"/>
          <w:highlight w:val="none"/>
        </w:rPr>
        <w:t>-</w:t>
      </w:r>
    </w:p>
    <w:p w14:paraId="50012234">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_Toc12151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_Toc12151 \h </w:instrText>
      </w:r>
      <w:r>
        <w:rPr>
          <w:sz w:val="24"/>
          <w:szCs w:val="24"/>
          <w:highlight w:val="none"/>
        </w:rPr>
        <w:fldChar w:fldCharType="separate"/>
      </w:r>
      <w:r>
        <w:rPr>
          <w:sz w:val="24"/>
          <w:szCs w:val="24"/>
          <w:highlight w:val="none"/>
        </w:rPr>
        <w:t>- 4 -</w:t>
      </w:r>
      <w:r>
        <w:rPr>
          <w:sz w:val="24"/>
          <w:szCs w:val="24"/>
          <w:highlight w:val="none"/>
        </w:rPr>
        <w:fldChar w:fldCharType="end"/>
      </w:r>
      <w:r>
        <w:rPr>
          <w:rFonts w:hint="eastAsia" w:ascii="宋体" w:hAnsi="宋体" w:eastAsia="宋体" w:cs="宋体"/>
          <w:color w:val="auto"/>
          <w:sz w:val="24"/>
          <w:szCs w:val="24"/>
          <w:highlight w:val="none"/>
        </w:rPr>
        <w:fldChar w:fldCharType="end"/>
      </w:r>
    </w:p>
    <w:p w14:paraId="20305A62">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_Toc13003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第三章 采购需求</w:t>
      </w:r>
      <w:r>
        <w:rPr>
          <w:sz w:val="24"/>
          <w:szCs w:val="24"/>
          <w:highlight w:val="none"/>
        </w:rPr>
        <w:tab/>
      </w:r>
      <w:r>
        <w:rPr>
          <w:sz w:val="24"/>
          <w:szCs w:val="24"/>
          <w:highlight w:val="none"/>
        </w:rPr>
        <w:fldChar w:fldCharType="begin"/>
      </w:r>
      <w:r>
        <w:rPr>
          <w:sz w:val="24"/>
          <w:szCs w:val="24"/>
          <w:highlight w:val="none"/>
        </w:rPr>
        <w:instrText xml:space="preserve"> PAGEREF _Toc13003 \h </w:instrText>
      </w:r>
      <w:r>
        <w:rPr>
          <w:sz w:val="24"/>
          <w:szCs w:val="24"/>
          <w:highlight w:val="none"/>
        </w:rPr>
        <w:fldChar w:fldCharType="separate"/>
      </w:r>
      <w:r>
        <w:rPr>
          <w:sz w:val="24"/>
          <w:szCs w:val="24"/>
          <w:highlight w:val="none"/>
        </w:rPr>
        <w:t>- 38 -</w:t>
      </w:r>
      <w:r>
        <w:rPr>
          <w:sz w:val="24"/>
          <w:szCs w:val="24"/>
          <w:highlight w:val="none"/>
        </w:rPr>
        <w:fldChar w:fldCharType="end"/>
      </w:r>
      <w:r>
        <w:rPr>
          <w:rFonts w:hint="eastAsia" w:ascii="宋体" w:hAnsi="宋体" w:eastAsia="宋体" w:cs="宋体"/>
          <w:color w:val="auto"/>
          <w:sz w:val="24"/>
          <w:szCs w:val="24"/>
          <w:highlight w:val="none"/>
        </w:rPr>
        <w:fldChar w:fldCharType="end"/>
      </w:r>
    </w:p>
    <w:p w14:paraId="1F34A7D6">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_Toc16812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第四章 资格审查</w:t>
      </w:r>
      <w:r>
        <w:rPr>
          <w:sz w:val="24"/>
          <w:szCs w:val="24"/>
          <w:highlight w:val="none"/>
        </w:rPr>
        <w:tab/>
      </w:r>
      <w:r>
        <w:rPr>
          <w:sz w:val="24"/>
          <w:szCs w:val="24"/>
          <w:highlight w:val="none"/>
        </w:rPr>
        <w:fldChar w:fldCharType="begin"/>
      </w:r>
      <w:r>
        <w:rPr>
          <w:sz w:val="24"/>
          <w:szCs w:val="24"/>
          <w:highlight w:val="none"/>
        </w:rPr>
        <w:instrText xml:space="preserve"> PAGEREF _Toc16812 \h </w:instrText>
      </w:r>
      <w:r>
        <w:rPr>
          <w:sz w:val="24"/>
          <w:szCs w:val="24"/>
          <w:highlight w:val="none"/>
        </w:rPr>
        <w:fldChar w:fldCharType="separate"/>
      </w:r>
      <w:r>
        <w:rPr>
          <w:sz w:val="24"/>
          <w:szCs w:val="24"/>
          <w:highlight w:val="none"/>
        </w:rPr>
        <w:t>- 40 -</w:t>
      </w:r>
      <w:r>
        <w:rPr>
          <w:sz w:val="24"/>
          <w:szCs w:val="24"/>
          <w:highlight w:val="none"/>
        </w:rPr>
        <w:fldChar w:fldCharType="end"/>
      </w:r>
      <w:r>
        <w:rPr>
          <w:rFonts w:hint="eastAsia" w:ascii="宋体" w:hAnsi="宋体" w:eastAsia="宋体" w:cs="宋体"/>
          <w:color w:val="auto"/>
          <w:sz w:val="24"/>
          <w:szCs w:val="24"/>
          <w:highlight w:val="none"/>
        </w:rPr>
        <w:fldChar w:fldCharType="end"/>
      </w:r>
    </w:p>
    <w:p w14:paraId="6C1DAE07">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_Toc26049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第五章 评标方法及标准(综合评分法)</w:t>
      </w:r>
      <w:r>
        <w:rPr>
          <w:sz w:val="24"/>
          <w:szCs w:val="24"/>
          <w:highlight w:val="none"/>
        </w:rPr>
        <w:tab/>
      </w:r>
      <w:r>
        <w:rPr>
          <w:sz w:val="24"/>
          <w:szCs w:val="24"/>
          <w:highlight w:val="none"/>
        </w:rPr>
        <w:fldChar w:fldCharType="begin"/>
      </w:r>
      <w:r>
        <w:rPr>
          <w:sz w:val="24"/>
          <w:szCs w:val="24"/>
          <w:highlight w:val="none"/>
        </w:rPr>
        <w:instrText xml:space="preserve"> PAGEREF _Toc26049 \h </w:instrText>
      </w:r>
      <w:r>
        <w:rPr>
          <w:sz w:val="24"/>
          <w:szCs w:val="24"/>
          <w:highlight w:val="none"/>
        </w:rPr>
        <w:fldChar w:fldCharType="separate"/>
      </w:r>
      <w:r>
        <w:rPr>
          <w:sz w:val="24"/>
          <w:szCs w:val="24"/>
          <w:highlight w:val="none"/>
        </w:rPr>
        <w:t>- 43 -</w:t>
      </w:r>
      <w:r>
        <w:rPr>
          <w:sz w:val="24"/>
          <w:szCs w:val="24"/>
          <w:highlight w:val="none"/>
        </w:rPr>
        <w:fldChar w:fldCharType="end"/>
      </w:r>
      <w:r>
        <w:rPr>
          <w:rFonts w:hint="eastAsia" w:ascii="宋体" w:hAnsi="宋体" w:eastAsia="宋体" w:cs="宋体"/>
          <w:color w:val="auto"/>
          <w:sz w:val="24"/>
          <w:szCs w:val="24"/>
          <w:highlight w:val="none"/>
        </w:rPr>
        <w:fldChar w:fldCharType="end"/>
      </w:r>
    </w:p>
    <w:p w14:paraId="5BFB573A">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_Toc1473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zh-CN" w:eastAsia="zh-CN" w:bidi="ar-SA"/>
        </w:rPr>
        <w:t>第六章 合同草案</w:t>
      </w:r>
      <w:r>
        <w:rPr>
          <w:sz w:val="24"/>
          <w:szCs w:val="24"/>
          <w:highlight w:val="none"/>
        </w:rPr>
        <w:tab/>
      </w:r>
      <w:r>
        <w:rPr>
          <w:sz w:val="24"/>
          <w:szCs w:val="24"/>
          <w:highlight w:val="none"/>
        </w:rPr>
        <w:fldChar w:fldCharType="begin"/>
      </w:r>
      <w:r>
        <w:rPr>
          <w:sz w:val="24"/>
          <w:szCs w:val="24"/>
          <w:highlight w:val="none"/>
        </w:rPr>
        <w:instrText xml:space="preserve"> PAGEREF _Toc1473 \h </w:instrText>
      </w:r>
      <w:r>
        <w:rPr>
          <w:sz w:val="24"/>
          <w:szCs w:val="24"/>
          <w:highlight w:val="none"/>
        </w:rPr>
        <w:fldChar w:fldCharType="separate"/>
      </w:r>
      <w:r>
        <w:rPr>
          <w:sz w:val="24"/>
          <w:szCs w:val="24"/>
          <w:highlight w:val="none"/>
        </w:rPr>
        <w:t>- 56 -</w:t>
      </w:r>
      <w:r>
        <w:rPr>
          <w:sz w:val="24"/>
          <w:szCs w:val="24"/>
          <w:highlight w:val="none"/>
        </w:rPr>
        <w:fldChar w:fldCharType="end"/>
      </w:r>
      <w:r>
        <w:rPr>
          <w:rFonts w:hint="eastAsia" w:ascii="宋体" w:hAnsi="宋体" w:eastAsia="宋体" w:cs="宋体"/>
          <w:color w:val="auto"/>
          <w:sz w:val="24"/>
          <w:szCs w:val="24"/>
          <w:highlight w:val="none"/>
        </w:rPr>
        <w:fldChar w:fldCharType="end"/>
      </w:r>
    </w:p>
    <w:p w14:paraId="65F2D4A8">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_Toc30695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第七章 投标文件格式</w:t>
      </w:r>
      <w:r>
        <w:rPr>
          <w:sz w:val="24"/>
          <w:szCs w:val="24"/>
          <w:highlight w:val="none"/>
        </w:rPr>
        <w:tab/>
      </w:r>
      <w:r>
        <w:rPr>
          <w:sz w:val="24"/>
          <w:szCs w:val="24"/>
          <w:highlight w:val="none"/>
        </w:rPr>
        <w:fldChar w:fldCharType="begin"/>
      </w:r>
      <w:r>
        <w:rPr>
          <w:sz w:val="24"/>
          <w:szCs w:val="24"/>
          <w:highlight w:val="none"/>
        </w:rPr>
        <w:instrText xml:space="preserve"> PAGEREF _Toc30695 \h </w:instrText>
      </w:r>
      <w:r>
        <w:rPr>
          <w:sz w:val="24"/>
          <w:szCs w:val="24"/>
          <w:highlight w:val="none"/>
        </w:rPr>
        <w:fldChar w:fldCharType="separate"/>
      </w:r>
      <w:r>
        <w:rPr>
          <w:sz w:val="24"/>
          <w:szCs w:val="24"/>
          <w:highlight w:val="none"/>
        </w:rPr>
        <w:t>- 72 -</w:t>
      </w:r>
      <w:r>
        <w:rPr>
          <w:sz w:val="24"/>
          <w:szCs w:val="24"/>
          <w:highlight w:val="none"/>
        </w:rPr>
        <w:fldChar w:fldCharType="end"/>
      </w:r>
      <w:r>
        <w:rPr>
          <w:rFonts w:hint="eastAsia" w:ascii="宋体" w:hAnsi="宋体" w:eastAsia="宋体" w:cs="宋体"/>
          <w:color w:val="auto"/>
          <w:sz w:val="24"/>
          <w:szCs w:val="24"/>
          <w:highlight w:val="none"/>
        </w:rPr>
        <w:fldChar w:fldCharType="end"/>
      </w:r>
    </w:p>
    <w:p w14:paraId="445088CD">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eastAsia="宋体" w:cs="宋体"/>
          <w:color w:val="auto"/>
          <w:sz w:val="24"/>
          <w:szCs w:val="24"/>
          <w:highlight w:val="none"/>
        </w:rPr>
        <w:fldChar w:fldCharType="end"/>
      </w:r>
    </w:p>
    <w:p w14:paraId="3E94CCC1">
      <w:pPr>
        <w:jc w:val="center"/>
        <w:rPr>
          <w:rFonts w:ascii="黑体" w:hAnsi="黑体" w:eastAsia="黑体"/>
          <w:b/>
          <w:bCs/>
          <w:color w:val="auto"/>
          <w:sz w:val="32"/>
          <w:szCs w:val="32"/>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0A8265F">
      <w:pPr>
        <w:pStyle w:val="2"/>
        <w:spacing w:before="220" w:after="220" w:line="480" w:lineRule="auto"/>
        <w:ind w:left="420" w:hanging="420"/>
        <w:rPr>
          <w:rFonts w:hint="eastAsia" w:eastAsia="宋体" w:cs="宋体"/>
          <w:sz w:val="36"/>
          <w:szCs w:val="36"/>
          <w:highlight w:val="none"/>
        </w:rPr>
      </w:pPr>
      <w:bookmarkStart w:id="0" w:name="_Toc155185859"/>
      <w:bookmarkStart w:id="1" w:name="_Toc16718"/>
      <w:bookmarkStart w:id="2" w:name="_Toc7635"/>
      <w:bookmarkStart w:id="3" w:name="_Toc155185865"/>
      <w:bookmarkStart w:id="4" w:name="_Toc140132750"/>
      <w:bookmarkStart w:id="5" w:name="_Toc109899834"/>
      <w:bookmarkStart w:id="6" w:name="_Toc14182"/>
      <w:bookmarkStart w:id="7" w:name="_Toc30667"/>
      <w:bookmarkStart w:id="8" w:name="_Toc44583634"/>
      <w:bookmarkStart w:id="9" w:name="_Toc163492817"/>
      <w:bookmarkStart w:id="10" w:name="_Toc35393804"/>
      <w:bookmarkStart w:id="11" w:name="_Toc109899415"/>
      <w:bookmarkStart w:id="12" w:name="_Toc35393635"/>
      <w:bookmarkStart w:id="13" w:name="_Toc7878"/>
      <w:bookmarkStart w:id="14" w:name="_Toc15475"/>
      <w:bookmarkStart w:id="15" w:name="_Toc109900253"/>
      <w:bookmarkStart w:id="16" w:name="_Hlk130458318"/>
      <w:r>
        <w:rPr>
          <w:rFonts w:hint="eastAsia" w:eastAsia="宋体" w:cs="宋体"/>
          <w:sz w:val="36"/>
          <w:szCs w:val="36"/>
          <w:highlight w:val="none"/>
        </w:rPr>
        <w:t xml:space="preserve">第一章 </w:t>
      </w:r>
      <w:bookmarkEnd w:id="0"/>
      <w:r>
        <w:rPr>
          <w:rFonts w:hint="eastAsia" w:eastAsia="宋体" w:cs="宋体"/>
          <w:sz w:val="36"/>
          <w:szCs w:val="36"/>
          <w:highlight w:val="none"/>
        </w:rPr>
        <w:t>招标公告</w:t>
      </w:r>
      <w:bookmarkEnd w:id="1"/>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CD0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17EABE0">
            <w:pPr>
              <w:pStyle w:val="3"/>
              <w:spacing w:before="100" w:after="100" w:line="360" w:lineRule="auto"/>
              <w:ind w:left="420" w:hanging="420"/>
              <w:rPr>
                <w:rFonts w:hint="eastAsia"/>
                <w:sz w:val="24"/>
                <w:szCs w:val="24"/>
                <w:highlight w:val="none"/>
              </w:rPr>
            </w:pPr>
            <w:bookmarkStart w:id="17" w:name="_Toc8264"/>
            <w:bookmarkStart w:id="18" w:name="_Toc23233"/>
            <w:bookmarkStart w:id="19" w:name="_Toc21773"/>
            <w:bookmarkStart w:id="20" w:name="_Toc28359089"/>
            <w:bookmarkStart w:id="21" w:name="_Toc140132745"/>
            <w:bookmarkStart w:id="22" w:name="_Toc35393629"/>
            <w:bookmarkStart w:id="23" w:name="_Toc109899410"/>
            <w:bookmarkStart w:id="24" w:name="_Toc155185860"/>
            <w:bookmarkStart w:id="25" w:name="_Toc28359012"/>
            <w:bookmarkStart w:id="26" w:name="_Toc44583628"/>
            <w:bookmarkStart w:id="27" w:name="_Toc109900248"/>
            <w:bookmarkStart w:id="28" w:name="_Toc109899829"/>
            <w:bookmarkStart w:id="29" w:name="_Toc35393798"/>
            <w:r>
              <w:rPr>
                <w:rFonts w:hint="eastAsia"/>
                <w:sz w:val="24"/>
                <w:szCs w:val="24"/>
                <w:highlight w:val="none"/>
              </w:rPr>
              <w:t>项目概况：</w:t>
            </w:r>
            <w:bookmarkEnd w:id="17"/>
            <w:bookmarkEnd w:id="18"/>
            <w:bookmarkEnd w:id="19"/>
          </w:p>
          <w:p w14:paraId="3B8F7896">
            <w:pPr>
              <w:ind w:firstLine="480" w:firstLineChars="200"/>
              <w:rPr>
                <w:rFonts w:hint="eastAsia"/>
                <w:highlight w:val="none"/>
              </w:rPr>
            </w:pPr>
            <w:r>
              <w:rPr>
                <w:rFonts w:hint="eastAsia"/>
                <w:iCs/>
                <w:szCs w:val="24"/>
                <w:highlight w:val="none"/>
                <w:u w:val="single"/>
                <w:shd w:val="clear" w:color="auto" w:fill="FFFFFF" w:themeFill="background1"/>
                <w:lang w:val="hr-HR"/>
              </w:rPr>
              <w:t xml:space="preserve"> </w:t>
            </w:r>
            <w:r>
              <w:rPr>
                <w:rFonts w:hint="eastAsia"/>
                <w:iCs/>
                <w:szCs w:val="24"/>
                <w:highlight w:val="none"/>
                <w:u w:val="single"/>
                <w:shd w:val="clear" w:color="auto" w:fill="FFFFFF" w:themeFill="background1"/>
                <w:lang w:val="hr-HR" w:eastAsia="zh-CN"/>
              </w:rPr>
              <w:t>新疆财经大学承办某国企培训班配套师资服务采购项目</w:t>
            </w:r>
            <w:r>
              <w:rPr>
                <w:rFonts w:hint="eastAsia"/>
                <w:iCs/>
                <w:szCs w:val="24"/>
                <w:highlight w:val="none"/>
                <w:shd w:val="clear" w:color="auto" w:fill="FFFFFF" w:themeFill="background1"/>
                <w:lang w:val="hr-HR"/>
              </w:rPr>
              <w:t>的潜在投标人应在</w:t>
            </w:r>
            <w:r>
              <w:rPr>
                <w:rFonts w:hint="eastAsia"/>
                <w:iCs/>
                <w:szCs w:val="24"/>
                <w:highlight w:val="none"/>
                <w:u w:val="single"/>
                <w:shd w:val="clear" w:color="auto" w:fill="FFFFFF" w:themeFill="background1"/>
              </w:rPr>
              <w:t xml:space="preserve"> 政府采购云平台（https</w:t>
            </w:r>
            <w:r>
              <w:rPr>
                <w:rFonts w:hint="eastAsia"/>
                <w:iCs/>
                <w:szCs w:val="24"/>
                <w:highlight w:val="none"/>
                <w:u w:val="single"/>
                <w:shd w:val="clear" w:color="auto" w:fill="FFFFFF" w:themeFill="background1"/>
                <w:lang w:eastAsia="zh-CN"/>
              </w:rPr>
              <w:t>：</w:t>
            </w:r>
            <w:r>
              <w:rPr>
                <w:rFonts w:hint="eastAsia"/>
                <w:iCs/>
                <w:szCs w:val="24"/>
                <w:highlight w:val="none"/>
                <w:u w:val="single"/>
                <w:shd w:val="clear" w:color="auto" w:fill="FFFFFF" w:themeFill="background1"/>
              </w:rPr>
              <w:t>//login.zcygov.cn/）</w:t>
            </w:r>
            <w:r>
              <w:rPr>
                <w:rFonts w:hint="eastAsia"/>
                <w:iCs/>
                <w:szCs w:val="24"/>
                <w:highlight w:val="none"/>
                <w:shd w:val="clear" w:color="auto" w:fill="FFFFFF" w:themeFill="background1"/>
                <w:lang w:val="hr-HR"/>
              </w:rPr>
              <w:t>获取招标文件，并于</w:t>
            </w:r>
            <w:r>
              <w:rPr>
                <w:rFonts w:hint="eastAsia"/>
                <w:b/>
                <w:bCs/>
                <w:iCs/>
                <w:color w:val="FF0000"/>
                <w:szCs w:val="24"/>
                <w:highlight w:val="none"/>
                <w:u w:val="single"/>
                <w:shd w:val="clear" w:color="auto" w:fill="FFFFFF" w:themeFill="background1"/>
              </w:rPr>
              <w:t>202</w:t>
            </w:r>
            <w:r>
              <w:rPr>
                <w:rFonts w:hint="eastAsia"/>
                <w:b/>
                <w:bCs/>
                <w:iCs/>
                <w:color w:val="FF0000"/>
                <w:szCs w:val="24"/>
                <w:highlight w:val="none"/>
                <w:u w:val="single"/>
                <w:shd w:val="clear" w:color="auto" w:fill="FFFFFF" w:themeFill="background1"/>
                <w:lang w:val="en-US" w:eastAsia="zh-CN"/>
              </w:rPr>
              <w:t>6</w:t>
            </w:r>
            <w:r>
              <w:rPr>
                <w:rFonts w:hint="eastAsia"/>
                <w:b/>
                <w:bCs/>
                <w:iCs/>
                <w:color w:val="FF0000"/>
                <w:szCs w:val="24"/>
                <w:highlight w:val="none"/>
                <w:u w:val="single"/>
                <w:shd w:val="clear" w:color="auto" w:fill="FFFFFF" w:themeFill="background1"/>
              </w:rPr>
              <w:t>年</w:t>
            </w:r>
            <w:r>
              <w:rPr>
                <w:rFonts w:hint="eastAsia"/>
                <w:b/>
                <w:bCs/>
                <w:iCs/>
                <w:color w:val="FF0000"/>
                <w:szCs w:val="24"/>
                <w:highlight w:val="none"/>
                <w:u w:val="single"/>
                <w:shd w:val="clear" w:color="auto" w:fill="FFFFFF" w:themeFill="background1"/>
                <w:lang w:val="en-US" w:eastAsia="zh-CN"/>
              </w:rPr>
              <w:t>06月08日11</w:t>
            </w:r>
            <w:r>
              <w:rPr>
                <w:rFonts w:hint="eastAsia"/>
                <w:b/>
                <w:bCs/>
                <w:iCs/>
                <w:color w:val="FF0000"/>
                <w:szCs w:val="24"/>
                <w:highlight w:val="none"/>
                <w:u w:val="single"/>
                <w:shd w:val="clear" w:color="auto" w:fill="FFFFFF" w:themeFill="background1"/>
              </w:rPr>
              <w:t>时00分（北京时间）</w:t>
            </w:r>
            <w:r>
              <w:rPr>
                <w:rFonts w:hint="eastAsia"/>
                <w:iCs/>
                <w:szCs w:val="24"/>
                <w:highlight w:val="none"/>
                <w:shd w:val="clear" w:color="auto" w:fill="FFFFFF" w:themeFill="background1"/>
                <w:lang w:val="hr-HR"/>
              </w:rPr>
              <w:t>前递交投标文件。</w:t>
            </w:r>
          </w:p>
        </w:tc>
      </w:tr>
    </w:tbl>
    <w:p w14:paraId="3C0A1512">
      <w:pPr>
        <w:pStyle w:val="3"/>
        <w:spacing w:before="156" w:beforeLines="50" w:after="156" w:afterLines="50" w:line="360" w:lineRule="auto"/>
        <w:ind w:left="420" w:hanging="420"/>
        <w:rPr>
          <w:rFonts w:hint="eastAsia" w:ascii="宋体" w:hAnsi="宋体" w:cs="宋体"/>
          <w:sz w:val="24"/>
          <w:szCs w:val="24"/>
          <w:highlight w:val="none"/>
          <w:lang w:val="hr-HR"/>
        </w:rPr>
      </w:pPr>
      <w:bookmarkStart w:id="30" w:name="_Toc23169"/>
      <w:r>
        <w:rPr>
          <w:rFonts w:hint="eastAsia" w:ascii="宋体" w:hAnsi="宋体" w:cs="宋体"/>
          <w:sz w:val="24"/>
          <w:szCs w:val="24"/>
          <w:highlight w:val="none"/>
          <w:lang w:val="hr-HR"/>
        </w:rPr>
        <w:t>一、项目基本情况</w:t>
      </w:r>
      <w:bookmarkEnd w:id="20"/>
      <w:bookmarkEnd w:id="21"/>
      <w:bookmarkEnd w:id="22"/>
      <w:bookmarkEnd w:id="23"/>
      <w:bookmarkEnd w:id="24"/>
      <w:bookmarkEnd w:id="25"/>
      <w:bookmarkEnd w:id="26"/>
      <w:bookmarkEnd w:id="27"/>
      <w:bookmarkEnd w:id="28"/>
      <w:bookmarkEnd w:id="29"/>
      <w:bookmarkEnd w:id="30"/>
    </w:p>
    <w:p w14:paraId="1227AEDD">
      <w:pPr>
        <w:pStyle w:val="39"/>
        <w:rPr>
          <w:rFonts w:hint="eastAsia" w:eastAsia="宋体" w:cs="宋体"/>
          <w:color w:val="auto"/>
          <w:highlight w:val="none"/>
          <w:lang w:val="en-US" w:eastAsia="zh-CN"/>
        </w:rPr>
      </w:pPr>
      <w:r>
        <w:rPr>
          <w:rFonts w:hint="eastAsia" w:cs="宋体"/>
          <w:color w:val="auto"/>
          <w:highlight w:val="none"/>
          <w:lang w:val="hr-HR"/>
        </w:rPr>
        <w:t>1.项目编号：</w:t>
      </w:r>
      <w:r>
        <w:rPr>
          <w:rFonts w:hint="eastAsia" w:cs="宋体"/>
          <w:color w:val="auto"/>
          <w:highlight w:val="none"/>
          <w:u w:val="single"/>
          <w:lang w:val="hr-HR" w:eastAsia="zh-CN"/>
        </w:rPr>
        <w:t>XYTDZB-2026GK167</w:t>
      </w:r>
    </w:p>
    <w:p w14:paraId="200FDB98">
      <w:pPr>
        <w:pStyle w:val="39"/>
        <w:rPr>
          <w:rFonts w:hint="eastAsia" w:cs="宋体"/>
          <w:highlight w:val="none"/>
          <w:lang w:val="hr-HR"/>
        </w:rPr>
      </w:pPr>
      <w:r>
        <w:rPr>
          <w:rFonts w:hint="eastAsia" w:cs="宋体"/>
          <w:highlight w:val="none"/>
          <w:lang w:val="en-US"/>
        </w:rPr>
        <w:t>2</w:t>
      </w:r>
      <w:r>
        <w:rPr>
          <w:rFonts w:hint="eastAsia" w:cs="宋体"/>
          <w:highlight w:val="none"/>
          <w:lang w:val="hr-HR"/>
        </w:rPr>
        <w:t>.项目名称：</w:t>
      </w:r>
      <w:r>
        <w:rPr>
          <w:rFonts w:hint="eastAsia" w:cs="宋体"/>
          <w:highlight w:val="none"/>
          <w:u w:val="single"/>
          <w:lang w:val="hr-HR" w:eastAsia="zh-CN"/>
        </w:rPr>
        <w:t>新疆财经大学承办某国企培训班配套师资服务采购项目</w:t>
      </w:r>
      <w:r>
        <w:rPr>
          <w:rFonts w:hint="eastAsia" w:cs="宋体"/>
          <w:highlight w:val="none"/>
          <w:u w:val="single"/>
          <w:lang w:val="hr-HR"/>
        </w:rPr>
        <w:t xml:space="preserve"> </w:t>
      </w:r>
    </w:p>
    <w:p w14:paraId="43F59021">
      <w:pPr>
        <w:pStyle w:val="39"/>
        <w:rPr>
          <w:rFonts w:hint="eastAsia" w:cs="宋体"/>
          <w:highlight w:val="none"/>
          <w:lang w:val="hr-HR"/>
        </w:rPr>
      </w:pPr>
      <w:r>
        <w:rPr>
          <w:rFonts w:hint="eastAsia" w:cs="宋体"/>
          <w:highlight w:val="none"/>
          <w:lang w:val="en-US"/>
        </w:rPr>
        <w:t>3</w:t>
      </w:r>
      <w:r>
        <w:rPr>
          <w:rFonts w:hint="eastAsia" w:cs="宋体"/>
          <w:highlight w:val="none"/>
        </w:rPr>
        <w:t>.采购方式：公开招标</w:t>
      </w:r>
    </w:p>
    <w:p w14:paraId="5BFCC321">
      <w:pPr>
        <w:pStyle w:val="39"/>
        <w:ind w:left="720" w:leftChars="200" w:hanging="240" w:hangingChars="100"/>
        <w:rPr>
          <w:rFonts w:hint="eastAsia" w:cs="宋体"/>
          <w:highlight w:val="none"/>
          <w:lang w:val="en-US" w:eastAsia="zh-CN"/>
        </w:rPr>
      </w:pPr>
      <w:r>
        <w:rPr>
          <w:rFonts w:hint="eastAsia" w:cs="宋体"/>
          <w:highlight w:val="none"/>
          <w:lang w:val="en-US"/>
        </w:rPr>
        <w:t>4</w:t>
      </w:r>
      <w:r>
        <w:rPr>
          <w:rFonts w:hint="eastAsia" w:cs="宋体"/>
          <w:highlight w:val="none"/>
          <w:lang w:val="hr-HR"/>
        </w:rPr>
        <w:t>.</w:t>
      </w:r>
      <w:r>
        <w:rPr>
          <w:rFonts w:hint="eastAsia" w:cs="宋体"/>
          <w:highlight w:val="none"/>
          <w:lang w:val="en-US"/>
        </w:rPr>
        <w:t>项目</w:t>
      </w:r>
      <w:r>
        <w:rPr>
          <w:rFonts w:hint="eastAsia" w:cs="宋体"/>
          <w:highlight w:val="none"/>
          <w:lang w:val="hr-HR"/>
        </w:rPr>
        <w:t>预算金额：</w:t>
      </w:r>
      <w:r>
        <w:rPr>
          <w:rFonts w:hint="eastAsia" w:cs="宋体"/>
          <w:highlight w:val="none"/>
          <w:lang w:val="en-US" w:eastAsia="zh-CN"/>
        </w:rPr>
        <w:t>105.00万元，其中：</w:t>
      </w:r>
    </w:p>
    <w:p w14:paraId="66CBD8EA">
      <w:pPr>
        <w:pStyle w:val="39"/>
        <w:ind w:left="721" w:leftChars="200" w:hanging="241" w:hangingChars="100"/>
        <w:rPr>
          <w:rFonts w:hint="eastAsia" w:cs="宋体"/>
          <w:highlight w:val="none"/>
          <w:lang w:val="en-US" w:eastAsia="zh-CN"/>
        </w:rPr>
      </w:pPr>
      <w:r>
        <w:rPr>
          <w:rFonts w:hint="eastAsia" w:cs="宋体"/>
          <w:b/>
          <w:bCs/>
          <w:highlight w:val="none"/>
          <w:lang w:val="en-US" w:eastAsia="zh-CN"/>
        </w:rPr>
        <w:t>标项1：</w:t>
      </w:r>
      <w:r>
        <w:rPr>
          <w:rFonts w:hint="eastAsia" w:cs="宋体"/>
          <w:highlight w:val="none"/>
          <w:lang w:val="en-US" w:eastAsia="zh-CN"/>
        </w:rPr>
        <w:t>承办某国企“2026年基层机构中级客户经理”培训班师资采购</w:t>
      </w:r>
    </w:p>
    <w:p w14:paraId="72203324">
      <w:pPr>
        <w:pStyle w:val="39"/>
        <w:ind w:left="720" w:leftChars="200" w:hanging="240" w:hangingChars="100"/>
        <w:rPr>
          <w:rFonts w:hint="default" w:cs="宋体"/>
          <w:highlight w:val="none"/>
          <w:lang w:val="en-US" w:eastAsia="zh-CN"/>
        </w:rPr>
      </w:pPr>
      <w:r>
        <w:rPr>
          <w:rFonts w:hint="eastAsia" w:cs="宋体"/>
          <w:highlight w:val="none"/>
          <w:lang w:val="en-US" w:eastAsia="zh-CN"/>
        </w:rPr>
        <w:t>15.00万元</w:t>
      </w:r>
    </w:p>
    <w:p w14:paraId="212B83DF">
      <w:pPr>
        <w:pStyle w:val="39"/>
        <w:ind w:left="721" w:leftChars="200" w:hanging="241" w:hangingChars="100"/>
        <w:rPr>
          <w:rFonts w:hint="default" w:cs="宋体"/>
          <w:highlight w:val="none"/>
          <w:lang w:val="en-US" w:eastAsia="zh-CN"/>
        </w:rPr>
      </w:pPr>
      <w:r>
        <w:rPr>
          <w:rFonts w:hint="eastAsia" w:cs="宋体"/>
          <w:b/>
          <w:bCs/>
          <w:highlight w:val="none"/>
          <w:lang w:val="en-US" w:eastAsia="zh-CN"/>
        </w:rPr>
        <w:t>标项2：</w:t>
      </w:r>
      <w:r>
        <w:rPr>
          <w:rFonts w:hint="eastAsia" w:cs="宋体"/>
          <w:highlight w:val="none"/>
          <w:lang w:val="en-US" w:eastAsia="zh-CN"/>
        </w:rPr>
        <w:t>银行“信用卡智能触达实战演练”培训班师资采购   10.00万元</w:t>
      </w:r>
    </w:p>
    <w:p w14:paraId="44672706">
      <w:pPr>
        <w:pStyle w:val="39"/>
        <w:ind w:left="721" w:leftChars="200" w:hanging="241" w:hangingChars="100"/>
        <w:rPr>
          <w:rFonts w:hint="eastAsia" w:eastAsia="宋体" w:cs="宋体"/>
          <w:highlight w:val="none"/>
          <w:lang w:val="en-US" w:eastAsia="zh-CN"/>
        </w:rPr>
      </w:pPr>
      <w:r>
        <w:rPr>
          <w:rFonts w:hint="eastAsia" w:cs="宋体"/>
          <w:b/>
          <w:bCs/>
          <w:highlight w:val="none"/>
          <w:lang w:val="en-US" w:eastAsia="zh-CN"/>
        </w:rPr>
        <w:t>标项3：</w:t>
      </w:r>
      <w:r>
        <w:rPr>
          <w:rFonts w:hint="eastAsia" w:cs="宋体"/>
          <w:highlight w:val="none"/>
          <w:lang w:val="en-US" w:eastAsia="zh-CN"/>
        </w:rPr>
        <w:t>银行客户经理能力提升培训班采购  80.00万元</w:t>
      </w:r>
    </w:p>
    <w:p w14:paraId="51646337">
      <w:pPr>
        <w:pStyle w:val="39"/>
        <w:numPr>
          <w:ilvl w:val="0"/>
          <w:numId w:val="0"/>
        </w:numPr>
        <w:ind w:left="720" w:leftChars="200" w:hanging="240" w:hangingChars="100"/>
        <w:rPr>
          <w:rFonts w:hint="eastAsia" w:cs="宋体"/>
          <w:highlight w:val="none"/>
          <w:lang w:val="hr-HR"/>
        </w:rPr>
      </w:pPr>
      <w:r>
        <w:rPr>
          <w:rFonts w:hint="eastAsia" w:ascii="宋体" w:hAnsi="宋体" w:eastAsia="宋体" w:cs="宋体"/>
          <w:iCs/>
          <w:kern w:val="2"/>
          <w:sz w:val="24"/>
          <w:szCs w:val="22"/>
          <w:shd w:val="clear" w:fill="FFFFFF" w:themeFill="background1"/>
          <w:lang w:val="hr-HR" w:eastAsia="zh-CN" w:bidi="ar-SA"/>
        </w:rPr>
        <w:t>5.</w:t>
      </w:r>
      <w:r>
        <w:rPr>
          <w:rFonts w:hint="eastAsia" w:cs="宋体"/>
          <w:highlight w:val="none"/>
        </w:rPr>
        <w:t>最高限价</w:t>
      </w:r>
      <w:r>
        <w:rPr>
          <w:rFonts w:hint="eastAsia" w:cs="宋体"/>
          <w:highlight w:val="none"/>
          <w:lang w:val="hr-HR"/>
        </w:rPr>
        <w:t>：</w:t>
      </w:r>
    </w:p>
    <w:p w14:paraId="4D803AB1">
      <w:pPr>
        <w:pStyle w:val="39"/>
        <w:numPr>
          <w:ilvl w:val="0"/>
          <w:numId w:val="0"/>
        </w:numPr>
        <w:ind w:left="721" w:leftChars="200" w:hanging="241" w:hangingChars="100"/>
        <w:rPr>
          <w:rFonts w:hint="default" w:cs="宋体"/>
          <w:highlight w:val="none"/>
          <w:lang w:val="en-US" w:eastAsia="zh-CN"/>
        </w:rPr>
      </w:pPr>
      <w:r>
        <w:rPr>
          <w:rFonts w:hint="eastAsia" w:cs="宋体"/>
          <w:b/>
          <w:bCs/>
          <w:highlight w:val="none"/>
          <w:lang w:val="en-US" w:eastAsia="zh-CN"/>
        </w:rPr>
        <w:t>标项1：</w:t>
      </w:r>
      <w:r>
        <w:rPr>
          <w:rFonts w:hint="eastAsia" w:cs="宋体"/>
          <w:highlight w:val="none"/>
          <w:lang w:val="en-US" w:eastAsia="zh-CN"/>
        </w:rPr>
        <w:t>承办某国企“2026年基层机构中级客户经理”培训班师资采购   15.00万元</w:t>
      </w:r>
    </w:p>
    <w:p w14:paraId="0B1339C1">
      <w:pPr>
        <w:pStyle w:val="39"/>
        <w:ind w:left="721" w:leftChars="200" w:hanging="241" w:hangingChars="100"/>
        <w:rPr>
          <w:rFonts w:hint="default" w:cs="宋体"/>
          <w:highlight w:val="none"/>
          <w:lang w:val="en-US" w:eastAsia="zh-CN"/>
        </w:rPr>
      </w:pPr>
      <w:r>
        <w:rPr>
          <w:rFonts w:hint="eastAsia" w:cs="宋体"/>
          <w:b/>
          <w:bCs/>
          <w:highlight w:val="none"/>
          <w:lang w:val="en-US" w:eastAsia="zh-CN"/>
        </w:rPr>
        <w:t>标项2：</w:t>
      </w:r>
      <w:r>
        <w:rPr>
          <w:rFonts w:hint="eastAsia" w:cs="宋体"/>
          <w:highlight w:val="none"/>
          <w:lang w:val="en-US" w:eastAsia="zh-CN"/>
        </w:rPr>
        <w:t>银行“信用卡智能触达实战演练”培训班师资采购   10.00万元</w:t>
      </w:r>
    </w:p>
    <w:p w14:paraId="3F88DE0A">
      <w:pPr>
        <w:pStyle w:val="39"/>
        <w:ind w:left="721" w:leftChars="200" w:hanging="241" w:hangingChars="100"/>
        <w:rPr>
          <w:rFonts w:hint="eastAsia" w:cs="宋体"/>
          <w:highlight w:val="none"/>
          <w:lang w:val="hr-HR" w:eastAsia="zh-CN"/>
        </w:rPr>
      </w:pPr>
      <w:r>
        <w:rPr>
          <w:rFonts w:hint="eastAsia" w:cs="宋体"/>
          <w:b/>
          <w:bCs/>
          <w:highlight w:val="none"/>
          <w:lang w:val="en-US" w:eastAsia="zh-CN"/>
        </w:rPr>
        <w:t>标项3：</w:t>
      </w:r>
      <w:r>
        <w:rPr>
          <w:rFonts w:hint="eastAsia" w:cs="宋体"/>
          <w:highlight w:val="none"/>
          <w:lang w:val="en-US" w:eastAsia="zh-CN"/>
        </w:rPr>
        <w:t>银行客户经理能力提升培训班采购  80.00万元</w:t>
      </w:r>
    </w:p>
    <w:p w14:paraId="7C98F5BE">
      <w:pPr>
        <w:pStyle w:val="39"/>
        <w:rPr>
          <w:rFonts w:hint="eastAsia" w:cs="宋体"/>
          <w:highlight w:val="none"/>
          <w:lang w:val="hr-HR"/>
        </w:rPr>
      </w:pPr>
      <w:r>
        <w:rPr>
          <w:rFonts w:hint="eastAsia" w:cs="宋体"/>
          <w:highlight w:val="none"/>
          <w:lang w:val="en-US"/>
        </w:rPr>
        <w:t>6</w:t>
      </w:r>
      <w:r>
        <w:rPr>
          <w:rFonts w:hint="eastAsia" w:cs="宋体"/>
          <w:highlight w:val="none"/>
          <w:lang w:val="hr-HR"/>
        </w:rPr>
        <w:t>.采购需求：</w:t>
      </w:r>
    </w:p>
    <w:p w14:paraId="0516BC33">
      <w:pPr>
        <w:pStyle w:val="39"/>
        <w:ind w:left="480" w:leftChars="200" w:firstLine="0" w:firstLineChars="0"/>
        <w:rPr>
          <w:rFonts w:hint="eastAsia" w:cs="宋体"/>
          <w:szCs w:val="24"/>
          <w:highlight w:val="none"/>
        </w:rPr>
      </w:pPr>
      <w:r>
        <w:rPr>
          <w:rFonts w:hint="eastAsia" w:cs="宋体"/>
          <w:szCs w:val="24"/>
          <w:highlight w:val="none"/>
        </w:rPr>
        <w:t>简要规格描述或项目基本概况介绍、用途：</w:t>
      </w:r>
    </w:p>
    <w:p w14:paraId="48F71187">
      <w:pPr>
        <w:pStyle w:val="39"/>
        <w:numPr>
          <w:ilvl w:val="0"/>
          <w:numId w:val="0"/>
        </w:numPr>
        <w:ind w:left="721" w:leftChars="200" w:hanging="241" w:hangingChars="100"/>
        <w:rPr>
          <w:rFonts w:hint="default" w:cs="宋体"/>
          <w:highlight w:val="none"/>
          <w:lang w:val="en-US" w:eastAsia="zh-CN"/>
        </w:rPr>
      </w:pPr>
      <w:r>
        <w:rPr>
          <w:rFonts w:hint="eastAsia" w:cs="宋体"/>
          <w:b/>
          <w:bCs/>
          <w:highlight w:val="none"/>
          <w:lang w:val="en-US" w:eastAsia="zh-CN"/>
        </w:rPr>
        <w:t>标项1：</w:t>
      </w:r>
      <w:r>
        <w:rPr>
          <w:rFonts w:hint="eastAsia" w:cs="宋体"/>
          <w:highlight w:val="none"/>
          <w:lang w:val="en-US" w:eastAsia="zh-CN"/>
        </w:rPr>
        <w:t>承办某国企“2026年基层机构中级客户经理”培训班师资采购</w:t>
      </w:r>
    </w:p>
    <w:p w14:paraId="04614924">
      <w:pPr>
        <w:pStyle w:val="39"/>
        <w:ind w:left="721" w:leftChars="200" w:hanging="241" w:hangingChars="100"/>
        <w:rPr>
          <w:rFonts w:hint="default" w:cs="宋体"/>
          <w:highlight w:val="none"/>
          <w:lang w:val="en-US" w:eastAsia="zh-CN"/>
        </w:rPr>
      </w:pPr>
      <w:r>
        <w:rPr>
          <w:rFonts w:hint="eastAsia" w:cs="宋体"/>
          <w:b/>
          <w:bCs/>
          <w:highlight w:val="none"/>
          <w:lang w:val="en-US" w:eastAsia="zh-CN"/>
        </w:rPr>
        <w:t>标项2：</w:t>
      </w:r>
      <w:r>
        <w:rPr>
          <w:rFonts w:hint="eastAsia" w:cs="宋体"/>
          <w:highlight w:val="none"/>
          <w:lang w:val="en-US" w:eastAsia="zh-CN"/>
        </w:rPr>
        <w:t>银行“信用卡智能触达实战演练”培训班师资采购</w:t>
      </w:r>
    </w:p>
    <w:p w14:paraId="29EC8956">
      <w:pPr>
        <w:pStyle w:val="39"/>
        <w:ind w:left="721" w:leftChars="200" w:hanging="241" w:hangingChars="100"/>
        <w:rPr>
          <w:rFonts w:hint="eastAsia" w:cs="宋体"/>
          <w:highlight w:val="none"/>
          <w:lang w:val="hr-HR" w:eastAsia="zh-CN"/>
        </w:rPr>
      </w:pPr>
      <w:r>
        <w:rPr>
          <w:rFonts w:hint="eastAsia" w:cs="宋体"/>
          <w:b/>
          <w:bCs/>
          <w:highlight w:val="none"/>
          <w:lang w:val="en-US" w:eastAsia="zh-CN"/>
        </w:rPr>
        <w:t>标项3：</w:t>
      </w:r>
      <w:r>
        <w:rPr>
          <w:rFonts w:hint="eastAsia" w:cs="宋体"/>
          <w:highlight w:val="none"/>
          <w:lang w:val="en-US" w:eastAsia="zh-CN"/>
        </w:rPr>
        <w:t>银行客户经理能力提升培训班采购</w:t>
      </w:r>
    </w:p>
    <w:p w14:paraId="2CBD99D0">
      <w:pPr>
        <w:widowControl/>
        <w:spacing w:line="420" w:lineRule="exact"/>
        <w:ind w:firstLine="480" w:firstLineChars="200"/>
        <w:rPr>
          <w:rFonts w:hint="eastAsia" w:cs="宋体"/>
          <w:highlight w:val="none"/>
        </w:rPr>
      </w:pPr>
      <w:r>
        <w:rPr>
          <w:rFonts w:hint="eastAsia"/>
          <w:highlight w:val="none"/>
        </w:rPr>
        <w:t>（详见第三章采购需求）</w:t>
      </w:r>
      <w:r>
        <w:rPr>
          <w:rFonts w:hint="eastAsia" w:cs="宋体"/>
          <w:szCs w:val="24"/>
          <w:highlight w:val="none"/>
        </w:rPr>
        <w:br w:type="textWrapping"/>
      </w:r>
      <w:r>
        <w:rPr>
          <w:rFonts w:hint="eastAsia" w:cs="宋体"/>
          <w:szCs w:val="24"/>
          <w:highlight w:val="none"/>
          <w:lang w:val="en-US" w:eastAsia="zh-CN"/>
        </w:rPr>
        <w:t xml:space="preserve">    </w:t>
      </w:r>
      <w:r>
        <w:rPr>
          <w:rFonts w:hint="eastAsia" w:cs="宋体"/>
          <w:highlight w:val="none"/>
        </w:rPr>
        <w:t>7.合同履行期限：详见采购文件</w:t>
      </w:r>
    </w:p>
    <w:p w14:paraId="22FD1CB9">
      <w:pPr>
        <w:pStyle w:val="39"/>
        <w:rPr>
          <w:rFonts w:hint="eastAsia" w:cs="宋体"/>
          <w:highlight w:val="none"/>
          <w:lang w:val="en-US"/>
        </w:rPr>
      </w:pPr>
      <w:bookmarkStart w:id="31" w:name="_Toc28359013"/>
      <w:bookmarkStart w:id="32" w:name="_Toc35393630"/>
      <w:bookmarkStart w:id="33" w:name="_Toc28359090"/>
      <w:bookmarkStart w:id="34" w:name="_Toc44583629"/>
      <w:bookmarkStart w:id="35" w:name="_Toc35393799"/>
      <w:r>
        <w:rPr>
          <w:rFonts w:hint="eastAsia" w:cs="宋体"/>
          <w:highlight w:val="none"/>
          <w:lang w:val="en-US"/>
        </w:rPr>
        <w:t>8.</w:t>
      </w:r>
      <w:bookmarkStart w:id="36" w:name="_Hlk162011358"/>
      <w:r>
        <w:rPr>
          <w:rFonts w:hint="eastAsia" w:cs="宋体"/>
          <w:highlight w:val="none"/>
          <w:lang w:val="en-US"/>
        </w:rPr>
        <w:t>本项目是否接受联合体投标：□是</w:t>
      </w:r>
      <w:bookmarkEnd w:id="36"/>
      <w:r>
        <w:rPr>
          <w:rFonts w:hint="eastAsia" w:cs="宋体"/>
          <w:highlight w:val="none"/>
          <w:lang w:val="en-US"/>
        </w:rPr>
        <w:t xml:space="preserve">   ☑否</w:t>
      </w:r>
    </w:p>
    <w:p w14:paraId="3A1D47A9">
      <w:pPr>
        <w:pStyle w:val="3"/>
        <w:spacing w:before="156" w:beforeLines="50" w:after="156" w:afterLines="50" w:line="360" w:lineRule="auto"/>
        <w:ind w:left="420" w:hanging="420"/>
        <w:rPr>
          <w:rFonts w:hint="eastAsia" w:ascii="宋体" w:hAnsi="宋体" w:cs="宋体"/>
          <w:sz w:val="24"/>
          <w:szCs w:val="24"/>
          <w:highlight w:val="none"/>
          <w:lang w:val="hr-HR"/>
        </w:rPr>
      </w:pPr>
      <w:bookmarkStart w:id="37" w:name="_Toc109899411"/>
      <w:bookmarkStart w:id="38" w:name="_Toc155185861"/>
      <w:bookmarkStart w:id="39" w:name="_Toc16935"/>
      <w:bookmarkStart w:id="40" w:name="_Toc140132746"/>
      <w:bookmarkStart w:id="41" w:name="_Toc109899830"/>
      <w:bookmarkStart w:id="42" w:name="_Toc109900249"/>
      <w:r>
        <w:rPr>
          <w:rFonts w:hint="eastAsia" w:ascii="宋体" w:hAnsi="宋体" w:cs="宋体"/>
          <w:sz w:val="24"/>
          <w:szCs w:val="24"/>
          <w:highlight w:val="none"/>
        </w:rPr>
        <w:t>二、申请</w:t>
      </w:r>
      <w:r>
        <w:rPr>
          <w:rFonts w:hint="eastAsia" w:ascii="宋体" w:hAnsi="宋体" w:cs="宋体"/>
          <w:sz w:val="24"/>
          <w:szCs w:val="24"/>
          <w:highlight w:val="none"/>
          <w:lang w:val="hr-HR"/>
        </w:rPr>
        <w:t>人</w:t>
      </w:r>
      <w:r>
        <w:rPr>
          <w:rFonts w:hint="eastAsia" w:ascii="宋体" w:hAnsi="宋体" w:cs="宋体"/>
          <w:sz w:val="24"/>
          <w:szCs w:val="24"/>
          <w:highlight w:val="none"/>
        </w:rPr>
        <w:t>的</w:t>
      </w:r>
      <w:r>
        <w:rPr>
          <w:rFonts w:hint="eastAsia" w:ascii="宋体" w:hAnsi="宋体" w:cs="宋体"/>
          <w:sz w:val="24"/>
          <w:szCs w:val="24"/>
          <w:highlight w:val="none"/>
          <w:lang w:val="hr-HR"/>
        </w:rPr>
        <w:t>资格要求</w:t>
      </w:r>
      <w:bookmarkEnd w:id="31"/>
      <w:bookmarkEnd w:id="32"/>
      <w:bookmarkEnd w:id="33"/>
      <w:bookmarkEnd w:id="34"/>
      <w:bookmarkEnd w:id="35"/>
      <w:bookmarkEnd w:id="37"/>
      <w:bookmarkEnd w:id="38"/>
      <w:bookmarkEnd w:id="39"/>
      <w:bookmarkEnd w:id="40"/>
      <w:bookmarkEnd w:id="41"/>
      <w:bookmarkEnd w:id="42"/>
    </w:p>
    <w:p w14:paraId="1C83C16D">
      <w:pPr>
        <w:ind w:firstLine="480" w:firstLineChars="200"/>
        <w:rPr>
          <w:rFonts w:hint="eastAsia" w:cs="宋体"/>
          <w:highlight w:val="none"/>
        </w:rPr>
      </w:pPr>
      <w:bookmarkStart w:id="43" w:name="_Toc44583630"/>
      <w:bookmarkStart w:id="44" w:name="_Toc28359014"/>
      <w:bookmarkStart w:id="45" w:name="_Toc28359091"/>
      <w:bookmarkStart w:id="46" w:name="_Toc35393631"/>
      <w:bookmarkStart w:id="47" w:name="_Toc35393800"/>
      <w:r>
        <w:rPr>
          <w:rFonts w:hint="eastAsia" w:cs="宋体"/>
          <w:highlight w:val="none"/>
        </w:rPr>
        <w:t>1.满足《中华人民共和国政府采购法》第二十二条规定；</w:t>
      </w:r>
    </w:p>
    <w:p w14:paraId="05328E25">
      <w:pPr>
        <w:ind w:firstLine="480" w:firstLineChars="200"/>
        <w:rPr>
          <w:rFonts w:hint="eastAsia" w:cs="宋体"/>
          <w:b/>
          <w:bCs/>
          <w:highlight w:val="none"/>
          <w:u w:val="single"/>
        </w:rPr>
      </w:pPr>
      <w:r>
        <w:rPr>
          <w:rFonts w:hint="eastAsia" w:cs="宋体"/>
          <w:highlight w:val="none"/>
        </w:rPr>
        <w:t>2.落实政府采购政策需满足的资格要求</w:t>
      </w:r>
      <w:r>
        <w:rPr>
          <w:rFonts w:hint="eastAsia" w:cs="宋体"/>
          <w:highlight w:val="none"/>
          <w:u w:val="single"/>
        </w:rPr>
        <w:t>：</w:t>
      </w:r>
      <w:r>
        <w:rPr>
          <w:rFonts w:hint="eastAsia" w:cs="宋体"/>
          <w:b/>
          <w:bCs/>
          <w:highlight w:val="none"/>
          <w:u w:val="single"/>
        </w:rPr>
        <w:t>本项目专门面向中小企业；</w:t>
      </w:r>
    </w:p>
    <w:p w14:paraId="719F4DE8">
      <w:pPr>
        <w:ind w:firstLine="480" w:firstLineChars="200"/>
        <w:rPr>
          <w:rFonts w:hint="eastAsia" w:eastAsia="宋体" w:cs="宋体"/>
          <w:highlight w:val="none"/>
          <w:lang w:val="en-US" w:eastAsia="zh-CN"/>
        </w:rPr>
      </w:pPr>
      <w:r>
        <w:rPr>
          <w:rFonts w:hint="eastAsia" w:cs="宋体"/>
          <w:highlight w:val="none"/>
        </w:rPr>
        <w:t>3.本项目的特定资格要求：</w:t>
      </w:r>
      <w:r>
        <w:rPr>
          <w:rFonts w:hint="eastAsia" w:cs="宋体"/>
          <w:highlight w:val="none"/>
          <w:lang w:val="en-US" w:eastAsia="zh-CN"/>
        </w:rPr>
        <w:t>/</w:t>
      </w:r>
    </w:p>
    <w:p w14:paraId="02C775E1">
      <w:pPr>
        <w:pStyle w:val="39"/>
        <w:rPr>
          <w:rFonts w:hint="eastAsia" w:cs="宋体"/>
          <w:highlight w:val="none"/>
          <w:lang w:val="en-US"/>
        </w:rPr>
      </w:pPr>
      <w:r>
        <w:rPr>
          <w:rFonts w:hint="eastAsia" w:cs="宋体"/>
          <w:highlight w:val="none"/>
          <w:lang w:val="en-US"/>
        </w:rPr>
        <w:t>4. 其他资格要求：</w:t>
      </w:r>
    </w:p>
    <w:p w14:paraId="6ED525AF">
      <w:pPr>
        <w:pStyle w:val="39"/>
        <w:rPr>
          <w:rFonts w:hint="eastAsia" w:cs="宋体"/>
          <w:highlight w:val="none"/>
          <w:lang w:val="hr-HR"/>
        </w:rPr>
      </w:pPr>
      <w:r>
        <w:rPr>
          <w:rFonts w:hint="eastAsia" w:cs="宋体"/>
          <w:highlight w:val="none"/>
          <w:lang w:val="en-US"/>
        </w:rPr>
        <w:t>（1）</w:t>
      </w:r>
      <w:r>
        <w:rPr>
          <w:rFonts w:hint="eastAsia" w:cs="宋体"/>
          <w:highlight w:val="none"/>
          <w:lang w:val="hr-HR"/>
        </w:rPr>
        <w:t>法定代表人或</w:t>
      </w:r>
      <w:r>
        <w:rPr>
          <w:rFonts w:hint="eastAsia" w:cs="宋体"/>
          <w:highlight w:val="none"/>
          <w:lang w:val="en-US"/>
        </w:rPr>
        <w:t>单位</w:t>
      </w:r>
      <w:r>
        <w:rPr>
          <w:rFonts w:hint="eastAsia" w:cs="宋体"/>
          <w:highlight w:val="none"/>
          <w:lang w:val="hr-HR"/>
        </w:rPr>
        <w:t>负责人为同一人或者存在</w:t>
      </w:r>
      <w:r>
        <w:rPr>
          <w:rFonts w:hint="eastAsia" w:cs="宋体"/>
          <w:highlight w:val="none"/>
          <w:lang w:val="en-US"/>
        </w:rPr>
        <w:t>直接</w:t>
      </w:r>
      <w:r>
        <w:rPr>
          <w:rFonts w:hint="eastAsia" w:cs="宋体"/>
          <w:highlight w:val="none"/>
          <w:lang w:val="hr-HR"/>
        </w:rPr>
        <w:t>控股、管理关系的</w:t>
      </w:r>
      <w:r>
        <w:rPr>
          <w:rFonts w:hint="eastAsia" w:cs="宋体"/>
          <w:highlight w:val="none"/>
          <w:lang w:val="en-US"/>
        </w:rPr>
        <w:t>不同供应商</w:t>
      </w:r>
      <w:r>
        <w:rPr>
          <w:rFonts w:hint="eastAsia" w:cs="宋体"/>
          <w:highlight w:val="none"/>
          <w:lang w:val="hr-HR"/>
        </w:rPr>
        <w:t>，不得参加同一合同项下的政府采购活动。</w:t>
      </w:r>
    </w:p>
    <w:p w14:paraId="67E63157">
      <w:pPr>
        <w:pStyle w:val="39"/>
        <w:rPr>
          <w:rFonts w:hint="eastAsia" w:cs="宋体"/>
          <w:highlight w:val="none"/>
          <w:lang w:val="hr-HR"/>
        </w:rPr>
      </w:pPr>
      <w:r>
        <w:rPr>
          <w:rFonts w:hint="eastAsia" w:cs="宋体"/>
          <w:highlight w:val="none"/>
          <w:lang w:val="en-US"/>
        </w:rPr>
        <w:t>（2）</w:t>
      </w:r>
      <w:r>
        <w:rPr>
          <w:rFonts w:hint="eastAsia" w:cs="宋体"/>
          <w:highlight w:val="none"/>
          <w:lang w:val="hr-HR"/>
        </w:rPr>
        <w:t>除单一来源采购项目外，为采购项目提供整体设计、规范编制或者项目管理、监理、检测等服务的供应商，不得再参加该采购项目的其他采购活动。</w:t>
      </w:r>
    </w:p>
    <w:p w14:paraId="41DBE48F">
      <w:pPr>
        <w:pStyle w:val="39"/>
        <w:rPr>
          <w:rFonts w:hint="eastAsia" w:cs="宋体"/>
          <w:highlight w:val="none"/>
          <w:lang w:val="en-US"/>
        </w:rPr>
      </w:pPr>
      <w:r>
        <w:rPr>
          <w:rFonts w:hint="eastAsia" w:cs="宋体"/>
          <w:highlight w:val="none"/>
          <w:lang w:val="hr-HR"/>
        </w:rPr>
        <w:t>（</w:t>
      </w:r>
      <w:r>
        <w:rPr>
          <w:rFonts w:hint="eastAsia" w:cs="宋体"/>
          <w:highlight w:val="none"/>
          <w:lang w:val="en-US"/>
        </w:rPr>
        <w:t>3）</w:t>
      </w:r>
      <w:r>
        <w:rPr>
          <w:rFonts w:hint="eastAsia" w:cs="宋体"/>
          <w:highlight w:val="none"/>
          <w:lang w:val="hr-HR"/>
        </w:rPr>
        <w:t>供应商的信用行为：在</w:t>
      </w:r>
      <w:r>
        <w:rPr>
          <w:rFonts w:hint="eastAsia" w:cs="宋体"/>
          <w:highlight w:val="none"/>
          <w:lang w:val="en-US"/>
        </w:rPr>
        <w:t>资格审查阶段经查询</w:t>
      </w:r>
      <w:r>
        <w:rPr>
          <w:rFonts w:hint="eastAsia" w:cs="宋体"/>
          <w:highlight w:val="none"/>
          <w:lang w:val="hr-HR"/>
        </w:rPr>
        <w:t>，</w:t>
      </w:r>
      <w:r>
        <w:rPr>
          <w:rFonts w:hint="eastAsia" w:cs="宋体"/>
          <w:highlight w:val="none"/>
          <w:lang w:val="en-US"/>
        </w:rPr>
        <w:t>未被列入“失信被执行人”、“重大税收违法失信主体”、“政府采购严重违法失信行为记录名单”</w:t>
      </w:r>
      <w:r>
        <w:rPr>
          <w:rFonts w:hint="eastAsia" w:cs="宋体"/>
          <w:highlight w:val="none"/>
          <w:lang w:val="hr-HR"/>
        </w:rPr>
        <w:t>其中之一。如有以上不良信用记录</w:t>
      </w:r>
      <w:r>
        <w:rPr>
          <w:rFonts w:hint="eastAsia" w:cs="宋体"/>
          <w:highlight w:val="none"/>
          <w:lang w:val="en-US"/>
        </w:rPr>
        <w:t>之一的，</w:t>
      </w:r>
      <w:r>
        <w:rPr>
          <w:rFonts w:hint="eastAsia" w:cs="宋体"/>
          <w:highlight w:val="none"/>
          <w:lang w:val="hr-HR"/>
        </w:rPr>
        <w:t>其</w:t>
      </w:r>
      <w:r>
        <w:rPr>
          <w:rFonts w:hint="eastAsia" w:cs="宋体"/>
          <w:b/>
          <w:bCs/>
          <w:highlight w:val="none"/>
          <w:lang w:val="hr-HR"/>
        </w:rPr>
        <w:t>投标</w:t>
      </w:r>
      <w:r>
        <w:rPr>
          <w:rFonts w:hint="eastAsia" w:cs="宋体"/>
          <w:b/>
          <w:bCs/>
          <w:highlight w:val="none"/>
          <w:lang w:val="en-US"/>
        </w:rPr>
        <w:t>无效</w:t>
      </w:r>
      <w:r>
        <w:rPr>
          <w:rFonts w:hint="eastAsia" w:cs="宋体"/>
          <w:highlight w:val="none"/>
          <w:lang w:val="hr-HR"/>
        </w:rPr>
        <w:t>。</w:t>
      </w:r>
    </w:p>
    <w:p w14:paraId="3C1B930C">
      <w:pPr>
        <w:pStyle w:val="3"/>
        <w:spacing w:before="156" w:beforeLines="50" w:after="156" w:afterLines="50" w:line="360" w:lineRule="auto"/>
        <w:ind w:left="420" w:hanging="420"/>
        <w:rPr>
          <w:rFonts w:hint="eastAsia" w:ascii="宋体" w:hAnsi="宋体" w:cs="宋体"/>
          <w:sz w:val="24"/>
          <w:szCs w:val="24"/>
          <w:highlight w:val="none"/>
          <w:lang w:val="hr-HR"/>
        </w:rPr>
      </w:pPr>
      <w:bookmarkStart w:id="48" w:name="_Toc109899831"/>
      <w:bookmarkStart w:id="49" w:name="_Toc155185862"/>
      <w:bookmarkStart w:id="50" w:name="_Toc109900250"/>
      <w:bookmarkStart w:id="51" w:name="_Toc13557"/>
      <w:bookmarkStart w:id="52" w:name="_Toc109899412"/>
      <w:bookmarkStart w:id="53" w:name="_Toc140132747"/>
      <w:r>
        <w:rPr>
          <w:rFonts w:hint="eastAsia" w:ascii="宋体" w:hAnsi="宋体" w:cs="宋体"/>
          <w:sz w:val="24"/>
          <w:szCs w:val="24"/>
          <w:highlight w:val="none"/>
        </w:rPr>
        <w:t>三、</w:t>
      </w:r>
      <w:r>
        <w:rPr>
          <w:rFonts w:hint="eastAsia" w:ascii="宋体" w:hAnsi="宋体" w:cs="宋体"/>
          <w:sz w:val="24"/>
          <w:szCs w:val="24"/>
          <w:highlight w:val="none"/>
          <w:lang w:val="hr-HR"/>
        </w:rPr>
        <w:t>获取招标文件</w:t>
      </w:r>
      <w:bookmarkEnd w:id="43"/>
      <w:bookmarkEnd w:id="44"/>
      <w:bookmarkEnd w:id="45"/>
      <w:bookmarkEnd w:id="46"/>
      <w:bookmarkEnd w:id="47"/>
      <w:bookmarkEnd w:id="48"/>
      <w:bookmarkEnd w:id="49"/>
      <w:bookmarkEnd w:id="50"/>
      <w:bookmarkEnd w:id="51"/>
      <w:bookmarkEnd w:id="52"/>
      <w:bookmarkEnd w:id="53"/>
      <w:r>
        <w:rPr>
          <w:rFonts w:hint="eastAsia" w:ascii="宋体" w:hAnsi="宋体" w:cs="宋体"/>
          <w:sz w:val="24"/>
          <w:szCs w:val="24"/>
          <w:highlight w:val="none"/>
          <w:lang w:val="hr-HR"/>
        </w:rPr>
        <w:t xml:space="preserve"> </w:t>
      </w:r>
    </w:p>
    <w:p w14:paraId="5A32765A">
      <w:pPr>
        <w:pStyle w:val="39"/>
        <w:rPr>
          <w:rFonts w:hint="eastAsia" w:cs="宋体"/>
          <w:highlight w:val="none"/>
          <w:lang w:val="hr-HR"/>
        </w:rPr>
      </w:pPr>
      <w:bookmarkStart w:id="54" w:name="_Hlk130457234"/>
      <w:bookmarkStart w:id="55" w:name="_Toc35393801"/>
      <w:bookmarkStart w:id="56" w:name="_Toc28359015"/>
      <w:bookmarkStart w:id="57" w:name="_Toc28359092"/>
      <w:bookmarkStart w:id="58" w:name="_Hlk130457261"/>
      <w:bookmarkStart w:id="59" w:name="_Toc35393632"/>
      <w:bookmarkStart w:id="60" w:name="_Hlk130457327"/>
      <w:r>
        <w:rPr>
          <w:rFonts w:hint="eastAsia" w:cs="宋体"/>
          <w:highlight w:val="none"/>
          <w:lang w:val="hr-HR"/>
        </w:rPr>
        <w:t>1.时间：</w:t>
      </w:r>
      <w:r>
        <w:rPr>
          <w:rFonts w:hint="eastAsia" w:cs="宋体"/>
          <w:color w:val="FF0000"/>
          <w:highlight w:val="none"/>
          <w:u w:val="single"/>
        </w:rPr>
        <w:t xml:space="preserve"> </w:t>
      </w:r>
      <w:r>
        <w:rPr>
          <w:rFonts w:hint="eastAsia" w:cs="宋体"/>
          <w:color w:val="FF0000"/>
          <w:highlight w:val="none"/>
          <w:u w:val="single"/>
          <w:lang w:val="en-US"/>
        </w:rPr>
        <w:t>202</w:t>
      </w:r>
      <w:r>
        <w:rPr>
          <w:rFonts w:hint="eastAsia" w:cs="宋体"/>
          <w:color w:val="FF0000"/>
          <w:highlight w:val="none"/>
          <w:u w:val="single"/>
          <w:lang w:val="en-US" w:eastAsia="zh-CN"/>
        </w:rPr>
        <w:t>6</w:t>
      </w:r>
      <w:r>
        <w:rPr>
          <w:rFonts w:hint="eastAsia" w:cs="宋体"/>
          <w:color w:val="FF0000"/>
          <w:highlight w:val="none"/>
          <w:u w:val="single"/>
        </w:rPr>
        <w:t>年</w:t>
      </w:r>
      <w:r>
        <w:rPr>
          <w:rFonts w:hint="eastAsia" w:cs="宋体"/>
          <w:color w:val="FF0000"/>
          <w:highlight w:val="none"/>
          <w:u w:val="single"/>
          <w:lang w:val="en-US" w:eastAsia="zh-CN"/>
        </w:rPr>
        <w:t>05</w:t>
      </w:r>
      <w:r>
        <w:rPr>
          <w:rFonts w:hint="eastAsia" w:cs="宋体"/>
          <w:color w:val="FF0000"/>
          <w:highlight w:val="none"/>
          <w:u w:val="single"/>
        </w:rPr>
        <w:t>月</w:t>
      </w:r>
      <w:r>
        <w:rPr>
          <w:rFonts w:hint="eastAsia" w:cs="宋体"/>
          <w:color w:val="FF0000"/>
          <w:highlight w:val="none"/>
          <w:u w:val="single"/>
          <w:lang w:val="en-US" w:eastAsia="zh-CN"/>
        </w:rPr>
        <w:t>09</w:t>
      </w:r>
      <w:r>
        <w:rPr>
          <w:rFonts w:hint="eastAsia" w:cs="宋体"/>
          <w:color w:val="FF0000"/>
          <w:highlight w:val="none"/>
          <w:u w:val="single"/>
        </w:rPr>
        <w:t>日</w:t>
      </w:r>
      <w:r>
        <w:rPr>
          <w:rFonts w:hint="eastAsia" w:cs="宋体"/>
          <w:color w:val="FF0000"/>
          <w:highlight w:val="none"/>
          <w:u w:val="single"/>
          <w:lang w:val="en-US"/>
        </w:rPr>
        <w:t>00</w:t>
      </w:r>
      <w:r>
        <w:rPr>
          <w:rFonts w:hint="eastAsia" w:cs="宋体"/>
          <w:color w:val="FF0000"/>
          <w:highlight w:val="none"/>
          <w:u w:val="single"/>
        </w:rPr>
        <w:t>时</w:t>
      </w:r>
      <w:r>
        <w:rPr>
          <w:rFonts w:hint="eastAsia" w:cs="宋体"/>
          <w:color w:val="FF0000"/>
          <w:highlight w:val="none"/>
          <w:u w:val="single"/>
          <w:lang w:val="en-US"/>
        </w:rPr>
        <w:t>00</w:t>
      </w:r>
      <w:r>
        <w:rPr>
          <w:rFonts w:hint="eastAsia" w:cs="宋体"/>
          <w:color w:val="FF0000"/>
          <w:highlight w:val="none"/>
          <w:u w:val="single"/>
        </w:rPr>
        <w:t>分</w:t>
      </w:r>
      <w:r>
        <w:rPr>
          <w:rFonts w:hint="eastAsia" w:cs="宋体"/>
          <w:color w:val="FF0000"/>
          <w:highlight w:val="none"/>
          <w:lang w:val="hr-HR"/>
        </w:rPr>
        <w:t>至</w:t>
      </w:r>
      <w:r>
        <w:rPr>
          <w:rFonts w:hint="eastAsia" w:cs="宋体"/>
          <w:color w:val="FF0000"/>
          <w:highlight w:val="none"/>
          <w:u w:val="single"/>
          <w:lang w:val="hr-HR"/>
        </w:rPr>
        <w:t xml:space="preserve"> </w:t>
      </w:r>
      <w:r>
        <w:rPr>
          <w:rFonts w:hint="eastAsia" w:cs="宋体"/>
          <w:color w:val="FF0000"/>
          <w:highlight w:val="none"/>
          <w:u w:val="single"/>
          <w:lang w:val="en-US"/>
        </w:rPr>
        <w:t>202</w:t>
      </w:r>
      <w:r>
        <w:rPr>
          <w:rFonts w:hint="eastAsia" w:cs="宋体"/>
          <w:color w:val="FF0000"/>
          <w:highlight w:val="none"/>
          <w:u w:val="single"/>
          <w:lang w:val="en-US" w:eastAsia="zh-CN"/>
        </w:rPr>
        <w:t>6</w:t>
      </w:r>
      <w:r>
        <w:rPr>
          <w:rFonts w:hint="eastAsia" w:cs="宋体"/>
          <w:color w:val="FF0000"/>
          <w:highlight w:val="none"/>
          <w:u w:val="single"/>
        </w:rPr>
        <w:t>年</w:t>
      </w:r>
      <w:r>
        <w:rPr>
          <w:rFonts w:hint="eastAsia" w:cs="宋体"/>
          <w:color w:val="FF0000"/>
          <w:highlight w:val="none"/>
          <w:u w:val="single"/>
          <w:lang w:val="en-US" w:eastAsia="zh-CN"/>
        </w:rPr>
        <w:t>06</w:t>
      </w:r>
      <w:r>
        <w:rPr>
          <w:rFonts w:hint="eastAsia" w:cs="宋体"/>
          <w:color w:val="FF0000"/>
          <w:highlight w:val="none"/>
          <w:u w:val="single"/>
        </w:rPr>
        <w:t>月</w:t>
      </w:r>
      <w:r>
        <w:rPr>
          <w:rFonts w:hint="eastAsia" w:cs="宋体"/>
          <w:color w:val="FF0000"/>
          <w:highlight w:val="none"/>
          <w:u w:val="single"/>
          <w:lang w:val="en-US" w:eastAsia="zh-CN"/>
        </w:rPr>
        <w:t>05</w:t>
      </w:r>
      <w:r>
        <w:rPr>
          <w:rFonts w:hint="eastAsia" w:cs="宋体"/>
          <w:color w:val="FF0000"/>
          <w:highlight w:val="none"/>
          <w:u w:val="single"/>
        </w:rPr>
        <w:t>日</w:t>
      </w:r>
      <w:r>
        <w:rPr>
          <w:rFonts w:hint="eastAsia" w:cs="宋体"/>
          <w:color w:val="FF0000"/>
          <w:highlight w:val="none"/>
          <w:u w:val="single"/>
          <w:lang w:val="en-US"/>
        </w:rPr>
        <w:t>23</w:t>
      </w:r>
      <w:r>
        <w:rPr>
          <w:rFonts w:hint="eastAsia" w:cs="宋体"/>
          <w:color w:val="FF0000"/>
          <w:highlight w:val="none"/>
          <w:u w:val="single"/>
        </w:rPr>
        <w:t>时</w:t>
      </w:r>
      <w:r>
        <w:rPr>
          <w:rFonts w:hint="eastAsia" w:cs="宋体"/>
          <w:color w:val="FF0000"/>
          <w:highlight w:val="none"/>
          <w:u w:val="single"/>
          <w:lang w:val="en-US"/>
        </w:rPr>
        <w:t>59</w:t>
      </w:r>
      <w:r>
        <w:rPr>
          <w:rFonts w:hint="eastAsia" w:cs="宋体"/>
          <w:color w:val="FF0000"/>
          <w:highlight w:val="none"/>
          <w:u w:val="single"/>
        </w:rPr>
        <w:t>分</w:t>
      </w:r>
      <w:r>
        <w:rPr>
          <w:rFonts w:hint="eastAsia" w:cs="宋体"/>
          <w:highlight w:val="none"/>
          <w:lang w:val="hr-HR"/>
        </w:rPr>
        <w:t>（北京时间）。</w:t>
      </w:r>
    </w:p>
    <w:bookmarkEnd w:id="54"/>
    <w:p w14:paraId="09B680F6">
      <w:pPr>
        <w:pStyle w:val="39"/>
        <w:rPr>
          <w:rFonts w:hint="eastAsia" w:cs="宋体"/>
          <w:highlight w:val="none"/>
          <w:lang w:val="hr-HR"/>
        </w:rPr>
      </w:pPr>
      <w:r>
        <w:rPr>
          <w:rFonts w:hint="eastAsia" w:cs="宋体"/>
          <w:highlight w:val="none"/>
          <w:lang w:val="hr-HR"/>
        </w:rPr>
        <w:t>2.</w:t>
      </w:r>
      <w:r>
        <w:rPr>
          <w:rFonts w:hint="eastAsia" w:cs="宋体"/>
          <w:highlight w:val="none"/>
        </w:rPr>
        <w:t>地点</w:t>
      </w:r>
      <w:r>
        <w:rPr>
          <w:rFonts w:hint="eastAsia" w:cs="宋体"/>
          <w:highlight w:val="none"/>
          <w:lang w:val="hr-HR"/>
        </w:rPr>
        <w:t>：</w:t>
      </w:r>
      <w:bookmarkStart w:id="61" w:name="_Hlk89807779"/>
      <w:r>
        <w:rPr>
          <w:rFonts w:hint="eastAsia" w:cs="宋体"/>
          <w:highlight w:val="none"/>
        </w:rPr>
        <w:t>政府采购</w:t>
      </w:r>
      <w:r>
        <w:rPr>
          <w:rFonts w:hint="eastAsia" w:cs="宋体"/>
          <w:highlight w:val="none"/>
          <w:lang w:val="en-US"/>
        </w:rPr>
        <w:t>电子交易云</w:t>
      </w:r>
      <w:r>
        <w:rPr>
          <w:rFonts w:hint="eastAsia" w:cs="宋体"/>
          <w:highlight w:val="none"/>
        </w:rPr>
        <w:t>平台</w:t>
      </w:r>
      <w:r>
        <w:rPr>
          <w:rFonts w:hint="eastAsia" w:cs="宋体"/>
          <w:highlight w:val="none"/>
          <w:lang w:val="hr-HR"/>
        </w:rPr>
        <w:t>（</w:t>
      </w:r>
      <w:r>
        <w:rPr>
          <w:rFonts w:hint="eastAsia" w:cs="宋体"/>
          <w:highlight w:val="none"/>
        </w:rPr>
        <w:t>网址</w:t>
      </w:r>
      <w:r>
        <w:rPr>
          <w:rFonts w:hint="eastAsia" w:cs="宋体"/>
          <w:highlight w:val="none"/>
          <w:lang w:val="hr-HR"/>
        </w:rPr>
        <w:t>：https</w:t>
      </w:r>
      <w:r>
        <w:rPr>
          <w:rFonts w:hint="eastAsia" w:cs="宋体"/>
          <w:highlight w:val="none"/>
          <w:lang w:val="hr-HR" w:eastAsia="zh-CN"/>
        </w:rPr>
        <w:t>：</w:t>
      </w:r>
      <w:r>
        <w:rPr>
          <w:rFonts w:hint="eastAsia" w:cs="宋体"/>
          <w:highlight w:val="none"/>
          <w:lang w:val="hr-HR"/>
        </w:rPr>
        <w:t>//www.zcygov.cn/）</w:t>
      </w:r>
      <w:r>
        <w:rPr>
          <w:rFonts w:hint="eastAsia" w:cs="宋体"/>
          <w:highlight w:val="none"/>
        </w:rPr>
        <w:t>。</w:t>
      </w:r>
      <w:bookmarkEnd w:id="61"/>
    </w:p>
    <w:p w14:paraId="49328AEA">
      <w:pPr>
        <w:pStyle w:val="39"/>
        <w:rPr>
          <w:rFonts w:hint="eastAsia" w:cs="宋体"/>
          <w:highlight w:val="none"/>
          <w:lang w:val="hr-HR"/>
        </w:rPr>
      </w:pPr>
      <w:r>
        <w:rPr>
          <w:rFonts w:hint="eastAsia" w:cs="宋体"/>
          <w:highlight w:val="none"/>
          <w:lang w:val="hr-HR"/>
        </w:rPr>
        <w:t>3.</w:t>
      </w:r>
      <w:r>
        <w:rPr>
          <w:rFonts w:hint="eastAsia" w:cs="宋体"/>
          <w:highlight w:val="none"/>
        </w:rPr>
        <w:t>方式</w:t>
      </w:r>
      <w:r>
        <w:rPr>
          <w:rFonts w:hint="eastAsia" w:cs="宋体"/>
          <w:highlight w:val="none"/>
          <w:lang w:val="hr-HR"/>
        </w:rPr>
        <w:t>：</w:t>
      </w:r>
      <w:r>
        <w:rPr>
          <w:rFonts w:hint="eastAsia" w:cs="宋体"/>
          <w:highlight w:val="none"/>
          <w:lang w:val="en-US"/>
        </w:rPr>
        <w:t>投标供应商登录政采云平台</w:t>
      </w:r>
      <w:r>
        <w:rPr>
          <w:rFonts w:hint="eastAsia" w:cs="宋体"/>
          <w:highlight w:val="none"/>
          <w:lang w:val="hr-HR"/>
        </w:rPr>
        <w:t>https</w:t>
      </w:r>
      <w:r>
        <w:rPr>
          <w:rFonts w:hint="eastAsia" w:cs="宋体"/>
          <w:highlight w:val="none"/>
          <w:lang w:val="hr-HR" w:eastAsia="zh-CN"/>
        </w:rPr>
        <w:t>：</w:t>
      </w:r>
      <w:r>
        <w:rPr>
          <w:rFonts w:hint="eastAsia" w:cs="宋体"/>
          <w:highlight w:val="none"/>
          <w:lang w:val="hr-HR"/>
        </w:rPr>
        <w:t>//www.zcygov.cn/</w:t>
      </w:r>
      <w:r>
        <w:rPr>
          <w:rFonts w:hint="eastAsia" w:cs="宋体"/>
          <w:highlight w:val="none"/>
          <w:lang w:val="en-US"/>
        </w:rPr>
        <w:t>在线申请</w:t>
      </w:r>
      <w:r>
        <w:rPr>
          <w:rFonts w:hint="eastAsia" w:cs="宋体"/>
          <w:highlight w:val="none"/>
          <w:lang w:val="hr-HR"/>
        </w:rPr>
        <w:t>，</w:t>
      </w:r>
      <w:r>
        <w:rPr>
          <w:rFonts w:hint="eastAsia" w:cs="宋体"/>
          <w:highlight w:val="none"/>
          <w:lang w:val="en-US"/>
        </w:rPr>
        <w:t>免费获取电子采购文件</w:t>
      </w:r>
      <w:r>
        <w:rPr>
          <w:rFonts w:hint="eastAsia" w:cs="宋体"/>
          <w:highlight w:val="none"/>
          <w:lang w:val="hr-HR"/>
        </w:rPr>
        <w:t>（</w:t>
      </w:r>
      <w:r>
        <w:rPr>
          <w:rFonts w:hint="eastAsia" w:cs="宋体"/>
          <w:highlight w:val="none"/>
          <w:lang w:val="en-US"/>
        </w:rPr>
        <w:t>进入</w:t>
      </w:r>
      <w:r>
        <w:rPr>
          <w:rFonts w:hint="eastAsia" w:cs="宋体"/>
          <w:highlight w:val="none"/>
          <w:lang w:val="hr-HR"/>
        </w:rPr>
        <w:t>“</w:t>
      </w:r>
      <w:r>
        <w:rPr>
          <w:rFonts w:hint="eastAsia" w:cs="宋体"/>
          <w:highlight w:val="none"/>
          <w:lang w:val="en-US"/>
        </w:rPr>
        <w:t>项目采购</w:t>
      </w:r>
      <w:r>
        <w:rPr>
          <w:rFonts w:hint="eastAsia" w:cs="宋体"/>
          <w:highlight w:val="none"/>
          <w:lang w:val="hr-HR"/>
        </w:rPr>
        <w:t>”</w:t>
      </w:r>
      <w:r>
        <w:rPr>
          <w:rFonts w:hint="eastAsia" w:cs="宋体"/>
          <w:highlight w:val="none"/>
          <w:lang w:val="en-US"/>
        </w:rPr>
        <w:t>应用</w:t>
      </w:r>
      <w:r>
        <w:rPr>
          <w:rFonts w:hint="eastAsia" w:cs="宋体"/>
          <w:highlight w:val="none"/>
          <w:lang w:val="hr-HR"/>
        </w:rPr>
        <w:t>，</w:t>
      </w:r>
      <w:r>
        <w:rPr>
          <w:rFonts w:hint="eastAsia" w:cs="宋体"/>
          <w:highlight w:val="none"/>
          <w:lang w:val="en-US"/>
        </w:rPr>
        <w:t>在获取采购文件菜单中选择项目</w:t>
      </w:r>
      <w:r>
        <w:rPr>
          <w:rFonts w:hint="eastAsia" w:cs="宋体"/>
          <w:highlight w:val="none"/>
          <w:lang w:val="hr-HR"/>
        </w:rPr>
        <w:t>，</w:t>
      </w:r>
      <w:r>
        <w:rPr>
          <w:rFonts w:hint="eastAsia" w:cs="宋体"/>
          <w:highlight w:val="none"/>
          <w:lang w:val="en-US"/>
        </w:rPr>
        <w:t>申请获取采购文件</w:t>
      </w:r>
      <w:r>
        <w:rPr>
          <w:rFonts w:hint="eastAsia" w:cs="宋体"/>
          <w:highlight w:val="none"/>
          <w:lang w:val="hr-HR"/>
        </w:rPr>
        <w:t>）</w:t>
      </w:r>
      <w:r>
        <w:rPr>
          <w:rFonts w:hint="eastAsia" w:cs="宋体"/>
          <w:highlight w:val="none"/>
          <w:lang w:val="en-US"/>
        </w:rPr>
        <w:t>。</w:t>
      </w:r>
    </w:p>
    <w:p w14:paraId="40E9EAEF">
      <w:pPr>
        <w:pStyle w:val="39"/>
        <w:rPr>
          <w:rFonts w:hint="eastAsia" w:cs="宋体"/>
          <w:highlight w:val="none"/>
          <w:lang w:val="en-US"/>
        </w:rPr>
      </w:pPr>
      <w:r>
        <w:rPr>
          <w:rFonts w:hint="eastAsia" w:cs="宋体"/>
          <w:highlight w:val="none"/>
          <w:lang w:val="en-US"/>
        </w:rPr>
        <w:t>4.售价：0元。</w:t>
      </w:r>
    </w:p>
    <w:bookmarkEnd w:id="55"/>
    <w:bookmarkEnd w:id="56"/>
    <w:bookmarkEnd w:id="57"/>
    <w:bookmarkEnd w:id="58"/>
    <w:bookmarkEnd w:id="59"/>
    <w:bookmarkEnd w:id="60"/>
    <w:p w14:paraId="74D58CFC">
      <w:pPr>
        <w:pStyle w:val="3"/>
        <w:spacing w:before="156" w:beforeLines="50" w:after="156" w:afterLines="50" w:line="360" w:lineRule="auto"/>
        <w:ind w:left="420" w:hanging="420"/>
        <w:rPr>
          <w:rFonts w:hint="eastAsia" w:ascii="宋体" w:hAnsi="宋体" w:cs="宋体"/>
          <w:sz w:val="24"/>
          <w:szCs w:val="24"/>
          <w:highlight w:val="none"/>
          <w:lang w:val="hr-HR"/>
        </w:rPr>
      </w:pPr>
      <w:bookmarkStart w:id="62" w:name="_Toc140132748"/>
      <w:bookmarkStart w:id="63" w:name="_Toc155185863"/>
      <w:bookmarkStart w:id="64" w:name="_Toc109899413"/>
      <w:bookmarkStart w:id="65" w:name="_Toc109899832"/>
      <w:bookmarkStart w:id="66" w:name="_Toc109900251"/>
      <w:bookmarkStart w:id="67" w:name="_Toc1017"/>
      <w:r>
        <w:rPr>
          <w:rFonts w:hint="eastAsia" w:ascii="宋体" w:hAnsi="宋体" w:cs="宋体"/>
          <w:sz w:val="24"/>
          <w:szCs w:val="24"/>
          <w:highlight w:val="none"/>
        </w:rPr>
        <w:t>四、</w:t>
      </w:r>
      <w:bookmarkEnd w:id="62"/>
      <w:bookmarkEnd w:id="63"/>
      <w:bookmarkEnd w:id="64"/>
      <w:bookmarkEnd w:id="65"/>
      <w:bookmarkEnd w:id="66"/>
      <w:r>
        <w:rPr>
          <w:rFonts w:hint="eastAsia" w:ascii="宋体" w:hAnsi="宋体" w:cs="宋体"/>
          <w:sz w:val="24"/>
          <w:szCs w:val="24"/>
          <w:highlight w:val="none"/>
          <w:lang w:val="hr-HR"/>
        </w:rPr>
        <w:t>提交投标文件截止时间</w:t>
      </w:r>
      <w:r>
        <w:rPr>
          <w:rFonts w:hint="eastAsia" w:ascii="宋体" w:hAnsi="宋体" w:cs="宋体"/>
          <w:sz w:val="24"/>
          <w:szCs w:val="24"/>
          <w:highlight w:val="none"/>
        </w:rPr>
        <w:t>/</w:t>
      </w:r>
      <w:r>
        <w:rPr>
          <w:rFonts w:hint="eastAsia" w:ascii="宋体" w:hAnsi="宋体" w:cs="宋体"/>
          <w:sz w:val="24"/>
          <w:szCs w:val="24"/>
          <w:highlight w:val="none"/>
          <w:lang w:val="hr-HR"/>
        </w:rPr>
        <w:t>开标时间、递交方式和</w:t>
      </w:r>
      <w:r>
        <w:rPr>
          <w:rFonts w:hint="eastAsia" w:ascii="宋体" w:hAnsi="宋体" w:cs="宋体"/>
          <w:sz w:val="24"/>
          <w:szCs w:val="24"/>
          <w:highlight w:val="none"/>
        </w:rPr>
        <w:t>开标</w:t>
      </w:r>
      <w:r>
        <w:rPr>
          <w:rFonts w:hint="eastAsia" w:ascii="宋体" w:hAnsi="宋体" w:cs="宋体"/>
          <w:sz w:val="24"/>
          <w:szCs w:val="24"/>
          <w:highlight w:val="none"/>
          <w:lang w:val="hr-HR"/>
        </w:rPr>
        <w:t>地点</w:t>
      </w:r>
      <w:bookmarkEnd w:id="67"/>
      <w:bookmarkStart w:id="68" w:name="_Hlk130457395"/>
      <w:bookmarkStart w:id="69" w:name="_Toc35393803"/>
      <w:bookmarkStart w:id="70" w:name="_Toc28359017"/>
      <w:bookmarkStart w:id="71" w:name="_Toc35393634"/>
      <w:bookmarkStart w:id="72" w:name="_Toc44583633"/>
      <w:bookmarkStart w:id="73" w:name="_Toc28359094"/>
    </w:p>
    <w:p w14:paraId="3BBAB754">
      <w:pPr>
        <w:pStyle w:val="3"/>
        <w:spacing w:before="0" w:after="0" w:line="360" w:lineRule="auto"/>
        <w:ind w:firstLine="480" w:firstLineChars="200"/>
        <w:rPr>
          <w:rFonts w:hint="eastAsia" w:ascii="宋体" w:hAnsi="宋体" w:cs="宋体"/>
          <w:b w:val="0"/>
          <w:bCs w:val="0"/>
          <w:sz w:val="24"/>
          <w:highlight w:val="none"/>
        </w:rPr>
      </w:pPr>
      <w:bookmarkStart w:id="74" w:name="_Toc29336"/>
      <w:bookmarkStart w:id="75" w:name="_Toc20025"/>
      <w:bookmarkStart w:id="76" w:name="_Toc3967"/>
      <w:bookmarkStart w:id="77" w:name="_Toc27649"/>
      <w:r>
        <w:rPr>
          <w:rFonts w:hint="eastAsia" w:ascii="宋体" w:hAnsi="宋体" w:cs="宋体"/>
          <w:b w:val="0"/>
          <w:bCs w:val="0"/>
          <w:sz w:val="24"/>
          <w:highlight w:val="none"/>
        </w:rPr>
        <w:t>1.截止时间/开标时间：</w:t>
      </w:r>
      <w:bookmarkEnd w:id="74"/>
      <w:bookmarkEnd w:id="75"/>
      <w:bookmarkEnd w:id="76"/>
      <w:bookmarkEnd w:id="77"/>
      <w:r>
        <w:rPr>
          <w:rFonts w:hint="eastAsia" w:ascii="宋体" w:hAnsi="宋体" w:cs="宋体"/>
          <w:color w:val="FF0000"/>
          <w:sz w:val="24"/>
          <w:highlight w:val="none"/>
          <w:u w:val="single"/>
        </w:rPr>
        <w:t xml:space="preserve"> 202</w:t>
      </w:r>
      <w:r>
        <w:rPr>
          <w:rFonts w:hint="eastAsia" w:ascii="宋体" w:hAnsi="宋体" w:cs="宋体"/>
          <w:color w:val="FF0000"/>
          <w:sz w:val="24"/>
          <w:highlight w:val="none"/>
          <w:u w:val="single"/>
          <w:lang w:val="en-US" w:eastAsia="zh-CN"/>
        </w:rPr>
        <w:t>6</w:t>
      </w:r>
      <w:r>
        <w:rPr>
          <w:rFonts w:hint="eastAsia" w:ascii="宋体" w:hAnsi="宋体" w:cs="宋体"/>
          <w:color w:val="FF0000"/>
          <w:sz w:val="24"/>
          <w:highlight w:val="none"/>
          <w:u w:val="single"/>
        </w:rPr>
        <w:t>年</w:t>
      </w:r>
      <w:r>
        <w:rPr>
          <w:rFonts w:hint="eastAsia" w:ascii="宋体" w:hAnsi="宋体" w:cs="宋体"/>
          <w:color w:val="FF0000"/>
          <w:sz w:val="24"/>
          <w:highlight w:val="none"/>
          <w:u w:val="single"/>
          <w:lang w:val="en-US" w:eastAsia="zh-CN"/>
        </w:rPr>
        <w:t>06月08日11</w:t>
      </w:r>
      <w:r>
        <w:rPr>
          <w:rFonts w:hint="eastAsia" w:ascii="宋体" w:hAnsi="宋体" w:cs="宋体"/>
          <w:color w:val="FF0000"/>
          <w:sz w:val="24"/>
          <w:highlight w:val="none"/>
          <w:u w:val="single"/>
        </w:rPr>
        <w:t>时00分（北京时间）</w:t>
      </w:r>
      <w:r>
        <w:rPr>
          <w:rFonts w:hint="eastAsia" w:ascii="宋体" w:hAnsi="宋体" w:cs="宋体"/>
          <w:b w:val="0"/>
          <w:bCs w:val="0"/>
          <w:sz w:val="24"/>
          <w:highlight w:val="none"/>
        </w:rPr>
        <w:t>。</w:t>
      </w:r>
    </w:p>
    <w:p w14:paraId="72B0612C">
      <w:pPr>
        <w:pStyle w:val="39"/>
        <w:rPr>
          <w:rFonts w:hint="eastAsia" w:cs="宋体"/>
          <w:highlight w:val="none"/>
          <w:lang w:val="en-US"/>
        </w:rPr>
      </w:pPr>
      <w:r>
        <w:rPr>
          <w:rFonts w:hint="eastAsia" w:cs="宋体"/>
          <w:highlight w:val="none"/>
          <w:lang w:val="en-US"/>
        </w:rPr>
        <w:t>2.</w:t>
      </w:r>
      <w:r>
        <w:rPr>
          <w:rFonts w:hint="eastAsia" w:cs="宋体"/>
          <w:highlight w:val="none"/>
        </w:rPr>
        <w:t>递交方式</w:t>
      </w:r>
      <w:r>
        <w:rPr>
          <w:rFonts w:hint="eastAsia" w:cs="宋体"/>
          <w:highlight w:val="none"/>
          <w:lang w:val="en-US"/>
        </w:rPr>
        <w:t>：</w:t>
      </w:r>
      <w:bookmarkStart w:id="78" w:name="_Hlk89807823"/>
      <w:r>
        <w:rPr>
          <w:rFonts w:hint="eastAsia" w:cs="宋体"/>
          <w:highlight w:val="none"/>
        </w:rPr>
        <w:t>在政府采购电子交易云平台</w:t>
      </w:r>
      <w:r>
        <w:rPr>
          <w:rFonts w:hint="eastAsia" w:cs="宋体"/>
          <w:highlight w:val="none"/>
          <w:lang w:val="en-US"/>
        </w:rPr>
        <w:t>（</w:t>
      </w:r>
      <w:r>
        <w:rPr>
          <w:rFonts w:hint="eastAsia" w:cs="宋体"/>
          <w:highlight w:val="none"/>
        </w:rPr>
        <w:t>网址</w:t>
      </w:r>
      <w:r>
        <w:rPr>
          <w:rFonts w:hint="eastAsia" w:cs="宋体"/>
          <w:highlight w:val="none"/>
          <w:lang w:val="en-US"/>
        </w:rPr>
        <w:t>：https</w:t>
      </w:r>
      <w:r>
        <w:rPr>
          <w:rFonts w:hint="eastAsia" w:cs="宋体"/>
          <w:highlight w:val="none"/>
          <w:lang w:val="en-US" w:eastAsia="zh-CN"/>
        </w:rPr>
        <w:t>：</w:t>
      </w:r>
      <w:r>
        <w:rPr>
          <w:rFonts w:hint="eastAsia" w:cs="宋体"/>
          <w:highlight w:val="none"/>
          <w:lang w:val="en-US"/>
        </w:rPr>
        <w:t>//www.zcygov.cn/）</w:t>
      </w:r>
      <w:r>
        <w:rPr>
          <w:rFonts w:hint="eastAsia" w:cs="宋体"/>
          <w:highlight w:val="none"/>
        </w:rPr>
        <w:t>进入</w:t>
      </w:r>
      <w:r>
        <w:rPr>
          <w:rFonts w:hint="eastAsia" w:cs="宋体"/>
          <w:highlight w:val="none"/>
          <w:lang w:val="en-US"/>
        </w:rPr>
        <w:t>“</w:t>
      </w:r>
      <w:r>
        <w:rPr>
          <w:rFonts w:hint="eastAsia" w:cs="宋体"/>
          <w:highlight w:val="none"/>
        </w:rPr>
        <w:t>项目采购</w:t>
      </w:r>
      <w:r>
        <w:rPr>
          <w:rFonts w:hint="eastAsia" w:cs="宋体"/>
          <w:highlight w:val="none"/>
          <w:lang w:val="en-US"/>
        </w:rPr>
        <w:t>”</w:t>
      </w:r>
      <w:r>
        <w:rPr>
          <w:rFonts w:hint="eastAsia" w:cs="宋体"/>
          <w:highlight w:val="none"/>
        </w:rPr>
        <w:t>应用</w:t>
      </w:r>
      <w:r>
        <w:rPr>
          <w:rFonts w:hint="eastAsia" w:cs="宋体"/>
          <w:highlight w:val="none"/>
          <w:lang w:val="en-US"/>
        </w:rPr>
        <w:t>，</w:t>
      </w:r>
      <w:r>
        <w:rPr>
          <w:rFonts w:hint="eastAsia" w:cs="宋体"/>
          <w:highlight w:val="none"/>
        </w:rPr>
        <w:t>在投标文件上传菜单中选择项目进行上传。</w:t>
      </w:r>
      <w:bookmarkEnd w:id="78"/>
    </w:p>
    <w:p w14:paraId="7045767C">
      <w:pPr>
        <w:pStyle w:val="39"/>
        <w:rPr>
          <w:rFonts w:hint="eastAsia" w:cs="宋体"/>
          <w:highlight w:val="none"/>
          <w:lang w:val="en-US"/>
        </w:rPr>
      </w:pPr>
      <w:r>
        <w:rPr>
          <w:rFonts w:hint="eastAsia" w:cs="宋体"/>
          <w:highlight w:val="none"/>
          <w:lang w:val="en-US"/>
        </w:rPr>
        <w:t>3.</w:t>
      </w:r>
      <w:r>
        <w:rPr>
          <w:rFonts w:hint="eastAsia" w:cs="宋体"/>
          <w:highlight w:val="none"/>
        </w:rPr>
        <w:t>开标</w:t>
      </w:r>
      <w:r>
        <w:rPr>
          <w:rFonts w:hint="eastAsia" w:cs="宋体"/>
          <w:highlight w:val="none"/>
          <w:lang w:val="en-US"/>
        </w:rPr>
        <w:t>地点：投标人登录政采云平台https</w:t>
      </w:r>
      <w:r>
        <w:rPr>
          <w:rFonts w:hint="eastAsia" w:cs="宋体"/>
          <w:highlight w:val="none"/>
          <w:lang w:val="en-US" w:eastAsia="zh-CN"/>
        </w:rPr>
        <w:t>：</w:t>
      </w:r>
      <w:r>
        <w:rPr>
          <w:rFonts w:hint="eastAsia" w:cs="宋体"/>
          <w:highlight w:val="none"/>
          <w:lang w:val="en-US"/>
        </w:rPr>
        <w:t>//www.zcygov.cn/，进入项目采购-开标评标-右边选择对应项目点击“进入项目”进入开标大厅</w:t>
      </w:r>
      <w:r>
        <w:rPr>
          <w:rFonts w:hint="eastAsia" w:cs="宋体"/>
          <w:highlight w:val="none"/>
        </w:rPr>
        <w:t>。</w:t>
      </w:r>
    </w:p>
    <w:bookmarkEnd w:id="68"/>
    <w:p w14:paraId="3D2CD0D2">
      <w:pPr>
        <w:pStyle w:val="3"/>
        <w:spacing w:before="156" w:beforeLines="50" w:after="156" w:afterLines="50" w:line="360" w:lineRule="auto"/>
        <w:ind w:left="420" w:hanging="420"/>
        <w:rPr>
          <w:rFonts w:hint="eastAsia" w:ascii="宋体" w:hAnsi="宋体" w:cs="宋体"/>
          <w:sz w:val="24"/>
          <w:szCs w:val="24"/>
          <w:highlight w:val="none"/>
          <w:lang w:val="hr-HR"/>
        </w:rPr>
      </w:pPr>
      <w:bookmarkStart w:id="79" w:name="_Toc109899414"/>
      <w:bookmarkStart w:id="80" w:name="_Toc109900252"/>
      <w:bookmarkStart w:id="81" w:name="_Toc140132749"/>
      <w:bookmarkStart w:id="82" w:name="_Toc24036"/>
      <w:bookmarkStart w:id="83" w:name="_Toc155185864"/>
      <w:bookmarkStart w:id="84" w:name="_Toc109899833"/>
      <w:r>
        <w:rPr>
          <w:rFonts w:hint="eastAsia" w:ascii="宋体" w:hAnsi="宋体" w:cs="宋体"/>
          <w:sz w:val="24"/>
          <w:szCs w:val="24"/>
          <w:highlight w:val="none"/>
        </w:rPr>
        <w:t>五、</w:t>
      </w:r>
      <w:r>
        <w:rPr>
          <w:rFonts w:hint="eastAsia" w:ascii="宋体" w:hAnsi="宋体" w:cs="宋体"/>
          <w:sz w:val="24"/>
          <w:szCs w:val="24"/>
          <w:highlight w:val="none"/>
          <w:lang w:val="hr-HR"/>
        </w:rPr>
        <w:t>公告期限</w:t>
      </w:r>
      <w:bookmarkEnd w:id="69"/>
      <w:bookmarkEnd w:id="70"/>
      <w:bookmarkEnd w:id="71"/>
      <w:bookmarkEnd w:id="72"/>
      <w:bookmarkEnd w:id="73"/>
      <w:bookmarkEnd w:id="79"/>
      <w:bookmarkEnd w:id="80"/>
      <w:bookmarkEnd w:id="81"/>
      <w:bookmarkEnd w:id="82"/>
      <w:bookmarkEnd w:id="83"/>
      <w:bookmarkEnd w:id="84"/>
    </w:p>
    <w:p w14:paraId="7749249E">
      <w:pPr>
        <w:pStyle w:val="39"/>
        <w:rPr>
          <w:rFonts w:hint="eastAsia" w:cs="宋体"/>
          <w:highlight w:val="none"/>
        </w:rPr>
      </w:pPr>
      <w:r>
        <w:rPr>
          <w:rFonts w:hint="eastAsia" w:cs="宋体"/>
          <w:highlight w:val="none"/>
        </w:rPr>
        <w:t>自招标公告发布之日起5个工作日。</w:t>
      </w:r>
    </w:p>
    <w:p w14:paraId="35E9D475">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2"/>
      <w:bookmarkEnd w:id="3"/>
      <w:bookmarkEnd w:id="4"/>
      <w:bookmarkEnd w:id="5"/>
      <w:bookmarkEnd w:id="6"/>
      <w:bookmarkEnd w:id="7"/>
      <w:bookmarkEnd w:id="8"/>
      <w:bookmarkEnd w:id="9"/>
      <w:bookmarkEnd w:id="10"/>
      <w:bookmarkEnd w:id="11"/>
      <w:bookmarkEnd w:id="12"/>
      <w:bookmarkEnd w:id="13"/>
      <w:bookmarkEnd w:id="14"/>
      <w:bookmarkEnd w:id="15"/>
    </w:p>
    <w:p w14:paraId="3ECAE97E">
      <w:pPr>
        <w:pStyle w:val="39"/>
        <w:rPr>
          <w:rFonts w:hint="eastAsia" w:cs="宋体"/>
          <w:highlight w:val="none"/>
          <w:lang w:val="en-US"/>
        </w:rPr>
      </w:pPr>
      <w:bookmarkStart w:id="85" w:name="_Toc28359095"/>
      <w:bookmarkStart w:id="86" w:name="_Toc109899835"/>
      <w:bookmarkStart w:id="87" w:name="_Toc44583635"/>
      <w:bookmarkStart w:id="88" w:name="_Toc163492818"/>
      <w:bookmarkStart w:id="89" w:name="_Toc155185866"/>
      <w:bookmarkStart w:id="90" w:name="_Toc28359018"/>
      <w:bookmarkStart w:id="91" w:name="_Toc109899416"/>
      <w:bookmarkStart w:id="92" w:name="_Toc35393805"/>
      <w:bookmarkStart w:id="93" w:name="_Toc140132751"/>
      <w:bookmarkStart w:id="94" w:name="_Toc35393636"/>
      <w:bookmarkStart w:id="95" w:name="_Toc109900254"/>
      <w:bookmarkStart w:id="96" w:name="_Toc19771"/>
      <w:bookmarkStart w:id="97" w:name="_Toc6505"/>
      <w:bookmarkStart w:id="98" w:name="_Toc10795"/>
      <w:bookmarkStart w:id="99" w:name="_Toc14349"/>
      <w:bookmarkStart w:id="100" w:name="_Toc22960"/>
      <w:r>
        <w:rPr>
          <w:rFonts w:hint="eastAsia" w:cs="宋体"/>
          <w:highlight w:val="none"/>
          <w:lang w:val="en-US"/>
        </w:rPr>
        <w:t>1、本项目实行网上投标，采用电子投标文件；</w:t>
      </w:r>
    </w:p>
    <w:p w14:paraId="2DAC4B32">
      <w:pPr>
        <w:pStyle w:val="39"/>
        <w:rPr>
          <w:rFonts w:hint="eastAsia" w:cs="宋体"/>
          <w:highlight w:val="none"/>
          <w:lang w:val="en-US"/>
        </w:rPr>
      </w:pPr>
      <w:r>
        <w:rPr>
          <w:rFonts w:hint="eastAsia" w:cs="宋体"/>
          <w:highlight w:val="none"/>
          <w:lang w:val="en-US"/>
        </w:rPr>
        <w:t>2、各投标人应在开标前应确保成为政采云平台供应商，并完成CA数字证书（符合国密标准）申领。因未注册入库、未办理CA数字证书等原因造成无法投标或投标失败等后果由投标人自行承担。有意向参与新疆区域电子开评标的投标人，可访问新疆政府采购网-办事指南-操作指南-CA证书办理操作指南自行进行申领。</w:t>
      </w:r>
    </w:p>
    <w:p w14:paraId="71C4330B">
      <w:pPr>
        <w:pStyle w:val="39"/>
        <w:rPr>
          <w:rFonts w:hint="eastAsia" w:cs="宋体"/>
          <w:highlight w:val="none"/>
          <w:lang w:val="en-US"/>
        </w:rPr>
      </w:pPr>
      <w:r>
        <w:rPr>
          <w:rFonts w:hint="eastAsia" w:cs="宋体"/>
          <w:highlight w:val="none"/>
          <w:lang w:val="en-US"/>
        </w:rPr>
        <w:t>3、投标人将政采云电子交易客户端下载、安装完成后，可通过账号密码或CA登录客户端进行投标文件的制作。在使用政采云投标客户端时，建议使用WIN7（64位）及以上操作系统。客户端请至新疆政府采购网（http</w:t>
      </w:r>
      <w:r>
        <w:rPr>
          <w:rFonts w:hint="eastAsia" w:cs="宋体"/>
          <w:highlight w:val="none"/>
          <w:lang w:val="en-US" w:eastAsia="zh-CN"/>
        </w:rPr>
        <w:t>：</w:t>
      </w:r>
      <w:r>
        <w:rPr>
          <w:rFonts w:hint="eastAsia" w:cs="宋体"/>
          <w:highlight w:val="none"/>
          <w:lang w:val="en-US"/>
        </w:rPr>
        <w:t>//www.ccgp-xinjiang.gov.cn/site/home?utm=site.site-PC-42166.1718-block_comp_1709189989843012.1.5c897e903ba611f0b059f52c69140dff）下载专区查看，如有问题可拨打政采云客户服务热线95763进行咨询。如因投标人自身原因导致在规定时间内无法正常解密的（如：浏览器故障、未安装相关驱动、网络故障、加密CA与解密CA不一致等），视为投标人自动弃标。</w:t>
      </w:r>
    </w:p>
    <w:p w14:paraId="7A515FA8">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七、</w:t>
      </w:r>
      <w:bookmarkEnd w:id="85"/>
      <w:bookmarkEnd w:id="86"/>
      <w:bookmarkEnd w:id="87"/>
      <w:bookmarkEnd w:id="88"/>
      <w:bookmarkEnd w:id="89"/>
      <w:bookmarkEnd w:id="90"/>
      <w:bookmarkEnd w:id="91"/>
      <w:bookmarkEnd w:id="92"/>
      <w:bookmarkEnd w:id="93"/>
      <w:bookmarkEnd w:id="94"/>
      <w:bookmarkEnd w:id="95"/>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6"/>
      <w:bookmarkEnd w:id="97"/>
      <w:bookmarkEnd w:id="98"/>
      <w:bookmarkEnd w:id="99"/>
      <w:bookmarkEnd w:id="100"/>
    </w:p>
    <w:p w14:paraId="64E5AF0A">
      <w:pPr>
        <w:pStyle w:val="39"/>
        <w:ind w:firstLine="482"/>
        <w:rPr>
          <w:rFonts w:hint="eastAsia" w:cs="宋体"/>
          <w:highlight w:val="none"/>
        </w:rPr>
      </w:pPr>
      <w:bookmarkStart w:id="101" w:name="_Toc28359019"/>
      <w:bookmarkStart w:id="102" w:name="_Toc35393806"/>
      <w:bookmarkStart w:id="103" w:name="_Toc35393637"/>
      <w:bookmarkStart w:id="104" w:name="_Toc28359096"/>
      <w:r>
        <w:rPr>
          <w:rFonts w:hint="eastAsia" w:cs="宋体"/>
          <w:highlight w:val="none"/>
        </w:rPr>
        <w:t>1.采购人信息</w:t>
      </w:r>
      <w:bookmarkEnd w:id="101"/>
      <w:bookmarkEnd w:id="102"/>
      <w:bookmarkEnd w:id="103"/>
      <w:bookmarkEnd w:id="104"/>
    </w:p>
    <w:p w14:paraId="75807A40">
      <w:pPr>
        <w:pStyle w:val="39"/>
        <w:ind w:firstLine="482"/>
        <w:rPr>
          <w:rFonts w:hint="eastAsia" w:cs="宋体"/>
          <w:highlight w:val="none"/>
        </w:rPr>
      </w:pPr>
      <w:r>
        <w:rPr>
          <w:rFonts w:hint="eastAsia" w:cs="宋体"/>
          <w:highlight w:val="none"/>
        </w:rPr>
        <w:t>名称：</w:t>
      </w:r>
      <w:r>
        <w:rPr>
          <w:rFonts w:hint="eastAsia" w:cs="宋体"/>
          <w:highlight w:val="none"/>
          <w:u w:val="single"/>
        </w:rPr>
        <w:t xml:space="preserve"> </w:t>
      </w:r>
      <w:r>
        <w:rPr>
          <w:rFonts w:hint="eastAsia" w:cs="宋体"/>
          <w:highlight w:val="none"/>
          <w:u w:val="single"/>
          <w:lang w:eastAsia="zh-CN"/>
        </w:rPr>
        <w:t>新疆财经大学</w:t>
      </w:r>
      <w:r>
        <w:rPr>
          <w:rFonts w:hint="eastAsia" w:cs="宋体"/>
          <w:highlight w:val="none"/>
          <w:u w:val="single"/>
        </w:rPr>
        <w:t xml:space="preserve"> </w:t>
      </w:r>
    </w:p>
    <w:p w14:paraId="202FC4BA">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bookmarkStart w:id="105" w:name="_Toc28359097"/>
      <w:bookmarkStart w:id="106" w:name="_Toc35393807"/>
      <w:bookmarkStart w:id="107" w:name="_Toc28359020"/>
      <w:bookmarkStart w:id="108" w:name="_Toc35393638"/>
      <w:r>
        <w:rPr>
          <w:rFonts w:hint="eastAsia" w:ascii="宋体" w:hAnsi="宋体" w:eastAsia="宋体" w:cs="宋体"/>
          <w:i w:val="0"/>
          <w:iCs w:val="0"/>
          <w:color w:val="auto"/>
          <w:sz w:val="24"/>
          <w:szCs w:val="24"/>
          <w:highlight w:val="none"/>
        </w:rPr>
        <w:t>地址：</w:t>
      </w:r>
      <w:r>
        <w:rPr>
          <w:rFonts w:hint="eastAsia" w:ascii="宋体" w:hAnsi="宋体" w:eastAsia="宋体" w:cs="宋体"/>
          <w:i w:val="0"/>
          <w:iCs w:val="0"/>
          <w:color w:val="auto"/>
          <w:sz w:val="24"/>
          <w:szCs w:val="24"/>
          <w:highlight w:val="none"/>
          <w:u w:val="single"/>
        </w:rPr>
        <w:t xml:space="preserve">乌鲁木齐市新市区北京中路449号 </w:t>
      </w:r>
    </w:p>
    <w:p w14:paraId="58886B34">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联系方式：</w:t>
      </w:r>
      <w:bookmarkStart w:id="109" w:name="_Hlk46775675"/>
      <w:r>
        <w:rPr>
          <w:rFonts w:hint="eastAsia" w:cs="宋体"/>
          <w:i w:val="0"/>
          <w:iCs w:val="0"/>
          <w:color w:val="auto"/>
          <w:sz w:val="24"/>
          <w:szCs w:val="24"/>
          <w:highlight w:val="none"/>
          <w:u w:val="single"/>
          <w:lang w:val="en-US" w:eastAsia="zh-CN"/>
        </w:rPr>
        <w:t xml:space="preserve">杜老师 </w:t>
      </w:r>
      <w:r>
        <w:rPr>
          <w:rFonts w:hint="eastAsia" w:ascii="宋体" w:hAnsi="宋体" w:eastAsia="宋体" w:cs="宋体"/>
          <w:i w:val="0"/>
          <w:iCs w:val="0"/>
          <w:color w:val="auto"/>
          <w:sz w:val="24"/>
          <w:szCs w:val="24"/>
          <w:highlight w:val="none"/>
          <w:u w:val="single"/>
          <w:lang w:eastAsia="zh-CN"/>
        </w:rPr>
        <w:t>0991-7843541</w:t>
      </w:r>
      <w:r>
        <w:rPr>
          <w:rFonts w:hint="eastAsia" w:ascii="宋体" w:hAnsi="宋体" w:eastAsia="宋体" w:cs="宋体"/>
          <w:i w:val="0"/>
          <w:iCs w:val="0"/>
          <w:color w:val="auto"/>
          <w:sz w:val="24"/>
          <w:szCs w:val="24"/>
          <w:highlight w:val="none"/>
          <w:u w:val="single"/>
        </w:rPr>
        <w:t xml:space="preserve"> </w:t>
      </w:r>
    </w:p>
    <w:bookmarkEnd w:id="109"/>
    <w:p w14:paraId="29FD7EA9">
      <w:pPr>
        <w:pStyle w:val="39"/>
        <w:ind w:firstLine="482"/>
        <w:rPr>
          <w:rFonts w:hint="eastAsia" w:cs="宋体"/>
          <w:highlight w:val="none"/>
        </w:rPr>
      </w:pPr>
      <w:r>
        <w:rPr>
          <w:rFonts w:hint="eastAsia" w:cs="宋体"/>
          <w:highlight w:val="none"/>
        </w:rPr>
        <w:t>2.采购代理机构信息</w:t>
      </w:r>
      <w:bookmarkEnd w:id="105"/>
      <w:bookmarkEnd w:id="106"/>
      <w:bookmarkEnd w:id="107"/>
      <w:bookmarkEnd w:id="108"/>
    </w:p>
    <w:p w14:paraId="0AD9D5BB">
      <w:pPr>
        <w:pStyle w:val="39"/>
        <w:ind w:firstLine="482"/>
        <w:rPr>
          <w:rFonts w:hint="eastAsia" w:cs="宋体"/>
          <w:highlight w:val="none"/>
        </w:rPr>
      </w:pPr>
      <w:r>
        <w:rPr>
          <w:rFonts w:hint="eastAsia" w:cs="宋体"/>
          <w:highlight w:val="none"/>
        </w:rPr>
        <w:t>名称：</w:t>
      </w:r>
      <w:r>
        <w:rPr>
          <w:rFonts w:hint="eastAsia" w:cs="宋体"/>
          <w:highlight w:val="none"/>
          <w:u w:val="single"/>
        </w:rPr>
        <w:t xml:space="preserve"> </w:t>
      </w:r>
      <w:r>
        <w:rPr>
          <w:rFonts w:hint="eastAsia" w:cs="宋体"/>
          <w:highlight w:val="none"/>
          <w:u w:val="single"/>
          <w:lang w:val="en-US"/>
        </w:rPr>
        <w:t>新疆星耀天都项目管理有限责任公司</w:t>
      </w:r>
      <w:r>
        <w:rPr>
          <w:rFonts w:hint="eastAsia" w:cs="宋体"/>
          <w:highlight w:val="none"/>
          <w:u w:val="single"/>
        </w:rPr>
        <w:t xml:space="preserve"> </w:t>
      </w:r>
    </w:p>
    <w:p w14:paraId="51BB02BB">
      <w:pPr>
        <w:pStyle w:val="39"/>
        <w:ind w:firstLine="482"/>
        <w:rPr>
          <w:rFonts w:hint="eastAsia" w:cs="宋体"/>
          <w:highlight w:val="none"/>
        </w:rPr>
      </w:pPr>
      <w:r>
        <w:rPr>
          <w:rFonts w:hint="eastAsia" w:cs="宋体"/>
          <w:highlight w:val="none"/>
        </w:rPr>
        <w:t>地址：</w:t>
      </w:r>
      <w:r>
        <w:rPr>
          <w:rFonts w:hint="eastAsia" w:cs="宋体"/>
          <w:highlight w:val="none"/>
          <w:u w:val="single"/>
        </w:rPr>
        <w:t xml:space="preserve"> </w:t>
      </w:r>
      <w:r>
        <w:rPr>
          <w:rFonts w:hint="eastAsia" w:cs="宋体"/>
          <w:highlight w:val="none"/>
          <w:u w:val="single"/>
          <w:lang w:val="en-US"/>
        </w:rPr>
        <w:t>乌鲁木齐市天山区光明路59号时代广场A座24</w:t>
      </w:r>
      <w:r>
        <w:rPr>
          <w:rFonts w:hint="eastAsia" w:cs="宋体"/>
          <w:highlight w:val="none"/>
          <w:u w:val="single"/>
          <w:lang w:val="en-US" w:eastAsia="zh-CN"/>
        </w:rPr>
        <w:t>层</w:t>
      </w:r>
      <w:r>
        <w:rPr>
          <w:rFonts w:hint="eastAsia" w:cs="宋体"/>
          <w:highlight w:val="none"/>
          <w:u w:val="single"/>
          <w:lang w:val="en-US"/>
        </w:rPr>
        <w:t>25AF</w:t>
      </w:r>
    </w:p>
    <w:p w14:paraId="1E929A6E">
      <w:pPr>
        <w:pStyle w:val="39"/>
        <w:ind w:firstLine="482"/>
        <w:rPr>
          <w:rFonts w:hint="eastAsia" w:cs="宋体"/>
          <w:highlight w:val="none"/>
          <w:lang w:val="en-US"/>
        </w:rPr>
      </w:pPr>
      <w:r>
        <w:rPr>
          <w:rFonts w:hint="eastAsia" w:cs="宋体"/>
          <w:highlight w:val="none"/>
        </w:rPr>
        <w:t>联系方式：</w:t>
      </w:r>
      <w:r>
        <w:rPr>
          <w:rFonts w:hint="eastAsia" w:cs="宋体"/>
          <w:highlight w:val="none"/>
          <w:u w:val="single"/>
        </w:rPr>
        <w:t xml:space="preserve"> </w:t>
      </w:r>
      <w:r>
        <w:rPr>
          <w:rFonts w:hint="eastAsia" w:cs="宋体"/>
          <w:highlight w:val="none"/>
          <w:u w:val="single"/>
          <w:lang w:val="en-US"/>
        </w:rPr>
        <w:t>李芸15276553675  丁睿18832665876</w:t>
      </w:r>
    </w:p>
    <w:p w14:paraId="2678C0C0">
      <w:pPr>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rPr>
      </w:pPr>
    </w:p>
    <w:p w14:paraId="70178E4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4E596697">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10" w:name="_Toc12151"/>
      <w:bookmarkStart w:id="111" w:name="_Toc155185867"/>
      <w:bookmarkStart w:id="112" w:name="_Toc163492819"/>
      <w:r>
        <w:rPr>
          <w:rFonts w:hint="eastAsia" w:ascii="宋体" w:hAnsi="宋体" w:eastAsia="宋体" w:cs="宋体"/>
          <w:b/>
          <w:bCs/>
          <w:color w:val="auto"/>
          <w:kern w:val="44"/>
          <w:sz w:val="36"/>
          <w:szCs w:val="36"/>
          <w:highlight w:val="none"/>
          <w:lang w:val="en-US" w:eastAsia="zh-CN" w:bidi="ar-SA"/>
        </w:rPr>
        <w:t>第二章 投标人须知</w:t>
      </w:r>
      <w:bookmarkEnd w:id="110"/>
      <w:bookmarkEnd w:id="111"/>
      <w:bookmarkEnd w:id="112"/>
    </w:p>
    <w:bookmarkEnd w:id="16"/>
    <w:p w14:paraId="61F76386">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3" w:name="_Toc155185868"/>
      <w:bookmarkStart w:id="114" w:name="_Toc27886"/>
      <w:bookmarkStart w:id="115" w:name="_Toc163492820"/>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13"/>
      <w:bookmarkEnd w:id="114"/>
      <w:bookmarkEnd w:id="115"/>
    </w:p>
    <w:p w14:paraId="6C0D4170">
      <w:pPr>
        <w:pStyle w:val="39"/>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1"/>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FC2AD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63C9E3D">
            <w:pPr>
              <w:pStyle w:val="51"/>
              <w:rPr>
                <w:rFonts w:hint="eastAsia"/>
                <w:highlight w:val="none"/>
              </w:rPr>
            </w:pPr>
            <w:r>
              <w:rPr>
                <w:rFonts w:hint="eastAsia"/>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167BAE8">
            <w:pPr>
              <w:pStyle w:val="51"/>
              <w:rPr>
                <w:rFonts w:hint="eastAsia"/>
                <w:highlight w:val="none"/>
              </w:rPr>
            </w:pPr>
            <w:r>
              <w:rPr>
                <w:rFonts w:hint="eastAsia"/>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A18A771">
            <w:pPr>
              <w:pStyle w:val="51"/>
              <w:rPr>
                <w:rFonts w:hint="eastAsia"/>
                <w:highlight w:val="none"/>
              </w:rPr>
            </w:pPr>
            <w:r>
              <w:rPr>
                <w:rFonts w:hint="eastAsia"/>
                <w:highlight w:val="none"/>
              </w:rPr>
              <w:t>内  容</w:t>
            </w:r>
          </w:p>
        </w:tc>
      </w:tr>
      <w:tr w14:paraId="64A5E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FE41D4A">
            <w:pPr>
              <w:pStyle w:val="51"/>
              <w:jc w:val="left"/>
              <w:rPr>
                <w:rFonts w:hint="eastAsia"/>
                <w:highlight w:val="none"/>
              </w:rPr>
            </w:pPr>
            <w:r>
              <w:rPr>
                <w:rFonts w:hint="eastAsia"/>
                <w:highlight w:val="none"/>
              </w:rPr>
              <w:t>1</w:t>
            </w:r>
          </w:p>
        </w:tc>
        <w:tc>
          <w:tcPr>
            <w:tcW w:w="1738" w:type="dxa"/>
            <w:vAlign w:val="center"/>
          </w:tcPr>
          <w:p w14:paraId="1A5D4920">
            <w:pPr>
              <w:pStyle w:val="51"/>
              <w:jc w:val="left"/>
              <w:rPr>
                <w:rFonts w:hint="eastAsia"/>
                <w:highlight w:val="none"/>
              </w:rPr>
            </w:pPr>
            <w:r>
              <w:rPr>
                <w:rFonts w:hint="eastAsia"/>
                <w:highlight w:val="none"/>
              </w:rPr>
              <w:t>项目名称</w:t>
            </w:r>
          </w:p>
          <w:p w14:paraId="637AA379">
            <w:pPr>
              <w:pStyle w:val="51"/>
              <w:jc w:val="left"/>
              <w:rPr>
                <w:rFonts w:hint="eastAsia"/>
                <w:highlight w:val="none"/>
              </w:rPr>
            </w:pPr>
            <w:r>
              <w:rPr>
                <w:rFonts w:hint="eastAsia"/>
                <w:highlight w:val="none"/>
              </w:rPr>
              <w:t>及编号</w:t>
            </w:r>
          </w:p>
        </w:tc>
        <w:tc>
          <w:tcPr>
            <w:tcW w:w="6700" w:type="dxa"/>
            <w:vAlign w:val="center"/>
          </w:tcPr>
          <w:p w14:paraId="7565B469">
            <w:pPr>
              <w:pStyle w:val="51"/>
              <w:jc w:val="left"/>
              <w:rPr>
                <w:rFonts w:hint="eastAsia" w:eastAsia="宋体"/>
                <w:highlight w:val="none"/>
                <w:lang w:eastAsia="zh-CN"/>
              </w:rPr>
            </w:pPr>
            <w:r>
              <w:rPr>
                <w:rFonts w:hint="eastAsia"/>
                <w:highlight w:val="none"/>
              </w:rPr>
              <w:t>项目名称：</w:t>
            </w:r>
            <w:r>
              <w:rPr>
                <w:rFonts w:hint="eastAsia"/>
                <w:highlight w:val="none"/>
                <w:lang w:eastAsia="zh-CN"/>
              </w:rPr>
              <w:t>新疆财经大学承办某国企培训班配套师资服务采购</w:t>
            </w:r>
            <w:r>
              <w:rPr>
                <w:rFonts w:hint="eastAsia"/>
                <w:highlight w:val="none"/>
                <w:lang w:val="en-US" w:eastAsia="zh-CN"/>
              </w:rPr>
              <w:t>项目</w:t>
            </w:r>
            <w:r>
              <w:rPr>
                <w:rFonts w:hint="eastAsia"/>
                <w:color w:val="000000" w:themeColor="text1"/>
                <w:highlight w:val="none"/>
                <w14:textFill>
                  <w14:solidFill>
                    <w14:schemeClr w14:val="tx1"/>
                  </w14:solidFill>
                </w14:textFill>
              </w:rPr>
              <w:br w:type="textWrapping"/>
            </w:r>
            <w:r>
              <w:rPr>
                <w:rFonts w:hint="eastAsia"/>
                <w:color w:val="auto"/>
                <w:highlight w:val="none"/>
              </w:rPr>
              <w:t>项目编号：</w:t>
            </w:r>
            <w:r>
              <w:rPr>
                <w:rFonts w:hint="eastAsia"/>
                <w:color w:val="auto"/>
                <w:highlight w:val="none"/>
                <w:lang w:eastAsia="zh-CN"/>
              </w:rPr>
              <w:t>XYTDZB-2026GK167</w:t>
            </w:r>
          </w:p>
        </w:tc>
      </w:tr>
      <w:tr w14:paraId="0D4FE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2AA69EA">
            <w:pPr>
              <w:pStyle w:val="51"/>
              <w:jc w:val="left"/>
              <w:rPr>
                <w:rFonts w:hint="eastAsia"/>
                <w:highlight w:val="none"/>
              </w:rPr>
            </w:pPr>
            <w:r>
              <w:rPr>
                <w:rFonts w:hint="eastAsia"/>
                <w:highlight w:val="none"/>
              </w:rPr>
              <w:t>2.2</w:t>
            </w:r>
          </w:p>
        </w:tc>
        <w:tc>
          <w:tcPr>
            <w:tcW w:w="1738" w:type="dxa"/>
            <w:vAlign w:val="center"/>
          </w:tcPr>
          <w:p w14:paraId="06E86F5E">
            <w:pPr>
              <w:pStyle w:val="51"/>
              <w:jc w:val="left"/>
              <w:rPr>
                <w:rFonts w:hint="eastAsia"/>
                <w:highlight w:val="none"/>
              </w:rPr>
            </w:pPr>
            <w:r>
              <w:rPr>
                <w:rFonts w:hint="eastAsia"/>
                <w:highlight w:val="none"/>
              </w:rPr>
              <w:t>采购人</w:t>
            </w:r>
          </w:p>
        </w:tc>
        <w:tc>
          <w:tcPr>
            <w:tcW w:w="6700" w:type="dxa"/>
            <w:vAlign w:val="center"/>
          </w:tcPr>
          <w:p w14:paraId="3DF03C46">
            <w:pPr>
              <w:pStyle w:val="51"/>
              <w:jc w:val="left"/>
              <w:rPr>
                <w:rFonts w:hint="eastAsia" w:eastAsia="宋体"/>
                <w:highlight w:val="none"/>
                <w:lang w:eastAsia="zh-CN"/>
              </w:rPr>
            </w:pPr>
            <w:r>
              <w:rPr>
                <w:rFonts w:hint="eastAsia"/>
                <w:highlight w:val="none"/>
              </w:rPr>
              <w:t>名称：</w:t>
            </w:r>
            <w:r>
              <w:rPr>
                <w:rFonts w:hint="eastAsia"/>
                <w:highlight w:val="none"/>
                <w:lang w:eastAsia="zh-CN"/>
              </w:rPr>
              <w:t>新疆财经大学</w:t>
            </w:r>
          </w:p>
          <w:p w14:paraId="34080A24">
            <w:pPr>
              <w:pStyle w:val="51"/>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地址：乌鲁木齐市新市区北京中路449号</w:t>
            </w:r>
          </w:p>
          <w:p w14:paraId="4DA73A6E">
            <w:pPr>
              <w:pStyle w:val="51"/>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联系</w:t>
            </w:r>
            <w:r>
              <w:rPr>
                <w:rFonts w:hint="eastAsia" w:cs="宋体"/>
                <w:i w:val="0"/>
                <w:iCs w:val="0"/>
                <w:color w:val="auto"/>
                <w:sz w:val="24"/>
                <w:szCs w:val="24"/>
                <w:highlight w:val="none"/>
                <w:u w:val="none"/>
                <w:lang w:val="en-US" w:eastAsia="zh-CN"/>
              </w:rPr>
              <w:t>人</w:t>
            </w:r>
            <w:r>
              <w:rPr>
                <w:rFonts w:hint="eastAsia" w:ascii="宋体" w:hAnsi="宋体" w:eastAsia="宋体" w:cs="宋体"/>
                <w:i w:val="0"/>
                <w:iCs w:val="0"/>
                <w:color w:val="auto"/>
                <w:sz w:val="24"/>
                <w:szCs w:val="24"/>
                <w:highlight w:val="none"/>
                <w:u w:val="none"/>
                <w:lang w:val="en-US" w:eastAsia="zh-CN"/>
              </w:rPr>
              <w:t>：</w:t>
            </w:r>
            <w:r>
              <w:rPr>
                <w:rFonts w:hint="eastAsia" w:cs="宋体"/>
                <w:i w:val="0"/>
                <w:iCs w:val="0"/>
                <w:color w:val="auto"/>
                <w:sz w:val="24"/>
                <w:szCs w:val="24"/>
                <w:highlight w:val="none"/>
                <w:u w:val="none"/>
                <w:lang w:val="en-US" w:eastAsia="zh-CN"/>
              </w:rPr>
              <w:t>杜老师</w:t>
            </w:r>
          </w:p>
          <w:p w14:paraId="53D2EF66">
            <w:pPr>
              <w:pStyle w:val="51"/>
              <w:jc w:val="left"/>
              <w:rPr>
                <w:rFonts w:hint="eastAsia"/>
                <w:highlight w:val="none"/>
              </w:rPr>
            </w:pPr>
            <w:r>
              <w:rPr>
                <w:rFonts w:hint="eastAsia" w:cs="宋体"/>
                <w:i w:val="0"/>
                <w:iCs w:val="0"/>
                <w:color w:val="auto"/>
                <w:sz w:val="24"/>
                <w:szCs w:val="24"/>
                <w:highlight w:val="none"/>
                <w:u w:val="none"/>
                <w:lang w:val="en-US" w:eastAsia="zh-CN"/>
              </w:rPr>
              <w:t>联系方式：</w:t>
            </w:r>
            <w:r>
              <w:rPr>
                <w:rFonts w:hint="eastAsia" w:ascii="宋体" w:hAnsi="宋体" w:eastAsia="宋体" w:cs="宋体"/>
                <w:i w:val="0"/>
                <w:iCs w:val="0"/>
                <w:color w:val="auto"/>
                <w:sz w:val="24"/>
                <w:szCs w:val="24"/>
                <w:highlight w:val="none"/>
                <w:u w:val="none"/>
                <w:lang w:val="en-US" w:eastAsia="zh-CN"/>
              </w:rPr>
              <w:t xml:space="preserve">0991-7843541 </w:t>
            </w:r>
          </w:p>
        </w:tc>
      </w:tr>
      <w:tr w14:paraId="022F6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D94A641">
            <w:pPr>
              <w:pStyle w:val="51"/>
              <w:jc w:val="left"/>
              <w:rPr>
                <w:rFonts w:hint="eastAsia"/>
                <w:highlight w:val="none"/>
              </w:rPr>
            </w:pPr>
            <w:r>
              <w:rPr>
                <w:rFonts w:hint="eastAsia"/>
                <w:highlight w:val="none"/>
              </w:rPr>
              <w:t>2.3</w:t>
            </w:r>
          </w:p>
        </w:tc>
        <w:tc>
          <w:tcPr>
            <w:tcW w:w="1738" w:type="dxa"/>
            <w:vAlign w:val="center"/>
          </w:tcPr>
          <w:p w14:paraId="5FF6AB16">
            <w:pPr>
              <w:pStyle w:val="51"/>
              <w:jc w:val="left"/>
              <w:rPr>
                <w:rFonts w:hint="eastAsia"/>
                <w:highlight w:val="none"/>
              </w:rPr>
            </w:pPr>
            <w:r>
              <w:rPr>
                <w:rFonts w:hint="eastAsia"/>
                <w:highlight w:val="none"/>
              </w:rPr>
              <w:t>采购代理机构</w:t>
            </w:r>
          </w:p>
        </w:tc>
        <w:tc>
          <w:tcPr>
            <w:tcW w:w="6700" w:type="dxa"/>
            <w:vAlign w:val="center"/>
          </w:tcPr>
          <w:p w14:paraId="2B6F78F8">
            <w:pPr>
              <w:pStyle w:val="51"/>
              <w:jc w:val="left"/>
              <w:rPr>
                <w:rFonts w:hint="eastAsia"/>
                <w:highlight w:val="none"/>
              </w:rPr>
            </w:pPr>
            <w:r>
              <w:rPr>
                <w:rFonts w:hint="eastAsia"/>
                <w:highlight w:val="none"/>
              </w:rPr>
              <w:t>名称：新疆星耀天都项目管理有限责任公司</w:t>
            </w:r>
          </w:p>
          <w:p w14:paraId="772E00D3">
            <w:pPr>
              <w:pStyle w:val="51"/>
              <w:jc w:val="left"/>
              <w:rPr>
                <w:rFonts w:hint="eastAsia"/>
                <w:highlight w:val="none"/>
              </w:rPr>
            </w:pPr>
            <w:r>
              <w:rPr>
                <w:rFonts w:hint="eastAsia"/>
                <w:highlight w:val="none"/>
              </w:rPr>
              <w:t>地址：乌鲁木齐市天山区光明路59号时代广场A座24</w:t>
            </w:r>
            <w:r>
              <w:rPr>
                <w:rFonts w:hint="eastAsia"/>
                <w:highlight w:val="none"/>
                <w:lang w:val="en-US" w:eastAsia="zh-CN"/>
              </w:rPr>
              <w:t>层</w:t>
            </w:r>
            <w:r>
              <w:rPr>
                <w:rFonts w:hint="eastAsia"/>
                <w:highlight w:val="none"/>
              </w:rPr>
              <w:t>25AF</w:t>
            </w:r>
          </w:p>
          <w:p w14:paraId="6F6B6D8F">
            <w:pPr>
              <w:pStyle w:val="51"/>
              <w:jc w:val="left"/>
              <w:rPr>
                <w:rFonts w:hint="default" w:eastAsia="宋体"/>
                <w:highlight w:val="none"/>
                <w:lang w:val="en-US" w:eastAsia="zh-CN"/>
              </w:rPr>
            </w:pPr>
            <w:r>
              <w:rPr>
                <w:highlight w:val="none"/>
              </w:rPr>
              <w:t>联系人：李芸</w:t>
            </w:r>
            <w:r>
              <w:rPr>
                <w:rFonts w:hint="eastAsia"/>
                <w:highlight w:val="none"/>
                <w:lang w:val="en-US" w:eastAsia="zh-CN"/>
              </w:rPr>
              <w:t xml:space="preserve">  </w:t>
            </w:r>
            <w:r>
              <w:rPr>
                <w:highlight w:val="none"/>
              </w:rPr>
              <w:t>丁睿</w:t>
            </w:r>
          </w:p>
          <w:p w14:paraId="74A8C219">
            <w:pPr>
              <w:pStyle w:val="51"/>
              <w:jc w:val="left"/>
              <w:rPr>
                <w:rFonts w:hint="eastAsia"/>
                <w:highlight w:val="none"/>
              </w:rPr>
            </w:pPr>
            <w:r>
              <w:rPr>
                <w:rFonts w:hint="eastAsia"/>
                <w:highlight w:val="none"/>
                <w:lang w:val="en-US" w:eastAsia="zh-CN"/>
              </w:rPr>
              <w:t>联系方式：</w:t>
            </w:r>
            <w:r>
              <w:rPr>
                <w:highlight w:val="none"/>
              </w:rPr>
              <w:t>15276553675  18832665876</w:t>
            </w:r>
          </w:p>
        </w:tc>
      </w:tr>
      <w:tr w14:paraId="5BBE3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8E30BBA">
            <w:pPr>
              <w:pStyle w:val="51"/>
              <w:jc w:val="left"/>
              <w:rPr>
                <w:rFonts w:hint="eastAsia"/>
                <w:highlight w:val="none"/>
              </w:rPr>
            </w:pPr>
            <w:r>
              <w:rPr>
                <w:rFonts w:hint="eastAsia"/>
                <w:highlight w:val="none"/>
              </w:rPr>
              <w:t>2.4</w:t>
            </w:r>
          </w:p>
        </w:tc>
        <w:tc>
          <w:tcPr>
            <w:tcW w:w="1738" w:type="dxa"/>
            <w:vAlign w:val="center"/>
          </w:tcPr>
          <w:p w14:paraId="393065E8">
            <w:pPr>
              <w:spacing w:line="288" w:lineRule="auto"/>
              <w:jc w:val="left"/>
              <w:rPr>
                <w:rFonts w:hint="eastAsia" w:cs="宋体"/>
                <w:szCs w:val="24"/>
                <w:highlight w:val="none"/>
              </w:rPr>
            </w:pPr>
            <w:r>
              <w:rPr>
                <w:rFonts w:hint="eastAsia" w:cs="宋体"/>
                <w:szCs w:val="24"/>
                <w:highlight w:val="none"/>
              </w:rPr>
              <w:t>监管部门</w:t>
            </w:r>
          </w:p>
        </w:tc>
        <w:tc>
          <w:tcPr>
            <w:tcW w:w="6700" w:type="dxa"/>
            <w:vAlign w:val="center"/>
          </w:tcPr>
          <w:p w14:paraId="35C5FC7D">
            <w:pPr>
              <w:spacing w:line="288" w:lineRule="auto"/>
              <w:rPr>
                <w:rFonts w:hint="eastAsia" w:cs="宋体"/>
                <w:szCs w:val="24"/>
                <w:highlight w:val="none"/>
              </w:rPr>
            </w:pPr>
            <w:r>
              <w:rPr>
                <w:rFonts w:hint="eastAsia" w:cs="宋体"/>
                <w:szCs w:val="24"/>
                <w:highlight w:val="none"/>
              </w:rPr>
              <w:t>新疆维吾尔自治区财政厅</w:t>
            </w:r>
          </w:p>
        </w:tc>
      </w:tr>
      <w:tr w14:paraId="6C959D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8040C25">
            <w:pPr>
              <w:pStyle w:val="51"/>
              <w:jc w:val="left"/>
              <w:rPr>
                <w:rFonts w:hint="eastAsia"/>
                <w:highlight w:val="none"/>
              </w:rPr>
            </w:pPr>
            <w:r>
              <w:rPr>
                <w:rFonts w:hint="eastAsia"/>
                <w:highlight w:val="none"/>
              </w:rPr>
              <w:t>2.5</w:t>
            </w:r>
          </w:p>
        </w:tc>
        <w:tc>
          <w:tcPr>
            <w:tcW w:w="1738" w:type="dxa"/>
            <w:vAlign w:val="center"/>
          </w:tcPr>
          <w:p w14:paraId="3B22C0A0">
            <w:pPr>
              <w:pStyle w:val="51"/>
              <w:rPr>
                <w:rFonts w:hint="eastAsia" w:cs="宋体"/>
                <w:szCs w:val="24"/>
                <w:highlight w:val="none"/>
              </w:rPr>
            </w:pPr>
            <w:r>
              <w:rPr>
                <w:rFonts w:hint="eastAsia" w:ascii="宋体" w:hAnsi="宋体" w:eastAsia="宋体" w:cs="宋体"/>
                <w:color w:val="auto"/>
                <w:sz w:val="24"/>
                <w:szCs w:val="24"/>
                <w:highlight w:val="none"/>
                <w:lang w:val="en-US" w:eastAsia="zh-CN"/>
              </w:rPr>
              <w:t>服务包含的内容</w:t>
            </w:r>
          </w:p>
        </w:tc>
        <w:tc>
          <w:tcPr>
            <w:tcW w:w="6700" w:type="dxa"/>
            <w:vAlign w:val="center"/>
          </w:tcPr>
          <w:p w14:paraId="1ED3639C">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☑主要内容：</w:t>
            </w:r>
          </w:p>
          <w:p w14:paraId="631B6AD5">
            <w:pPr>
              <w:pStyle w:val="5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标项1：承办某国企“2026年基层机构中级客户经理”培训班师资采购</w:t>
            </w:r>
          </w:p>
          <w:p w14:paraId="25D25683">
            <w:pPr>
              <w:pStyle w:val="5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标项2：银行“信用卡智能触达实战演练”培训班师资采购</w:t>
            </w:r>
          </w:p>
          <w:p w14:paraId="232DE553">
            <w:pPr>
              <w:pStyle w:val="5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标项3：银行客户经理能力提升培训班采购</w:t>
            </w:r>
          </w:p>
          <w:p w14:paraId="6FBFE58A">
            <w:pPr>
              <w:pStyle w:val="51"/>
              <w:rPr>
                <w:rFonts w:hint="eastAsia" w:eastAsia="宋体" w:cs="宋体"/>
                <w:szCs w:val="24"/>
                <w:highlight w:val="none"/>
                <w:lang w:val="en-US" w:eastAsia="zh-CN"/>
              </w:rPr>
            </w:pPr>
            <w:r>
              <w:rPr>
                <w:rFonts w:hint="eastAsia" w:ascii="宋体" w:hAnsi="宋体" w:eastAsia="宋体" w:cs="宋体"/>
                <w:color w:val="auto"/>
                <w:sz w:val="24"/>
                <w:szCs w:val="24"/>
                <w:highlight w:val="none"/>
                <w:lang w:val="en-US" w:eastAsia="zh-CN"/>
              </w:rPr>
              <w:t>□其他内容：</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w:t>
            </w:r>
          </w:p>
        </w:tc>
      </w:tr>
      <w:tr w14:paraId="6AA56C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39D0A758">
            <w:pPr>
              <w:pStyle w:val="51"/>
              <w:jc w:val="left"/>
              <w:rPr>
                <w:rFonts w:hint="eastAsia"/>
                <w:highlight w:val="none"/>
              </w:rPr>
            </w:pPr>
            <w:r>
              <w:rPr>
                <w:rFonts w:hint="eastAsia"/>
                <w:highlight w:val="none"/>
              </w:rPr>
              <w:t>3</w:t>
            </w:r>
          </w:p>
        </w:tc>
        <w:tc>
          <w:tcPr>
            <w:tcW w:w="1738" w:type="dxa"/>
            <w:vAlign w:val="center"/>
          </w:tcPr>
          <w:p w14:paraId="0EE6231B">
            <w:pPr>
              <w:spacing w:line="288" w:lineRule="auto"/>
              <w:jc w:val="left"/>
              <w:rPr>
                <w:rFonts w:hint="eastAsia"/>
                <w:bCs/>
                <w:szCs w:val="24"/>
                <w:highlight w:val="none"/>
              </w:rPr>
            </w:pPr>
            <w:r>
              <w:rPr>
                <w:rFonts w:hint="eastAsia"/>
                <w:bCs/>
                <w:szCs w:val="24"/>
                <w:highlight w:val="none"/>
              </w:rPr>
              <w:t>预算金额及</w:t>
            </w:r>
          </w:p>
          <w:p w14:paraId="24517429">
            <w:pPr>
              <w:spacing w:line="288" w:lineRule="auto"/>
              <w:jc w:val="left"/>
              <w:rPr>
                <w:rFonts w:hint="eastAsia" w:cs="宋体"/>
                <w:szCs w:val="24"/>
                <w:highlight w:val="none"/>
              </w:rPr>
            </w:pPr>
            <w:r>
              <w:rPr>
                <w:rFonts w:hint="eastAsia"/>
                <w:bCs/>
                <w:szCs w:val="24"/>
                <w:highlight w:val="none"/>
              </w:rPr>
              <w:t>资金来源</w:t>
            </w:r>
          </w:p>
        </w:tc>
        <w:tc>
          <w:tcPr>
            <w:tcW w:w="6700" w:type="dxa"/>
            <w:vAlign w:val="center"/>
          </w:tcPr>
          <w:p w14:paraId="0B0C0B99">
            <w:pPr>
              <w:spacing w:line="288" w:lineRule="auto"/>
              <w:rPr>
                <w:rFonts w:hint="eastAsia" w:ascii="Times New Roman" w:hAnsi="Times New Roman" w:cs="Times New Roman"/>
                <w:b/>
                <w:bCs w:val="0"/>
                <w:szCs w:val="24"/>
                <w:highlight w:val="none"/>
                <w:lang w:val="en-US" w:eastAsia="zh-CN"/>
              </w:rPr>
            </w:pPr>
            <w:r>
              <w:rPr>
                <w:rFonts w:hint="eastAsia"/>
                <w:bCs/>
                <w:szCs w:val="24"/>
                <w:highlight w:val="none"/>
              </w:rPr>
              <w:t>预算</w:t>
            </w:r>
            <w:r>
              <w:rPr>
                <w:rFonts w:hint="eastAsia" w:ascii="Times New Roman" w:hAnsi="Times New Roman" w:cs="Times New Roman"/>
                <w:bCs/>
                <w:szCs w:val="24"/>
                <w:highlight w:val="none"/>
              </w:rPr>
              <w:t>金额：</w:t>
            </w:r>
            <w:r>
              <w:rPr>
                <w:rFonts w:hint="eastAsia" w:ascii="Times New Roman" w:hAnsi="Times New Roman" w:cs="Times New Roman"/>
                <w:b/>
                <w:bCs w:val="0"/>
                <w:szCs w:val="24"/>
                <w:highlight w:val="none"/>
                <w:lang w:val="en-US" w:eastAsia="zh-CN"/>
              </w:rPr>
              <w:t>105.00万元，其中：</w:t>
            </w:r>
          </w:p>
          <w:p w14:paraId="68EB6271">
            <w:pPr>
              <w:spacing w:line="288" w:lineRule="auto"/>
              <w:rPr>
                <w:rFonts w:hint="eastAsia" w:ascii="Times New Roman" w:hAnsi="Times New Roman" w:cs="Times New Roman"/>
                <w:b/>
                <w:bCs w:val="0"/>
                <w:szCs w:val="24"/>
                <w:highlight w:val="none"/>
                <w:lang w:val="en-US" w:eastAsia="zh-CN"/>
              </w:rPr>
            </w:pPr>
            <w:r>
              <w:rPr>
                <w:rFonts w:hint="eastAsia" w:ascii="Times New Roman" w:hAnsi="Times New Roman" w:cs="Times New Roman"/>
                <w:b/>
                <w:bCs w:val="0"/>
                <w:szCs w:val="24"/>
                <w:highlight w:val="none"/>
                <w:lang w:val="en-US" w:eastAsia="zh-CN"/>
              </w:rPr>
              <w:t>标项1：承办某国企“2026年基层机构中级客户经理”培训班师资采购 15.00万元</w:t>
            </w:r>
          </w:p>
          <w:p w14:paraId="55CD003E">
            <w:pPr>
              <w:spacing w:line="288" w:lineRule="auto"/>
              <w:rPr>
                <w:rFonts w:hint="eastAsia" w:ascii="Times New Roman" w:hAnsi="Times New Roman" w:cs="Times New Roman"/>
                <w:b/>
                <w:bCs w:val="0"/>
                <w:szCs w:val="24"/>
                <w:highlight w:val="none"/>
                <w:lang w:val="en-US" w:eastAsia="zh-CN"/>
              </w:rPr>
            </w:pPr>
            <w:r>
              <w:rPr>
                <w:rFonts w:hint="eastAsia" w:ascii="Times New Roman" w:hAnsi="Times New Roman" w:cs="Times New Roman"/>
                <w:b/>
                <w:bCs w:val="0"/>
                <w:szCs w:val="24"/>
                <w:highlight w:val="none"/>
                <w:lang w:val="en-US" w:eastAsia="zh-CN"/>
              </w:rPr>
              <w:t>标项2：银行“信用卡智能触达实战演练”培训班师资采购   10.00万元</w:t>
            </w:r>
          </w:p>
          <w:p w14:paraId="0EA5D9AE">
            <w:pPr>
              <w:spacing w:line="288" w:lineRule="auto"/>
              <w:rPr>
                <w:rFonts w:hint="eastAsia" w:ascii="Times New Roman" w:hAnsi="Times New Roman" w:cs="Times New Roman"/>
                <w:b/>
                <w:bCs w:val="0"/>
                <w:szCs w:val="24"/>
                <w:highlight w:val="none"/>
                <w:lang w:val="en-US" w:eastAsia="zh-CN"/>
              </w:rPr>
            </w:pPr>
            <w:r>
              <w:rPr>
                <w:rFonts w:hint="eastAsia" w:ascii="Times New Roman" w:hAnsi="Times New Roman" w:cs="Times New Roman"/>
                <w:b/>
                <w:bCs w:val="0"/>
                <w:szCs w:val="24"/>
                <w:highlight w:val="none"/>
                <w:lang w:val="en-US" w:eastAsia="zh-CN"/>
              </w:rPr>
              <w:t>标项3：银行客户经理能力提升培训班采购  80.00万元</w:t>
            </w:r>
          </w:p>
          <w:p w14:paraId="6AC1D255">
            <w:pPr>
              <w:spacing w:line="288" w:lineRule="auto"/>
              <w:rPr>
                <w:rFonts w:hint="eastAsia" w:cs="宋体"/>
                <w:szCs w:val="24"/>
                <w:highlight w:val="none"/>
              </w:rPr>
            </w:pPr>
            <w:r>
              <w:rPr>
                <w:rFonts w:hint="eastAsia" w:ascii="Times New Roman" w:hAnsi="Times New Roman" w:cs="Times New Roman"/>
                <w:bCs/>
                <w:szCs w:val="24"/>
                <w:highlight w:val="none"/>
              </w:rPr>
              <w:t>资金来源：财政资金</w:t>
            </w:r>
          </w:p>
        </w:tc>
      </w:tr>
      <w:tr w14:paraId="4EA97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E9157D8">
            <w:pPr>
              <w:pStyle w:val="51"/>
              <w:jc w:val="left"/>
              <w:rPr>
                <w:rFonts w:hint="eastAsia"/>
                <w:highlight w:val="none"/>
              </w:rPr>
            </w:pPr>
            <w:r>
              <w:rPr>
                <w:rFonts w:hint="eastAsia"/>
                <w:highlight w:val="none"/>
              </w:rPr>
              <w:t>4</w:t>
            </w:r>
          </w:p>
        </w:tc>
        <w:tc>
          <w:tcPr>
            <w:tcW w:w="1738" w:type="dxa"/>
            <w:vAlign w:val="center"/>
          </w:tcPr>
          <w:p w14:paraId="71524E68">
            <w:pPr>
              <w:spacing w:line="288" w:lineRule="auto"/>
              <w:jc w:val="left"/>
              <w:rPr>
                <w:rFonts w:hint="eastAsia"/>
                <w:bCs/>
                <w:szCs w:val="24"/>
                <w:highlight w:val="none"/>
              </w:rPr>
            </w:pPr>
            <w:r>
              <w:rPr>
                <w:rFonts w:hint="eastAsia"/>
                <w:szCs w:val="24"/>
                <w:highlight w:val="none"/>
              </w:rPr>
              <w:t>投标人资格条件</w:t>
            </w:r>
          </w:p>
        </w:tc>
        <w:tc>
          <w:tcPr>
            <w:tcW w:w="6700" w:type="dxa"/>
            <w:vAlign w:val="center"/>
          </w:tcPr>
          <w:p w14:paraId="2030A88E">
            <w:pPr>
              <w:ind w:firstLine="480" w:firstLineChars="200"/>
              <w:rPr>
                <w:rFonts w:hint="eastAsia" w:cs="宋体"/>
                <w:highlight w:val="none"/>
              </w:rPr>
            </w:pPr>
            <w:r>
              <w:rPr>
                <w:rFonts w:hint="eastAsia" w:cs="宋体"/>
                <w:highlight w:val="none"/>
              </w:rPr>
              <w:t>1.满足《中华人民共和国政府采购法》第二十二条规定；</w:t>
            </w:r>
          </w:p>
          <w:p w14:paraId="2B374495">
            <w:pPr>
              <w:ind w:firstLine="480" w:firstLineChars="200"/>
              <w:rPr>
                <w:rFonts w:hint="eastAsia" w:cs="宋体"/>
                <w:b/>
                <w:bCs/>
                <w:highlight w:val="none"/>
              </w:rPr>
            </w:pPr>
            <w:r>
              <w:rPr>
                <w:rFonts w:hint="eastAsia" w:cs="宋体"/>
                <w:highlight w:val="none"/>
              </w:rPr>
              <w:t>2.落实政府采购政策需满足的资格要求：</w:t>
            </w:r>
            <w:r>
              <w:rPr>
                <w:rFonts w:hint="eastAsia" w:cs="宋体"/>
                <w:b/>
                <w:bCs/>
                <w:highlight w:val="none"/>
                <w:lang w:eastAsia="zh-CN"/>
              </w:rPr>
              <w:t>本项目专门面向中小企业</w:t>
            </w:r>
            <w:r>
              <w:rPr>
                <w:rFonts w:hint="eastAsia" w:cs="宋体"/>
                <w:b/>
                <w:bCs/>
                <w:highlight w:val="none"/>
              </w:rPr>
              <w:t>；</w:t>
            </w:r>
          </w:p>
          <w:p w14:paraId="29BEBD28">
            <w:pPr>
              <w:ind w:firstLine="480" w:firstLineChars="200"/>
              <w:rPr>
                <w:rFonts w:hint="eastAsia" w:eastAsia="宋体" w:cs="宋体"/>
                <w:highlight w:val="none"/>
                <w:lang w:val="en-US" w:eastAsia="zh-CN"/>
              </w:rPr>
            </w:pPr>
            <w:r>
              <w:rPr>
                <w:rFonts w:hint="eastAsia" w:cs="宋体"/>
                <w:highlight w:val="none"/>
              </w:rPr>
              <w:t>3.本项目的特定资格要求：</w:t>
            </w:r>
            <w:r>
              <w:rPr>
                <w:rFonts w:hint="eastAsia" w:cs="宋体"/>
                <w:highlight w:val="none"/>
                <w:lang w:val="en-US" w:eastAsia="zh-CN"/>
              </w:rPr>
              <w:t>/</w:t>
            </w:r>
          </w:p>
          <w:p w14:paraId="029FF183">
            <w:pPr>
              <w:pStyle w:val="39"/>
              <w:rPr>
                <w:rFonts w:hint="eastAsia" w:cs="宋体"/>
                <w:highlight w:val="none"/>
                <w:lang w:val="en-US"/>
              </w:rPr>
            </w:pPr>
            <w:r>
              <w:rPr>
                <w:rFonts w:hint="eastAsia" w:cs="宋体"/>
                <w:highlight w:val="none"/>
                <w:lang w:val="en-US"/>
              </w:rPr>
              <w:t>4. 其他资格要求：</w:t>
            </w:r>
          </w:p>
          <w:p w14:paraId="374DA727">
            <w:pPr>
              <w:pStyle w:val="39"/>
              <w:rPr>
                <w:rFonts w:hint="eastAsia" w:cs="宋体"/>
                <w:highlight w:val="none"/>
                <w:lang w:val="hr-HR"/>
              </w:rPr>
            </w:pPr>
            <w:r>
              <w:rPr>
                <w:rFonts w:hint="eastAsia" w:cs="宋体"/>
                <w:highlight w:val="none"/>
                <w:lang w:val="en-US"/>
              </w:rPr>
              <w:t>（1）</w:t>
            </w:r>
            <w:r>
              <w:rPr>
                <w:rFonts w:hint="eastAsia" w:cs="宋体"/>
                <w:highlight w:val="none"/>
                <w:lang w:val="hr-HR"/>
              </w:rPr>
              <w:t>法定代表人或</w:t>
            </w:r>
            <w:r>
              <w:rPr>
                <w:rFonts w:hint="eastAsia" w:cs="宋体"/>
                <w:highlight w:val="none"/>
                <w:lang w:val="en-US"/>
              </w:rPr>
              <w:t>单位</w:t>
            </w:r>
            <w:r>
              <w:rPr>
                <w:rFonts w:hint="eastAsia" w:cs="宋体"/>
                <w:highlight w:val="none"/>
                <w:lang w:val="hr-HR"/>
              </w:rPr>
              <w:t>负责人为同一人或者存在</w:t>
            </w:r>
            <w:r>
              <w:rPr>
                <w:rFonts w:hint="eastAsia" w:cs="宋体"/>
                <w:highlight w:val="none"/>
                <w:lang w:val="en-US"/>
              </w:rPr>
              <w:t>直接</w:t>
            </w:r>
            <w:r>
              <w:rPr>
                <w:rFonts w:hint="eastAsia" w:cs="宋体"/>
                <w:highlight w:val="none"/>
                <w:lang w:val="hr-HR"/>
              </w:rPr>
              <w:t>控股、管理关系的</w:t>
            </w:r>
            <w:r>
              <w:rPr>
                <w:rFonts w:hint="eastAsia" w:cs="宋体"/>
                <w:highlight w:val="none"/>
                <w:lang w:val="en-US"/>
              </w:rPr>
              <w:t>不同供应商</w:t>
            </w:r>
            <w:r>
              <w:rPr>
                <w:rFonts w:hint="eastAsia" w:cs="宋体"/>
                <w:highlight w:val="none"/>
                <w:lang w:val="hr-HR"/>
              </w:rPr>
              <w:t>，不得参加同一合同项下的政府采购活动。</w:t>
            </w:r>
          </w:p>
          <w:p w14:paraId="5D5C1179">
            <w:pPr>
              <w:pStyle w:val="39"/>
              <w:rPr>
                <w:rFonts w:hint="eastAsia" w:cs="宋体"/>
                <w:highlight w:val="none"/>
                <w:lang w:val="hr-HR"/>
              </w:rPr>
            </w:pPr>
            <w:r>
              <w:rPr>
                <w:rFonts w:hint="eastAsia" w:cs="宋体"/>
                <w:highlight w:val="none"/>
                <w:lang w:val="en-US"/>
              </w:rPr>
              <w:t>（2）</w:t>
            </w:r>
            <w:r>
              <w:rPr>
                <w:rFonts w:hint="eastAsia" w:cs="宋体"/>
                <w:highlight w:val="none"/>
                <w:lang w:val="hr-HR"/>
              </w:rPr>
              <w:t>除单一来源采购项目外，为采购项目提供整体设计、规范编制或者项目管理、监理、检测等服务的供应商，不得再参加该采购项目的其他采购活动。</w:t>
            </w:r>
          </w:p>
          <w:p w14:paraId="7541E384">
            <w:pPr>
              <w:pStyle w:val="39"/>
              <w:rPr>
                <w:rFonts w:ascii="Times New Roman" w:hAnsi="Times New Roman" w:cs="Times New Roman"/>
                <w:bCs/>
                <w:szCs w:val="24"/>
                <w:highlight w:val="none"/>
              </w:rPr>
            </w:pPr>
            <w:r>
              <w:rPr>
                <w:rFonts w:hint="eastAsia" w:cs="宋体"/>
                <w:highlight w:val="none"/>
                <w:lang w:val="hr-HR"/>
              </w:rPr>
              <w:t>（</w:t>
            </w:r>
            <w:r>
              <w:rPr>
                <w:rFonts w:hint="eastAsia" w:cs="宋体"/>
                <w:highlight w:val="none"/>
                <w:lang w:val="en-US"/>
              </w:rPr>
              <w:t>3）</w:t>
            </w:r>
            <w:r>
              <w:rPr>
                <w:rFonts w:hint="eastAsia" w:cs="宋体"/>
                <w:highlight w:val="none"/>
                <w:lang w:val="hr-HR"/>
              </w:rPr>
              <w:t>供应商的信用行为：在</w:t>
            </w:r>
            <w:r>
              <w:rPr>
                <w:rFonts w:hint="eastAsia" w:cs="宋体"/>
                <w:highlight w:val="none"/>
                <w:lang w:val="en-US"/>
              </w:rPr>
              <w:t>资格审查阶段经查询</w:t>
            </w:r>
            <w:r>
              <w:rPr>
                <w:rFonts w:hint="eastAsia" w:cs="宋体"/>
                <w:highlight w:val="none"/>
                <w:lang w:val="hr-HR"/>
              </w:rPr>
              <w:t>，</w:t>
            </w:r>
            <w:r>
              <w:rPr>
                <w:rFonts w:hint="eastAsia" w:cs="宋体"/>
                <w:highlight w:val="none"/>
                <w:lang w:val="en-US"/>
              </w:rPr>
              <w:t>未被列入“失信被执行人”、“重大税收违法失信主体”、“政府采购严重违法失信行为记录名单”</w:t>
            </w:r>
            <w:r>
              <w:rPr>
                <w:rFonts w:hint="eastAsia" w:cs="宋体"/>
                <w:highlight w:val="none"/>
                <w:lang w:val="hr-HR"/>
              </w:rPr>
              <w:t>其中之一。如有以上不良信用记录</w:t>
            </w:r>
            <w:r>
              <w:rPr>
                <w:rFonts w:hint="eastAsia" w:cs="宋体"/>
                <w:highlight w:val="none"/>
                <w:lang w:val="en-US"/>
              </w:rPr>
              <w:t>之一的，</w:t>
            </w:r>
            <w:r>
              <w:rPr>
                <w:rFonts w:hint="eastAsia" w:cs="宋体"/>
                <w:highlight w:val="none"/>
                <w:lang w:val="hr-HR"/>
              </w:rPr>
              <w:t>其</w:t>
            </w:r>
            <w:r>
              <w:rPr>
                <w:rFonts w:hint="eastAsia" w:cs="宋体"/>
                <w:b/>
                <w:bCs/>
                <w:highlight w:val="none"/>
                <w:lang w:val="hr-HR"/>
              </w:rPr>
              <w:t>投标</w:t>
            </w:r>
            <w:r>
              <w:rPr>
                <w:rFonts w:hint="eastAsia" w:cs="宋体"/>
                <w:b/>
                <w:bCs/>
                <w:highlight w:val="none"/>
                <w:lang w:val="en-US"/>
              </w:rPr>
              <w:t>无效</w:t>
            </w:r>
            <w:r>
              <w:rPr>
                <w:rFonts w:hint="eastAsia" w:cs="宋体"/>
                <w:highlight w:val="none"/>
                <w:lang w:val="hr-HR"/>
              </w:rPr>
              <w:t>。</w:t>
            </w:r>
          </w:p>
        </w:tc>
      </w:tr>
      <w:tr w14:paraId="21FC1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ECF7C57">
            <w:pPr>
              <w:pStyle w:val="51"/>
              <w:jc w:val="left"/>
              <w:rPr>
                <w:rFonts w:hint="eastAsia"/>
                <w:highlight w:val="none"/>
              </w:rPr>
            </w:pPr>
            <w:r>
              <w:rPr>
                <w:rFonts w:hint="eastAsia"/>
                <w:highlight w:val="none"/>
              </w:rPr>
              <w:t>9.1</w:t>
            </w:r>
          </w:p>
        </w:tc>
        <w:tc>
          <w:tcPr>
            <w:tcW w:w="1738" w:type="dxa"/>
            <w:vAlign w:val="center"/>
          </w:tcPr>
          <w:p w14:paraId="2EA0796D">
            <w:pPr>
              <w:pStyle w:val="51"/>
              <w:jc w:val="left"/>
              <w:rPr>
                <w:rFonts w:hint="eastAsia"/>
                <w:highlight w:val="none"/>
              </w:rPr>
            </w:pPr>
            <w:bookmarkStart w:id="116" w:name="_Hlk143529175"/>
            <w:r>
              <w:rPr>
                <w:rFonts w:hint="eastAsia"/>
                <w:highlight w:val="none"/>
              </w:rPr>
              <w:t>现场考察</w:t>
            </w:r>
            <w:bookmarkEnd w:id="116"/>
          </w:p>
        </w:tc>
        <w:tc>
          <w:tcPr>
            <w:tcW w:w="6700" w:type="dxa"/>
            <w:vAlign w:val="center"/>
          </w:tcPr>
          <w:p w14:paraId="60DA47AC">
            <w:pPr>
              <w:pStyle w:val="51"/>
              <w:jc w:val="left"/>
              <w:rPr>
                <w:rFonts w:hint="eastAsia"/>
                <w:b/>
                <w:bCs/>
                <w:highlight w:val="none"/>
              </w:rPr>
            </w:pPr>
            <w:r>
              <w:rPr>
                <w:rFonts w:hint="eastAsia"/>
                <w:b/>
                <w:bCs/>
                <w:highlight w:val="none"/>
              </w:rPr>
              <w:sym w:font="Wingdings" w:char="00FE"/>
            </w:r>
            <w:r>
              <w:rPr>
                <w:rFonts w:hint="eastAsia"/>
                <w:b/>
                <w:bCs/>
                <w:highlight w:val="none"/>
              </w:rPr>
              <w:t>不组织，投标人自行前往。</w:t>
            </w:r>
          </w:p>
          <w:p w14:paraId="7D46BCAE">
            <w:pPr>
              <w:pStyle w:val="51"/>
              <w:jc w:val="left"/>
              <w:rPr>
                <w:rFonts w:hint="eastAsia"/>
                <w:highlight w:val="none"/>
              </w:rPr>
            </w:pPr>
            <w:r>
              <w:rPr>
                <w:rFonts w:hint="eastAsia"/>
                <w:highlight w:val="none"/>
              </w:rPr>
              <w:sym w:font="Wingdings" w:char="00A8"/>
            </w:r>
            <w:r>
              <w:rPr>
                <w:rFonts w:hint="eastAsia"/>
                <w:highlight w:val="none"/>
              </w:rPr>
              <w:t>组织</w:t>
            </w:r>
          </w:p>
          <w:p w14:paraId="159FA7B4">
            <w:pPr>
              <w:pStyle w:val="51"/>
              <w:jc w:val="left"/>
              <w:rPr>
                <w:rFonts w:hint="eastAsia"/>
                <w:highlight w:val="none"/>
              </w:rPr>
            </w:pPr>
            <w:r>
              <w:rPr>
                <w:rFonts w:hint="eastAsia"/>
                <w:highlight w:val="none"/>
              </w:rPr>
              <w:t>时间：</w:t>
            </w:r>
            <w:r>
              <w:rPr>
                <w:rFonts w:hint="eastAsia"/>
                <w:highlight w:val="none"/>
                <w:u w:val="single"/>
              </w:rPr>
              <w:t xml:space="preserve"> / </w:t>
            </w:r>
            <w:r>
              <w:rPr>
                <w:rFonts w:hint="eastAsia"/>
                <w:highlight w:val="none"/>
              </w:rPr>
              <w:t>。</w:t>
            </w:r>
          </w:p>
          <w:p w14:paraId="5F1CD824">
            <w:pPr>
              <w:pStyle w:val="51"/>
              <w:jc w:val="left"/>
              <w:rPr>
                <w:rFonts w:hint="eastAsia"/>
                <w:highlight w:val="none"/>
              </w:rPr>
            </w:pPr>
            <w:r>
              <w:rPr>
                <w:rFonts w:hint="eastAsia"/>
                <w:highlight w:val="none"/>
              </w:rPr>
              <w:t>地点：</w:t>
            </w:r>
            <w:r>
              <w:rPr>
                <w:rFonts w:hint="eastAsia"/>
                <w:highlight w:val="none"/>
                <w:u w:val="single"/>
              </w:rPr>
              <w:t xml:space="preserve"> / </w:t>
            </w:r>
            <w:r>
              <w:rPr>
                <w:rFonts w:hint="eastAsia"/>
                <w:highlight w:val="none"/>
              </w:rPr>
              <w:t>。</w:t>
            </w:r>
          </w:p>
        </w:tc>
      </w:tr>
      <w:tr w14:paraId="74D83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7CC16090">
            <w:pPr>
              <w:pStyle w:val="51"/>
              <w:jc w:val="left"/>
              <w:rPr>
                <w:rFonts w:hint="eastAsia"/>
                <w:highlight w:val="none"/>
              </w:rPr>
            </w:pPr>
            <w:r>
              <w:rPr>
                <w:rFonts w:hint="eastAsia"/>
                <w:highlight w:val="none"/>
              </w:rPr>
              <w:t>9.5</w:t>
            </w:r>
          </w:p>
        </w:tc>
        <w:tc>
          <w:tcPr>
            <w:tcW w:w="1738" w:type="dxa"/>
            <w:vAlign w:val="center"/>
          </w:tcPr>
          <w:p w14:paraId="0B46A89E">
            <w:pPr>
              <w:pStyle w:val="51"/>
              <w:jc w:val="left"/>
              <w:rPr>
                <w:rFonts w:hint="eastAsia"/>
                <w:highlight w:val="none"/>
              </w:rPr>
            </w:pPr>
            <w:r>
              <w:rPr>
                <w:rFonts w:hint="eastAsia"/>
                <w:highlight w:val="none"/>
              </w:rPr>
              <w:t>答疑会</w:t>
            </w:r>
          </w:p>
        </w:tc>
        <w:tc>
          <w:tcPr>
            <w:tcW w:w="6700" w:type="dxa"/>
            <w:vAlign w:val="center"/>
          </w:tcPr>
          <w:p w14:paraId="2C18B535">
            <w:pPr>
              <w:pStyle w:val="51"/>
              <w:jc w:val="left"/>
              <w:rPr>
                <w:rFonts w:hint="eastAsia"/>
                <w:b/>
                <w:bCs/>
                <w:highlight w:val="none"/>
              </w:rPr>
            </w:pPr>
            <w:r>
              <w:rPr>
                <w:rFonts w:hint="eastAsia"/>
                <w:b/>
                <w:bCs/>
                <w:highlight w:val="none"/>
              </w:rPr>
              <w:sym w:font="Wingdings" w:char="00FE"/>
            </w:r>
            <w:r>
              <w:rPr>
                <w:rFonts w:hint="eastAsia"/>
                <w:b/>
                <w:bCs/>
                <w:highlight w:val="none"/>
              </w:rPr>
              <w:t>不组织</w:t>
            </w:r>
          </w:p>
          <w:p w14:paraId="55B02AC4">
            <w:pPr>
              <w:pStyle w:val="51"/>
              <w:jc w:val="left"/>
              <w:rPr>
                <w:rFonts w:hint="eastAsia"/>
                <w:highlight w:val="none"/>
              </w:rPr>
            </w:pPr>
            <w:r>
              <w:rPr>
                <w:rFonts w:hint="eastAsia"/>
                <w:highlight w:val="none"/>
              </w:rPr>
              <w:sym w:font="Wingdings" w:char="00A8"/>
            </w:r>
            <w:r>
              <w:rPr>
                <w:rFonts w:hint="eastAsia"/>
                <w:highlight w:val="none"/>
              </w:rPr>
              <w:t>组织</w:t>
            </w:r>
          </w:p>
          <w:p w14:paraId="528A7CE9">
            <w:pPr>
              <w:pStyle w:val="51"/>
              <w:jc w:val="left"/>
              <w:rPr>
                <w:rFonts w:hint="eastAsia"/>
                <w:highlight w:val="none"/>
              </w:rPr>
            </w:pPr>
            <w:r>
              <w:rPr>
                <w:rFonts w:hint="eastAsia"/>
                <w:highlight w:val="none"/>
              </w:rPr>
              <w:t>时间：</w:t>
            </w:r>
            <w:r>
              <w:rPr>
                <w:rFonts w:hint="eastAsia"/>
                <w:highlight w:val="none"/>
                <w:u w:val="single"/>
              </w:rPr>
              <w:t xml:space="preserve"> / </w:t>
            </w:r>
            <w:r>
              <w:rPr>
                <w:rFonts w:hint="eastAsia"/>
                <w:highlight w:val="none"/>
              </w:rPr>
              <w:t>。</w:t>
            </w:r>
          </w:p>
          <w:p w14:paraId="4A588440">
            <w:pPr>
              <w:pStyle w:val="51"/>
              <w:jc w:val="left"/>
              <w:rPr>
                <w:rFonts w:hint="eastAsia"/>
                <w:highlight w:val="none"/>
              </w:rPr>
            </w:pPr>
            <w:r>
              <w:rPr>
                <w:rFonts w:hint="eastAsia"/>
                <w:highlight w:val="none"/>
              </w:rPr>
              <w:t>地点：</w:t>
            </w:r>
            <w:r>
              <w:rPr>
                <w:rFonts w:hint="eastAsia"/>
                <w:highlight w:val="none"/>
                <w:u w:val="single"/>
              </w:rPr>
              <w:t xml:space="preserve"> / </w:t>
            </w:r>
            <w:r>
              <w:rPr>
                <w:rFonts w:hint="eastAsia"/>
                <w:highlight w:val="none"/>
              </w:rPr>
              <w:t>。</w:t>
            </w:r>
          </w:p>
        </w:tc>
      </w:tr>
      <w:tr w14:paraId="78D79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C85B780">
            <w:pPr>
              <w:pStyle w:val="51"/>
              <w:jc w:val="left"/>
              <w:rPr>
                <w:rFonts w:hint="eastAsia"/>
                <w:highlight w:val="none"/>
              </w:rPr>
            </w:pPr>
            <w:r>
              <w:rPr>
                <w:rFonts w:hint="eastAsia"/>
                <w:highlight w:val="none"/>
              </w:rPr>
              <w:t>12.1</w:t>
            </w:r>
          </w:p>
        </w:tc>
        <w:tc>
          <w:tcPr>
            <w:tcW w:w="1738" w:type="dxa"/>
            <w:vAlign w:val="center"/>
          </w:tcPr>
          <w:p w14:paraId="68DB8397">
            <w:pPr>
              <w:pStyle w:val="51"/>
              <w:jc w:val="left"/>
              <w:rPr>
                <w:rFonts w:hint="eastAsia"/>
                <w:highlight w:val="none"/>
              </w:rPr>
            </w:pPr>
            <w:r>
              <w:rPr>
                <w:rFonts w:hint="eastAsia"/>
                <w:highlight w:val="none"/>
              </w:rPr>
              <w:t>询问</w:t>
            </w:r>
          </w:p>
        </w:tc>
        <w:tc>
          <w:tcPr>
            <w:tcW w:w="6700" w:type="dxa"/>
            <w:vAlign w:val="center"/>
          </w:tcPr>
          <w:p w14:paraId="6A912398">
            <w:pPr>
              <w:pStyle w:val="51"/>
              <w:jc w:val="left"/>
              <w:rPr>
                <w:rFonts w:hint="eastAsia"/>
                <w:highlight w:val="none"/>
              </w:rPr>
            </w:pPr>
            <w:r>
              <w:rPr>
                <w:rFonts w:hint="eastAsia"/>
                <w:highlight w:val="none"/>
              </w:rPr>
              <w:t>1.方式：</w:t>
            </w:r>
            <w:r>
              <w:rPr>
                <w:rFonts w:hint="eastAsia"/>
                <w:b/>
                <w:bCs/>
                <w:highlight w:val="none"/>
                <w:u w:val="single"/>
              </w:rPr>
              <w:t xml:space="preserve">书面形式 </w:t>
            </w:r>
            <w:r>
              <w:rPr>
                <w:rFonts w:hint="eastAsia"/>
                <w:b/>
                <w:bCs/>
                <w:highlight w:val="none"/>
              </w:rPr>
              <w:t>。</w:t>
            </w:r>
          </w:p>
          <w:p w14:paraId="0AE9E0D4">
            <w:pPr>
              <w:pStyle w:val="51"/>
              <w:jc w:val="left"/>
              <w:rPr>
                <w:rFonts w:hint="eastAsia"/>
                <w:highlight w:val="none"/>
              </w:rPr>
            </w:pPr>
            <w:r>
              <w:rPr>
                <w:rFonts w:hint="eastAsia"/>
                <w:highlight w:val="none"/>
              </w:rPr>
              <w:t>2.时间要求：</w:t>
            </w:r>
            <w:r>
              <w:rPr>
                <w:rFonts w:hint="eastAsia"/>
                <w:b/>
                <w:bCs/>
                <w:highlight w:val="none"/>
              </w:rPr>
              <w:t>投标截止时间15天前 。</w:t>
            </w:r>
          </w:p>
        </w:tc>
      </w:tr>
      <w:tr w14:paraId="1ECD00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81C7F4D">
            <w:pPr>
              <w:pStyle w:val="51"/>
              <w:jc w:val="left"/>
              <w:rPr>
                <w:rFonts w:hint="eastAsia"/>
                <w:highlight w:val="none"/>
              </w:rPr>
            </w:pPr>
            <w:r>
              <w:rPr>
                <w:rFonts w:hint="eastAsia"/>
                <w:highlight w:val="none"/>
              </w:rPr>
              <w:t>14.2</w:t>
            </w:r>
          </w:p>
        </w:tc>
        <w:tc>
          <w:tcPr>
            <w:tcW w:w="1738" w:type="dxa"/>
            <w:vAlign w:val="center"/>
          </w:tcPr>
          <w:p w14:paraId="13BF8EFB">
            <w:pPr>
              <w:pStyle w:val="51"/>
              <w:jc w:val="left"/>
              <w:rPr>
                <w:rFonts w:hint="eastAsia"/>
                <w:highlight w:val="none"/>
              </w:rPr>
            </w:pPr>
            <w:r>
              <w:rPr>
                <w:rFonts w:hint="eastAsia"/>
                <w:highlight w:val="none"/>
              </w:rPr>
              <w:t>投标报价</w:t>
            </w:r>
          </w:p>
        </w:tc>
        <w:tc>
          <w:tcPr>
            <w:tcW w:w="6700" w:type="dxa"/>
            <w:vAlign w:val="center"/>
          </w:tcPr>
          <w:p w14:paraId="3910030B">
            <w:pPr>
              <w:pStyle w:val="51"/>
              <w:jc w:val="left"/>
              <w:rPr>
                <w:rFonts w:hint="eastAsia"/>
                <w:highlight w:val="none"/>
              </w:rPr>
            </w:pPr>
            <w:r>
              <w:rPr>
                <w:rFonts w:hint="eastAsia"/>
                <w:highlight w:val="none"/>
              </w:rPr>
              <w:t>1、报价方式：</w:t>
            </w:r>
            <w:r>
              <w:rPr>
                <w:rFonts w:hint="eastAsia"/>
                <w:b/>
                <w:bCs/>
                <w:highlight w:val="none"/>
                <w:lang w:val="en-US" w:eastAsia="zh-CN"/>
              </w:rPr>
              <w:t>总价报价</w:t>
            </w:r>
            <w:r>
              <w:rPr>
                <w:rFonts w:hint="eastAsia"/>
                <w:highlight w:val="none"/>
              </w:rPr>
              <w:br w:type="textWrapping"/>
            </w:r>
            <w:r>
              <w:rPr>
                <w:rFonts w:hint="eastAsia"/>
                <w:highlight w:val="none"/>
              </w:rPr>
              <w:t>2、投标人的报价应包括但不限于下列内容：投标货物的出厂价和运至最终目的地的运输费和保险费，实际需求单位要求的抽检、检验、质量保证、售后服务、税费等；按照采购人及实际需求单位要求完成本项目的全部相关费用。</w:t>
            </w:r>
          </w:p>
        </w:tc>
      </w:tr>
      <w:tr w14:paraId="69A7EB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8723F0E">
            <w:pPr>
              <w:pStyle w:val="51"/>
              <w:jc w:val="left"/>
              <w:rPr>
                <w:rFonts w:hint="eastAsia"/>
                <w:highlight w:val="none"/>
              </w:rPr>
            </w:pPr>
            <w:r>
              <w:rPr>
                <w:rFonts w:hint="eastAsia"/>
                <w:highlight w:val="none"/>
              </w:rPr>
              <w:t>15.1</w:t>
            </w:r>
          </w:p>
        </w:tc>
        <w:tc>
          <w:tcPr>
            <w:tcW w:w="1738" w:type="dxa"/>
            <w:vAlign w:val="center"/>
          </w:tcPr>
          <w:p w14:paraId="396E3D93">
            <w:pPr>
              <w:pStyle w:val="51"/>
              <w:jc w:val="left"/>
              <w:rPr>
                <w:rFonts w:hint="eastAsia"/>
                <w:highlight w:val="none"/>
              </w:rPr>
            </w:pPr>
            <w:r>
              <w:rPr>
                <w:rFonts w:hint="eastAsia"/>
                <w:highlight w:val="none"/>
              </w:rPr>
              <w:t>投标有效期</w:t>
            </w:r>
          </w:p>
        </w:tc>
        <w:tc>
          <w:tcPr>
            <w:tcW w:w="6700" w:type="dxa"/>
            <w:vAlign w:val="center"/>
          </w:tcPr>
          <w:p w14:paraId="2F07E27E">
            <w:pPr>
              <w:pStyle w:val="51"/>
              <w:jc w:val="left"/>
              <w:rPr>
                <w:rFonts w:hint="eastAsia"/>
                <w:highlight w:val="none"/>
              </w:rPr>
            </w:pPr>
            <w:r>
              <w:rPr>
                <w:rFonts w:hint="eastAsia"/>
                <w:b/>
                <w:bCs/>
                <w:highlight w:val="none"/>
              </w:rPr>
              <w:t>投标截止时间后</w:t>
            </w:r>
            <w:r>
              <w:rPr>
                <w:rFonts w:hint="eastAsia"/>
                <w:b/>
                <w:bCs/>
                <w:highlight w:val="none"/>
                <w:u w:val="single"/>
              </w:rPr>
              <w:t>90</w:t>
            </w:r>
            <w:r>
              <w:rPr>
                <w:rFonts w:hint="eastAsia"/>
                <w:b/>
                <w:bCs/>
                <w:highlight w:val="none"/>
              </w:rPr>
              <w:t>日历日。</w:t>
            </w:r>
          </w:p>
        </w:tc>
      </w:tr>
      <w:tr w14:paraId="47403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EFA2CCF">
            <w:pPr>
              <w:pStyle w:val="51"/>
              <w:jc w:val="left"/>
              <w:rPr>
                <w:rFonts w:hint="eastAsia"/>
                <w:highlight w:val="none"/>
              </w:rPr>
            </w:pPr>
            <w:r>
              <w:rPr>
                <w:rFonts w:hint="eastAsia"/>
                <w:highlight w:val="none"/>
              </w:rPr>
              <w:t>17.1</w:t>
            </w:r>
          </w:p>
        </w:tc>
        <w:tc>
          <w:tcPr>
            <w:tcW w:w="1738" w:type="dxa"/>
            <w:vAlign w:val="center"/>
          </w:tcPr>
          <w:p w14:paraId="2D13C5C2">
            <w:pPr>
              <w:pStyle w:val="51"/>
              <w:jc w:val="left"/>
              <w:rPr>
                <w:rFonts w:hint="eastAsia"/>
                <w:highlight w:val="none"/>
              </w:rPr>
            </w:pPr>
            <w:r>
              <w:rPr>
                <w:rFonts w:hint="eastAsia"/>
                <w:highlight w:val="none"/>
              </w:rPr>
              <w:t>投标保证金</w:t>
            </w:r>
          </w:p>
        </w:tc>
        <w:tc>
          <w:tcPr>
            <w:tcW w:w="6700" w:type="dxa"/>
            <w:vAlign w:val="center"/>
          </w:tcPr>
          <w:p w14:paraId="0ADE8473">
            <w:pPr>
              <w:pStyle w:val="55"/>
              <w:spacing w:line="288" w:lineRule="auto"/>
              <w:jc w:val="left"/>
              <w:rPr>
                <w:rFonts w:hint="eastAsia" w:ascii="宋体" w:hAnsi="宋体" w:cs="宋体"/>
                <w:sz w:val="24"/>
                <w:szCs w:val="24"/>
                <w:highlight w:val="none"/>
              </w:rPr>
            </w:pPr>
            <w:r>
              <w:rPr>
                <w:rFonts w:hint="eastAsia" w:ascii="宋体" w:hAnsi="宋体" w:cs="宋体"/>
                <w:sz w:val="24"/>
                <w:szCs w:val="24"/>
                <w:highlight w:val="none"/>
              </w:rPr>
              <w:t>1.金额：</w:t>
            </w:r>
          </w:p>
          <w:p w14:paraId="4E1E5316">
            <w:pPr>
              <w:pStyle w:val="55"/>
              <w:spacing w:line="288"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□免收</w:t>
            </w:r>
          </w:p>
          <w:p w14:paraId="0F579025">
            <w:pPr>
              <w:pStyle w:val="55"/>
              <w:spacing w:line="288"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□预算金额的   %。</w:t>
            </w:r>
          </w:p>
          <w:p w14:paraId="69339615">
            <w:pPr>
              <w:spacing w:line="288" w:lineRule="auto"/>
              <w:rPr>
                <w:rFonts w:hint="eastAsia" w:ascii="Times New Roman" w:hAnsi="Times New Roman" w:cs="Times New Roman"/>
                <w:b/>
                <w:bCs w:val="0"/>
                <w:szCs w:val="24"/>
                <w:highlight w:val="none"/>
                <w:lang w:val="en-US" w:eastAsia="zh-CN"/>
              </w:rPr>
            </w:pPr>
            <w:r>
              <w:rPr>
                <w:rFonts w:hint="eastAsia" w:cs="宋体"/>
                <w:b/>
                <w:bCs/>
                <w:szCs w:val="24"/>
                <w:highlight w:val="none"/>
              </w:rPr>
              <w:t>☑定额收取：</w:t>
            </w:r>
            <w:r>
              <w:rPr>
                <w:rFonts w:hint="eastAsia" w:cs="宋体"/>
                <w:b/>
                <w:bCs/>
                <w:szCs w:val="24"/>
                <w:highlight w:val="none"/>
              </w:rPr>
              <w:br w:type="textWrapping"/>
            </w:r>
            <w:r>
              <w:rPr>
                <w:rFonts w:hint="eastAsia" w:ascii="Times New Roman" w:hAnsi="Times New Roman" w:cs="Times New Roman"/>
                <w:b/>
                <w:bCs w:val="0"/>
                <w:szCs w:val="24"/>
                <w:highlight w:val="none"/>
                <w:lang w:val="en-US" w:eastAsia="zh-CN"/>
              </w:rPr>
              <w:t>标项1：承办某国企“2026年基层机构中级客户经理”培训班师资采购 1500.00元</w:t>
            </w:r>
          </w:p>
          <w:p w14:paraId="4D8F5DA8">
            <w:pPr>
              <w:spacing w:line="288" w:lineRule="auto"/>
              <w:rPr>
                <w:rFonts w:hint="eastAsia" w:ascii="Times New Roman" w:hAnsi="Times New Roman" w:cs="Times New Roman"/>
                <w:b/>
                <w:bCs w:val="0"/>
                <w:szCs w:val="24"/>
                <w:highlight w:val="none"/>
                <w:lang w:val="en-US" w:eastAsia="zh-CN"/>
              </w:rPr>
            </w:pPr>
            <w:r>
              <w:rPr>
                <w:rFonts w:hint="eastAsia" w:ascii="Times New Roman" w:hAnsi="Times New Roman" w:cs="Times New Roman"/>
                <w:b/>
                <w:bCs w:val="0"/>
                <w:szCs w:val="24"/>
                <w:highlight w:val="none"/>
                <w:lang w:val="en-US" w:eastAsia="zh-CN"/>
              </w:rPr>
              <w:t>标项2：银行“信用卡智能触达实战演练”培训班师资采购   1000.00万元</w:t>
            </w:r>
          </w:p>
          <w:p w14:paraId="4CB9FEEC">
            <w:pPr>
              <w:spacing w:line="288" w:lineRule="auto"/>
            </w:pPr>
            <w:r>
              <w:rPr>
                <w:rFonts w:hint="eastAsia" w:ascii="Times New Roman" w:hAnsi="Times New Roman" w:cs="Times New Roman"/>
                <w:b/>
                <w:bCs w:val="0"/>
                <w:szCs w:val="24"/>
                <w:highlight w:val="none"/>
                <w:lang w:val="en-US" w:eastAsia="zh-CN"/>
              </w:rPr>
              <w:t>标项3：银行客户经理能力提升培训班采购8000.00元</w:t>
            </w:r>
          </w:p>
          <w:p w14:paraId="3A0855C9">
            <w:pPr>
              <w:pStyle w:val="55"/>
              <w:spacing w:line="288" w:lineRule="auto"/>
              <w:jc w:val="left"/>
              <w:rPr>
                <w:rFonts w:hint="eastAsia" w:ascii="宋体" w:hAnsi="宋体" w:cs="宋体"/>
                <w:sz w:val="24"/>
                <w:szCs w:val="24"/>
                <w:highlight w:val="none"/>
              </w:rPr>
            </w:pPr>
            <w:r>
              <w:rPr>
                <w:rFonts w:hint="eastAsia" w:ascii="宋体" w:hAnsi="宋体" w:cs="宋体"/>
                <w:sz w:val="24"/>
                <w:szCs w:val="24"/>
                <w:highlight w:val="none"/>
              </w:rPr>
              <w:t>2.支付方式：</w:t>
            </w:r>
          </w:p>
          <w:p w14:paraId="390869CC">
            <w:pPr>
              <w:pStyle w:val="55"/>
              <w:spacing w:line="288"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投标人可自主选择以支票、汇票、本票、电汇、转账、网银、保函等非现金形式缴纳或提交保证金。</w:t>
            </w:r>
          </w:p>
          <w:p w14:paraId="7619C6AF">
            <w:pPr>
              <w:pStyle w:val="55"/>
              <w:spacing w:line="288" w:lineRule="auto"/>
              <w:jc w:val="left"/>
              <w:rPr>
                <w:rFonts w:hint="eastAsia" w:ascii="宋体" w:hAnsi="宋体" w:cs="宋体"/>
                <w:sz w:val="24"/>
                <w:szCs w:val="24"/>
                <w:highlight w:val="none"/>
              </w:rPr>
            </w:pPr>
            <w:r>
              <w:rPr>
                <w:rFonts w:hint="eastAsia" w:ascii="宋体" w:hAnsi="宋体" w:cs="宋体"/>
                <w:sz w:val="24"/>
                <w:szCs w:val="24"/>
                <w:highlight w:val="none"/>
              </w:rPr>
              <w:t xml:space="preserve">3.收取单位：新疆星耀天都项目管理有限责任公司                           </w:t>
            </w:r>
          </w:p>
          <w:p w14:paraId="44642055">
            <w:pPr>
              <w:pStyle w:val="55"/>
              <w:spacing w:line="288" w:lineRule="auto"/>
              <w:jc w:val="left"/>
              <w:rPr>
                <w:rFonts w:hint="eastAsia" w:ascii="宋体" w:hAnsi="宋体" w:cs="宋体"/>
                <w:sz w:val="24"/>
                <w:szCs w:val="24"/>
                <w:highlight w:val="none"/>
              </w:rPr>
            </w:pPr>
            <w:r>
              <w:rPr>
                <w:rFonts w:hint="eastAsia" w:ascii="宋体" w:hAnsi="宋体" w:cs="宋体"/>
                <w:sz w:val="24"/>
                <w:szCs w:val="24"/>
                <w:highlight w:val="none"/>
              </w:rPr>
              <w:t>4.投标保证金缴纳账号：</w:t>
            </w:r>
          </w:p>
          <w:p w14:paraId="02D732EB">
            <w:pPr>
              <w:pStyle w:val="55"/>
              <w:spacing w:line="288" w:lineRule="auto"/>
              <w:jc w:val="left"/>
              <w:rPr>
                <w:rFonts w:hint="eastAsia" w:ascii="宋体" w:hAnsi="宋体" w:cs="宋体"/>
                <w:sz w:val="24"/>
                <w:szCs w:val="24"/>
                <w:highlight w:val="none"/>
              </w:rPr>
            </w:pPr>
            <w:r>
              <w:rPr>
                <w:rFonts w:hint="eastAsia" w:ascii="宋体" w:hAnsi="宋体" w:cs="宋体"/>
                <w:sz w:val="24"/>
                <w:szCs w:val="24"/>
                <w:highlight w:val="none"/>
              </w:rPr>
              <w:t xml:space="preserve">账户名：新疆星耀天都项目管理有限责任公司  </w:t>
            </w:r>
          </w:p>
          <w:p w14:paraId="5DE17CB1">
            <w:pPr>
              <w:pStyle w:val="55"/>
              <w:spacing w:line="288" w:lineRule="auto"/>
              <w:jc w:val="left"/>
              <w:rPr>
                <w:rFonts w:hint="eastAsia" w:ascii="宋体" w:hAnsi="宋体" w:cs="宋体"/>
                <w:sz w:val="24"/>
                <w:szCs w:val="24"/>
                <w:highlight w:val="none"/>
              </w:rPr>
            </w:pPr>
            <w:r>
              <w:rPr>
                <w:rFonts w:hint="eastAsia" w:ascii="宋体" w:hAnsi="宋体" w:cs="宋体"/>
                <w:sz w:val="24"/>
                <w:szCs w:val="24"/>
                <w:highlight w:val="none"/>
              </w:rPr>
              <w:t>开户行：招商银行股份有限公司乌鲁木齐新华北路支行</w:t>
            </w:r>
          </w:p>
          <w:p w14:paraId="4133A0B8">
            <w:pPr>
              <w:pStyle w:val="55"/>
              <w:spacing w:line="288" w:lineRule="auto"/>
              <w:jc w:val="left"/>
              <w:rPr>
                <w:rFonts w:hint="eastAsia" w:ascii="宋体" w:hAnsi="宋体" w:cs="宋体"/>
                <w:sz w:val="24"/>
                <w:szCs w:val="24"/>
                <w:highlight w:val="none"/>
              </w:rPr>
            </w:pPr>
            <w:r>
              <w:rPr>
                <w:rFonts w:hint="eastAsia" w:ascii="宋体" w:hAnsi="宋体" w:cs="宋体"/>
                <w:sz w:val="24"/>
                <w:szCs w:val="24"/>
                <w:highlight w:val="none"/>
              </w:rPr>
              <w:t xml:space="preserve">帐  号：991904723110215 </w:t>
            </w:r>
          </w:p>
          <w:p w14:paraId="04E9F5F8">
            <w:pPr>
              <w:pStyle w:val="55"/>
              <w:spacing w:line="288" w:lineRule="auto"/>
              <w:jc w:val="left"/>
              <w:rPr>
                <w:rFonts w:hint="eastAsia" w:ascii="宋体" w:hAnsi="宋体" w:cs="宋体"/>
                <w:sz w:val="24"/>
                <w:szCs w:val="24"/>
                <w:highlight w:val="none"/>
              </w:rPr>
            </w:pPr>
            <w:r>
              <w:rPr>
                <w:rFonts w:hint="eastAsia" w:ascii="宋体" w:hAnsi="宋体" w:cs="宋体"/>
                <w:sz w:val="24"/>
                <w:szCs w:val="24"/>
                <w:highlight w:val="none"/>
              </w:rPr>
              <w:t>5.电子保函操作详见新疆政府采购网/办事指南/信用融资平台操作手册；</w:t>
            </w:r>
          </w:p>
          <w:p w14:paraId="180A1AEB">
            <w:pPr>
              <w:pStyle w:val="55"/>
              <w:spacing w:line="288" w:lineRule="auto"/>
              <w:jc w:val="left"/>
              <w:rPr>
                <w:rFonts w:hint="eastAsia" w:ascii="宋体" w:hAnsi="宋体" w:cs="宋体"/>
                <w:sz w:val="24"/>
                <w:szCs w:val="24"/>
                <w:highlight w:val="none"/>
              </w:rPr>
            </w:pPr>
            <w:r>
              <w:rPr>
                <w:rFonts w:hint="eastAsia" w:ascii="宋体" w:hAnsi="宋体" w:cs="宋体"/>
                <w:sz w:val="24"/>
                <w:szCs w:val="24"/>
                <w:highlight w:val="none"/>
              </w:rPr>
              <w:t>6.制作投标文件，需提交投标保证金交纳的复印件是指：投标保证交纳凭证复印件或截图加盖公章。</w:t>
            </w:r>
            <w:r>
              <w:rPr>
                <w:rFonts w:hint="eastAsia" w:ascii="宋体" w:hAnsi="宋体" w:cs="宋体"/>
                <w:b/>
                <w:bCs/>
                <w:sz w:val="24"/>
                <w:szCs w:val="24"/>
                <w:highlight w:val="none"/>
              </w:rPr>
              <w:t>（电汇及转账需注明项目名称</w:t>
            </w:r>
            <w:r>
              <w:rPr>
                <w:rFonts w:hint="eastAsia" w:ascii="宋体" w:hAnsi="宋体" w:cs="宋体"/>
                <w:b/>
                <w:bCs/>
                <w:sz w:val="24"/>
                <w:szCs w:val="24"/>
                <w:highlight w:val="none"/>
                <w:lang w:val="en-US" w:eastAsia="zh-CN"/>
              </w:rPr>
              <w:t>或简称</w:t>
            </w:r>
            <w:r>
              <w:rPr>
                <w:rFonts w:hint="eastAsia" w:ascii="宋体" w:hAnsi="宋体" w:cs="宋体"/>
                <w:b/>
                <w:bCs/>
                <w:sz w:val="24"/>
                <w:szCs w:val="24"/>
                <w:highlight w:val="none"/>
              </w:rPr>
              <w:t>）</w:t>
            </w:r>
          </w:p>
          <w:p w14:paraId="5B8C0E61">
            <w:pPr>
              <w:pStyle w:val="55"/>
              <w:spacing w:line="288" w:lineRule="auto"/>
              <w:jc w:val="left"/>
              <w:rPr>
                <w:rFonts w:hint="eastAsia" w:ascii="宋体" w:hAnsi="宋体" w:cs="宋体"/>
                <w:sz w:val="24"/>
                <w:szCs w:val="24"/>
                <w:highlight w:val="none"/>
              </w:rPr>
            </w:pPr>
            <w:r>
              <w:rPr>
                <w:rFonts w:hint="eastAsia" w:ascii="宋体" w:hAnsi="宋体" w:cs="宋体"/>
                <w:sz w:val="24"/>
                <w:szCs w:val="24"/>
                <w:highlight w:val="none"/>
              </w:rPr>
              <w:t>7.投标保证金退还时间：自中标通知书发出之日起5个工作日内退还未中标人的投标保证金，自采购合同签订之日起5个工作日内退还中标人的投标保证金。</w:t>
            </w:r>
          </w:p>
          <w:p w14:paraId="32A6A337">
            <w:pPr>
              <w:pStyle w:val="55"/>
              <w:spacing w:line="288" w:lineRule="auto"/>
              <w:jc w:val="left"/>
              <w:rPr>
                <w:rFonts w:hint="eastAsia" w:ascii="宋体" w:hAnsi="宋体" w:cs="宋体"/>
                <w:sz w:val="24"/>
                <w:szCs w:val="24"/>
                <w:highlight w:val="none"/>
              </w:rPr>
            </w:pPr>
            <w:r>
              <w:rPr>
                <w:rFonts w:hint="eastAsia" w:ascii="宋体" w:hAnsi="宋体" w:cs="宋体"/>
                <w:b/>
                <w:bCs/>
                <w:sz w:val="24"/>
                <w:szCs w:val="24"/>
                <w:highlight w:val="none"/>
              </w:rPr>
              <w:t>注意事项：</w:t>
            </w:r>
          </w:p>
          <w:p w14:paraId="7F51174E">
            <w:pPr>
              <w:pStyle w:val="55"/>
              <w:spacing w:line="288" w:lineRule="auto"/>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1.以上各类机构出具的以担保函、保证保险承担责任的方式均须满足无条件见索即付条件。</w:t>
            </w:r>
          </w:p>
          <w:p w14:paraId="1D4CB08E">
            <w:pPr>
              <w:pStyle w:val="55"/>
              <w:spacing w:line="288" w:lineRule="auto"/>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2.以担保函、保证保险形式缴纳投标保证金的，受益人和收取单位须为采购人。</w:t>
            </w:r>
          </w:p>
        </w:tc>
      </w:tr>
      <w:tr w14:paraId="3032FB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39" w:hRule="atLeast"/>
        </w:trPr>
        <w:tc>
          <w:tcPr>
            <w:tcW w:w="970" w:type="dxa"/>
            <w:vAlign w:val="center"/>
          </w:tcPr>
          <w:p w14:paraId="675D8DFD">
            <w:pPr>
              <w:pStyle w:val="51"/>
              <w:jc w:val="left"/>
              <w:rPr>
                <w:rFonts w:hint="eastAsia"/>
                <w:highlight w:val="none"/>
              </w:rPr>
            </w:pPr>
            <w:r>
              <w:rPr>
                <w:rFonts w:hint="eastAsia"/>
                <w:highlight w:val="none"/>
              </w:rPr>
              <w:t>22</w:t>
            </w:r>
          </w:p>
        </w:tc>
        <w:tc>
          <w:tcPr>
            <w:tcW w:w="1738" w:type="dxa"/>
            <w:vAlign w:val="center"/>
          </w:tcPr>
          <w:p w14:paraId="497B807D">
            <w:pPr>
              <w:pStyle w:val="51"/>
              <w:jc w:val="left"/>
              <w:rPr>
                <w:rFonts w:hint="eastAsia"/>
                <w:highlight w:val="none"/>
              </w:rPr>
            </w:pPr>
            <w:r>
              <w:rPr>
                <w:rFonts w:hint="eastAsia"/>
                <w:highlight w:val="none"/>
              </w:rPr>
              <w:t>实物样品</w:t>
            </w:r>
          </w:p>
        </w:tc>
        <w:tc>
          <w:tcPr>
            <w:tcW w:w="6700" w:type="dxa"/>
            <w:vAlign w:val="center"/>
          </w:tcPr>
          <w:p w14:paraId="6BF085DC">
            <w:pPr>
              <w:pStyle w:val="51"/>
              <w:jc w:val="left"/>
              <w:rPr>
                <w:rFonts w:hint="eastAsia"/>
                <w:highlight w:val="none"/>
              </w:rPr>
            </w:pPr>
            <w:r>
              <w:rPr>
                <w:rFonts w:hint="eastAsia"/>
                <w:highlight w:val="none"/>
                <w:lang w:val="en-US" w:eastAsia="zh-CN"/>
              </w:rPr>
              <w:t xml:space="preserve">投标样品递交： </w:t>
            </w:r>
          </w:p>
          <w:p w14:paraId="5EC3DACA">
            <w:pPr>
              <w:pStyle w:val="51"/>
              <w:jc w:val="left"/>
              <w:rPr>
                <w:rFonts w:hint="eastAsia"/>
                <w:b/>
                <w:bCs/>
                <w:highlight w:val="none"/>
              </w:rPr>
            </w:pPr>
            <w:r>
              <w:rPr>
                <w:rFonts w:hint="eastAsia"/>
                <w:b/>
                <w:bCs/>
                <w:highlight w:val="none"/>
                <w:lang w:val="en-US" w:eastAsia="zh-CN"/>
              </w:rPr>
              <w:sym w:font="Wingdings 2" w:char="0052"/>
            </w:r>
            <w:r>
              <w:rPr>
                <w:rFonts w:hint="eastAsia"/>
                <w:b/>
                <w:bCs/>
                <w:highlight w:val="none"/>
                <w:lang w:val="en-US" w:eastAsia="zh-CN"/>
              </w:rPr>
              <w:t xml:space="preserve">不需要 </w:t>
            </w:r>
          </w:p>
          <w:p w14:paraId="288EF9FD">
            <w:pPr>
              <w:pStyle w:val="51"/>
              <w:jc w:val="left"/>
              <w:rPr>
                <w:rFonts w:hint="eastAsia"/>
                <w:b w:val="0"/>
                <w:bCs w:val="0"/>
                <w:highlight w:val="none"/>
              </w:rPr>
            </w:pPr>
            <w:r>
              <w:rPr>
                <w:rFonts w:hint="eastAsia" w:ascii="宋体" w:hAnsi="宋体" w:cs="宋体"/>
                <w:b w:val="0"/>
                <w:bCs w:val="0"/>
                <w:sz w:val="24"/>
                <w:szCs w:val="24"/>
                <w:highlight w:val="none"/>
              </w:rPr>
              <w:t>□</w:t>
            </w:r>
            <w:r>
              <w:rPr>
                <w:rFonts w:hint="eastAsia"/>
                <w:b w:val="0"/>
                <w:bCs w:val="0"/>
                <w:highlight w:val="none"/>
                <w:lang w:val="en-US" w:eastAsia="zh-CN"/>
              </w:rPr>
              <w:t xml:space="preserve">需要，具体要求如下： </w:t>
            </w:r>
          </w:p>
          <w:p w14:paraId="17868A94">
            <w:pPr>
              <w:pStyle w:val="51"/>
              <w:jc w:val="left"/>
              <w:rPr>
                <w:rFonts w:hint="eastAsia"/>
                <w:highlight w:val="none"/>
              </w:rPr>
            </w:pPr>
            <w:r>
              <w:rPr>
                <w:rFonts w:hint="eastAsia"/>
                <w:highlight w:val="none"/>
                <w:lang w:val="en-US" w:eastAsia="zh-CN"/>
              </w:rPr>
              <w:t xml:space="preserve">  1.样品制作的标准和要求：</w:t>
            </w:r>
            <w:r>
              <w:rPr>
                <w:rFonts w:hint="eastAsia"/>
                <w:b/>
                <w:bCs/>
                <w:highlight w:val="none"/>
                <w:lang w:val="en-US" w:eastAsia="zh-CN"/>
              </w:rPr>
              <w:t>/</w:t>
            </w:r>
            <w:r>
              <w:rPr>
                <w:rFonts w:hint="eastAsia"/>
                <w:highlight w:val="none"/>
                <w:lang w:val="en-US" w:eastAsia="zh-CN"/>
              </w:rPr>
              <w:t xml:space="preserve"> </w:t>
            </w:r>
          </w:p>
          <w:p w14:paraId="3661F314">
            <w:pPr>
              <w:pStyle w:val="51"/>
              <w:jc w:val="left"/>
              <w:rPr>
                <w:rFonts w:hint="default"/>
                <w:highlight w:val="none"/>
                <w:lang w:val="en-US"/>
              </w:rPr>
            </w:pPr>
            <w:r>
              <w:rPr>
                <w:rFonts w:hint="eastAsia"/>
                <w:highlight w:val="none"/>
                <w:lang w:val="en-US" w:eastAsia="zh-CN"/>
              </w:rPr>
              <w:t xml:space="preserve">  2.是否需要随样品提交相关检测报告：/</w:t>
            </w:r>
          </w:p>
          <w:p w14:paraId="52DD98FD">
            <w:pPr>
              <w:pStyle w:val="51"/>
              <w:jc w:val="left"/>
              <w:rPr>
                <w:rFonts w:hint="eastAsia"/>
                <w:b/>
                <w:bCs/>
                <w:highlight w:val="none"/>
              </w:rPr>
            </w:pPr>
            <w:r>
              <w:rPr>
                <w:rFonts w:hint="eastAsia"/>
                <w:b/>
                <w:bCs/>
                <w:highlight w:val="none"/>
                <w:lang w:val="en-US" w:eastAsia="zh-CN"/>
              </w:rPr>
              <w:sym w:font="Wingdings 2" w:char="0052"/>
            </w:r>
            <w:r>
              <w:rPr>
                <w:rFonts w:hint="eastAsia"/>
                <w:b/>
                <w:bCs/>
                <w:highlight w:val="none"/>
                <w:lang w:val="en-US" w:eastAsia="zh-CN"/>
              </w:rPr>
              <w:t xml:space="preserve">不需要 </w:t>
            </w:r>
          </w:p>
          <w:p w14:paraId="1334A805">
            <w:pPr>
              <w:pStyle w:val="51"/>
              <w:jc w:val="left"/>
              <w:rPr>
                <w:rFonts w:hint="eastAsia"/>
                <w:b w:val="0"/>
                <w:bCs w:val="0"/>
                <w:highlight w:val="none"/>
              </w:rPr>
            </w:pPr>
            <w:r>
              <w:rPr>
                <w:rFonts w:hint="eastAsia" w:ascii="宋体" w:hAnsi="宋体" w:cs="宋体"/>
                <w:b w:val="0"/>
                <w:bCs w:val="0"/>
                <w:sz w:val="24"/>
                <w:szCs w:val="24"/>
                <w:highlight w:val="none"/>
              </w:rPr>
              <w:t>□</w:t>
            </w:r>
            <w:r>
              <w:rPr>
                <w:rFonts w:hint="eastAsia"/>
                <w:b w:val="0"/>
                <w:bCs w:val="0"/>
                <w:highlight w:val="none"/>
                <w:lang w:val="en-US" w:eastAsia="zh-CN"/>
              </w:rPr>
              <w:t xml:space="preserve">需要，具体要求如下： </w:t>
            </w:r>
          </w:p>
          <w:p w14:paraId="21C2C03E">
            <w:pPr>
              <w:pStyle w:val="51"/>
              <w:numPr>
                <w:ilvl w:val="0"/>
                <w:numId w:val="0"/>
              </w:numPr>
              <w:ind w:firstLine="240" w:firstLineChars="100"/>
              <w:jc w:val="left"/>
              <w:rPr>
                <w:rFonts w:hint="eastAsia"/>
                <w:highlight w:val="none"/>
                <w:lang w:val="en-US" w:eastAsia="zh-CN"/>
              </w:rPr>
            </w:pPr>
            <w:r>
              <w:rPr>
                <w:rFonts w:hint="eastAsia"/>
                <w:highlight w:val="none"/>
                <w:lang w:val="en-US" w:eastAsia="zh-CN"/>
              </w:rPr>
              <w:t>3.样品递交要求：</w:t>
            </w:r>
          </w:p>
          <w:p w14:paraId="3D5096AA">
            <w:pPr>
              <w:pStyle w:val="51"/>
              <w:jc w:val="left"/>
              <w:rPr>
                <w:rFonts w:hint="eastAsia"/>
                <w:color w:val="auto"/>
                <w:highlight w:val="none"/>
                <w:lang w:val="en-US" w:eastAsia="zh-CN"/>
              </w:rPr>
            </w:pPr>
            <w:r>
              <w:rPr>
                <w:rFonts w:hint="eastAsia"/>
                <w:highlight w:val="none"/>
                <w:lang w:val="en-US" w:eastAsia="zh-CN"/>
              </w:rPr>
              <w:t>递交时间：</w:t>
            </w:r>
            <w:r>
              <w:rPr>
                <w:rFonts w:hint="eastAsia"/>
                <w:color w:val="auto"/>
                <w:highlight w:val="none"/>
                <w:lang w:val="en-US" w:eastAsia="zh-CN"/>
              </w:rPr>
              <w:t>/</w:t>
            </w:r>
          </w:p>
          <w:p w14:paraId="5A5227FD">
            <w:pPr>
              <w:pStyle w:val="51"/>
              <w:jc w:val="left"/>
              <w:rPr>
                <w:rFonts w:hint="eastAsia"/>
                <w:highlight w:val="none"/>
              </w:rPr>
            </w:pPr>
            <w:r>
              <w:rPr>
                <w:rFonts w:hint="eastAsia"/>
                <w:highlight w:val="none"/>
                <w:lang w:val="en-US" w:eastAsia="zh-CN"/>
              </w:rPr>
              <w:t>递交</w:t>
            </w:r>
            <w:r>
              <w:rPr>
                <w:rFonts w:hint="eastAsia"/>
                <w:highlight w:val="none"/>
              </w:rPr>
              <w:t>地点：</w:t>
            </w:r>
            <w:r>
              <w:rPr>
                <w:rFonts w:hint="eastAsia"/>
                <w:b/>
                <w:bCs/>
                <w:highlight w:val="none"/>
                <w:lang w:val="en-US" w:eastAsia="zh-CN"/>
              </w:rPr>
              <w:t xml:space="preserve">/ </w:t>
            </w:r>
          </w:p>
          <w:p w14:paraId="52CB3E6F">
            <w:pPr>
              <w:pStyle w:val="51"/>
              <w:jc w:val="left"/>
              <w:rPr>
                <w:rFonts w:hint="eastAsia"/>
                <w:highlight w:val="none"/>
              </w:rPr>
            </w:pPr>
            <w:r>
              <w:rPr>
                <w:rFonts w:hint="eastAsia"/>
                <w:highlight w:val="none"/>
                <w:lang w:val="en-US" w:eastAsia="zh-CN"/>
              </w:rPr>
              <w:t xml:space="preserve">  4.未中标人样品退还：</w:t>
            </w:r>
            <w:r>
              <w:rPr>
                <w:rFonts w:hint="eastAsia"/>
                <w:b/>
                <w:bCs/>
                <w:highlight w:val="none"/>
                <w:lang w:val="en-US" w:eastAsia="zh-CN"/>
              </w:rPr>
              <w:t>/</w:t>
            </w:r>
            <w:r>
              <w:rPr>
                <w:rFonts w:hint="eastAsia"/>
                <w:highlight w:val="none"/>
                <w:lang w:val="en-US" w:eastAsia="zh-CN"/>
              </w:rPr>
              <w:t xml:space="preserve"> </w:t>
            </w:r>
          </w:p>
          <w:p w14:paraId="764C2752">
            <w:pPr>
              <w:pStyle w:val="51"/>
              <w:jc w:val="left"/>
              <w:rPr>
                <w:rFonts w:hint="eastAsia"/>
                <w:highlight w:val="none"/>
              </w:rPr>
            </w:pPr>
            <w:r>
              <w:rPr>
                <w:rFonts w:hint="eastAsia"/>
                <w:highlight w:val="none"/>
                <w:lang w:val="en-US" w:eastAsia="zh-CN"/>
              </w:rPr>
              <w:t xml:space="preserve">  5.中标人样品保管、封存及退还：</w:t>
            </w:r>
            <w:r>
              <w:rPr>
                <w:rFonts w:hint="eastAsia"/>
                <w:b/>
                <w:bCs/>
                <w:highlight w:val="none"/>
                <w:lang w:val="en-US" w:eastAsia="zh-CN"/>
              </w:rPr>
              <w:t>/</w:t>
            </w:r>
          </w:p>
        </w:tc>
      </w:tr>
      <w:tr w14:paraId="2C79DF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C32CFCD">
            <w:pPr>
              <w:pStyle w:val="51"/>
              <w:jc w:val="left"/>
              <w:rPr>
                <w:rFonts w:hint="eastAsia"/>
                <w:highlight w:val="none"/>
              </w:rPr>
            </w:pPr>
            <w:r>
              <w:rPr>
                <w:rFonts w:hint="eastAsia"/>
                <w:highlight w:val="none"/>
              </w:rPr>
              <w:t>23.1</w:t>
            </w:r>
          </w:p>
        </w:tc>
        <w:tc>
          <w:tcPr>
            <w:tcW w:w="1738" w:type="dxa"/>
            <w:vAlign w:val="center"/>
          </w:tcPr>
          <w:p w14:paraId="6F45AF96">
            <w:pPr>
              <w:pStyle w:val="51"/>
              <w:jc w:val="left"/>
              <w:rPr>
                <w:rFonts w:hint="eastAsia"/>
                <w:highlight w:val="none"/>
              </w:rPr>
            </w:pPr>
            <w:r>
              <w:rPr>
                <w:rFonts w:hint="eastAsia"/>
                <w:highlight w:val="none"/>
              </w:rPr>
              <w:t>演示</w:t>
            </w:r>
          </w:p>
        </w:tc>
        <w:tc>
          <w:tcPr>
            <w:tcW w:w="6700" w:type="dxa"/>
            <w:vAlign w:val="center"/>
          </w:tcPr>
          <w:p w14:paraId="4228E383">
            <w:pPr>
              <w:pStyle w:val="5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sym w:font="Wingdings" w:char="00FE"/>
            </w:r>
            <w:r>
              <w:rPr>
                <w:rFonts w:hint="eastAsia" w:ascii="宋体" w:hAnsi="宋体" w:eastAsia="宋体" w:cs="宋体"/>
                <w:b/>
                <w:bCs/>
                <w:color w:val="auto"/>
                <w:sz w:val="24"/>
                <w:szCs w:val="24"/>
                <w:highlight w:val="none"/>
              </w:rPr>
              <w:t>不进行</w:t>
            </w:r>
          </w:p>
          <w:p w14:paraId="00DABE8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0DBF8C1E">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7DE99CD5">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2D768D11">
            <w:pPr>
              <w:pStyle w:val="51"/>
              <w:jc w:val="left"/>
              <w:rPr>
                <w:rFonts w:hint="eastAsia"/>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5FA0D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D1611F0">
            <w:pPr>
              <w:pStyle w:val="51"/>
              <w:jc w:val="left"/>
              <w:rPr>
                <w:rFonts w:hint="eastAsia"/>
                <w:highlight w:val="none"/>
              </w:rPr>
            </w:pPr>
            <w:r>
              <w:rPr>
                <w:rFonts w:hint="eastAsia"/>
                <w:highlight w:val="none"/>
              </w:rPr>
              <w:t>25.3</w:t>
            </w:r>
          </w:p>
        </w:tc>
        <w:tc>
          <w:tcPr>
            <w:tcW w:w="1738" w:type="dxa"/>
            <w:vAlign w:val="center"/>
          </w:tcPr>
          <w:p w14:paraId="4C34E0C7">
            <w:pPr>
              <w:pStyle w:val="51"/>
              <w:jc w:val="left"/>
              <w:rPr>
                <w:rFonts w:hint="eastAsia"/>
                <w:highlight w:val="none"/>
              </w:rPr>
            </w:pPr>
            <w:r>
              <w:rPr>
                <w:rFonts w:hint="eastAsia"/>
                <w:highlight w:val="none"/>
              </w:rPr>
              <w:t>解密投标文件的时限</w:t>
            </w:r>
          </w:p>
        </w:tc>
        <w:tc>
          <w:tcPr>
            <w:tcW w:w="6700" w:type="dxa"/>
            <w:vAlign w:val="center"/>
          </w:tcPr>
          <w:p w14:paraId="4950373B">
            <w:pPr>
              <w:pStyle w:val="51"/>
              <w:jc w:val="left"/>
              <w:rPr>
                <w:rFonts w:hint="eastAsia"/>
                <w:highlight w:val="none"/>
              </w:rPr>
            </w:pPr>
            <w:r>
              <w:rPr>
                <w:rFonts w:hint="eastAsia"/>
                <w:highlight w:val="none"/>
              </w:rPr>
              <w:t>不见面开标默认解密时长：</w:t>
            </w:r>
            <w:r>
              <w:rPr>
                <w:rFonts w:hint="eastAsia"/>
                <w:b/>
                <w:bCs/>
                <w:highlight w:val="none"/>
                <w:u w:val="single"/>
              </w:rPr>
              <w:t xml:space="preserve"> 30 </w:t>
            </w:r>
            <w:r>
              <w:rPr>
                <w:rFonts w:hint="eastAsia"/>
                <w:b/>
                <w:bCs/>
                <w:highlight w:val="none"/>
              </w:rPr>
              <w:t>分钟</w:t>
            </w:r>
            <w:r>
              <w:rPr>
                <w:rFonts w:hint="eastAsia"/>
                <w:highlight w:val="none"/>
              </w:rPr>
              <w:t xml:space="preserve">。 </w:t>
            </w:r>
          </w:p>
          <w:p w14:paraId="71321C7E">
            <w:pPr>
              <w:pStyle w:val="51"/>
              <w:jc w:val="left"/>
              <w:rPr>
                <w:rFonts w:hint="eastAsia"/>
                <w:highlight w:val="none"/>
              </w:rPr>
            </w:pPr>
            <w:r>
              <w:rPr>
                <w:rFonts w:hint="eastAsia"/>
                <w:highlight w:val="none"/>
              </w:rPr>
              <w:t>除因交易平台发生故障导致投标文件无法按时解密外，投标文件未按时解密的，视为未按规定提交投标文件。</w:t>
            </w:r>
          </w:p>
        </w:tc>
      </w:tr>
      <w:tr w14:paraId="2C881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5635ECC">
            <w:pPr>
              <w:pStyle w:val="51"/>
              <w:jc w:val="left"/>
              <w:rPr>
                <w:rFonts w:hint="eastAsia"/>
                <w:highlight w:val="none"/>
              </w:rPr>
            </w:pPr>
            <w:r>
              <w:rPr>
                <w:rFonts w:hint="eastAsia"/>
                <w:highlight w:val="none"/>
              </w:rPr>
              <w:t>29.1</w:t>
            </w:r>
          </w:p>
        </w:tc>
        <w:tc>
          <w:tcPr>
            <w:tcW w:w="1738" w:type="dxa"/>
            <w:vAlign w:val="center"/>
          </w:tcPr>
          <w:p w14:paraId="282D78E3">
            <w:pPr>
              <w:pStyle w:val="51"/>
              <w:jc w:val="left"/>
              <w:rPr>
                <w:rFonts w:hint="eastAsia"/>
                <w:highlight w:val="none"/>
              </w:rPr>
            </w:pPr>
            <w:r>
              <w:rPr>
                <w:rFonts w:hint="eastAsia"/>
                <w:highlight w:val="none"/>
              </w:rPr>
              <w:t>评标方法</w:t>
            </w:r>
          </w:p>
        </w:tc>
        <w:tc>
          <w:tcPr>
            <w:tcW w:w="6700" w:type="dxa"/>
            <w:vAlign w:val="center"/>
          </w:tcPr>
          <w:p w14:paraId="1CEEB68D">
            <w:pPr>
              <w:pStyle w:val="51"/>
              <w:jc w:val="left"/>
              <w:rPr>
                <w:rFonts w:hint="eastAsia"/>
                <w:b/>
                <w:bCs/>
                <w:highlight w:val="none"/>
              </w:rPr>
            </w:pPr>
            <w:r>
              <w:rPr>
                <w:rFonts w:hint="eastAsia"/>
                <w:b/>
                <w:bCs/>
                <w:highlight w:val="none"/>
              </w:rPr>
              <w:sym w:font="Wingdings" w:char="00FE"/>
            </w:r>
            <w:r>
              <w:rPr>
                <w:rFonts w:hint="eastAsia"/>
                <w:b/>
                <w:bCs/>
                <w:highlight w:val="none"/>
              </w:rPr>
              <w:t>综合评分法</w:t>
            </w:r>
          </w:p>
          <w:p w14:paraId="0F07C183">
            <w:pPr>
              <w:pStyle w:val="51"/>
              <w:jc w:val="left"/>
              <w:rPr>
                <w:rFonts w:hint="eastAsia"/>
                <w:highlight w:val="none"/>
              </w:rPr>
            </w:pPr>
            <w:r>
              <w:rPr>
                <w:rFonts w:hint="eastAsia"/>
                <w:highlight w:val="none"/>
              </w:rPr>
              <w:sym w:font="Wingdings" w:char="00A8"/>
            </w:r>
            <w:r>
              <w:rPr>
                <w:rFonts w:hint="eastAsia"/>
                <w:highlight w:val="none"/>
              </w:rPr>
              <w:t>最低评标价法</w:t>
            </w:r>
          </w:p>
        </w:tc>
      </w:tr>
      <w:tr w14:paraId="4F62E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16116F8">
            <w:pPr>
              <w:pStyle w:val="51"/>
              <w:jc w:val="left"/>
              <w:rPr>
                <w:rFonts w:hint="eastAsia"/>
                <w:highlight w:val="none"/>
              </w:rPr>
            </w:pPr>
            <w:r>
              <w:rPr>
                <w:rFonts w:hint="eastAsia"/>
                <w:highlight w:val="none"/>
              </w:rPr>
              <w:t>29.3</w:t>
            </w:r>
          </w:p>
        </w:tc>
        <w:tc>
          <w:tcPr>
            <w:tcW w:w="1738" w:type="dxa"/>
            <w:vAlign w:val="center"/>
          </w:tcPr>
          <w:p w14:paraId="1ED1D121">
            <w:pPr>
              <w:pStyle w:val="51"/>
              <w:jc w:val="left"/>
              <w:rPr>
                <w:rFonts w:hint="eastAsia"/>
                <w:highlight w:val="none"/>
              </w:rPr>
            </w:pPr>
            <w:r>
              <w:rPr>
                <w:rFonts w:hint="eastAsia"/>
                <w:highlight w:val="none"/>
              </w:rPr>
              <w:t>推荐中标候选人</w:t>
            </w:r>
          </w:p>
        </w:tc>
        <w:tc>
          <w:tcPr>
            <w:tcW w:w="6700" w:type="dxa"/>
            <w:vAlign w:val="center"/>
          </w:tcPr>
          <w:p w14:paraId="612396B7">
            <w:pPr>
              <w:pStyle w:val="51"/>
              <w:jc w:val="left"/>
              <w:rPr>
                <w:rFonts w:hint="eastAsia"/>
                <w:highlight w:val="none"/>
              </w:rPr>
            </w:pPr>
            <w:r>
              <w:rPr>
                <w:rFonts w:hint="eastAsia"/>
                <w:highlight w:val="none"/>
              </w:rPr>
              <w:t>中标候选人数量</w:t>
            </w:r>
            <w:r>
              <w:rPr>
                <w:rFonts w:hint="eastAsia"/>
                <w:b/>
                <w:bCs/>
                <w:highlight w:val="none"/>
                <w:u w:val="single"/>
              </w:rPr>
              <w:t xml:space="preserve">  3  </w:t>
            </w:r>
            <w:r>
              <w:rPr>
                <w:rFonts w:hint="eastAsia"/>
                <w:b/>
                <w:bCs/>
                <w:highlight w:val="none"/>
              </w:rPr>
              <w:t>家</w:t>
            </w:r>
          </w:p>
        </w:tc>
      </w:tr>
      <w:tr w14:paraId="22BCC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90E089E">
            <w:pPr>
              <w:pStyle w:val="51"/>
              <w:jc w:val="left"/>
              <w:rPr>
                <w:rFonts w:hint="eastAsia"/>
                <w:highlight w:val="none"/>
              </w:rPr>
            </w:pPr>
            <w:r>
              <w:rPr>
                <w:rFonts w:hint="eastAsia"/>
                <w:highlight w:val="none"/>
              </w:rPr>
              <w:t>30.1</w:t>
            </w:r>
          </w:p>
        </w:tc>
        <w:tc>
          <w:tcPr>
            <w:tcW w:w="1738" w:type="dxa"/>
            <w:vAlign w:val="center"/>
          </w:tcPr>
          <w:p w14:paraId="09A1C488">
            <w:pPr>
              <w:pStyle w:val="51"/>
              <w:jc w:val="left"/>
              <w:rPr>
                <w:rFonts w:hint="eastAsia"/>
                <w:highlight w:val="none"/>
              </w:rPr>
            </w:pPr>
            <w:r>
              <w:rPr>
                <w:rFonts w:hint="eastAsia"/>
                <w:highlight w:val="none"/>
              </w:rPr>
              <w:t>确定中标人</w:t>
            </w:r>
          </w:p>
        </w:tc>
        <w:tc>
          <w:tcPr>
            <w:tcW w:w="6700" w:type="dxa"/>
            <w:vAlign w:val="center"/>
          </w:tcPr>
          <w:p w14:paraId="7B976AD4">
            <w:pPr>
              <w:pStyle w:val="51"/>
              <w:jc w:val="left"/>
              <w:rPr>
                <w:rFonts w:hint="eastAsia"/>
                <w:b/>
                <w:bCs/>
                <w:highlight w:val="none"/>
              </w:rPr>
            </w:pPr>
            <w:r>
              <w:rPr>
                <w:rFonts w:hint="eastAsia"/>
                <w:b/>
                <w:bCs/>
                <w:highlight w:val="none"/>
              </w:rPr>
              <w:sym w:font="Wingdings" w:char="00FE"/>
            </w:r>
            <w:r>
              <w:rPr>
                <w:rFonts w:hint="eastAsia"/>
                <w:b/>
                <w:bCs/>
                <w:highlight w:val="none"/>
              </w:rPr>
              <w:t>采购人按评审报告中推荐的中标候选人排序确定中标人。</w:t>
            </w:r>
          </w:p>
          <w:p w14:paraId="0A24BC13">
            <w:pPr>
              <w:pStyle w:val="51"/>
              <w:jc w:val="left"/>
              <w:rPr>
                <w:rFonts w:hint="eastAsia"/>
                <w:highlight w:val="none"/>
              </w:rPr>
            </w:pPr>
            <w:r>
              <w:rPr>
                <w:rFonts w:hint="eastAsia"/>
                <w:highlight w:val="none"/>
              </w:rPr>
              <w:sym w:font="Wingdings" w:char="00A8"/>
            </w:r>
            <w:r>
              <w:rPr>
                <w:rFonts w:hint="eastAsia"/>
                <w:highlight w:val="none"/>
              </w:rPr>
              <w:t>采购人委托评标委员会直接确定中标人。</w:t>
            </w:r>
          </w:p>
        </w:tc>
      </w:tr>
      <w:tr w14:paraId="6AAF1C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26" w:hRule="atLeast"/>
        </w:trPr>
        <w:tc>
          <w:tcPr>
            <w:tcW w:w="970" w:type="dxa"/>
            <w:vAlign w:val="center"/>
          </w:tcPr>
          <w:p w14:paraId="396B6915">
            <w:pPr>
              <w:pStyle w:val="51"/>
              <w:jc w:val="left"/>
              <w:rPr>
                <w:rFonts w:hint="eastAsia"/>
                <w:highlight w:val="none"/>
              </w:rPr>
            </w:pPr>
            <w:r>
              <w:rPr>
                <w:rFonts w:hint="eastAsia"/>
                <w:highlight w:val="none"/>
              </w:rPr>
              <w:t>33.1</w:t>
            </w:r>
          </w:p>
        </w:tc>
        <w:tc>
          <w:tcPr>
            <w:tcW w:w="1738" w:type="dxa"/>
            <w:vAlign w:val="center"/>
          </w:tcPr>
          <w:p w14:paraId="441CFB87">
            <w:pPr>
              <w:pStyle w:val="51"/>
              <w:jc w:val="left"/>
              <w:rPr>
                <w:rFonts w:hint="eastAsia"/>
                <w:highlight w:val="none"/>
              </w:rPr>
            </w:pPr>
            <w:r>
              <w:rPr>
                <w:rFonts w:hint="eastAsia"/>
                <w:highlight w:val="none"/>
              </w:rPr>
              <w:t>履约保证金</w:t>
            </w:r>
          </w:p>
        </w:tc>
        <w:tc>
          <w:tcPr>
            <w:tcW w:w="6700" w:type="dxa"/>
            <w:vAlign w:val="center"/>
          </w:tcPr>
          <w:p w14:paraId="10AA2A22">
            <w:pPr>
              <w:pStyle w:val="51"/>
              <w:jc w:val="left"/>
              <w:rPr>
                <w:rFonts w:hint="eastAsia"/>
                <w:highlight w:val="none"/>
              </w:rPr>
            </w:pPr>
            <w:r>
              <w:rPr>
                <w:rFonts w:hint="eastAsia"/>
                <w:highlight w:val="none"/>
              </w:rPr>
              <w:t xml:space="preserve"> 1.金额：</w:t>
            </w:r>
          </w:p>
          <w:p w14:paraId="18233685">
            <w:pPr>
              <w:pStyle w:val="51"/>
              <w:jc w:val="left"/>
              <w:rPr>
                <w:rFonts w:hint="eastAsia"/>
                <w:b w:val="0"/>
                <w:bCs w:val="0"/>
                <w:highlight w:val="none"/>
              </w:rPr>
            </w:pPr>
            <w:r>
              <w:rPr>
                <w:rFonts w:hint="eastAsia"/>
                <w:b w:val="0"/>
                <w:bCs w:val="0"/>
                <w:highlight w:val="none"/>
              </w:rPr>
              <w:t>□免收</w:t>
            </w:r>
          </w:p>
          <w:p w14:paraId="1D676698">
            <w:pPr>
              <w:pStyle w:val="51"/>
              <w:jc w:val="left"/>
              <w:rPr>
                <w:rFonts w:hint="eastAsia"/>
                <w:b/>
                <w:bCs/>
                <w:highlight w:val="none"/>
              </w:rPr>
            </w:pPr>
            <w:r>
              <w:rPr>
                <w:rFonts w:hint="eastAsia"/>
                <w:b/>
                <w:bCs/>
                <w:highlight w:val="none"/>
              </w:rPr>
              <w:sym w:font="Wingdings 2" w:char="0052"/>
            </w:r>
            <w:r>
              <w:rPr>
                <w:rFonts w:hint="eastAsia"/>
                <w:b/>
                <w:bCs/>
                <w:highlight w:val="none"/>
              </w:rPr>
              <w:t>合同价款的10%</w:t>
            </w:r>
          </w:p>
          <w:p w14:paraId="33377DBD">
            <w:pPr>
              <w:pStyle w:val="51"/>
              <w:jc w:val="left"/>
              <w:rPr>
                <w:rFonts w:hint="eastAsia"/>
                <w:highlight w:val="none"/>
              </w:rPr>
            </w:pPr>
            <w:r>
              <w:rPr>
                <w:rFonts w:hint="eastAsia"/>
                <w:highlight w:val="none"/>
              </w:rPr>
              <w:t>□定额收取：人民币  元</w:t>
            </w:r>
          </w:p>
          <w:p w14:paraId="10A5C022">
            <w:pPr>
              <w:pStyle w:val="51"/>
              <w:jc w:val="left"/>
              <w:rPr>
                <w:rFonts w:hint="eastAsia"/>
                <w:highlight w:val="none"/>
              </w:rPr>
            </w:pPr>
            <w:r>
              <w:rPr>
                <w:rFonts w:hint="eastAsia"/>
                <w:highlight w:val="none"/>
              </w:rPr>
              <w:t xml:space="preserve"> 2.收取单位：详见采购合同                            </w:t>
            </w:r>
          </w:p>
          <w:p w14:paraId="39194FBB">
            <w:pPr>
              <w:pStyle w:val="51"/>
              <w:jc w:val="left"/>
              <w:rPr>
                <w:rFonts w:hint="eastAsia"/>
                <w:highlight w:val="none"/>
              </w:rPr>
            </w:pPr>
            <w:r>
              <w:rPr>
                <w:rFonts w:hint="eastAsia"/>
                <w:highlight w:val="none"/>
              </w:rPr>
              <w:t xml:space="preserve"> 3.收取账号：详见采购合同              </w:t>
            </w:r>
          </w:p>
          <w:p w14:paraId="79C01829">
            <w:pPr>
              <w:pStyle w:val="51"/>
              <w:jc w:val="left"/>
              <w:rPr>
                <w:rFonts w:hint="eastAsia"/>
                <w:highlight w:val="none"/>
              </w:rPr>
            </w:pPr>
            <w:r>
              <w:rPr>
                <w:rFonts w:hint="eastAsia"/>
                <w:highlight w:val="none"/>
              </w:rPr>
              <w:t xml:space="preserve"> 4.缴纳时间：签订合同前缴纳。  </w:t>
            </w:r>
          </w:p>
          <w:p w14:paraId="21201EDA">
            <w:pPr>
              <w:pStyle w:val="51"/>
              <w:jc w:val="left"/>
              <w:rPr>
                <w:rFonts w:hint="eastAsia"/>
                <w:highlight w:val="none"/>
              </w:rPr>
            </w:pPr>
            <w:r>
              <w:rPr>
                <w:rFonts w:hint="eastAsia"/>
                <w:highlight w:val="none"/>
              </w:rPr>
              <w:t>注意事项：</w:t>
            </w:r>
          </w:p>
          <w:p w14:paraId="750F76E4">
            <w:pPr>
              <w:pStyle w:val="51"/>
              <w:jc w:val="left"/>
              <w:rPr>
                <w:rFonts w:hint="eastAsia"/>
                <w:highlight w:val="none"/>
              </w:rPr>
            </w:pPr>
            <w:r>
              <w:rPr>
                <w:rFonts w:hint="eastAsia"/>
                <w:highlight w:val="none"/>
              </w:rPr>
              <w:t xml:space="preserve">  1.以上各类机构出具的以担保函、保证保险承担责任的方式均须满足无条件见索即付条件。</w:t>
            </w:r>
          </w:p>
          <w:p w14:paraId="167A7232">
            <w:pPr>
              <w:pStyle w:val="51"/>
              <w:jc w:val="left"/>
              <w:rPr>
                <w:rFonts w:hint="eastAsia"/>
                <w:highlight w:val="none"/>
              </w:rPr>
            </w:pPr>
            <w:r>
              <w:rPr>
                <w:rFonts w:hint="eastAsia"/>
                <w:highlight w:val="none"/>
              </w:rPr>
              <w:t xml:space="preserve">  2.以担保函、保证保险形式缴纳履约保证金的，受益人和收取单位须为实际需求单位。</w:t>
            </w:r>
          </w:p>
        </w:tc>
      </w:tr>
      <w:tr w14:paraId="04DA7B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399F2F87">
            <w:pPr>
              <w:pStyle w:val="51"/>
              <w:jc w:val="left"/>
              <w:rPr>
                <w:rFonts w:hint="eastAsia"/>
                <w:highlight w:val="none"/>
              </w:rPr>
            </w:pPr>
            <w:r>
              <w:rPr>
                <w:rFonts w:hint="eastAsia"/>
                <w:highlight w:val="none"/>
              </w:rPr>
              <w:t>34.5</w:t>
            </w:r>
          </w:p>
        </w:tc>
        <w:tc>
          <w:tcPr>
            <w:tcW w:w="1738" w:type="dxa"/>
            <w:vAlign w:val="center"/>
          </w:tcPr>
          <w:p w14:paraId="39F8A0BD">
            <w:pPr>
              <w:pStyle w:val="51"/>
              <w:jc w:val="left"/>
              <w:rPr>
                <w:rFonts w:hint="eastAsia"/>
                <w:highlight w:val="none"/>
              </w:rPr>
            </w:pPr>
            <w:r>
              <w:rPr>
                <w:rFonts w:hint="eastAsia"/>
                <w:highlight w:val="none"/>
              </w:rPr>
              <w:t>中标后分包</w:t>
            </w:r>
          </w:p>
        </w:tc>
        <w:tc>
          <w:tcPr>
            <w:tcW w:w="6700" w:type="dxa"/>
            <w:vAlign w:val="center"/>
          </w:tcPr>
          <w:p w14:paraId="259A050F">
            <w:pPr>
              <w:pStyle w:val="51"/>
              <w:jc w:val="left"/>
              <w:rPr>
                <w:rFonts w:hint="eastAsia"/>
                <w:highlight w:val="none"/>
              </w:rPr>
            </w:pPr>
            <w:r>
              <w:rPr>
                <w:rFonts w:hint="eastAsia"/>
                <w:highlight w:val="none"/>
              </w:rPr>
              <w:t xml:space="preserve">本项目的非主体、非关键性工作是否允许分包： </w:t>
            </w:r>
          </w:p>
          <w:p w14:paraId="5829F52B">
            <w:pPr>
              <w:pStyle w:val="51"/>
              <w:jc w:val="left"/>
              <w:rPr>
                <w:rFonts w:hint="eastAsia"/>
                <w:b/>
                <w:bCs/>
                <w:highlight w:val="none"/>
              </w:rPr>
            </w:pPr>
            <w:r>
              <w:rPr>
                <w:rFonts w:ascii="Segoe UI Symbol" w:hAnsi="Segoe UI Symbol" w:cs="Segoe UI Symbol"/>
                <w:b/>
                <w:bCs/>
                <w:highlight w:val="none"/>
              </w:rPr>
              <w:t>☑</w:t>
            </w:r>
            <w:r>
              <w:rPr>
                <w:rFonts w:hint="eastAsia"/>
                <w:b/>
                <w:bCs/>
                <w:highlight w:val="none"/>
              </w:rPr>
              <w:t xml:space="preserve">不允许 </w:t>
            </w:r>
          </w:p>
          <w:p w14:paraId="63F743DD">
            <w:pPr>
              <w:pStyle w:val="51"/>
              <w:jc w:val="left"/>
              <w:rPr>
                <w:rFonts w:hint="eastAsia"/>
                <w:highlight w:val="none"/>
              </w:rPr>
            </w:pPr>
            <w:r>
              <w:rPr>
                <w:rFonts w:hint="eastAsia"/>
                <w:highlight w:val="none"/>
              </w:rPr>
              <w:t xml:space="preserve">□允许，具体要求： </w:t>
            </w:r>
          </w:p>
          <w:p w14:paraId="544E3DAB">
            <w:pPr>
              <w:pStyle w:val="51"/>
              <w:jc w:val="left"/>
              <w:rPr>
                <w:rFonts w:hint="eastAsia"/>
                <w:highlight w:val="none"/>
              </w:rPr>
            </w:pPr>
            <w:r>
              <w:rPr>
                <w:rFonts w:hint="eastAsia"/>
                <w:highlight w:val="none"/>
              </w:rPr>
              <w:t xml:space="preserve">     1.可以分包履行的具体内容：_____； </w:t>
            </w:r>
          </w:p>
          <w:p w14:paraId="16E25B0C">
            <w:pPr>
              <w:pStyle w:val="51"/>
              <w:jc w:val="left"/>
              <w:rPr>
                <w:rFonts w:hint="eastAsia"/>
                <w:highlight w:val="none"/>
              </w:rPr>
            </w:pPr>
            <w:r>
              <w:rPr>
                <w:rFonts w:hint="eastAsia"/>
                <w:highlight w:val="none"/>
              </w:rPr>
              <w:t xml:space="preserve">     2.允许分包的金额或者比例：_____； </w:t>
            </w:r>
          </w:p>
          <w:p w14:paraId="2347FE50">
            <w:pPr>
              <w:pStyle w:val="51"/>
              <w:jc w:val="left"/>
              <w:rPr>
                <w:rFonts w:hint="eastAsia"/>
                <w:highlight w:val="none"/>
              </w:rPr>
            </w:pPr>
            <w:r>
              <w:rPr>
                <w:rFonts w:hint="eastAsia"/>
                <w:highlight w:val="none"/>
              </w:rPr>
              <w:t xml:space="preserve">     3.其他要求：_____。 </w:t>
            </w:r>
          </w:p>
        </w:tc>
      </w:tr>
      <w:tr w14:paraId="22C1E6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B1C9B3B">
            <w:pPr>
              <w:pStyle w:val="51"/>
              <w:jc w:val="left"/>
              <w:rPr>
                <w:rFonts w:hint="eastAsia"/>
                <w:highlight w:val="none"/>
              </w:rPr>
            </w:pPr>
            <w:r>
              <w:rPr>
                <w:rFonts w:hint="eastAsia"/>
                <w:highlight w:val="none"/>
              </w:rPr>
              <w:t>35.1</w:t>
            </w:r>
          </w:p>
        </w:tc>
        <w:tc>
          <w:tcPr>
            <w:tcW w:w="1738" w:type="dxa"/>
            <w:vAlign w:val="center"/>
          </w:tcPr>
          <w:p w14:paraId="784A2E85">
            <w:pPr>
              <w:pStyle w:val="51"/>
              <w:jc w:val="left"/>
              <w:rPr>
                <w:rFonts w:hint="eastAsia"/>
                <w:highlight w:val="none"/>
              </w:rPr>
            </w:pPr>
            <w:r>
              <w:rPr>
                <w:rFonts w:hint="eastAsia"/>
                <w:highlight w:val="none"/>
              </w:rPr>
              <w:t>质疑</w:t>
            </w:r>
          </w:p>
        </w:tc>
        <w:tc>
          <w:tcPr>
            <w:tcW w:w="6700" w:type="dxa"/>
            <w:vAlign w:val="center"/>
          </w:tcPr>
          <w:p w14:paraId="5A15E1C4">
            <w:pPr>
              <w:pStyle w:val="59"/>
              <w:autoSpaceDE w:val="0"/>
              <w:autoSpaceDN w:val="0"/>
              <w:adjustRightInd w:val="0"/>
              <w:spacing w:line="288" w:lineRule="auto"/>
              <w:jc w:val="left"/>
              <w:rPr>
                <w:rFonts w:hint="eastAsia" w:ascii="宋体" w:hAnsi="宋体" w:cs="宋体"/>
                <w:sz w:val="24"/>
                <w:highlight w:val="none"/>
                <w:lang w:val="zh-CN"/>
              </w:rPr>
            </w:pPr>
            <w:r>
              <w:rPr>
                <w:rFonts w:hint="eastAsia" w:ascii="宋体" w:hAnsi="宋体" w:cs="宋体"/>
                <w:sz w:val="24"/>
                <w:highlight w:val="none"/>
                <w:lang w:val="zh-CN"/>
              </w:rPr>
              <w:t>递交方式：</w:t>
            </w:r>
            <w:r>
              <w:rPr>
                <w:rFonts w:hint="eastAsia" w:ascii="宋体" w:hAnsi="宋体" w:cs="宋体"/>
                <w:sz w:val="24"/>
                <w:highlight w:val="none"/>
                <w:u w:val="single"/>
              </w:rPr>
              <w:t xml:space="preserve">书面形式            </w:t>
            </w:r>
            <w:r>
              <w:rPr>
                <w:rFonts w:hint="eastAsia" w:ascii="宋体" w:hAnsi="宋体" w:cs="宋体"/>
                <w:sz w:val="24"/>
                <w:highlight w:val="none"/>
                <w:lang w:val="zh-CN"/>
              </w:rPr>
              <w:t xml:space="preserve">              </w:t>
            </w:r>
          </w:p>
          <w:p w14:paraId="191D81F4">
            <w:pPr>
              <w:pStyle w:val="59"/>
              <w:autoSpaceDE w:val="0"/>
              <w:autoSpaceDN w:val="0"/>
              <w:adjustRightInd w:val="0"/>
              <w:spacing w:line="288" w:lineRule="auto"/>
              <w:jc w:val="left"/>
              <w:rPr>
                <w:rFonts w:hint="eastAsia" w:ascii="宋体" w:hAnsi="宋体" w:cs="宋体"/>
                <w:sz w:val="24"/>
                <w:highlight w:val="none"/>
                <w:lang w:val="zh-CN"/>
              </w:rPr>
            </w:pPr>
            <w:r>
              <w:rPr>
                <w:rFonts w:hint="eastAsia" w:ascii="宋体" w:hAnsi="宋体" w:cs="宋体"/>
                <w:sz w:val="24"/>
                <w:highlight w:val="none"/>
                <w:lang w:val="zh-CN"/>
              </w:rPr>
              <w:t>接收部门：</w:t>
            </w:r>
            <w:r>
              <w:rPr>
                <w:rFonts w:hint="eastAsia" w:ascii="宋体" w:hAnsi="宋体" w:cs="宋体"/>
                <w:sz w:val="24"/>
                <w:highlight w:val="none"/>
                <w:u w:val="single"/>
              </w:rPr>
              <w:t>采购人或采购代理机构</w:t>
            </w:r>
            <w:r>
              <w:rPr>
                <w:rFonts w:hint="eastAsia" w:ascii="宋体" w:hAnsi="宋体" w:cs="宋体"/>
                <w:sz w:val="24"/>
                <w:highlight w:val="none"/>
                <w:lang w:val="zh-CN"/>
              </w:rPr>
              <w:t xml:space="preserve">              </w:t>
            </w:r>
          </w:p>
          <w:p w14:paraId="1F32B163">
            <w:pPr>
              <w:pStyle w:val="59"/>
              <w:autoSpaceDE w:val="0"/>
              <w:autoSpaceDN w:val="0"/>
              <w:adjustRightInd w:val="0"/>
              <w:spacing w:line="288" w:lineRule="auto"/>
              <w:jc w:val="left"/>
              <w:rPr>
                <w:rFonts w:hint="eastAsia" w:ascii="宋体" w:hAnsi="宋体" w:cs="宋体"/>
                <w:sz w:val="24"/>
                <w:highlight w:val="none"/>
                <w:u w:val="single"/>
                <w:lang w:val="zh-CN" w:eastAsia="zh-CN"/>
              </w:rPr>
            </w:pPr>
            <w:r>
              <w:rPr>
                <w:rFonts w:hint="eastAsia" w:ascii="宋体" w:hAnsi="宋体" w:cs="宋体"/>
                <w:sz w:val="24"/>
                <w:highlight w:val="none"/>
                <w:lang w:val="zh-CN"/>
              </w:rPr>
              <w:t>联系电话：</w:t>
            </w:r>
            <w:r>
              <w:rPr>
                <w:rFonts w:hint="eastAsia" w:ascii="宋体" w:hAnsi="宋体" w:cs="宋体"/>
                <w:sz w:val="24"/>
                <w:highlight w:val="none"/>
                <w:u w:val="single"/>
                <w:lang w:val="zh-CN" w:eastAsia="zh-CN"/>
              </w:rPr>
              <w:t>李芸   15276553675</w:t>
            </w:r>
          </w:p>
          <w:p w14:paraId="2CB870B2">
            <w:pPr>
              <w:pStyle w:val="59"/>
              <w:autoSpaceDE w:val="0"/>
              <w:autoSpaceDN w:val="0"/>
              <w:adjustRightInd w:val="0"/>
              <w:spacing w:line="288" w:lineRule="auto"/>
              <w:ind w:firstLine="1200" w:firstLineChars="500"/>
              <w:jc w:val="left"/>
              <w:rPr>
                <w:rFonts w:hint="eastAsia" w:ascii="宋体" w:hAnsi="宋体" w:cs="宋体"/>
                <w:sz w:val="24"/>
                <w:highlight w:val="none"/>
                <w:lang w:val="zh-CN"/>
              </w:rPr>
            </w:pPr>
            <w:r>
              <w:rPr>
                <w:rFonts w:hint="eastAsia" w:ascii="宋体" w:hAnsi="宋体" w:cs="宋体"/>
                <w:sz w:val="24"/>
                <w:highlight w:val="none"/>
                <w:u w:val="single"/>
                <w:lang w:val="zh-CN" w:eastAsia="zh-CN"/>
              </w:rPr>
              <w:t>丁睿   18832665876</w:t>
            </w:r>
            <w:r>
              <w:rPr>
                <w:rFonts w:hint="eastAsia" w:ascii="宋体" w:hAnsi="宋体" w:cs="宋体"/>
                <w:sz w:val="24"/>
                <w:highlight w:val="none"/>
                <w:lang w:val="zh-CN"/>
              </w:rPr>
              <w:t xml:space="preserve">             </w:t>
            </w:r>
          </w:p>
          <w:p w14:paraId="24074140">
            <w:pPr>
              <w:pStyle w:val="59"/>
              <w:autoSpaceDE w:val="0"/>
              <w:autoSpaceDN w:val="0"/>
              <w:adjustRightInd w:val="0"/>
              <w:spacing w:line="288" w:lineRule="auto"/>
              <w:jc w:val="left"/>
              <w:rPr>
                <w:rFonts w:hint="eastAsia" w:ascii="宋体" w:hAnsi="宋体" w:cs="宋体"/>
                <w:sz w:val="24"/>
                <w:highlight w:val="none"/>
              </w:rPr>
            </w:pPr>
            <w:r>
              <w:rPr>
                <w:rFonts w:hint="eastAsia" w:ascii="宋体" w:hAnsi="宋体" w:cs="宋体"/>
                <w:sz w:val="24"/>
                <w:highlight w:val="none"/>
                <w:lang w:val="zh-CN"/>
              </w:rPr>
              <w:t>通讯地址：</w:t>
            </w:r>
            <w:r>
              <w:rPr>
                <w:rFonts w:hint="eastAsia" w:ascii="宋体" w:hAnsi="宋体" w:cs="宋体"/>
                <w:sz w:val="24"/>
                <w:highlight w:val="none"/>
                <w:u w:val="single"/>
              </w:rPr>
              <w:t>乌鲁木齐市天山区光明路59号时代广场A座24</w:t>
            </w:r>
            <w:r>
              <w:rPr>
                <w:rFonts w:hint="eastAsia" w:ascii="宋体" w:hAnsi="宋体" w:cs="宋体"/>
                <w:sz w:val="24"/>
                <w:highlight w:val="none"/>
                <w:u w:val="single"/>
                <w:lang w:val="en-US" w:eastAsia="zh-CN"/>
              </w:rPr>
              <w:t>层</w:t>
            </w:r>
            <w:r>
              <w:rPr>
                <w:rFonts w:hint="eastAsia" w:ascii="宋体" w:hAnsi="宋体" w:cs="宋体"/>
                <w:sz w:val="24"/>
                <w:highlight w:val="none"/>
                <w:u w:val="single"/>
              </w:rPr>
              <w:t>25AF</w:t>
            </w:r>
          </w:p>
        </w:tc>
      </w:tr>
      <w:tr w14:paraId="7816F5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5A72B730">
            <w:pPr>
              <w:pStyle w:val="51"/>
              <w:jc w:val="left"/>
              <w:rPr>
                <w:rFonts w:hint="eastAsia"/>
                <w:highlight w:val="none"/>
              </w:rPr>
            </w:pPr>
            <w:r>
              <w:rPr>
                <w:rFonts w:hint="eastAsia"/>
                <w:highlight w:val="none"/>
              </w:rPr>
              <w:t>38.1</w:t>
            </w:r>
          </w:p>
        </w:tc>
        <w:tc>
          <w:tcPr>
            <w:tcW w:w="1738" w:type="dxa"/>
            <w:vAlign w:val="center"/>
          </w:tcPr>
          <w:p w14:paraId="64F8DD1B">
            <w:pPr>
              <w:pStyle w:val="51"/>
              <w:jc w:val="left"/>
              <w:rPr>
                <w:rFonts w:hint="eastAsia"/>
                <w:highlight w:val="none"/>
              </w:rPr>
            </w:pPr>
            <w:r>
              <w:rPr>
                <w:rFonts w:hint="eastAsia"/>
                <w:highlight w:val="none"/>
              </w:rPr>
              <w:t>采购代理服务费</w:t>
            </w:r>
          </w:p>
        </w:tc>
        <w:tc>
          <w:tcPr>
            <w:tcW w:w="6700" w:type="dxa"/>
            <w:vAlign w:val="center"/>
          </w:tcPr>
          <w:p w14:paraId="64F046BF">
            <w:pPr>
              <w:pStyle w:val="51"/>
              <w:jc w:val="left"/>
              <w:rPr>
                <w:rFonts w:hint="eastAsia"/>
                <w:highlight w:val="none"/>
              </w:rPr>
            </w:pPr>
            <w:r>
              <w:rPr>
                <w:rFonts w:hint="eastAsia"/>
                <w:highlight w:val="none"/>
              </w:rPr>
              <w:t>1.收费对象：</w:t>
            </w:r>
            <w:r>
              <w:rPr>
                <w:rFonts w:hint="eastAsia"/>
                <w:b/>
                <w:bCs/>
                <w:highlight w:val="none"/>
              </w:rPr>
              <w:t xml:space="preserve">中标人支付 </w:t>
            </w:r>
          </w:p>
          <w:p w14:paraId="27E2AC41">
            <w:pPr>
              <w:pStyle w:val="51"/>
              <w:jc w:val="left"/>
              <w:rPr>
                <w:rFonts w:hint="eastAsia"/>
                <w:highlight w:val="none"/>
              </w:rPr>
            </w:pPr>
            <w:r>
              <w:rPr>
                <w:rFonts w:hint="eastAsia"/>
                <w:highlight w:val="none"/>
              </w:rPr>
              <w:t>2.收费标准：</w:t>
            </w:r>
            <w:r>
              <w:rPr>
                <w:rFonts w:hint="eastAsia"/>
                <w:color w:val="auto"/>
                <w:sz w:val="24"/>
                <w:highlight w:val="none"/>
              </w:rPr>
              <w:t>代理报酬参照《国家发展改革委关于进一步放开建设项目专业服务价格的通知（发改价格〔2015〕299号）》实行市场调节价。参考《关于降低部分建设项目收费标准规范收费行为等有关问题的通知》（发改价格〔2011〕534号）中的收费标准，按下浮40%计取，代理费不足3000元/项目，按3000元/项目支付；由所代理项目的中标或成交人承担，收费标准须在采购或招标文件中列明。</w:t>
            </w:r>
          </w:p>
          <w:p w14:paraId="05C88465">
            <w:pPr>
              <w:pStyle w:val="51"/>
              <w:jc w:val="left"/>
              <w:rPr>
                <w:rFonts w:hint="eastAsia"/>
                <w:highlight w:val="none"/>
              </w:rPr>
            </w:pPr>
            <w:r>
              <w:rPr>
                <w:rFonts w:hint="eastAsia"/>
                <w:highlight w:val="none"/>
              </w:rPr>
              <w:t xml:space="preserve">3.收取时间：领取中标通知书时收取 </w:t>
            </w:r>
          </w:p>
          <w:p w14:paraId="67561595">
            <w:pPr>
              <w:pStyle w:val="51"/>
              <w:jc w:val="left"/>
              <w:rPr>
                <w:rFonts w:hint="eastAsia"/>
                <w:highlight w:val="none"/>
              </w:rPr>
            </w:pPr>
            <w:r>
              <w:rPr>
                <w:rFonts w:hint="eastAsia"/>
                <w:highlight w:val="none"/>
              </w:rPr>
              <w:t>4.收取方式：转账、电汇、现金</w:t>
            </w:r>
          </w:p>
        </w:tc>
      </w:tr>
      <w:tr w14:paraId="65CDE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D40F9D0">
            <w:pPr>
              <w:pStyle w:val="51"/>
              <w:jc w:val="left"/>
              <w:rPr>
                <w:rFonts w:hint="eastAsia"/>
                <w:highlight w:val="none"/>
              </w:rPr>
            </w:pPr>
            <w:r>
              <w:rPr>
                <w:rFonts w:hint="eastAsia" w:cs="宋体"/>
                <w:color w:val="auto"/>
                <w:sz w:val="24"/>
                <w:szCs w:val="24"/>
                <w:highlight w:val="none"/>
                <w:lang w:val="en-US" w:eastAsia="zh-CN"/>
              </w:rPr>
              <w:t>41.1</w:t>
            </w:r>
          </w:p>
        </w:tc>
        <w:tc>
          <w:tcPr>
            <w:tcW w:w="1738" w:type="dxa"/>
            <w:vAlign w:val="center"/>
          </w:tcPr>
          <w:p w14:paraId="1F0A6B21">
            <w:pPr>
              <w:pStyle w:val="51"/>
              <w:jc w:val="left"/>
              <w:rPr>
                <w:rFonts w:hint="eastAsia"/>
                <w:highlight w:val="none"/>
              </w:rPr>
            </w:pPr>
            <w:r>
              <w:rPr>
                <w:rFonts w:hint="eastAsia" w:cs="宋体"/>
                <w:color w:val="auto"/>
                <w:sz w:val="24"/>
                <w:szCs w:val="24"/>
                <w:highlight w:val="none"/>
                <w:lang w:eastAsia="zh-CN"/>
              </w:rPr>
              <w:t>支持本国产品政策</w:t>
            </w:r>
          </w:p>
        </w:tc>
        <w:tc>
          <w:tcPr>
            <w:tcW w:w="6700" w:type="dxa"/>
            <w:vAlign w:val="center"/>
          </w:tcPr>
          <w:p w14:paraId="3487FBE0">
            <w:pPr>
              <w:pStyle w:val="72"/>
              <w:widowControl w:val="0"/>
              <w:spacing w:before="0" w:beforeAutospacing="0" w:after="0" w:afterAutospacing="0" w:line="240" w:lineRule="auto"/>
              <w:jc w:val="both"/>
              <w:rPr>
                <w:rFonts w:hint="eastAsia"/>
                <w:highlight w:val="non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7468EE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00148EBD">
            <w:pPr>
              <w:pStyle w:val="51"/>
              <w:jc w:val="left"/>
              <w:rPr>
                <w:rFonts w:hint="eastAsia" w:eastAsia="宋体"/>
                <w:highlight w:val="none"/>
                <w:lang w:eastAsia="zh-CN"/>
              </w:rPr>
            </w:pPr>
            <w:r>
              <w:rPr>
                <w:rFonts w:hint="eastAsia"/>
                <w:highlight w:val="none"/>
              </w:rPr>
              <w:t>41.</w:t>
            </w:r>
            <w:r>
              <w:rPr>
                <w:rFonts w:hint="eastAsia"/>
                <w:highlight w:val="none"/>
                <w:lang w:val="en-US" w:eastAsia="zh-CN"/>
              </w:rPr>
              <w:t>2</w:t>
            </w:r>
          </w:p>
        </w:tc>
        <w:tc>
          <w:tcPr>
            <w:tcW w:w="1738" w:type="dxa"/>
            <w:vAlign w:val="center"/>
          </w:tcPr>
          <w:p w14:paraId="789325FE">
            <w:pPr>
              <w:pStyle w:val="51"/>
              <w:jc w:val="left"/>
              <w:rPr>
                <w:rFonts w:hint="eastAsia"/>
                <w:highlight w:val="none"/>
              </w:rPr>
            </w:pPr>
            <w:r>
              <w:rPr>
                <w:rFonts w:hint="eastAsia"/>
                <w:highlight w:val="none"/>
                <w:lang w:val="zh-CN"/>
              </w:rPr>
              <w:t>是否接受进口产品</w:t>
            </w:r>
          </w:p>
        </w:tc>
        <w:tc>
          <w:tcPr>
            <w:tcW w:w="6700" w:type="dxa"/>
            <w:vAlign w:val="center"/>
          </w:tcPr>
          <w:p w14:paraId="4908F303">
            <w:pPr>
              <w:pStyle w:val="51"/>
              <w:jc w:val="left"/>
              <w:rPr>
                <w:rFonts w:hint="eastAsia"/>
                <w:b/>
                <w:bCs/>
                <w:highlight w:val="none"/>
              </w:rPr>
            </w:pPr>
            <w:r>
              <w:rPr>
                <w:rFonts w:hint="eastAsia"/>
                <w:b/>
                <w:bCs/>
                <w:highlight w:val="none"/>
              </w:rPr>
              <w:sym w:font="Wingdings" w:char="00FE"/>
            </w:r>
            <w:r>
              <w:rPr>
                <w:rFonts w:hint="eastAsia"/>
                <w:b/>
                <w:bCs/>
                <w:highlight w:val="none"/>
              </w:rPr>
              <w:t>不接受</w:t>
            </w:r>
          </w:p>
          <w:p w14:paraId="0A908A66">
            <w:pPr>
              <w:pStyle w:val="51"/>
              <w:jc w:val="left"/>
              <w:rPr>
                <w:rFonts w:hint="eastAsia"/>
                <w:highlight w:val="none"/>
              </w:rPr>
            </w:pPr>
            <w:r>
              <w:rPr>
                <w:rFonts w:hint="eastAsia"/>
                <w:highlight w:val="none"/>
              </w:rPr>
              <w:sym w:font="Wingdings" w:char="00A8"/>
            </w:r>
            <w:r>
              <w:rPr>
                <w:rFonts w:hint="eastAsia"/>
                <w:highlight w:val="none"/>
                <w:lang w:val="zh-CN"/>
              </w:rPr>
              <w:t>接受</w:t>
            </w:r>
          </w:p>
        </w:tc>
      </w:tr>
      <w:tr w14:paraId="03EFD7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33" w:hRule="atLeast"/>
        </w:trPr>
        <w:tc>
          <w:tcPr>
            <w:tcW w:w="970" w:type="dxa"/>
            <w:vAlign w:val="center"/>
          </w:tcPr>
          <w:p w14:paraId="207D0DB6">
            <w:pPr>
              <w:pStyle w:val="51"/>
              <w:jc w:val="left"/>
              <w:rPr>
                <w:rFonts w:hint="eastAsia"/>
                <w:highlight w:val="none"/>
              </w:rPr>
            </w:pPr>
            <w:r>
              <w:rPr>
                <w:rFonts w:hint="eastAsia"/>
                <w:highlight w:val="none"/>
              </w:rPr>
              <w:t>42</w:t>
            </w:r>
          </w:p>
        </w:tc>
        <w:tc>
          <w:tcPr>
            <w:tcW w:w="1738" w:type="dxa"/>
            <w:vAlign w:val="center"/>
          </w:tcPr>
          <w:p w14:paraId="750563EC">
            <w:pPr>
              <w:pStyle w:val="51"/>
              <w:rPr>
                <w:rFonts w:hint="eastAsia"/>
                <w:highlight w:val="none"/>
              </w:rPr>
            </w:pPr>
            <w:r>
              <w:rPr>
                <w:rFonts w:hint="eastAsia" w:ascii="宋体" w:hAnsi="宋体" w:eastAsia="宋体" w:cs="宋体"/>
                <w:i w:val="0"/>
                <w:iCs w:val="0"/>
                <w:color w:val="auto"/>
                <w:sz w:val="24"/>
                <w:szCs w:val="24"/>
                <w:highlight w:val="none"/>
              </w:rPr>
              <w:t>支持中小企业政策</w:t>
            </w:r>
            <w:r>
              <w:rPr>
                <w:rStyle w:val="34"/>
                <w:rFonts w:hint="eastAsia" w:ascii="宋体" w:hAnsi="宋体" w:eastAsia="宋体" w:cs="宋体"/>
                <w:b w:val="0"/>
                <w:i w:val="0"/>
                <w:iCs w:val="0"/>
                <w:color w:val="auto"/>
                <w:sz w:val="24"/>
                <w:szCs w:val="24"/>
                <w:highlight w:val="none"/>
                <w:lang w:val="en-US" w:eastAsia="zh-CN"/>
              </w:rPr>
              <w:t>（非专门面向中小企业采购项目适用）</w:t>
            </w:r>
          </w:p>
        </w:tc>
        <w:tc>
          <w:tcPr>
            <w:tcW w:w="6700" w:type="dxa"/>
            <w:vAlign w:val="center"/>
          </w:tcPr>
          <w:p w14:paraId="07252CB1">
            <w:pPr>
              <w:pStyle w:val="72"/>
              <w:widowControl w:val="0"/>
              <w:spacing w:before="0" w:beforeAutospacing="0" w:after="0" w:afterAutospacing="0" w:line="240" w:lineRule="auto"/>
              <w:jc w:val="both"/>
              <w:rPr>
                <w:rFonts w:hint="eastAsia" w:cs="宋体"/>
                <w:b w:val="0"/>
                <w:sz w:val="24"/>
                <w:szCs w:val="24"/>
                <w:highlight w:val="none"/>
              </w:rPr>
            </w:pPr>
            <w:r>
              <w:rPr>
                <w:rFonts w:hint="eastAsia" w:cs="宋体"/>
                <w:b w:val="0"/>
                <w:bCs w:val="0"/>
                <w:i w:val="0"/>
                <w:iCs w:val="0"/>
                <w:color w:val="auto"/>
                <w:sz w:val="24"/>
                <w:szCs w:val="24"/>
                <w:highlight w:val="none"/>
                <w:lang w:val="en-US" w:eastAsia="zh-CN"/>
              </w:rPr>
              <w:t>本项目不适用</w:t>
            </w:r>
          </w:p>
        </w:tc>
      </w:tr>
      <w:tr w14:paraId="4EDB8C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36" w:hRule="atLeast"/>
        </w:trPr>
        <w:tc>
          <w:tcPr>
            <w:tcW w:w="970" w:type="dxa"/>
            <w:vAlign w:val="center"/>
          </w:tcPr>
          <w:p w14:paraId="026F7B8F">
            <w:pPr>
              <w:pStyle w:val="51"/>
              <w:jc w:val="left"/>
              <w:rPr>
                <w:rFonts w:hint="eastAsia"/>
                <w:highlight w:val="none"/>
              </w:rPr>
            </w:pPr>
            <w:r>
              <w:rPr>
                <w:rFonts w:hint="eastAsia"/>
                <w:highlight w:val="none"/>
              </w:rPr>
              <w:t>42.5</w:t>
            </w:r>
          </w:p>
        </w:tc>
        <w:tc>
          <w:tcPr>
            <w:tcW w:w="1738" w:type="dxa"/>
            <w:vAlign w:val="center"/>
          </w:tcPr>
          <w:p w14:paraId="267329CD">
            <w:pPr>
              <w:pStyle w:val="51"/>
              <w:jc w:val="left"/>
              <w:rPr>
                <w:rFonts w:hint="eastAsia"/>
                <w:highlight w:val="none"/>
              </w:rPr>
            </w:pPr>
            <w:r>
              <w:rPr>
                <w:rFonts w:hint="eastAsia"/>
                <w:highlight w:val="none"/>
              </w:rPr>
              <w:t>标的所属行业</w:t>
            </w:r>
            <w:r>
              <w:rPr>
                <w:rStyle w:val="34"/>
                <w:rFonts w:hint="eastAsia" w:cs="宋体"/>
                <w:b w:val="0"/>
                <w:szCs w:val="24"/>
                <w:highlight w:val="none"/>
              </w:rPr>
              <w:t>参照后附《工信部联企业〔2011〕300号》</w:t>
            </w:r>
          </w:p>
        </w:tc>
        <w:tc>
          <w:tcPr>
            <w:tcW w:w="6700" w:type="dxa"/>
            <w:vAlign w:val="center"/>
          </w:tcPr>
          <w:p w14:paraId="584AB7E8">
            <w:pPr>
              <w:widowControl/>
              <w:spacing w:line="288" w:lineRule="auto"/>
              <w:jc w:val="left"/>
              <w:rPr>
                <w:rFonts w:hint="eastAsia" w:cs="宋体"/>
                <w:b/>
                <w:bCs/>
                <w:kern w:val="0"/>
                <w:szCs w:val="24"/>
                <w:highlight w:val="none"/>
                <w:lang w:val="en-US" w:eastAsia="zh-CN" w:bidi="ar"/>
              </w:rPr>
            </w:pPr>
            <w:r>
              <w:rPr>
                <w:rFonts w:hint="eastAsia" w:cs="宋体"/>
                <w:kern w:val="0"/>
                <w:szCs w:val="24"/>
                <w:highlight w:val="none"/>
                <w:lang w:bidi="ar"/>
              </w:rPr>
              <w:t>本项目采购标的对应的中小企业划分标准所属行业</w:t>
            </w:r>
            <w:r>
              <w:rPr>
                <w:rFonts w:hint="eastAsia" w:cs="宋体"/>
                <w:b/>
                <w:bCs/>
                <w:kern w:val="0"/>
                <w:szCs w:val="24"/>
                <w:highlight w:val="none"/>
                <w:lang w:bidi="ar"/>
              </w:rPr>
              <w:t>：</w:t>
            </w:r>
          </w:p>
          <w:tbl>
            <w:tblPr>
              <w:tblStyle w:val="32"/>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981"/>
              <w:gridCol w:w="2088"/>
            </w:tblGrid>
            <w:tr w14:paraId="171F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2B4263">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981" w:type="dxa"/>
                  <w:vAlign w:val="center"/>
                </w:tcPr>
                <w:p w14:paraId="75A5D640">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088" w:type="dxa"/>
                  <w:vAlign w:val="center"/>
                </w:tcPr>
                <w:p w14:paraId="31F5133C">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72A6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B5420E4">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ascii="宋体" w:hAnsi="宋体" w:eastAsia="宋体" w:cs="宋体"/>
                      <w:b/>
                      <w:bCs/>
                      <w:color w:val="auto"/>
                      <w:kern w:val="0"/>
                      <w:sz w:val="24"/>
                      <w:szCs w:val="24"/>
                      <w:highlight w:val="none"/>
                      <w:vertAlign w:val="baseline"/>
                      <w:lang w:val="en-US" w:eastAsia="zh-CN" w:bidi="ar"/>
                    </w:rPr>
                    <w:t>标项1</w:t>
                  </w:r>
                </w:p>
              </w:tc>
              <w:tc>
                <w:tcPr>
                  <w:tcW w:w="2981" w:type="dxa"/>
                  <w:vAlign w:val="center"/>
                </w:tcPr>
                <w:p w14:paraId="247F4606">
                  <w:pPr>
                    <w:keepNext w:val="0"/>
                    <w:keepLines w:val="0"/>
                    <w:widowControl/>
                    <w:suppressLineNumbers w:val="0"/>
                    <w:jc w:val="center"/>
                    <w:rPr>
                      <w:rFonts w:hint="eastAsia" w:ascii="宋体" w:hAnsi="宋体" w:eastAsia="宋体" w:cs="宋体"/>
                      <w:b/>
                      <w:bCs/>
                      <w:color w:val="auto"/>
                      <w:kern w:val="0"/>
                      <w:sz w:val="24"/>
                      <w:szCs w:val="24"/>
                      <w:highlight w:val="none"/>
                      <w:vertAlign w:val="baseline"/>
                      <w:lang w:val="en-US" w:eastAsia="zh-CN" w:bidi="ar"/>
                    </w:rPr>
                  </w:pPr>
                  <w:r>
                    <w:rPr>
                      <w:rFonts w:hint="eastAsia" w:ascii="宋体" w:hAnsi="宋体" w:eastAsia="宋体" w:cs="宋体"/>
                      <w:b/>
                      <w:bCs/>
                      <w:color w:val="auto"/>
                      <w:kern w:val="0"/>
                      <w:sz w:val="24"/>
                      <w:szCs w:val="24"/>
                      <w:highlight w:val="none"/>
                      <w:vertAlign w:val="baseline"/>
                      <w:lang w:val="en-US" w:eastAsia="zh-CN" w:bidi="ar"/>
                    </w:rPr>
                    <w:t>承办某国企“2026年基层机构中级客户经理”培训班师资采购</w:t>
                  </w:r>
                </w:p>
              </w:tc>
              <w:tc>
                <w:tcPr>
                  <w:tcW w:w="2088" w:type="dxa"/>
                  <w:vAlign w:val="center"/>
                </w:tcPr>
                <w:p w14:paraId="55FA41E4">
                  <w:pPr>
                    <w:keepNext w:val="0"/>
                    <w:keepLines w:val="0"/>
                    <w:widowControl/>
                    <w:suppressLineNumbers w:val="0"/>
                    <w:jc w:val="center"/>
                    <w:rPr>
                      <w:rFonts w:hint="default" w:ascii="宋体" w:hAnsi="宋体" w:eastAsia="宋体"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其他未列明行业</w:t>
                  </w:r>
                </w:p>
              </w:tc>
            </w:tr>
            <w:tr w14:paraId="6861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2FFDCA09">
                  <w:pPr>
                    <w:keepNext w:val="0"/>
                    <w:keepLines w:val="0"/>
                    <w:widowControl/>
                    <w:suppressLineNumbers w:val="0"/>
                    <w:jc w:val="center"/>
                    <w:rPr>
                      <w:rFonts w:hint="eastAsia" w:cs="宋体"/>
                      <w:color w:val="auto"/>
                      <w:kern w:val="0"/>
                      <w:sz w:val="24"/>
                      <w:szCs w:val="24"/>
                      <w:highlight w:val="none"/>
                      <w:vertAlign w:val="baseline"/>
                      <w:lang w:val="en-US" w:eastAsia="zh-CN" w:bidi="ar"/>
                    </w:rPr>
                  </w:pPr>
                  <w:r>
                    <w:rPr>
                      <w:rFonts w:hint="eastAsia" w:ascii="宋体" w:hAnsi="宋体" w:eastAsia="宋体" w:cs="宋体"/>
                      <w:b/>
                      <w:bCs/>
                      <w:color w:val="auto"/>
                      <w:kern w:val="0"/>
                      <w:sz w:val="24"/>
                      <w:szCs w:val="24"/>
                      <w:highlight w:val="none"/>
                      <w:vertAlign w:val="baseline"/>
                      <w:lang w:val="en-US" w:eastAsia="zh-CN" w:bidi="ar"/>
                    </w:rPr>
                    <w:t>标项2</w:t>
                  </w:r>
                </w:p>
              </w:tc>
              <w:tc>
                <w:tcPr>
                  <w:tcW w:w="2981" w:type="dxa"/>
                  <w:vAlign w:val="center"/>
                </w:tcPr>
                <w:p w14:paraId="09B06681">
                  <w:pPr>
                    <w:keepNext w:val="0"/>
                    <w:keepLines w:val="0"/>
                    <w:widowControl/>
                    <w:suppressLineNumbers w:val="0"/>
                    <w:jc w:val="center"/>
                    <w:rPr>
                      <w:rFonts w:hint="eastAsia" w:ascii="宋体" w:hAnsi="宋体" w:eastAsia="宋体" w:cs="宋体"/>
                      <w:b/>
                      <w:bCs/>
                      <w:color w:val="auto"/>
                      <w:kern w:val="0"/>
                      <w:sz w:val="24"/>
                      <w:szCs w:val="24"/>
                      <w:highlight w:val="none"/>
                      <w:vertAlign w:val="baseline"/>
                      <w:lang w:val="en-US" w:eastAsia="zh-CN" w:bidi="ar"/>
                    </w:rPr>
                  </w:pPr>
                  <w:r>
                    <w:rPr>
                      <w:rFonts w:hint="eastAsia" w:ascii="宋体" w:hAnsi="宋体" w:eastAsia="宋体" w:cs="宋体"/>
                      <w:b/>
                      <w:bCs/>
                      <w:color w:val="auto"/>
                      <w:kern w:val="0"/>
                      <w:sz w:val="24"/>
                      <w:szCs w:val="24"/>
                      <w:highlight w:val="none"/>
                      <w:vertAlign w:val="baseline"/>
                      <w:lang w:val="en-US" w:eastAsia="zh-CN" w:bidi="ar"/>
                    </w:rPr>
                    <w:t>银行“信用卡智能触达实战演练”培训班师资采购</w:t>
                  </w:r>
                </w:p>
              </w:tc>
              <w:tc>
                <w:tcPr>
                  <w:tcW w:w="2088" w:type="dxa"/>
                  <w:vAlign w:val="center"/>
                </w:tcPr>
                <w:p w14:paraId="277539E7">
                  <w:pPr>
                    <w:keepNext w:val="0"/>
                    <w:keepLines w:val="0"/>
                    <w:widowControl/>
                    <w:suppressLineNumbers w:val="0"/>
                    <w:jc w:val="center"/>
                    <w:rPr>
                      <w:rFonts w:hint="eastAsia" w:cs="宋体"/>
                      <w:b/>
                      <w:bCs/>
                      <w:kern w:val="0"/>
                      <w:szCs w:val="24"/>
                      <w:highlight w:val="none"/>
                      <w:lang w:val="en-US" w:eastAsia="zh-CN" w:bidi="ar"/>
                    </w:rPr>
                  </w:pPr>
                  <w:r>
                    <w:rPr>
                      <w:rFonts w:hint="eastAsia" w:cs="宋体"/>
                      <w:b/>
                      <w:bCs/>
                      <w:color w:val="auto"/>
                      <w:kern w:val="0"/>
                      <w:sz w:val="24"/>
                      <w:szCs w:val="24"/>
                      <w:highlight w:val="none"/>
                      <w:vertAlign w:val="baseline"/>
                      <w:lang w:val="en-US" w:eastAsia="zh-CN" w:bidi="ar"/>
                    </w:rPr>
                    <w:t>其他未列明行业</w:t>
                  </w:r>
                </w:p>
              </w:tc>
            </w:tr>
            <w:tr w14:paraId="490E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3CFDA345">
                  <w:pPr>
                    <w:keepNext w:val="0"/>
                    <w:keepLines w:val="0"/>
                    <w:widowControl/>
                    <w:suppressLineNumbers w:val="0"/>
                    <w:jc w:val="center"/>
                    <w:rPr>
                      <w:rFonts w:hint="default" w:cs="宋体"/>
                      <w:color w:val="auto"/>
                      <w:kern w:val="0"/>
                      <w:sz w:val="24"/>
                      <w:szCs w:val="24"/>
                      <w:highlight w:val="none"/>
                      <w:vertAlign w:val="baseline"/>
                      <w:lang w:val="en-US" w:eastAsia="zh-CN" w:bidi="ar"/>
                    </w:rPr>
                  </w:pPr>
                  <w:r>
                    <w:rPr>
                      <w:rFonts w:hint="eastAsia" w:ascii="宋体" w:hAnsi="宋体" w:eastAsia="宋体" w:cs="宋体"/>
                      <w:b/>
                      <w:bCs/>
                      <w:color w:val="auto"/>
                      <w:kern w:val="0"/>
                      <w:sz w:val="24"/>
                      <w:szCs w:val="24"/>
                      <w:highlight w:val="none"/>
                      <w:vertAlign w:val="baseline"/>
                      <w:lang w:val="en-US" w:eastAsia="zh-CN" w:bidi="ar"/>
                    </w:rPr>
                    <w:t>标项3</w:t>
                  </w:r>
                </w:p>
              </w:tc>
              <w:tc>
                <w:tcPr>
                  <w:tcW w:w="2981" w:type="dxa"/>
                  <w:vAlign w:val="center"/>
                </w:tcPr>
                <w:p w14:paraId="73318175">
                  <w:pPr>
                    <w:keepNext w:val="0"/>
                    <w:keepLines w:val="0"/>
                    <w:widowControl/>
                    <w:suppressLineNumbers w:val="0"/>
                    <w:jc w:val="center"/>
                    <w:rPr>
                      <w:rFonts w:hint="eastAsia" w:ascii="宋体" w:hAnsi="宋体" w:eastAsia="宋体" w:cs="宋体"/>
                      <w:b/>
                      <w:bCs/>
                      <w:color w:val="auto"/>
                      <w:kern w:val="0"/>
                      <w:sz w:val="24"/>
                      <w:szCs w:val="24"/>
                      <w:highlight w:val="none"/>
                      <w:vertAlign w:val="baseline"/>
                      <w:lang w:val="en-US" w:eastAsia="zh-CN" w:bidi="ar"/>
                    </w:rPr>
                  </w:pPr>
                  <w:r>
                    <w:rPr>
                      <w:rFonts w:hint="eastAsia" w:ascii="宋体" w:hAnsi="宋体" w:eastAsia="宋体" w:cs="宋体"/>
                      <w:b/>
                      <w:bCs/>
                      <w:color w:val="auto"/>
                      <w:kern w:val="0"/>
                      <w:sz w:val="24"/>
                      <w:szCs w:val="24"/>
                      <w:highlight w:val="none"/>
                      <w:vertAlign w:val="baseline"/>
                      <w:lang w:val="en-US" w:eastAsia="zh-CN" w:bidi="ar"/>
                    </w:rPr>
                    <w:t>银行客户经理能力提升培训班采购</w:t>
                  </w:r>
                </w:p>
              </w:tc>
              <w:tc>
                <w:tcPr>
                  <w:tcW w:w="2088" w:type="dxa"/>
                  <w:vAlign w:val="center"/>
                </w:tcPr>
                <w:p w14:paraId="79652741">
                  <w:pPr>
                    <w:keepNext w:val="0"/>
                    <w:keepLines w:val="0"/>
                    <w:widowControl/>
                    <w:suppressLineNumbers w:val="0"/>
                    <w:jc w:val="center"/>
                    <w:rPr>
                      <w:rFonts w:hint="eastAsia" w:cs="宋体"/>
                      <w:b/>
                      <w:bCs/>
                      <w:kern w:val="0"/>
                      <w:szCs w:val="24"/>
                      <w:highlight w:val="none"/>
                      <w:lang w:val="en-US" w:eastAsia="zh-CN" w:bidi="ar"/>
                    </w:rPr>
                  </w:pPr>
                  <w:r>
                    <w:rPr>
                      <w:rFonts w:hint="eastAsia" w:cs="宋体"/>
                      <w:b/>
                      <w:bCs/>
                      <w:color w:val="auto"/>
                      <w:kern w:val="0"/>
                      <w:sz w:val="24"/>
                      <w:szCs w:val="24"/>
                      <w:highlight w:val="none"/>
                      <w:vertAlign w:val="baseline"/>
                      <w:lang w:val="en-US" w:eastAsia="zh-CN" w:bidi="ar"/>
                    </w:rPr>
                    <w:t>其他未列明行业</w:t>
                  </w:r>
                </w:p>
              </w:tc>
            </w:tr>
          </w:tbl>
          <w:p w14:paraId="450100C4">
            <w:pPr>
              <w:widowControl/>
              <w:spacing w:line="288" w:lineRule="auto"/>
              <w:jc w:val="left"/>
              <w:rPr>
                <w:rFonts w:hint="eastAsia" w:cs="宋体"/>
                <w:szCs w:val="24"/>
                <w:highlight w:val="none"/>
              </w:rPr>
            </w:pPr>
          </w:p>
        </w:tc>
      </w:tr>
      <w:tr w14:paraId="061112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0" w:hRule="atLeast"/>
        </w:trPr>
        <w:tc>
          <w:tcPr>
            <w:tcW w:w="970" w:type="dxa"/>
            <w:vAlign w:val="center"/>
          </w:tcPr>
          <w:p w14:paraId="036AB3A9">
            <w:pPr>
              <w:pStyle w:val="51"/>
              <w:jc w:val="left"/>
              <w:rPr>
                <w:rFonts w:hint="eastAsia"/>
                <w:highlight w:val="none"/>
              </w:rPr>
            </w:pP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.5</w:t>
            </w:r>
          </w:p>
        </w:tc>
        <w:tc>
          <w:tcPr>
            <w:tcW w:w="1738" w:type="dxa"/>
            <w:vAlign w:val="center"/>
          </w:tcPr>
          <w:p w14:paraId="575E6BD5">
            <w:pPr>
              <w:pStyle w:val="51"/>
              <w:jc w:val="left"/>
              <w:rPr>
                <w:rFonts w:hint="eastAsia"/>
                <w:highlight w:val="none"/>
              </w:rPr>
            </w:pPr>
            <w:r>
              <w:rPr>
                <w:rFonts w:hint="eastAsia" w:ascii="宋体" w:hAnsi="宋体" w:eastAsia="宋体" w:cs="宋体"/>
                <w:color w:val="auto"/>
                <w:sz w:val="24"/>
                <w:szCs w:val="24"/>
                <w:highlight w:val="none"/>
                <w:lang w:val="en-US" w:eastAsia="zh-CN"/>
              </w:rPr>
              <w:t>优先采购创新节能环保产品</w:t>
            </w:r>
          </w:p>
        </w:tc>
        <w:tc>
          <w:tcPr>
            <w:tcW w:w="6700" w:type="dxa"/>
            <w:vAlign w:val="center"/>
          </w:tcPr>
          <w:p w14:paraId="7466A123">
            <w:pPr>
              <w:pStyle w:val="51"/>
              <w:rPr>
                <w:rFonts w:hint="default" w:eastAsia="宋体" w:cs="宋体"/>
                <w:szCs w:val="24"/>
                <w:highlight w:val="none"/>
                <w:lang w:val="en-US" w:eastAsia="zh-CN"/>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(本项目不适用）</w:t>
            </w:r>
          </w:p>
        </w:tc>
      </w:tr>
      <w:tr w14:paraId="262C5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right w:val="single" w:color="auto" w:sz="4" w:space="0"/>
            </w:tcBorders>
            <w:vAlign w:val="center"/>
          </w:tcPr>
          <w:p w14:paraId="3D8A7A77">
            <w:pPr>
              <w:pStyle w:val="51"/>
              <w:jc w:val="left"/>
              <w:rPr>
                <w:rFonts w:hint="eastAsia"/>
                <w:highlight w:val="none"/>
              </w:rPr>
            </w:pPr>
            <w:r>
              <w:rPr>
                <w:rFonts w:hint="eastAsia"/>
                <w:highlight w:val="none"/>
              </w:rPr>
              <w:t>47.1</w:t>
            </w:r>
          </w:p>
        </w:tc>
        <w:tc>
          <w:tcPr>
            <w:tcW w:w="1738" w:type="dxa"/>
            <w:tcBorders>
              <w:left w:val="single" w:color="auto" w:sz="4" w:space="0"/>
              <w:right w:val="single" w:color="auto" w:sz="4" w:space="0"/>
            </w:tcBorders>
            <w:vAlign w:val="center"/>
          </w:tcPr>
          <w:p w14:paraId="1B57A843">
            <w:pPr>
              <w:pStyle w:val="51"/>
              <w:jc w:val="left"/>
              <w:rPr>
                <w:rFonts w:hint="eastAsia"/>
                <w:highlight w:val="none"/>
              </w:rPr>
            </w:pPr>
            <w:r>
              <w:rPr>
                <w:rFonts w:hint="eastAsia"/>
                <w:highlight w:val="none"/>
              </w:rPr>
              <w:t>政府采购</w:t>
            </w:r>
          </w:p>
          <w:p w14:paraId="32538674">
            <w:pPr>
              <w:pStyle w:val="51"/>
              <w:jc w:val="left"/>
              <w:rPr>
                <w:rFonts w:hint="eastAsia"/>
                <w:highlight w:val="none"/>
              </w:rPr>
            </w:pPr>
            <w:r>
              <w:rPr>
                <w:rFonts w:hint="eastAsia"/>
                <w:highlight w:val="none"/>
              </w:rPr>
              <w:t>合同融资政策</w:t>
            </w:r>
          </w:p>
        </w:tc>
        <w:tc>
          <w:tcPr>
            <w:tcW w:w="6700" w:type="dxa"/>
            <w:tcBorders>
              <w:left w:val="single" w:color="auto" w:sz="4" w:space="0"/>
            </w:tcBorders>
            <w:vAlign w:val="center"/>
          </w:tcPr>
          <w:p w14:paraId="1644CA19">
            <w:pPr>
              <w:pStyle w:val="51"/>
              <w:jc w:val="left"/>
              <w:rPr>
                <w:rFonts w:hint="eastAsia"/>
                <w:highlight w:val="none"/>
              </w:rPr>
            </w:pPr>
            <w:r>
              <w:rPr>
                <w:rFonts w:hint="eastAsia"/>
                <w:highlight w:val="none"/>
              </w:rPr>
              <w:t xml:space="preserve"> 1.有融资需求的中标人在获得政府采购中标通知书后，即可向开展“政采贷”业务的金融机构提出申请，金融机构依据政府采购中标通知书和政府采购合同，为中小微企业提供融资服务。  </w:t>
            </w:r>
          </w:p>
          <w:p w14:paraId="7AA674AA">
            <w:pPr>
              <w:pStyle w:val="51"/>
              <w:jc w:val="left"/>
              <w:rPr>
                <w:rFonts w:hint="eastAsia"/>
                <w:highlight w:val="none"/>
              </w:rPr>
            </w:pPr>
            <w:r>
              <w:rPr>
                <w:rFonts w:hint="eastAsia"/>
                <w:highlight w:val="none"/>
              </w:rPr>
              <w:t>2.“政采贷”融资指引：在取得政府采购中标通知书后，可访问“政采贷融资服务平台”，查看和联系第三方平台或者金融机构，商洽融资事项，确定融资意向。中标人签署政府采购中标合同后，登录“政采贷融资服务平台”，选择意向产品进行申请，并填写相关信息，“政采贷融资服务平台”将中标人融资申请信息推送第三方平台、意向金融机构。</w:t>
            </w:r>
          </w:p>
        </w:tc>
      </w:tr>
      <w:tr w14:paraId="41BED1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right w:val="single" w:color="auto" w:sz="4" w:space="0"/>
            </w:tcBorders>
            <w:vAlign w:val="center"/>
          </w:tcPr>
          <w:p w14:paraId="1BC17C58">
            <w:pPr>
              <w:pStyle w:val="51"/>
              <w:jc w:val="left"/>
              <w:rPr>
                <w:rFonts w:hint="eastAsia"/>
                <w:highlight w:val="none"/>
              </w:rPr>
            </w:pPr>
            <w:r>
              <w:rPr>
                <w:rFonts w:hint="eastAsia"/>
                <w:highlight w:val="none"/>
              </w:rPr>
              <w:t>48.1</w:t>
            </w:r>
          </w:p>
        </w:tc>
        <w:tc>
          <w:tcPr>
            <w:tcW w:w="1738" w:type="dxa"/>
            <w:tcBorders>
              <w:left w:val="single" w:color="auto" w:sz="4" w:space="0"/>
              <w:right w:val="single" w:color="auto" w:sz="4" w:space="0"/>
            </w:tcBorders>
            <w:vAlign w:val="center"/>
          </w:tcPr>
          <w:p w14:paraId="6960B4C9">
            <w:pPr>
              <w:pStyle w:val="51"/>
              <w:jc w:val="left"/>
              <w:rPr>
                <w:rFonts w:hint="eastAsia"/>
                <w:highlight w:val="none"/>
              </w:rPr>
            </w:pPr>
            <w:r>
              <w:rPr>
                <w:rFonts w:hint="eastAsia"/>
                <w:highlight w:val="none"/>
                <w:lang w:val="en-US" w:eastAsia="zh-CN"/>
              </w:rPr>
              <w:t>最高</w:t>
            </w:r>
            <w:r>
              <w:rPr>
                <w:rFonts w:hint="eastAsia"/>
                <w:highlight w:val="none"/>
              </w:rPr>
              <w:t>限价</w:t>
            </w:r>
          </w:p>
        </w:tc>
        <w:tc>
          <w:tcPr>
            <w:tcW w:w="6700" w:type="dxa"/>
            <w:tcBorders>
              <w:left w:val="single" w:color="auto" w:sz="4" w:space="0"/>
            </w:tcBorders>
            <w:vAlign w:val="center"/>
          </w:tcPr>
          <w:p w14:paraId="5A0D8D29">
            <w:pPr>
              <w:jc w:val="left"/>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最高限价：</w:t>
            </w:r>
          </w:p>
          <w:p w14:paraId="20C67D5E">
            <w:pPr>
              <w:jc w:val="left"/>
              <w:rPr>
                <w:rFonts w:hint="default" w:cs="宋体"/>
                <w:b/>
                <w:bCs w:val="0"/>
                <w:color w:val="auto"/>
                <w:szCs w:val="24"/>
                <w:highlight w:val="none"/>
                <w:lang w:val="en-US" w:eastAsia="zh-CN"/>
              </w:rPr>
            </w:pPr>
            <w:r>
              <w:rPr>
                <w:rFonts w:hint="default" w:cs="宋体"/>
                <w:b/>
                <w:bCs w:val="0"/>
                <w:color w:val="auto"/>
                <w:szCs w:val="24"/>
                <w:highlight w:val="none"/>
                <w:lang w:val="en-US" w:eastAsia="zh-CN"/>
              </w:rPr>
              <w:t>标项1：承办某国企“2026年基层机构中级客户经理”培训班师资采购15.00万元</w:t>
            </w:r>
          </w:p>
          <w:p w14:paraId="016EB18E">
            <w:pPr>
              <w:jc w:val="left"/>
              <w:rPr>
                <w:rFonts w:hint="default" w:cs="宋体"/>
                <w:b/>
                <w:bCs w:val="0"/>
                <w:color w:val="auto"/>
                <w:szCs w:val="24"/>
                <w:highlight w:val="none"/>
                <w:lang w:val="en-US" w:eastAsia="zh-CN"/>
              </w:rPr>
            </w:pPr>
            <w:r>
              <w:rPr>
                <w:rFonts w:hint="default" w:cs="宋体"/>
                <w:b/>
                <w:bCs w:val="0"/>
                <w:color w:val="auto"/>
                <w:szCs w:val="24"/>
                <w:highlight w:val="none"/>
                <w:lang w:val="en-US" w:eastAsia="zh-CN"/>
              </w:rPr>
              <w:t>标项2：银行“信用卡智能触达实战演练”培训班师资采购   10.00万元</w:t>
            </w:r>
          </w:p>
          <w:p w14:paraId="22A8D7C7">
            <w:pPr>
              <w:jc w:val="left"/>
              <w:rPr>
                <w:rFonts w:hint="default" w:cs="宋体"/>
                <w:b/>
                <w:bCs w:val="0"/>
                <w:color w:val="auto"/>
                <w:szCs w:val="24"/>
                <w:highlight w:val="none"/>
                <w:lang w:val="en-US"/>
              </w:rPr>
            </w:pPr>
            <w:r>
              <w:rPr>
                <w:rFonts w:hint="default" w:cs="宋体"/>
                <w:b/>
                <w:bCs w:val="0"/>
                <w:color w:val="auto"/>
                <w:szCs w:val="24"/>
                <w:highlight w:val="none"/>
                <w:lang w:val="en-US" w:eastAsia="zh-CN"/>
              </w:rPr>
              <w:t>标项3：银行客户经理能力提升培训班采购80.00万元</w:t>
            </w:r>
          </w:p>
          <w:p w14:paraId="655BB8CE">
            <w:pPr>
              <w:jc w:val="left"/>
              <w:rPr>
                <w:rFonts w:hint="eastAsia" w:cs="宋体"/>
                <w:szCs w:val="24"/>
                <w:highlight w:val="none"/>
              </w:rPr>
            </w:pPr>
            <w:r>
              <w:rPr>
                <w:rFonts w:hint="eastAsia"/>
                <w:highlight w:val="none"/>
              </w:rPr>
              <w:t>报价要求</w:t>
            </w:r>
            <w:r>
              <w:rPr>
                <w:rFonts w:hint="eastAsia"/>
                <w:highlight w:val="none"/>
                <w:lang w:eastAsia="zh-CN"/>
              </w:rPr>
              <w:t>：</w:t>
            </w:r>
            <w:r>
              <w:rPr>
                <w:rFonts w:hint="eastAsia" w:cs="宋体"/>
                <w:b/>
                <w:szCs w:val="24"/>
                <w:highlight w:val="none"/>
              </w:rPr>
              <w:t>投标人的报价</w:t>
            </w:r>
            <w:r>
              <w:rPr>
                <w:rFonts w:hint="eastAsia" w:cs="宋体"/>
                <w:b/>
                <w:szCs w:val="24"/>
                <w:highlight w:val="none"/>
                <w:lang w:val="en-US" w:eastAsia="zh-CN"/>
              </w:rPr>
              <w:t>高于</w:t>
            </w:r>
            <w:r>
              <w:rPr>
                <w:rFonts w:hint="eastAsia" w:cs="宋体"/>
                <w:b/>
                <w:szCs w:val="24"/>
                <w:highlight w:val="none"/>
              </w:rPr>
              <w:t>此范围将做废标处理。</w:t>
            </w:r>
          </w:p>
        </w:tc>
      </w:tr>
      <w:tr w14:paraId="795F7B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right w:val="single" w:color="auto" w:sz="4" w:space="0"/>
            </w:tcBorders>
            <w:vAlign w:val="center"/>
          </w:tcPr>
          <w:p w14:paraId="69E2D783">
            <w:pPr>
              <w:pStyle w:val="51"/>
              <w:jc w:val="left"/>
              <w:rPr>
                <w:rFonts w:hint="default" w:eastAsia="宋体"/>
                <w:highlight w:val="none"/>
                <w:lang w:val="en-US" w:eastAsia="zh-CN"/>
              </w:rPr>
            </w:pPr>
            <w:r>
              <w:rPr>
                <w:rFonts w:hint="eastAsia"/>
                <w:highlight w:val="none"/>
                <w:lang w:val="en-US" w:eastAsia="zh-CN"/>
              </w:rPr>
              <w:t>48.2</w:t>
            </w:r>
          </w:p>
        </w:tc>
        <w:tc>
          <w:tcPr>
            <w:tcW w:w="1738" w:type="dxa"/>
            <w:tcBorders>
              <w:left w:val="single" w:color="auto" w:sz="4" w:space="0"/>
              <w:right w:val="single" w:color="auto" w:sz="4" w:space="0"/>
            </w:tcBorders>
            <w:vAlign w:val="center"/>
          </w:tcPr>
          <w:p w14:paraId="25AC4949">
            <w:pPr>
              <w:pStyle w:val="51"/>
              <w:jc w:val="left"/>
              <w:rPr>
                <w:rFonts w:hint="eastAsia"/>
                <w:highlight w:val="none"/>
                <w:lang w:val="en-US" w:eastAsia="zh-CN"/>
              </w:rPr>
            </w:pPr>
            <w:r>
              <w:rPr>
                <w:rFonts w:hint="eastAsia" w:ascii="宋体" w:hAnsi="宋体" w:eastAsia="宋体"/>
                <w:highlight w:val="none"/>
                <w:lang w:val="en-US" w:eastAsia="zh-CN"/>
              </w:rPr>
              <w:t>服务期</w:t>
            </w:r>
          </w:p>
        </w:tc>
        <w:tc>
          <w:tcPr>
            <w:tcW w:w="6700" w:type="dxa"/>
            <w:tcBorders>
              <w:left w:val="single" w:color="auto" w:sz="4" w:space="0"/>
            </w:tcBorders>
            <w:vAlign w:val="center"/>
          </w:tcPr>
          <w:p w14:paraId="505823B1">
            <w:pPr>
              <w:jc w:val="left"/>
              <w:rPr>
                <w:rFonts w:hint="default" w:cs="宋体"/>
                <w:b/>
                <w:bCs w:val="0"/>
                <w:color w:val="auto"/>
                <w:szCs w:val="24"/>
                <w:highlight w:val="none"/>
                <w:lang w:val="en-US" w:eastAsia="zh-CN"/>
              </w:rPr>
            </w:pPr>
            <w:r>
              <w:rPr>
                <w:rFonts w:hint="default" w:cs="宋体"/>
                <w:b/>
                <w:bCs w:val="0"/>
                <w:color w:val="auto"/>
                <w:szCs w:val="24"/>
                <w:highlight w:val="none"/>
                <w:lang w:val="en-US" w:eastAsia="zh-CN"/>
              </w:rPr>
              <w:t>标项1：承办某国企“2026年基层机构中级客户经理”培训班师资采购</w:t>
            </w:r>
          </w:p>
          <w:p w14:paraId="1316B9BB">
            <w:pPr>
              <w:jc w:val="left"/>
              <w:rPr>
                <w:rFonts w:hint="default" w:cs="宋体"/>
                <w:b/>
                <w:bCs w:val="0"/>
                <w:color w:val="auto"/>
                <w:szCs w:val="24"/>
                <w:highlight w:val="none"/>
                <w:lang w:val="en-US" w:eastAsia="zh-CN"/>
              </w:rPr>
            </w:pPr>
            <w:r>
              <w:rPr>
                <w:rFonts w:hint="default" w:cs="宋体"/>
                <w:b/>
                <w:bCs w:val="0"/>
                <w:color w:val="auto"/>
                <w:szCs w:val="24"/>
                <w:highlight w:val="none"/>
                <w:lang w:val="en-US" w:eastAsia="zh-CN"/>
              </w:rPr>
              <w:t>服务期</w:t>
            </w:r>
            <w:r>
              <w:rPr>
                <w:rFonts w:hint="eastAsia" w:cs="宋体"/>
                <w:b/>
                <w:bCs w:val="0"/>
                <w:color w:val="auto"/>
                <w:szCs w:val="24"/>
                <w:highlight w:val="none"/>
                <w:lang w:val="en-US" w:eastAsia="zh-CN"/>
              </w:rPr>
              <w:t>：</w:t>
            </w:r>
            <w:r>
              <w:rPr>
                <w:rFonts w:hint="default" w:cs="宋体"/>
                <w:b w:val="0"/>
                <w:bCs/>
                <w:color w:val="auto"/>
                <w:szCs w:val="24"/>
                <w:highlight w:val="none"/>
                <w:lang w:val="en-US" w:eastAsia="zh-CN"/>
              </w:rPr>
              <w:t>培训共1期，每期5天，每期约40人。拟于2026年</w:t>
            </w:r>
            <w:r>
              <w:rPr>
                <w:rFonts w:hint="eastAsia" w:cs="宋体"/>
                <w:b w:val="0"/>
                <w:bCs/>
                <w:color w:val="auto"/>
                <w:szCs w:val="24"/>
                <w:highlight w:val="none"/>
                <w:lang w:val="en-US" w:eastAsia="zh-CN"/>
              </w:rPr>
              <w:t>6</w:t>
            </w:r>
            <w:r>
              <w:rPr>
                <w:rFonts w:hint="default" w:cs="宋体"/>
                <w:b w:val="0"/>
                <w:bCs/>
                <w:color w:val="auto"/>
                <w:szCs w:val="24"/>
                <w:highlight w:val="none"/>
                <w:lang w:val="en-US" w:eastAsia="zh-CN"/>
              </w:rPr>
              <w:t>月期间开展。培训时间：2026年</w:t>
            </w:r>
            <w:r>
              <w:rPr>
                <w:rFonts w:hint="eastAsia" w:cs="宋体"/>
                <w:b w:val="0"/>
                <w:bCs/>
                <w:color w:val="auto"/>
                <w:szCs w:val="24"/>
                <w:highlight w:val="none"/>
                <w:lang w:val="en-US" w:eastAsia="zh-CN"/>
              </w:rPr>
              <w:t>6</w:t>
            </w:r>
            <w:r>
              <w:rPr>
                <w:rFonts w:hint="default" w:cs="宋体"/>
                <w:b w:val="0"/>
                <w:bCs/>
                <w:color w:val="auto"/>
                <w:szCs w:val="24"/>
                <w:highlight w:val="none"/>
                <w:lang w:val="en-US" w:eastAsia="zh-CN"/>
              </w:rPr>
              <w:t>月（具体时间以学校通知为准）。</w:t>
            </w:r>
          </w:p>
          <w:p w14:paraId="4B82A4A4">
            <w:pPr>
              <w:jc w:val="left"/>
              <w:rPr>
                <w:rFonts w:hint="default" w:cs="宋体"/>
                <w:b/>
                <w:bCs w:val="0"/>
                <w:color w:val="auto"/>
                <w:szCs w:val="24"/>
                <w:highlight w:val="none"/>
                <w:lang w:val="en-US" w:eastAsia="zh-CN"/>
              </w:rPr>
            </w:pPr>
            <w:r>
              <w:rPr>
                <w:rFonts w:hint="default" w:cs="宋体"/>
                <w:b/>
                <w:bCs w:val="0"/>
                <w:color w:val="auto"/>
                <w:szCs w:val="24"/>
                <w:highlight w:val="none"/>
                <w:lang w:val="en-US" w:eastAsia="zh-CN"/>
              </w:rPr>
              <w:t xml:space="preserve">标项2：银行“信用卡智能触达实战演练”培训班师资采购   </w:t>
            </w:r>
          </w:p>
          <w:p w14:paraId="102D2A5B">
            <w:pPr>
              <w:jc w:val="left"/>
              <w:rPr>
                <w:rFonts w:hint="default" w:cs="宋体"/>
                <w:b/>
                <w:bCs w:val="0"/>
                <w:color w:val="auto"/>
                <w:szCs w:val="24"/>
                <w:highlight w:val="none"/>
                <w:lang w:val="en-US" w:eastAsia="zh-CN"/>
              </w:rPr>
            </w:pPr>
            <w:r>
              <w:rPr>
                <w:rFonts w:hint="default" w:cs="宋体"/>
                <w:b/>
                <w:bCs w:val="0"/>
                <w:color w:val="auto"/>
                <w:szCs w:val="24"/>
                <w:highlight w:val="none"/>
                <w:lang w:val="en-US" w:eastAsia="zh-CN"/>
              </w:rPr>
              <w:t>服务期</w:t>
            </w:r>
            <w:r>
              <w:rPr>
                <w:rFonts w:hint="eastAsia" w:cs="宋体"/>
                <w:b/>
                <w:bCs w:val="0"/>
                <w:color w:val="auto"/>
                <w:szCs w:val="24"/>
                <w:highlight w:val="none"/>
                <w:lang w:val="en-US" w:eastAsia="zh-CN"/>
              </w:rPr>
              <w:t>：</w:t>
            </w:r>
            <w:r>
              <w:rPr>
                <w:rFonts w:hint="eastAsia" w:hAnsi="宋体"/>
                <w:snapToGrid w:val="0"/>
                <w:color w:val="000000"/>
                <w:kern w:val="0"/>
                <w:szCs w:val="32"/>
                <w:highlight w:val="none"/>
              </w:rPr>
              <w:t>培训共4期，每期5天，每期约80人。拟于2026年</w:t>
            </w:r>
            <w:r>
              <w:rPr>
                <w:rFonts w:hint="eastAsia"/>
                <w:snapToGrid w:val="0"/>
                <w:color w:val="000000"/>
                <w:kern w:val="0"/>
                <w:szCs w:val="32"/>
                <w:highlight w:val="none"/>
                <w:lang w:val="en-US" w:eastAsia="zh-CN"/>
              </w:rPr>
              <w:t>6</w:t>
            </w:r>
            <w:r>
              <w:rPr>
                <w:rFonts w:hint="eastAsia" w:hAnsi="宋体"/>
                <w:snapToGrid w:val="0"/>
                <w:color w:val="000000"/>
                <w:kern w:val="0"/>
                <w:szCs w:val="32"/>
                <w:highlight w:val="none"/>
              </w:rPr>
              <w:t>月至12月期间开展。培训时间：2026年</w:t>
            </w:r>
            <w:r>
              <w:rPr>
                <w:rFonts w:hint="eastAsia"/>
                <w:snapToGrid w:val="0"/>
                <w:color w:val="000000"/>
                <w:kern w:val="0"/>
                <w:szCs w:val="32"/>
                <w:highlight w:val="none"/>
                <w:lang w:val="en-US" w:eastAsia="zh-CN"/>
              </w:rPr>
              <w:t>6</w:t>
            </w:r>
            <w:r>
              <w:rPr>
                <w:rFonts w:hint="eastAsia" w:hAnsi="宋体"/>
                <w:snapToGrid w:val="0"/>
                <w:color w:val="000000"/>
                <w:kern w:val="0"/>
                <w:szCs w:val="32"/>
                <w:highlight w:val="none"/>
              </w:rPr>
              <w:t>月至2026年12月（具体时间以学校通知为准）。</w:t>
            </w:r>
          </w:p>
          <w:p w14:paraId="035416B8">
            <w:pPr>
              <w:jc w:val="left"/>
              <w:rPr>
                <w:rFonts w:hint="default" w:cs="宋体"/>
                <w:b/>
                <w:bCs w:val="0"/>
                <w:color w:val="auto"/>
                <w:szCs w:val="24"/>
                <w:highlight w:val="none"/>
                <w:lang w:val="en-US" w:eastAsia="zh-CN"/>
              </w:rPr>
            </w:pPr>
            <w:r>
              <w:rPr>
                <w:rFonts w:hint="default" w:cs="宋体"/>
                <w:b/>
                <w:bCs w:val="0"/>
                <w:color w:val="auto"/>
                <w:szCs w:val="24"/>
                <w:highlight w:val="none"/>
                <w:lang w:val="en-US" w:eastAsia="zh-CN"/>
              </w:rPr>
              <w:t>标项3：银行客户经理能力提升培训班采购</w:t>
            </w:r>
          </w:p>
          <w:p w14:paraId="14FA737F">
            <w:pPr>
              <w:jc w:val="left"/>
              <w:rPr>
                <w:rFonts w:hint="eastAsia" w:cs="宋体"/>
                <w:b/>
                <w:bCs w:val="0"/>
                <w:color w:val="auto"/>
                <w:szCs w:val="24"/>
                <w:highlight w:val="none"/>
                <w:lang w:val="en-US" w:eastAsia="zh-CN"/>
              </w:rPr>
            </w:pPr>
            <w:r>
              <w:rPr>
                <w:rFonts w:hint="default" w:cs="宋体"/>
                <w:b/>
                <w:bCs w:val="0"/>
                <w:color w:val="auto"/>
                <w:szCs w:val="24"/>
                <w:highlight w:val="none"/>
                <w:lang w:val="en-US" w:eastAsia="zh-CN"/>
              </w:rPr>
              <w:t>服务期</w:t>
            </w:r>
            <w:r>
              <w:rPr>
                <w:rFonts w:hint="eastAsia" w:cs="宋体"/>
                <w:b/>
                <w:bCs w:val="0"/>
                <w:color w:val="auto"/>
                <w:szCs w:val="24"/>
                <w:highlight w:val="none"/>
                <w:lang w:val="en-US" w:eastAsia="zh-CN"/>
              </w:rPr>
              <w:t>：</w:t>
            </w:r>
            <w:r>
              <w:rPr>
                <w:rFonts w:hint="eastAsia" w:hAnsi="宋体"/>
                <w:snapToGrid w:val="0"/>
                <w:color w:val="000000"/>
                <w:kern w:val="0"/>
                <w:szCs w:val="32"/>
                <w:highlight w:val="none"/>
              </w:rPr>
              <w:t>培训共</w:t>
            </w:r>
            <w:r>
              <w:rPr>
                <w:rFonts w:hint="eastAsia" w:hAnsi="宋体"/>
                <w:snapToGrid w:val="0"/>
                <w:color w:val="000000"/>
                <w:kern w:val="0"/>
                <w:szCs w:val="32"/>
                <w:highlight w:val="none"/>
                <w:lang w:val="en-US" w:eastAsia="zh-CN"/>
              </w:rPr>
              <w:t>10</w:t>
            </w:r>
            <w:r>
              <w:rPr>
                <w:rFonts w:hint="eastAsia" w:hAnsi="宋体"/>
                <w:snapToGrid w:val="0"/>
                <w:color w:val="000000"/>
                <w:kern w:val="0"/>
                <w:szCs w:val="32"/>
                <w:highlight w:val="none"/>
              </w:rPr>
              <w:t>期，每期5天，每期约60人。拟于2026年</w:t>
            </w:r>
            <w:r>
              <w:rPr>
                <w:rFonts w:hint="eastAsia"/>
                <w:snapToGrid w:val="0"/>
                <w:color w:val="000000"/>
                <w:kern w:val="0"/>
                <w:szCs w:val="32"/>
                <w:highlight w:val="none"/>
                <w:lang w:val="en-US" w:eastAsia="zh-CN"/>
              </w:rPr>
              <w:t>6</w:t>
            </w:r>
            <w:r>
              <w:rPr>
                <w:rFonts w:hint="eastAsia" w:hAnsi="宋体"/>
                <w:snapToGrid w:val="0"/>
                <w:color w:val="000000"/>
                <w:kern w:val="0"/>
                <w:szCs w:val="32"/>
                <w:highlight w:val="none"/>
              </w:rPr>
              <w:t>月至</w:t>
            </w:r>
            <w:r>
              <w:rPr>
                <w:rFonts w:hint="eastAsia" w:hAnsi="宋体"/>
                <w:snapToGrid w:val="0"/>
                <w:color w:val="000000"/>
                <w:kern w:val="0"/>
                <w:szCs w:val="32"/>
                <w:highlight w:val="none"/>
                <w:lang w:val="en-US" w:eastAsia="zh-CN"/>
              </w:rPr>
              <w:t>11</w:t>
            </w:r>
            <w:r>
              <w:rPr>
                <w:rFonts w:hint="eastAsia" w:hAnsi="宋体"/>
                <w:snapToGrid w:val="0"/>
                <w:color w:val="000000"/>
                <w:kern w:val="0"/>
                <w:szCs w:val="32"/>
                <w:highlight w:val="none"/>
              </w:rPr>
              <w:t>月期间开展。培训时间：2026年</w:t>
            </w:r>
            <w:r>
              <w:rPr>
                <w:rFonts w:hint="eastAsia"/>
                <w:snapToGrid w:val="0"/>
                <w:color w:val="000000"/>
                <w:kern w:val="0"/>
                <w:szCs w:val="32"/>
                <w:highlight w:val="none"/>
                <w:lang w:val="en-US" w:eastAsia="zh-CN"/>
              </w:rPr>
              <w:t>6</w:t>
            </w:r>
            <w:r>
              <w:rPr>
                <w:rFonts w:hint="eastAsia" w:hAnsi="宋体"/>
                <w:snapToGrid w:val="0"/>
                <w:color w:val="000000"/>
                <w:kern w:val="0"/>
                <w:szCs w:val="32"/>
                <w:highlight w:val="none"/>
              </w:rPr>
              <w:t>月至2026年11月（具体时间以学校通知为准）。</w:t>
            </w:r>
          </w:p>
        </w:tc>
      </w:tr>
      <w:tr w14:paraId="3F19D8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53" w:hRule="atLeast"/>
        </w:trPr>
        <w:tc>
          <w:tcPr>
            <w:tcW w:w="970" w:type="dxa"/>
            <w:tcBorders>
              <w:right w:val="single" w:color="auto" w:sz="4" w:space="0"/>
            </w:tcBorders>
            <w:vAlign w:val="center"/>
          </w:tcPr>
          <w:p w14:paraId="650DFC44">
            <w:pPr>
              <w:pStyle w:val="51"/>
              <w:jc w:val="left"/>
              <w:rPr>
                <w:rFonts w:hint="default" w:eastAsia="宋体"/>
                <w:highlight w:val="none"/>
                <w:lang w:val="en-US" w:eastAsia="zh-CN"/>
              </w:rPr>
            </w:pPr>
            <w:r>
              <w:rPr>
                <w:rFonts w:hint="eastAsia"/>
                <w:highlight w:val="none"/>
                <w:lang w:val="en-US" w:eastAsia="zh-CN"/>
              </w:rPr>
              <w:t>48.3</w:t>
            </w:r>
          </w:p>
        </w:tc>
        <w:tc>
          <w:tcPr>
            <w:tcW w:w="1738" w:type="dxa"/>
            <w:tcBorders>
              <w:left w:val="single" w:color="auto" w:sz="4" w:space="0"/>
              <w:right w:val="single" w:color="auto" w:sz="4" w:space="0"/>
            </w:tcBorders>
            <w:vAlign w:val="center"/>
          </w:tcPr>
          <w:p w14:paraId="18282E0C">
            <w:pPr>
              <w:pStyle w:val="51"/>
              <w:jc w:val="left"/>
              <w:rPr>
                <w:rFonts w:hint="default"/>
                <w:highlight w:val="none"/>
                <w:lang w:val="en-US" w:eastAsia="zh-CN"/>
              </w:rPr>
            </w:pPr>
            <w:r>
              <w:rPr>
                <w:rFonts w:hint="eastAsia"/>
                <w:highlight w:val="none"/>
                <w:lang w:val="en-US" w:eastAsia="zh-CN"/>
              </w:rPr>
              <w:t>付款方式</w:t>
            </w:r>
          </w:p>
        </w:tc>
        <w:tc>
          <w:tcPr>
            <w:tcW w:w="6700" w:type="dxa"/>
            <w:tcBorders>
              <w:left w:val="single" w:color="auto" w:sz="4" w:space="0"/>
            </w:tcBorders>
            <w:vAlign w:val="center"/>
          </w:tcPr>
          <w:p w14:paraId="01CE693A">
            <w:pPr>
              <w:jc w:val="left"/>
              <w:rPr>
                <w:rFonts w:hint="eastAsia"/>
                <w:highlight w:val="none"/>
              </w:rPr>
            </w:pPr>
            <w:r>
              <w:rPr>
                <w:rFonts w:hint="eastAsia"/>
                <w:highlight w:val="none"/>
                <w:lang w:val="en-US" w:eastAsia="zh-CN"/>
              </w:rPr>
              <w:t>标项一、二、三付款方式：</w:t>
            </w:r>
            <w:r>
              <w:rPr>
                <w:rFonts w:hint="eastAsia"/>
                <w:highlight w:val="none"/>
              </w:rPr>
              <w:t>培训实行固定付费机制，供应商履行全部合同约定义务后开具增值税发票，收到发票后30个工作日内付款。</w:t>
            </w:r>
          </w:p>
        </w:tc>
      </w:tr>
      <w:tr w14:paraId="345D2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554A618D">
            <w:pPr>
              <w:pStyle w:val="51"/>
              <w:rPr>
                <w:rFonts w:hint="eastAsia"/>
                <w:highlight w:val="none"/>
              </w:rPr>
            </w:pPr>
            <w:r>
              <w:rPr>
                <w:rFonts w:hint="eastAsia"/>
                <w:highlight w:val="none"/>
              </w:rPr>
              <w:t>备注</w:t>
            </w:r>
            <w:r>
              <w:rPr>
                <w:rFonts w:hint="eastAsia"/>
                <w:highlight w:val="none"/>
                <w:lang w:eastAsia="zh-CN"/>
              </w:rPr>
              <w:t>：</w:t>
            </w:r>
            <w:r>
              <w:rPr>
                <w:rFonts w:hint="eastAsia"/>
                <w:highlight w:val="none"/>
              </w:rPr>
              <w:t>不论投标的结果如何，投标人应承担所有与准备和参加投标有关的费用。</w:t>
            </w:r>
          </w:p>
        </w:tc>
      </w:tr>
    </w:tbl>
    <w:p w14:paraId="39217C40">
      <w:pPr>
        <w:rPr>
          <w:color w:val="auto"/>
          <w:highlight w:val="none"/>
        </w:rPr>
      </w:pPr>
      <w:r>
        <w:rPr>
          <w:color w:val="auto"/>
          <w:highlight w:val="none"/>
        </w:rPr>
        <w:br w:type="page"/>
      </w:r>
    </w:p>
    <w:p w14:paraId="389A2AA8">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17" w:name="_Toc155185869"/>
      <w:bookmarkStart w:id="118" w:name="_Toc25167"/>
      <w:bookmarkStart w:id="119" w:name="_Toc163492821"/>
      <w:r>
        <w:rPr>
          <w:rFonts w:hint="eastAsia" w:eastAsia="宋体" w:asciiTheme="majorHAnsi" w:hAnsiTheme="majorHAnsi" w:cstheme="majorBidi"/>
          <w:b/>
          <w:bCs/>
          <w:color w:val="auto"/>
          <w:kern w:val="2"/>
          <w:sz w:val="28"/>
          <w:szCs w:val="28"/>
          <w:highlight w:val="none"/>
          <w:lang w:val="en-US" w:eastAsia="zh-CN" w:bidi="ar-SA"/>
        </w:rPr>
        <w:t>二、投标人须知</w:t>
      </w:r>
      <w:bookmarkEnd w:id="117"/>
      <w:bookmarkEnd w:id="118"/>
      <w:bookmarkEnd w:id="119"/>
    </w:p>
    <w:p w14:paraId="1241631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20" w:name="_Toc155185870"/>
      <w:bookmarkStart w:id="121" w:name="_Toc163492822"/>
      <w:r>
        <w:rPr>
          <w:rFonts w:hint="eastAsia" w:ascii="宋体" w:hAnsi="宋体" w:eastAsia="宋体" w:cs="宋体"/>
          <w:b/>
          <w:bCs/>
          <w:color w:val="auto"/>
          <w:kern w:val="2"/>
          <w:sz w:val="24"/>
          <w:szCs w:val="32"/>
          <w:highlight w:val="none"/>
          <w:lang w:val="en-US" w:eastAsia="zh-CN" w:bidi="ar-SA"/>
        </w:rPr>
        <w:t>（一）总则</w:t>
      </w:r>
      <w:bookmarkEnd w:id="120"/>
      <w:bookmarkEnd w:id="121"/>
    </w:p>
    <w:p w14:paraId="1C68877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22" w:name="_Toc109900469"/>
      <w:bookmarkStart w:id="123" w:name="_Toc163492823"/>
      <w:bookmarkStart w:id="124" w:name="_Toc109897532"/>
      <w:bookmarkStart w:id="125" w:name="_Toc31233"/>
      <w:bookmarkStart w:id="126" w:name="_Toc109900050"/>
      <w:bookmarkStart w:id="127" w:name="_Toc155095689"/>
      <w:bookmarkStart w:id="128" w:name="_Toc109899631"/>
      <w:r>
        <w:rPr>
          <w:rFonts w:hint="eastAsia" w:ascii="宋体" w:hAnsi="宋体" w:eastAsia="宋体" w:cs="宋体"/>
          <w:b/>
          <w:bCs/>
          <w:color w:val="auto"/>
          <w:kern w:val="2"/>
          <w:sz w:val="24"/>
          <w:szCs w:val="28"/>
          <w:highlight w:val="none"/>
          <w:lang w:val="en-US" w:eastAsia="zh-CN" w:bidi="ar-SA"/>
        </w:rPr>
        <w:t>1.适用范围</w:t>
      </w:r>
      <w:bookmarkEnd w:id="122"/>
      <w:bookmarkEnd w:id="123"/>
      <w:bookmarkEnd w:id="124"/>
      <w:bookmarkEnd w:id="125"/>
      <w:bookmarkEnd w:id="126"/>
      <w:bookmarkEnd w:id="127"/>
      <w:bookmarkEnd w:id="128"/>
    </w:p>
    <w:p w14:paraId="72BCA86E">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5CBE0F1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29" w:name="_Toc163492824"/>
      <w:r>
        <w:rPr>
          <w:rFonts w:hint="eastAsia" w:ascii="宋体" w:hAnsi="宋体" w:eastAsia="宋体" w:cs="宋体"/>
          <w:b/>
          <w:bCs/>
          <w:color w:val="auto"/>
          <w:kern w:val="2"/>
          <w:sz w:val="24"/>
          <w:szCs w:val="28"/>
          <w:highlight w:val="none"/>
          <w:lang w:val="en-US" w:eastAsia="zh-CN" w:bidi="ar-SA"/>
        </w:rPr>
        <w:t>2.基本定义</w:t>
      </w:r>
      <w:bookmarkEnd w:id="129"/>
    </w:p>
    <w:p w14:paraId="0FB33803">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11BF3D4">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74F32563">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7CEE0550">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7FC1AE83">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100FD4E1">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方正书宋_GBK" w:hAnsi="方正书宋_GBK" w:eastAsia="宋体" w:cs="方正书宋_GBK"/>
          <w:color w:val="auto"/>
          <w:kern w:val="0"/>
          <w:sz w:val="24"/>
          <w:szCs w:val="24"/>
          <w:highlight w:val="none"/>
          <w:lang w:val="en-US" w:eastAsia="zh-CN" w:bidi="ar"/>
        </w:rPr>
        <w:t>科研仪器设备</w:t>
      </w:r>
      <w:r>
        <w:rPr>
          <w:rFonts w:hint="eastAsia" w:ascii="方正书宋_GBK" w:hAnsi="方正书宋_GBK" w:eastAsia="宋体" w:cs="方正书宋_GBK"/>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4CF271F2">
      <w:pPr>
        <w:ind w:firstLine="480" w:firstLineChars="200"/>
        <w:jc w:val="both"/>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0A9C95EA">
      <w:pPr>
        <w:ind w:firstLine="480" w:firstLineChars="200"/>
        <w:jc w:val="both"/>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065737F8">
      <w:pPr>
        <w:ind w:firstLine="480" w:firstLineChars="200"/>
        <w:jc w:val="both"/>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436D092">
      <w:pPr>
        <w:ind w:firstLine="480" w:firstLineChars="200"/>
        <w:jc w:val="both"/>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0EA399F1">
      <w:pPr>
        <w:spacing w:line="360" w:lineRule="auto"/>
        <w:ind w:firstLine="480" w:firstLineChars="200"/>
        <w:jc w:val="both"/>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47111FD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0" w:name="_Toc140132758"/>
      <w:bookmarkStart w:id="131" w:name="_Toc163492825"/>
      <w:r>
        <w:rPr>
          <w:rFonts w:hint="eastAsia" w:ascii="宋体" w:hAnsi="宋体" w:eastAsia="宋体" w:cs="宋体"/>
          <w:b/>
          <w:bCs/>
          <w:color w:val="auto"/>
          <w:kern w:val="2"/>
          <w:sz w:val="24"/>
          <w:szCs w:val="28"/>
          <w:highlight w:val="none"/>
          <w:lang w:val="en-US" w:eastAsia="zh-CN" w:bidi="ar-SA"/>
        </w:rPr>
        <w:t>3.资金来源</w:t>
      </w:r>
      <w:bookmarkEnd w:id="130"/>
      <w:bookmarkEnd w:id="131"/>
    </w:p>
    <w:p w14:paraId="5CE92E39">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63898FF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2" w:name="_Toc163492826"/>
      <w:bookmarkStart w:id="133" w:name="_Toc140132760"/>
      <w:r>
        <w:rPr>
          <w:rFonts w:hint="eastAsia" w:ascii="宋体" w:hAnsi="宋体" w:eastAsia="宋体" w:cs="宋体"/>
          <w:b/>
          <w:bCs/>
          <w:color w:val="auto"/>
          <w:kern w:val="2"/>
          <w:sz w:val="24"/>
          <w:szCs w:val="28"/>
          <w:highlight w:val="none"/>
          <w:lang w:val="en-US" w:eastAsia="zh-CN" w:bidi="ar-SA"/>
        </w:rPr>
        <w:t>4.投标人资格要求</w:t>
      </w:r>
      <w:bookmarkEnd w:id="132"/>
      <w:bookmarkEnd w:id="133"/>
    </w:p>
    <w:p w14:paraId="2560099F">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085705E8">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2446B4AF">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08362051">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1FC61CAF">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3196FE8A">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52D8119">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3B5A4D5C">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64699FC7">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1F36DA35">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61A092A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4" w:name="_Toc163492827"/>
      <w:r>
        <w:rPr>
          <w:rFonts w:hint="eastAsia" w:ascii="宋体" w:hAnsi="宋体" w:eastAsia="宋体" w:cs="宋体"/>
          <w:b/>
          <w:bCs/>
          <w:color w:val="auto"/>
          <w:kern w:val="2"/>
          <w:sz w:val="24"/>
          <w:szCs w:val="28"/>
          <w:highlight w:val="none"/>
          <w:lang w:val="en-US" w:eastAsia="zh-CN" w:bidi="ar-SA"/>
        </w:rPr>
        <w:t>5.费用承担</w:t>
      </w:r>
      <w:bookmarkEnd w:id="134"/>
    </w:p>
    <w:p w14:paraId="625B5661">
      <w:pPr>
        <w:pStyle w:val="39"/>
        <w:keepNext w:val="0"/>
        <w:keepLines w:val="0"/>
        <w:pageBreakBefore w:val="0"/>
        <w:widowControl w:val="0"/>
        <w:kinsoku/>
        <w:overflowPunct/>
        <w:topLinePunct w:val="0"/>
        <w:autoSpaceDE/>
        <w:autoSpaceDN/>
        <w:bidi w:val="0"/>
        <w:adjustRightInd/>
        <w:snapToGrid/>
        <w:jc w:val="both"/>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30C7A5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5" w:name="_Toc163492828"/>
      <w:bookmarkStart w:id="136" w:name="_Toc140132761"/>
      <w:r>
        <w:rPr>
          <w:rFonts w:hint="eastAsia" w:ascii="宋体" w:hAnsi="宋体" w:eastAsia="宋体" w:cs="宋体"/>
          <w:b/>
          <w:bCs/>
          <w:color w:val="auto"/>
          <w:kern w:val="2"/>
          <w:sz w:val="24"/>
          <w:szCs w:val="28"/>
          <w:highlight w:val="none"/>
          <w:lang w:val="en-US" w:eastAsia="zh-CN" w:bidi="ar-SA"/>
        </w:rPr>
        <w:t>6.保密</w:t>
      </w:r>
      <w:bookmarkEnd w:id="135"/>
      <w:bookmarkEnd w:id="136"/>
    </w:p>
    <w:p w14:paraId="3D2EDFDC">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48AAD99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5B91352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466E788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7A9133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7" w:name="_Toc163492829"/>
      <w:bookmarkStart w:id="138" w:name="_Toc140132762"/>
      <w:r>
        <w:rPr>
          <w:rFonts w:hint="eastAsia" w:ascii="宋体" w:hAnsi="宋体" w:eastAsia="宋体" w:cs="宋体"/>
          <w:b/>
          <w:bCs/>
          <w:color w:val="auto"/>
          <w:kern w:val="2"/>
          <w:sz w:val="24"/>
          <w:szCs w:val="28"/>
          <w:highlight w:val="none"/>
          <w:lang w:val="en-US" w:eastAsia="zh-CN" w:bidi="ar-SA"/>
        </w:rPr>
        <w:t>7.语言文字</w:t>
      </w:r>
      <w:bookmarkEnd w:id="137"/>
      <w:bookmarkEnd w:id="138"/>
    </w:p>
    <w:p w14:paraId="4B171C30">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9D6323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9" w:name="_Toc163492830"/>
      <w:bookmarkStart w:id="140" w:name="_Toc140132763"/>
      <w:r>
        <w:rPr>
          <w:rFonts w:hint="eastAsia" w:ascii="宋体" w:hAnsi="宋体" w:eastAsia="宋体" w:cs="宋体"/>
          <w:b/>
          <w:bCs/>
          <w:color w:val="auto"/>
          <w:kern w:val="2"/>
          <w:sz w:val="24"/>
          <w:szCs w:val="28"/>
          <w:highlight w:val="none"/>
          <w:lang w:val="en-US" w:eastAsia="zh-CN" w:bidi="ar-SA"/>
        </w:rPr>
        <w:t>8.计量单位</w:t>
      </w:r>
      <w:bookmarkEnd w:id="139"/>
      <w:bookmarkEnd w:id="140"/>
    </w:p>
    <w:p w14:paraId="5D7E6F9C">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5FF638C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1" w:name="_Toc163492831"/>
      <w:bookmarkStart w:id="142" w:name="_Toc140132764"/>
      <w:r>
        <w:rPr>
          <w:rFonts w:hint="eastAsia" w:ascii="宋体" w:hAnsi="宋体" w:eastAsia="宋体" w:cs="宋体"/>
          <w:b/>
          <w:bCs/>
          <w:color w:val="auto"/>
          <w:kern w:val="2"/>
          <w:sz w:val="24"/>
          <w:szCs w:val="28"/>
          <w:highlight w:val="none"/>
          <w:lang w:val="en-US" w:eastAsia="zh-CN" w:bidi="ar-SA"/>
        </w:rPr>
        <w:t>9.现场考察和答疑会</w:t>
      </w:r>
      <w:bookmarkEnd w:id="141"/>
      <w:bookmarkEnd w:id="142"/>
    </w:p>
    <w:p w14:paraId="35902312">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43"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6E2CC7E">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9.2 投标人现场考察发生的费用自理。</w:t>
      </w:r>
    </w:p>
    <w:p w14:paraId="28764DE8">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3304C2D2">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20C47724">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6F64B9A7">
      <w:pPr>
        <w:pStyle w:val="39"/>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43"/>
    <w:p w14:paraId="1DE568E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44" w:name="_Toc155185858"/>
      <w:bookmarkStart w:id="145" w:name="_Toc163492833"/>
      <w:bookmarkStart w:id="146" w:name="_Toc155185871"/>
      <w:r>
        <w:rPr>
          <w:rFonts w:hint="eastAsia" w:ascii="宋体" w:hAnsi="宋体" w:eastAsia="宋体" w:cs="宋体"/>
          <w:b/>
          <w:bCs/>
          <w:color w:val="auto"/>
          <w:kern w:val="2"/>
          <w:sz w:val="24"/>
          <w:szCs w:val="28"/>
          <w:highlight w:val="none"/>
          <w:lang w:val="en-US" w:eastAsia="zh-CN" w:bidi="ar-SA"/>
        </w:rPr>
        <w:t>10.电子投标说明</w:t>
      </w:r>
      <w:bookmarkEnd w:id="144"/>
      <w:bookmarkEnd w:id="145"/>
      <w:r>
        <w:rPr>
          <w:rFonts w:hint="eastAsia" w:ascii="宋体" w:hAnsi="宋体" w:eastAsia="宋体" w:cs="宋体"/>
          <w:b/>
          <w:bCs/>
          <w:color w:val="auto"/>
          <w:kern w:val="2"/>
          <w:sz w:val="24"/>
          <w:szCs w:val="28"/>
          <w:highlight w:val="none"/>
          <w:lang w:val="en-US" w:eastAsia="zh-CN" w:bidi="ar-SA"/>
        </w:rPr>
        <w:t xml:space="preserve">   </w:t>
      </w:r>
    </w:p>
    <w:p w14:paraId="7EA88F92">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10.1 本次采购采用电子交易方式，电子交易平台为政府采购电子交易云平台（网址：https</w:t>
      </w:r>
      <w:r>
        <w:rPr>
          <w:rFonts w:hint="eastAsia"/>
          <w:color w:val="auto"/>
          <w:sz w:val="24"/>
          <w:highlight w:val="none"/>
          <w:lang w:val="en-US" w:eastAsia="zh-CN"/>
        </w:rPr>
        <w:t>：</w:t>
      </w:r>
      <w:r>
        <w:rPr>
          <w:rFonts w:hint="eastAsia" w:ascii="宋体" w:hAnsi="宋体" w:eastAsia="宋体"/>
          <w:color w:val="auto"/>
          <w:sz w:val="24"/>
          <w:highlight w:val="none"/>
          <w:lang w:val="en-US" w:eastAsia="zh-CN"/>
        </w:rPr>
        <w:t>//www.zcygov.cn/）。投标人参与本项目电子交易活动前，应在政采云平台上注册供应商账号。编制电子投标文件前还需申领CA证书并绑定帐号。投标人应充分考虑完成平台注册、申领CA证书等所需的时间。潜在投标人领取文件须提前完成注册、CA证书和电子签章申领和绑定、下载投标客户端。因未办理CA数字证书、CA证书故障、操作不当等原因造成无法投标或投标失败等后果由投标人自行承担。投标人登录新疆政府采购网“办事指南”—“供应商”—“供应商注册”进行自助注册绑定。</w:t>
      </w:r>
    </w:p>
    <w:p w14:paraId="5A61ACCA">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eastAsia="zh-CN"/>
        </w:rPr>
        <w:t>新疆政府采购网</w:t>
      </w:r>
      <w:r>
        <w:rPr>
          <w:rFonts w:hint="eastAsia" w:ascii="宋体" w:hAnsi="宋体" w:eastAsia="宋体"/>
          <w:color w:val="auto"/>
          <w:sz w:val="24"/>
          <w:highlight w:val="none"/>
        </w:rPr>
        <w:t>“下载专区”—“电子招投标客户端下载”下载相关客户端，如有问题可拨打政采云客户服务热线95763进行咨询。</w:t>
      </w:r>
    </w:p>
    <w:p w14:paraId="57425A4D">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2D86864D">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0C5A66E2">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t>
      </w:r>
      <w:r>
        <w:rPr>
          <w:rFonts w:hint="eastAsia"/>
          <w:color w:val="auto"/>
          <w:sz w:val="24"/>
          <w:highlight w:val="none"/>
          <w:lang w:val="hr-HR" w:eastAsia="zh-CN"/>
        </w:rPr>
        <w:t>：</w:t>
      </w:r>
      <w:r>
        <w:rPr>
          <w:rFonts w:hint="eastAsia" w:ascii="宋体" w:hAnsi="宋体" w:eastAsia="宋体"/>
          <w:color w:val="auto"/>
          <w:sz w:val="24"/>
          <w:highlight w:val="none"/>
          <w:lang w:val="hr-HR"/>
        </w:rPr>
        <w:t>//www.zcygov.cn/）</w:t>
      </w:r>
      <w:r>
        <w:rPr>
          <w:rFonts w:hint="eastAsia" w:ascii="宋体" w:hAnsi="宋体" w:eastAsia="宋体"/>
          <w:color w:val="auto"/>
          <w:sz w:val="24"/>
          <w:highlight w:val="none"/>
        </w:rPr>
        <w:t>”电子交易规则调整，以最新要求为准。</w:t>
      </w:r>
    </w:p>
    <w:p w14:paraId="0A4B5100">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04953A87">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617B8A47">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47" w:name="_Toc163492834"/>
      <w:r>
        <w:rPr>
          <w:rFonts w:hint="eastAsia" w:ascii="宋体" w:hAnsi="宋体" w:eastAsia="宋体" w:cs="宋体"/>
          <w:b/>
          <w:bCs/>
          <w:color w:val="auto"/>
          <w:kern w:val="2"/>
          <w:sz w:val="24"/>
          <w:szCs w:val="32"/>
          <w:highlight w:val="none"/>
          <w:lang w:val="en-US" w:eastAsia="zh-CN" w:bidi="ar-SA"/>
        </w:rPr>
        <w:t>（二）招标文件</w:t>
      </w:r>
      <w:bookmarkEnd w:id="146"/>
      <w:bookmarkEnd w:id="147"/>
    </w:p>
    <w:p w14:paraId="4934D2A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8" w:name="_Toc140132768"/>
      <w:bookmarkStart w:id="149" w:name="_Toc163492835"/>
      <w:r>
        <w:rPr>
          <w:rFonts w:hint="eastAsia" w:ascii="宋体" w:hAnsi="宋体" w:eastAsia="宋体" w:cs="宋体"/>
          <w:b/>
          <w:bCs/>
          <w:color w:val="auto"/>
          <w:kern w:val="2"/>
          <w:sz w:val="24"/>
          <w:szCs w:val="28"/>
          <w:highlight w:val="none"/>
          <w:lang w:val="en-US" w:eastAsia="zh-CN" w:bidi="ar-SA"/>
        </w:rPr>
        <w:t>11.招标文件的组成</w:t>
      </w:r>
      <w:bookmarkEnd w:id="148"/>
      <w:bookmarkEnd w:id="149"/>
    </w:p>
    <w:p w14:paraId="45126C1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304CCD20">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53D807B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3FF320BA">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3D0A8F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37BD88E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2B22CD3E">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440C9B40">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1E491B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0" w:name="_Toc140132769"/>
      <w:bookmarkStart w:id="151" w:name="_Toc163492836"/>
      <w:r>
        <w:rPr>
          <w:rFonts w:hint="eastAsia" w:ascii="宋体" w:hAnsi="宋体" w:eastAsia="宋体" w:cs="宋体"/>
          <w:b/>
          <w:bCs/>
          <w:color w:val="auto"/>
          <w:kern w:val="2"/>
          <w:sz w:val="24"/>
          <w:szCs w:val="28"/>
          <w:highlight w:val="none"/>
          <w:lang w:val="en-US" w:eastAsia="zh-CN" w:bidi="ar-SA"/>
        </w:rPr>
        <w:t>12.招标文件的询问、澄清或者修改</w:t>
      </w:r>
      <w:bookmarkEnd w:id="150"/>
      <w:bookmarkEnd w:id="151"/>
    </w:p>
    <w:p w14:paraId="190BF821">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01ACB8E5">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新疆政府采购云平台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56682C6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B231DB0">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A1E6AB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583BD9E8">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2BC6398">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1803389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52" w:name="_Toc155185872"/>
      <w:bookmarkStart w:id="153" w:name="_Toc163492837"/>
      <w:r>
        <w:rPr>
          <w:rFonts w:hint="eastAsia" w:ascii="宋体" w:hAnsi="宋体" w:eastAsia="宋体" w:cs="宋体"/>
          <w:b/>
          <w:bCs/>
          <w:color w:val="auto"/>
          <w:kern w:val="2"/>
          <w:sz w:val="24"/>
          <w:szCs w:val="32"/>
          <w:highlight w:val="none"/>
          <w:lang w:val="en-US" w:eastAsia="zh-CN" w:bidi="ar-SA"/>
        </w:rPr>
        <w:t>（三）投标文件</w:t>
      </w:r>
      <w:bookmarkEnd w:id="152"/>
      <w:bookmarkEnd w:id="153"/>
    </w:p>
    <w:p w14:paraId="0205EB7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54" w:name="_Toc163492838"/>
      <w:r>
        <w:rPr>
          <w:rFonts w:hint="eastAsia" w:ascii="宋体" w:hAnsi="宋体" w:eastAsia="宋体" w:cs="宋体"/>
          <w:b/>
          <w:bCs/>
          <w:color w:val="auto"/>
          <w:kern w:val="2"/>
          <w:sz w:val="24"/>
          <w:szCs w:val="28"/>
          <w:highlight w:val="none"/>
          <w:lang w:val="en-US" w:eastAsia="zh-CN" w:bidi="ar-SA"/>
        </w:rPr>
        <w:t>13.投标文件的组成</w:t>
      </w:r>
      <w:bookmarkEnd w:id="154"/>
    </w:p>
    <w:p w14:paraId="48986919">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bookmarkStart w:id="155" w:name="_Toc140132772"/>
      <w:bookmarkStart w:id="156"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60F1D91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57" w:name="_Hlk11703583"/>
      <w:r>
        <w:rPr>
          <w:rFonts w:hint="eastAsia" w:ascii="宋体" w:hAnsi="宋体" w:eastAsia="宋体" w:cs="宋体"/>
          <w:color w:val="auto"/>
          <w:kern w:val="2"/>
          <w:sz w:val="24"/>
          <w:szCs w:val="22"/>
          <w:highlight w:val="none"/>
          <w:lang w:val="en-US" w:eastAsia="zh-CN"/>
        </w:rPr>
        <w:t>等。</w:t>
      </w:r>
    </w:p>
    <w:bookmarkEnd w:id="157"/>
    <w:p w14:paraId="24D1A4A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37EF9F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55"/>
      <w:bookmarkEnd w:id="156"/>
    </w:p>
    <w:p w14:paraId="5E2CA0D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05CC1C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6349FC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B658A78">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05569BE6">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3BE530A3">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724A54C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45FF6DB5">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3774D976">
      <w:pPr>
        <w:pStyle w:val="1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w:t>
      </w:r>
      <w:r>
        <w:rPr>
          <w:rFonts w:hint="eastAsia" w:ascii="宋体" w:hAnsi="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lang w:val="en-US" w:eastAsia="zh-CN"/>
        </w:rPr>
        <w:t>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4878D8C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0D588F0">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47FD52AC">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73AD0C0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0000E5C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3981E4C2">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FACA37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8" w:name="_Toc140132773"/>
      <w:bookmarkStart w:id="159" w:name="_Toc163492840"/>
      <w:r>
        <w:rPr>
          <w:rFonts w:hint="eastAsia" w:ascii="宋体" w:hAnsi="宋体" w:eastAsia="宋体" w:cs="宋体"/>
          <w:b/>
          <w:bCs/>
          <w:color w:val="auto"/>
          <w:kern w:val="2"/>
          <w:sz w:val="24"/>
          <w:szCs w:val="28"/>
          <w:highlight w:val="none"/>
          <w:lang w:val="en-US" w:eastAsia="zh-CN" w:bidi="ar-SA"/>
        </w:rPr>
        <w:t>15.投标有效期</w:t>
      </w:r>
      <w:bookmarkEnd w:id="158"/>
      <w:bookmarkEnd w:id="159"/>
    </w:p>
    <w:p w14:paraId="07EA968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10F88DF0">
      <w:pPr>
        <w:keepNext w:val="0"/>
        <w:keepLines w:val="0"/>
        <w:pageBreakBefore w:val="0"/>
        <w:widowControl w:val="0"/>
        <w:kinsoku/>
        <w:overflowPunct/>
        <w:topLinePunct w:val="0"/>
        <w:autoSpaceDE/>
        <w:autoSpaceDN/>
        <w:bidi w:val="0"/>
        <w:adjustRightInd/>
        <w:ind w:firstLine="480" w:firstLineChars="200"/>
        <w:jc w:val="both"/>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1FB57C1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35AD26B5">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06F48C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0" w:name="_Toc140132774"/>
      <w:bookmarkStart w:id="161" w:name="_Toc163492841"/>
      <w:r>
        <w:rPr>
          <w:rFonts w:hint="eastAsia" w:ascii="宋体" w:hAnsi="宋体" w:eastAsia="宋体" w:cs="宋体"/>
          <w:b/>
          <w:bCs/>
          <w:color w:val="auto"/>
          <w:kern w:val="2"/>
          <w:sz w:val="24"/>
          <w:szCs w:val="28"/>
          <w:highlight w:val="none"/>
          <w:lang w:val="en-US" w:eastAsia="zh-CN" w:bidi="ar-SA"/>
        </w:rPr>
        <w:t>16.投标文件的编制</w:t>
      </w:r>
      <w:bookmarkEnd w:id="160"/>
      <w:bookmarkEnd w:id="161"/>
    </w:p>
    <w:p w14:paraId="4F0C2B2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417FE1E2">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62"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62"/>
    </w:p>
    <w:p w14:paraId="7EEE5D2F">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028863EF">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21BDEAE">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6CB22398">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34431242">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55E347E">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85BFDA">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EEC77B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57B66F4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16102D6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4278AD3">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3" w:name="_Toc155185873"/>
      <w:bookmarkStart w:id="164" w:name="_Toc163492842"/>
      <w:r>
        <w:rPr>
          <w:rFonts w:hint="eastAsia" w:ascii="宋体" w:hAnsi="宋体" w:eastAsia="宋体" w:cs="宋体"/>
          <w:b/>
          <w:bCs/>
          <w:color w:val="auto"/>
          <w:kern w:val="2"/>
          <w:sz w:val="24"/>
          <w:szCs w:val="32"/>
          <w:highlight w:val="none"/>
          <w:lang w:val="en-US" w:eastAsia="zh-CN" w:bidi="ar-SA"/>
        </w:rPr>
        <w:t>（四）投标</w:t>
      </w:r>
      <w:bookmarkEnd w:id="163"/>
      <w:bookmarkEnd w:id="164"/>
    </w:p>
    <w:p w14:paraId="68B7931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5" w:name="_Toc163492843"/>
      <w:r>
        <w:rPr>
          <w:rFonts w:hint="eastAsia" w:ascii="宋体" w:hAnsi="宋体" w:eastAsia="宋体" w:cs="宋体"/>
          <w:b/>
          <w:bCs/>
          <w:color w:val="auto"/>
          <w:kern w:val="2"/>
          <w:sz w:val="24"/>
          <w:szCs w:val="28"/>
          <w:highlight w:val="none"/>
          <w:lang w:val="en-US" w:eastAsia="zh-CN" w:bidi="ar-SA"/>
        </w:rPr>
        <w:t>17.投标保证金</w:t>
      </w:r>
    </w:p>
    <w:p w14:paraId="31C425D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投标人须知前附表”规定的金额及要求提交投标保证金。投标人自愿超额缴纳投标保证金的，投标文件不作无效处理。</w:t>
      </w:r>
    </w:p>
    <w:p w14:paraId="3C49F50A">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6568C882">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1202FAA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5B71CB02">
      <w:pPr>
        <w:pStyle w:val="56"/>
        <w:keepNext w:val="0"/>
        <w:keepLines w:val="0"/>
        <w:pageBreakBefore w:val="0"/>
        <w:widowControl w:val="0"/>
        <w:shd w:val="clear" w:color="auto" w:fill="auto"/>
        <w:kinsoku/>
        <w:wordWrap/>
        <w:overflowPunct/>
        <w:topLinePunct w:val="0"/>
        <w:autoSpaceDE/>
        <w:autoSpaceDN/>
        <w:bidi w:val="0"/>
        <w:adjustRightInd/>
        <w:spacing w:line="360" w:lineRule="auto"/>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7404DB9">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7C21A3B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1CE7DBA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507F81D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4D6FE432">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6DC067F6">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7FD5C0E6">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628EB838">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5E5CE84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4787651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4705B6B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2333BC50">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14477CE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34A66CB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https：//jinrong.zcygov.cn/luban/finance/letter/xinjiang?pageModelFlag=650000&amp;utm=site.site-PC-42166.1718-block_comp_1709189989843012.6.9f0974605adb11f0a2847532998158ba</w:t>
      </w:r>
    </w:p>
    <w:p w14:paraId="17D8B358">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ED52A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65"/>
    </w:p>
    <w:p w14:paraId="791988A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u w:val="single"/>
        </w:rPr>
      </w:pPr>
      <w:bookmarkStart w:id="166"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373D1601">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5149A7DD">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15EA4F7F">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s="仿宋_GB2312"/>
          <w:color w:val="auto"/>
          <w:sz w:val="24"/>
          <w:szCs w:val="24"/>
          <w:highlight w:val="none"/>
          <w:lang w:val="en-US" w:eastAsia="zh-CN"/>
        </w:rPr>
        <w:t>新疆政府采购网</w:t>
      </w:r>
      <w:r>
        <w:rPr>
          <w:rFonts w:hint="eastAsia" w:eastAsia="宋体" w:cs="仿宋_GB2312"/>
          <w:color w:val="auto"/>
          <w:sz w:val="24"/>
          <w:szCs w:val="24"/>
          <w:highlight w:val="none"/>
        </w:rPr>
        <w:t>（</w:t>
      </w:r>
      <w:r>
        <w:rPr>
          <w:rFonts w:hint="eastAsia" w:cs="仿宋_GB2312"/>
          <w:color w:val="auto"/>
          <w:sz w:val="24"/>
          <w:szCs w:val="24"/>
          <w:highlight w:val="none"/>
          <w:lang w:eastAsia="zh-CN"/>
        </w:rPr>
        <w:t>http：//www.ccgp-xinjiang.gov.cn/</w:t>
      </w:r>
      <w:r>
        <w:rPr>
          <w:rFonts w:hint="eastAsia" w:eastAsia="宋体" w:cs="仿宋_GB2312"/>
          <w:color w:val="auto"/>
          <w:sz w:val="24"/>
          <w:szCs w:val="24"/>
          <w:highlight w:val="none"/>
        </w:rPr>
        <w:t>）的</w:t>
      </w:r>
      <w:r>
        <w:rPr>
          <w:rFonts w:hint="eastAsia" w:cs="仿宋_GB2312"/>
          <w:color w:val="auto"/>
          <w:sz w:val="24"/>
          <w:szCs w:val="24"/>
          <w:highlight w:val="none"/>
          <w:lang w:eastAsia="zh-CN"/>
        </w:rPr>
        <w:t>“</w:t>
      </w:r>
      <w:r>
        <w:rPr>
          <w:rFonts w:hint="eastAsia" w:eastAsia="宋体" w:cs="仿宋_GB2312"/>
          <w:color w:val="auto"/>
          <w:sz w:val="24"/>
          <w:szCs w:val="24"/>
          <w:highlight w:val="none"/>
        </w:rPr>
        <w:t>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109CF17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1A323BC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66"/>
    <w:p w14:paraId="074B8D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7" w:name="_Toc140132777"/>
      <w:bookmarkStart w:id="168" w:name="_Toc163492844"/>
      <w:r>
        <w:rPr>
          <w:rFonts w:hint="eastAsia" w:ascii="宋体" w:hAnsi="宋体" w:eastAsia="宋体" w:cs="宋体"/>
          <w:b/>
          <w:bCs/>
          <w:color w:val="auto"/>
          <w:kern w:val="2"/>
          <w:sz w:val="24"/>
          <w:szCs w:val="28"/>
          <w:highlight w:val="none"/>
          <w:lang w:val="en-US" w:eastAsia="zh-CN" w:bidi="ar-SA"/>
        </w:rPr>
        <w:t>19.投标文件的递交</w:t>
      </w:r>
      <w:bookmarkEnd w:id="167"/>
      <w:r>
        <w:rPr>
          <w:rFonts w:hint="eastAsia" w:ascii="宋体" w:hAnsi="宋体" w:eastAsia="宋体" w:cs="宋体"/>
          <w:b/>
          <w:bCs/>
          <w:color w:val="auto"/>
          <w:kern w:val="2"/>
          <w:sz w:val="24"/>
          <w:szCs w:val="28"/>
          <w:highlight w:val="none"/>
          <w:lang w:val="en-US" w:eastAsia="zh-CN" w:bidi="ar-SA"/>
        </w:rPr>
        <w:t>（上传）</w:t>
      </w:r>
      <w:bookmarkEnd w:id="168"/>
    </w:p>
    <w:p w14:paraId="2510F9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bookmarkStart w:id="169"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1794628E">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3408F04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3EB54C5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1C7C52A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69"/>
    <w:p w14:paraId="61AD66C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0" w:name="_Toc163492845"/>
      <w:r>
        <w:rPr>
          <w:rFonts w:hint="eastAsia" w:ascii="宋体" w:hAnsi="宋体" w:eastAsia="宋体" w:cs="宋体"/>
          <w:b/>
          <w:bCs/>
          <w:color w:val="auto"/>
          <w:kern w:val="2"/>
          <w:sz w:val="24"/>
          <w:szCs w:val="28"/>
          <w:highlight w:val="none"/>
          <w:lang w:val="en-US" w:eastAsia="zh-CN" w:bidi="ar-SA"/>
        </w:rPr>
        <w:t>20.拒收</w:t>
      </w:r>
      <w:bookmarkEnd w:id="170"/>
    </w:p>
    <w:p w14:paraId="4B37801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71" w:name="_Hlk143532404"/>
      <w:r>
        <w:rPr>
          <w:rFonts w:hint="eastAsia" w:eastAsia="宋体" w:cs="仿宋_GB2312"/>
          <w:color w:val="auto"/>
          <w:sz w:val="24"/>
          <w:szCs w:val="24"/>
          <w:highlight w:val="none"/>
        </w:rPr>
        <w:t>或者不按照本章要求加密的投标文件，交易系统应当拒收</w:t>
      </w:r>
      <w:bookmarkEnd w:id="171"/>
      <w:r>
        <w:rPr>
          <w:rFonts w:hint="eastAsia" w:eastAsia="宋体" w:cs="仿宋_GB2312"/>
          <w:color w:val="auto"/>
          <w:sz w:val="24"/>
          <w:szCs w:val="24"/>
          <w:highlight w:val="none"/>
        </w:rPr>
        <w:t>。</w:t>
      </w:r>
    </w:p>
    <w:p w14:paraId="0BBCF02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2" w:name="_Toc140132778"/>
      <w:bookmarkStart w:id="173" w:name="_Toc163492846"/>
      <w:r>
        <w:rPr>
          <w:rFonts w:hint="eastAsia" w:ascii="宋体" w:hAnsi="宋体" w:eastAsia="宋体" w:cs="宋体"/>
          <w:b/>
          <w:bCs/>
          <w:color w:val="auto"/>
          <w:kern w:val="2"/>
          <w:sz w:val="24"/>
          <w:szCs w:val="28"/>
          <w:highlight w:val="none"/>
          <w:lang w:val="en-US" w:eastAsia="zh-CN" w:bidi="ar-SA"/>
        </w:rPr>
        <w:t>21.投标文件的修改与撤回</w:t>
      </w:r>
      <w:bookmarkEnd w:id="172"/>
      <w:bookmarkEnd w:id="173"/>
    </w:p>
    <w:p w14:paraId="55C8248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74"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74"/>
    <w:p w14:paraId="779FC8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5" w:name="_Toc163492847"/>
      <w:bookmarkStart w:id="176" w:name="_Toc155185874"/>
      <w:r>
        <w:rPr>
          <w:rFonts w:hint="eastAsia" w:ascii="宋体" w:hAnsi="宋体" w:eastAsia="宋体" w:cs="宋体"/>
          <w:b/>
          <w:bCs/>
          <w:color w:val="auto"/>
          <w:kern w:val="2"/>
          <w:sz w:val="24"/>
          <w:szCs w:val="28"/>
          <w:highlight w:val="none"/>
          <w:lang w:val="en-US" w:eastAsia="zh-CN" w:bidi="ar-SA"/>
        </w:rPr>
        <w:t>22.实物样品</w:t>
      </w:r>
      <w:bookmarkEnd w:id="175"/>
      <w:bookmarkEnd w:id="176"/>
    </w:p>
    <w:p w14:paraId="256E4449">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5E63896">
      <w:pPr>
        <w:pStyle w:val="39"/>
        <w:keepNext w:val="0"/>
        <w:keepLines w:val="0"/>
        <w:pageBreakBefore w:val="0"/>
        <w:widowControl w:val="0"/>
        <w:kinsoku/>
        <w:overflowPunct/>
        <w:topLinePunct w:val="0"/>
        <w:autoSpaceDE/>
        <w:autoSpaceDN/>
        <w:bidi w:val="0"/>
        <w:adjustRightInd/>
        <w:jc w:val="both"/>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332FE35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7" w:name="_Toc155185875"/>
      <w:bookmarkStart w:id="178" w:name="_Toc163492848"/>
      <w:r>
        <w:rPr>
          <w:rFonts w:hint="eastAsia" w:ascii="宋体" w:hAnsi="宋体" w:eastAsia="宋体" w:cs="宋体"/>
          <w:b/>
          <w:bCs/>
          <w:color w:val="auto"/>
          <w:kern w:val="2"/>
          <w:sz w:val="24"/>
          <w:szCs w:val="28"/>
          <w:highlight w:val="none"/>
          <w:lang w:val="en-US" w:eastAsia="zh-CN" w:bidi="ar-SA"/>
        </w:rPr>
        <w:t>23.演示</w:t>
      </w:r>
      <w:bookmarkEnd w:id="177"/>
      <w:bookmarkEnd w:id="178"/>
    </w:p>
    <w:p w14:paraId="7A4B99B5">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7CCA9DB4">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338C4C95">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79" w:name="_Toc155185876"/>
      <w:bookmarkStart w:id="180" w:name="_Toc140132779"/>
      <w:bookmarkStart w:id="181" w:name="_Toc163492849"/>
      <w:r>
        <w:rPr>
          <w:rFonts w:hint="eastAsia" w:ascii="宋体" w:hAnsi="宋体" w:eastAsia="宋体" w:cs="宋体"/>
          <w:b/>
          <w:bCs/>
          <w:color w:val="auto"/>
          <w:kern w:val="2"/>
          <w:sz w:val="24"/>
          <w:szCs w:val="32"/>
          <w:highlight w:val="none"/>
          <w:lang w:val="en-US" w:eastAsia="zh-CN" w:bidi="ar-SA"/>
        </w:rPr>
        <w:t>（五）开标</w:t>
      </w:r>
      <w:bookmarkEnd w:id="179"/>
      <w:bookmarkEnd w:id="180"/>
      <w:bookmarkEnd w:id="181"/>
    </w:p>
    <w:p w14:paraId="5105015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2" w:name="_Toc163492850"/>
      <w:bookmarkStart w:id="183" w:name="_Toc140132780"/>
      <w:r>
        <w:rPr>
          <w:rFonts w:hint="eastAsia" w:ascii="宋体" w:hAnsi="宋体" w:eastAsia="宋体" w:cs="宋体"/>
          <w:b/>
          <w:bCs/>
          <w:color w:val="auto"/>
          <w:kern w:val="2"/>
          <w:sz w:val="24"/>
          <w:szCs w:val="28"/>
          <w:highlight w:val="none"/>
          <w:lang w:val="en-US" w:eastAsia="zh-CN" w:bidi="ar-SA"/>
        </w:rPr>
        <w:t>24.开标会议</w:t>
      </w:r>
      <w:bookmarkEnd w:id="182"/>
      <w:bookmarkEnd w:id="183"/>
    </w:p>
    <w:p w14:paraId="3D9AEA0C">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lang w:eastAsia="zh-CN"/>
        </w:rPr>
      </w:pPr>
      <w:bookmarkStart w:id="184"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335CDF45">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184"/>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t>
      </w:r>
      <w:r>
        <w:rPr>
          <w:rFonts w:hint="eastAsia"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lang w:val="en-US" w:eastAsia="zh-CN"/>
        </w:rPr>
        <w:t>//www.zcygov.cn/）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35384F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B9AB03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5" w:name="_Toc163492852"/>
      <w:bookmarkStart w:id="186" w:name="_Toc140132783"/>
      <w:r>
        <w:rPr>
          <w:rFonts w:hint="eastAsia" w:ascii="宋体" w:hAnsi="宋体" w:eastAsia="宋体" w:cs="宋体"/>
          <w:b/>
          <w:bCs/>
          <w:color w:val="auto"/>
          <w:kern w:val="2"/>
          <w:sz w:val="24"/>
          <w:szCs w:val="28"/>
          <w:highlight w:val="none"/>
          <w:lang w:val="en-US" w:eastAsia="zh-CN" w:bidi="ar-SA"/>
        </w:rPr>
        <w:t>25.开标程序</w:t>
      </w:r>
      <w:bookmarkEnd w:id="185"/>
      <w:bookmarkEnd w:id="186"/>
    </w:p>
    <w:p w14:paraId="681AEA1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9B1475">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023847C1">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7ABD1C68">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196FBFC6">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0080E2E7">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1A214659">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48399A3F">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73332F38">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187" w:name="_Toc140132784"/>
      <w:bookmarkStart w:id="188" w:name="_Toc163492853"/>
    </w:p>
    <w:p w14:paraId="559904C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187"/>
      <w:bookmarkEnd w:id="188"/>
    </w:p>
    <w:p w14:paraId="6AF12F9D">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8611EED">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2E17DD0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89" w:name="_Toc140132785"/>
      <w:bookmarkStart w:id="190" w:name="_Toc155185877"/>
      <w:bookmarkStart w:id="191" w:name="_Toc163492854"/>
      <w:r>
        <w:rPr>
          <w:rFonts w:hint="eastAsia" w:ascii="宋体" w:hAnsi="宋体" w:eastAsia="宋体" w:cs="宋体"/>
          <w:b/>
          <w:bCs/>
          <w:color w:val="auto"/>
          <w:kern w:val="2"/>
          <w:sz w:val="24"/>
          <w:szCs w:val="32"/>
          <w:highlight w:val="none"/>
          <w:lang w:val="en-US" w:eastAsia="zh-CN" w:bidi="ar-SA"/>
        </w:rPr>
        <w:t>（六）资格审查</w:t>
      </w:r>
      <w:bookmarkEnd w:id="189"/>
      <w:bookmarkEnd w:id="190"/>
      <w:bookmarkEnd w:id="191"/>
    </w:p>
    <w:p w14:paraId="60B1C2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2" w:name="_Toc163492855"/>
      <w:r>
        <w:rPr>
          <w:rFonts w:hint="eastAsia" w:ascii="宋体" w:hAnsi="宋体" w:eastAsia="宋体" w:cs="宋体"/>
          <w:b/>
          <w:bCs/>
          <w:color w:val="auto"/>
          <w:kern w:val="2"/>
          <w:sz w:val="24"/>
          <w:szCs w:val="28"/>
          <w:highlight w:val="none"/>
          <w:lang w:val="en-US" w:eastAsia="zh-CN" w:bidi="ar-SA"/>
        </w:rPr>
        <w:t>27.资格审查及审查主体</w:t>
      </w:r>
      <w:bookmarkEnd w:id="192"/>
    </w:p>
    <w:p w14:paraId="2089BBDA">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93"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193"/>
      <w:r>
        <w:rPr>
          <w:rFonts w:hint="eastAsia" w:eastAsia="宋体"/>
          <w:color w:val="auto"/>
          <w:sz w:val="24"/>
          <w:highlight w:val="none"/>
        </w:rPr>
        <w:t>开标结束后，采购人或者采购代理机构应当依法对投标人的资格进行审查。</w:t>
      </w:r>
    </w:p>
    <w:p w14:paraId="6C50FC36">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94"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194"/>
    </w:p>
    <w:p w14:paraId="72EBB7C6">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95"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195"/>
    </w:p>
    <w:p w14:paraId="651162FA">
      <w:pPr>
        <w:pStyle w:val="39"/>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201A08C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96" w:name="_Toc163492856"/>
      <w:bookmarkStart w:id="197" w:name="_Toc155185878"/>
      <w:bookmarkStart w:id="198" w:name="_Toc140132789"/>
      <w:r>
        <w:rPr>
          <w:rFonts w:hint="eastAsia" w:ascii="宋体" w:hAnsi="宋体" w:eastAsia="宋体" w:cs="宋体"/>
          <w:b/>
          <w:bCs/>
          <w:color w:val="auto"/>
          <w:kern w:val="2"/>
          <w:sz w:val="24"/>
          <w:szCs w:val="32"/>
          <w:highlight w:val="none"/>
          <w:lang w:val="en-US" w:eastAsia="zh-CN" w:bidi="ar-SA"/>
        </w:rPr>
        <w:t>（七）评标</w:t>
      </w:r>
      <w:bookmarkEnd w:id="196"/>
      <w:bookmarkEnd w:id="197"/>
      <w:bookmarkEnd w:id="198"/>
    </w:p>
    <w:p w14:paraId="73E0E86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9" w:name="_Toc163492857"/>
      <w:bookmarkStart w:id="200" w:name="_Toc140132790"/>
      <w:r>
        <w:rPr>
          <w:rFonts w:hint="eastAsia" w:ascii="宋体" w:hAnsi="宋体" w:eastAsia="宋体" w:cs="宋体"/>
          <w:b/>
          <w:bCs/>
          <w:color w:val="auto"/>
          <w:kern w:val="2"/>
          <w:sz w:val="24"/>
          <w:szCs w:val="28"/>
          <w:highlight w:val="none"/>
          <w:lang w:val="en-US" w:eastAsia="zh-CN" w:bidi="ar-SA"/>
        </w:rPr>
        <w:t>28.评标委员会</w:t>
      </w:r>
      <w:bookmarkEnd w:id="199"/>
      <w:bookmarkEnd w:id="200"/>
    </w:p>
    <w:p w14:paraId="2D02A35E">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FDC39B6">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3B67F8AE">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7C0AC2C3">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165B78C2">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07CA1590">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43E5A49">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CAD6B0B">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0D83D65C">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55C8D152">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1CED19D3">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39C85B8">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80CB77F">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1879DE8E">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0525303C">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66C8EE8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1" w:name="_Toc140132791"/>
      <w:bookmarkStart w:id="202" w:name="_Toc163492858"/>
      <w:r>
        <w:rPr>
          <w:rFonts w:hint="eastAsia" w:ascii="宋体" w:hAnsi="宋体" w:eastAsia="宋体" w:cs="宋体"/>
          <w:b/>
          <w:bCs/>
          <w:color w:val="auto"/>
          <w:kern w:val="2"/>
          <w:sz w:val="24"/>
          <w:szCs w:val="28"/>
          <w:highlight w:val="none"/>
          <w:lang w:val="en-US" w:eastAsia="zh-CN" w:bidi="ar-SA"/>
        </w:rPr>
        <w:t>29.评标</w:t>
      </w:r>
      <w:bookmarkEnd w:id="201"/>
      <w:bookmarkEnd w:id="202"/>
    </w:p>
    <w:p w14:paraId="683F4A98">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04F45E49">
      <w:pPr>
        <w:pStyle w:val="39"/>
        <w:jc w:val="both"/>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162F529C">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7B662036">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0F35CE8F">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4110DDED">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618CC6FA">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72650FAA">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25A9D812">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75A9086C">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6D4F97EF">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0534EDD7">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3FB9104B">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2FC37B14">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3961E6B8">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50BB55D1">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372EB528">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30C358AD">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F7D03B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03" w:name="_Toc155185879"/>
      <w:bookmarkStart w:id="204" w:name="_Toc140132792"/>
      <w:bookmarkStart w:id="205" w:name="_Toc163492859"/>
      <w:r>
        <w:rPr>
          <w:rFonts w:hint="eastAsia" w:ascii="宋体" w:hAnsi="宋体" w:eastAsia="宋体" w:cs="宋体"/>
          <w:b/>
          <w:bCs/>
          <w:color w:val="auto"/>
          <w:kern w:val="2"/>
          <w:sz w:val="24"/>
          <w:szCs w:val="32"/>
          <w:highlight w:val="none"/>
          <w:lang w:val="en-US" w:eastAsia="zh-CN" w:bidi="ar-SA"/>
        </w:rPr>
        <w:t>（八）中标</w:t>
      </w:r>
      <w:bookmarkEnd w:id="203"/>
      <w:bookmarkEnd w:id="204"/>
      <w:bookmarkEnd w:id="205"/>
    </w:p>
    <w:p w14:paraId="63830E4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6" w:name="_Toc163492860"/>
      <w:bookmarkStart w:id="207" w:name="_Toc140132793"/>
      <w:r>
        <w:rPr>
          <w:rFonts w:hint="eastAsia" w:ascii="宋体" w:hAnsi="宋体" w:eastAsia="宋体" w:cs="宋体"/>
          <w:b/>
          <w:bCs/>
          <w:color w:val="auto"/>
          <w:kern w:val="2"/>
          <w:sz w:val="24"/>
          <w:szCs w:val="28"/>
          <w:highlight w:val="none"/>
          <w:lang w:val="en-US" w:eastAsia="zh-CN" w:bidi="ar-SA"/>
        </w:rPr>
        <w:t>30.确定中标人</w:t>
      </w:r>
      <w:bookmarkEnd w:id="206"/>
      <w:bookmarkEnd w:id="207"/>
    </w:p>
    <w:p w14:paraId="5C8C7363">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810C028">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454F28B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3151119D">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CD4FF2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8" w:name="_Toc163492861"/>
      <w:bookmarkStart w:id="209" w:name="_Toc140132794"/>
      <w:r>
        <w:rPr>
          <w:rFonts w:hint="eastAsia" w:ascii="宋体" w:hAnsi="宋体" w:eastAsia="宋体" w:cs="宋体"/>
          <w:b/>
          <w:bCs/>
          <w:color w:val="auto"/>
          <w:kern w:val="2"/>
          <w:sz w:val="24"/>
          <w:szCs w:val="28"/>
          <w:highlight w:val="none"/>
          <w:lang w:val="en-US" w:eastAsia="zh-CN" w:bidi="ar-SA"/>
        </w:rPr>
        <w:t>31.中标结果公告</w:t>
      </w:r>
      <w:bookmarkEnd w:id="208"/>
      <w:bookmarkEnd w:id="209"/>
    </w:p>
    <w:p w14:paraId="2A017A32">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14AB0B66">
      <w:pPr>
        <w:pStyle w:val="39"/>
        <w:keepNext w:val="0"/>
        <w:keepLines w:val="0"/>
        <w:pageBreakBefore w:val="0"/>
        <w:widowControl w:val="0"/>
        <w:kinsoku/>
        <w:overflowPunct/>
        <w:topLinePunct w:val="0"/>
        <w:autoSpaceDE/>
        <w:autoSpaceDN/>
        <w:bidi w:val="0"/>
        <w:adjustRightInd/>
        <w:jc w:val="both"/>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C4779D6">
      <w:pPr>
        <w:pStyle w:val="39"/>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51C61E7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0" w:name="_Toc140132795"/>
      <w:bookmarkStart w:id="211" w:name="_Toc163492862"/>
      <w:r>
        <w:rPr>
          <w:rFonts w:hint="eastAsia" w:ascii="宋体" w:hAnsi="宋体" w:eastAsia="宋体" w:cs="宋体"/>
          <w:b/>
          <w:bCs/>
          <w:color w:val="auto"/>
          <w:kern w:val="2"/>
          <w:sz w:val="24"/>
          <w:szCs w:val="28"/>
          <w:highlight w:val="none"/>
          <w:lang w:val="en-US" w:eastAsia="zh-CN" w:bidi="ar-SA"/>
        </w:rPr>
        <w:t>32.中标通知</w:t>
      </w:r>
      <w:bookmarkEnd w:id="210"/>
      <w:bookmarkEnd w:id="211"/>
    </w:p>
    <w:p w14:paraId="2BDE8192">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58FB8AB6">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3798AC3D">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12" w:name="_Toc163492863"/>
      <w:r>
        <w:rPr>
          <w:rFonts w:hint="eastAsia" w:ascii="宋体" w:hAnsi="宋体" w:eastAsia="宋体" w:cs="宋体"/>
          <w:b/>
          <w:bCs/>
          <w:color w:val="auto"/>
          <w:kern w:val="2"/>
          <w:sz w:val="24"/>
          <w:szCs w:val="32"/>
          <w:highlight w:val="none"/>
          <w:lang w:val="en-US" w:eastAsia="zh-CN" w:bidi="ar-SA"/>
        </w:rPr>
        <w:t>（九）签订</w:t>
      </w:r>
      <w:bookmarkStart w:id="213" w:name="_Toc155185880"/>
      <w:bookmarkStart w:id="214" w:name="_Toc140132796"/>
      <w:r>
        <w:rPr>
          <w:rFonts w:hint="eastAsia" w:ascii="宋体" w:hAnsi="宋体" w:eastAsia="宋体" w:cs="宋体"/>
          <w:b/>
          <w:bCs/>
          <w:color w:val="auto"/>
          <w:kern w:val="2"/>
          <w:sz w:val="24"/>
          <w:szCs w:val="32"/>
          <w:highlight w:val="none"/>
          <w:lang w:val="en-US" w:eastAsia="zh-CN" w:bidi="ar-SA"/>
        </w:rPr>
        <w:t>合同</w:t>
      </w:r>
      <w:bookmarkEnd w:id="212"/>
      <w:bookmarkEnd w:id="213"/>
      <w:bookmarkEnd w:id="214"/>
    </w:p>
    <w:p w14:paraId="5B1ACA5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5" w:name="_Toc163492864"/>
      <w:bookmarkStart w:id="216" w:name="_Toc140132797"/>
      <w:r>
        <w:rPr>
          <w:rFonts w:hint="eastAsia" w:ascii="宋体" w:hAnsi="宋体" w:eastAsia="宋体" w:cs="宋体"/>
          <w:b/>
          <w:bCs/>
          <w:color w:val="auto"/>
          <w:kern w:val="2"/>
          <w:sz w:val="24"/>
          <w:szCs w:val="28"/>
          <w:highlight w:val="none"/>
          <w:lang w:val="en-US" w:eastAsia="zh-CN" w:bidi="ar-SA"/>
        </w:rPr>
        <w:t>33.履约保证金</w:t>
      </w:r>
      <w:bookmarkEnd w:id="215"/>
      <w:bookmarkEnd w:id="216"/>
    </w:p>
    <w:p w14:paraId="7DAA4FB5">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0E3FDBAD">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6ED1A01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7" w:name="_Toc140132798"/>
      <w:bookmarkStart w:id="218" w:name="_Toc163492865"/>
      <w:r>
        <w:rPr>
          <w:rFonts w:hint="eastAsia" w:ascii="宋体" w:hAnsi="宋体" w:eastAsia="宋体" w:cs="宋体"/>
          <w:b/>
          <w:bCs/>
          <w:color w:val="auto"/>
          <w:kern w:val="2"/>
          <w:sz w:val="24"/>
          <w:szCs w:val="28"/>
          <w:highlight w:val="none"/>
          <w:lang w:val="en-US" w:eastAsia="zh-CN" w:bidi="ar-SA"/>
        </w:rPr>
        <w:t>34.签订合同</w:t>
      </w:r>
      <w:bookmarkEnd w:id="217"/>
      <w:bookmarkEnd w:id="218"/>
    </w:p>
    <w:p w14:paraId="3208BCF7">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eastAsia="宋体"/>
          <w:color w:val="auto"/>
          <w:sz w:val="24"/>
          <w:highlight w:val="none"/>
          <w:lang w:val="en-US" w:eastAsia="zh-CN"/>
        </w:rPr>
        <w:t>25</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19B04DBE">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640D725E">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68973A0">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59703C1B">
      <w:pPr>
        <w:pStyle w:val="39"/>
        <w:keepNext w:val="0"/>
        <w:keepLines w:val="0"/>
        <w:pageBreakBefore w:val="0"/>
        <w:widowControl w:val="0"/>
        <w:kinsoku/>
        <w:overflowPunct/>
        <w:topLinePunct w:val="0"/>
        <w:autoSpaceDE/>
        <w:autoSpaceDN/>
        <w:bidi w:val="0"/>
        <w:adjustRightInd/>
        <w:jc w:val="both"/>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4EE045F8">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11F2E5AF">
      <w:pPr>
        <w:pStyle w:val="39"/>
        <w:keepNext w:val="0"/>
        <w:keepLines w:val="0"/>
        <w:pageBreakBefore w:val="0"/>
        <w:widowControl w:val="0"/>
        <w:kinsoku/>
        <w:overflowPunct/>
        <w:topLinePunct w:val="0"/>
        <w:autoSpaceDE/>
        <w:autoSpaceDN/>
        <w:bidi w:val="0"/>
        <w:adjustRightInd/>
        <w:jc w:val="both"/>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6E2C5A5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19" w:name="_Toc140132799"/>
      <w:bookmarkStart w:id="220" w:name="_Toc163492866"/>
      <w:bookmarkStart w:id="221" w:name="_Toc155185881"/>
      <w:r>
        <w:rPr>
          <w:rFonts w:hint="eastAsia" w:ascii="宋体" w:hAnsi="宋体" w:eastAsia="宋体" w:cs="宋体"/>
          <w:b/>
          <w:bCs/>
          <w:color w:val="auto"/>
          <w:kern w:val="2"/>
          <w:sz w:val="24"/>
          <w:szCs w:val="32"/>
          <w:highlight w:val="none"/>
          <w:lang w:val="en-US" w:eastAsia="zh-CN" w:bidi="ar-SA"/>
        </w:rPr>
        <w:t>（十）质疑和投诉</w:t>
      </w:r>
      <w:bookmarkEnd w:id="219"/>
      <w:bookmarkEnd w:id="220"/>
      <w:bookmarkEnd w:id="221"/>
    </w:p>
    <w:p w14:paraId="0CB8EFA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2" w:name="_Toc140132800"/>
      <w:bookmarkStart w:id="223" w:name="_Toc163492867"/>
      <w:r>
        <w:rPr>
          <w:rFonts w:hint="eastAsia" w:ascii="宋体" w:hAnsi="宋体" w:eastAsia="宋体" w:cs="宋体"/>
          <w:b/>
          <w:bCs/>
          <w:color w:val="auto"/>
          <w:kern w:val="2"/>
          <w:sz w:val="24"/>
          <w:szCs w:val="28"/>
          <w:highlight w:val="none"/>
          <w:lang w:val="en-US" w:eastAsia="zh-CN" w:bidi="ar-SA"/>
        </w:rPr>
        <w:t>35.质疑</w:t>
      </w:r>
      <w:bookmarkEnd w:id="222"/>
      <w:bookmarkEnd w:id="223"/>
    </w:p>
    <w:p w14:paraId="5EEBADD4">
      <w:pPr>
        <w:pStyle w:val="39"/>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54FFB469">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49C6BADE">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6989A06">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D2F91E8">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17622281">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242A1230">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235B14BE">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C1ACDAF">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60712488">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73719754">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0101DA1A">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2E2C43BB">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1632D9D2">
      <w:pPr>
        <w:pStyle w:val="39"/>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2D67B4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4" w:name="_Toc163492868"/>
      <w:bookmarkStart w:id="225" w:name="_Toc140132801"/>
      <w:r>
        <w:rPr>
          <w:rFonts w:hint="eastAsia" w:ascii="宋体" w:hAnsi="宋体" w:eastAsia="宋体" w:cs="宋体"/>
          <w:b/>
          <w:bCs/>
          <w:color w:val="auto"/>
          <w:kern w:val="2"/>
          <w:sz w:val="24"/>
          <w:szCs w:val="28"/>
          <w:highlight w:val="none"/>
          <w:lang w:val="en-US" w:eastAsia="zh-CN" w:bidi="ar-SA"/>
        </w:rPr>
        <w:t>36.质疑答复</w:t>
      </w:r>
      <w:bookmarkEnd w:id="224"/>
      <w:bookmarkEnd w:id="225"/>
    </w:p>
    <w:p w14:paraId="34B5E1E8">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519FE667">
      <w:pPr>
        <w:pStyle w:val="39"/>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54926FF8">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bookmarkStart w:id="226" w:name="_Toc140132802"/>
      <w:bookmarkStart w:id="227" w:name="_Toc163492869"/>
      <w:r>
        <w:rPr>
          <w:rFonts w:hint="eastAsia" w:eastAsia="宋体"/>
          <w:color w:val="auto"/>
          <w:sz w:val="24"/>
          <w:highlight w:val="none"/>
          <w:lang w:val="zh-CN" w:eastAsia="zh-CN"/>
        </w:rPr>
        <w:t>质疑答复应当包括下列内容：</w:t>
      </w:r>
    </w:p>
    <w:p w14:paraId="010CF9A9">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031090B4">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7991DEDC">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62FEAE09">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54199257">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307BE7B6">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7F3A605">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C9ED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26"/>
      <w:bookmarkEnd w:id="227"/>
    </w:p>
    <w:p w14:paraId="0CB24EEB">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242ED091">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w:t>
      </w:r>
      <w:r>
        <w:rPr>
          <w:rFonts w:hint="eastAsia"/>
          <w:color w:val="auto"/>
          <w:sz w:val="24"/>
          <w:highlight w:val="none"/>
          <w:lang w:eastAsia="zh-CN"/>
        </w:rPr>
        <w:t>，</w:t>
      </w:r>
      <w:r>
        <w:rPr>
          <w:rFonts w:hint="eastAsia" w:eastAsia="宋体"/>
          <w:color w:val="auto"/>
          <w:sz w:val="24"/>
          <w:highlight w:val="none"/>
        </w:rPr>
        <w:t>应当提交投诉书和必要的证明材料，并按照被投诉采购人、采购代理机构（以下简称被投诉人）和与投诉事项有关的供应商数量提供投诉书的副本。投诉书应当包括下列内容：</w:t>
      </w:r>
    </w:p>
    <w:p w14:paraId="3C9ABDBA">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7BC9BBA4">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41F0E1AF">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4C5839A6">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6AF30BD3">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44AE486A">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08F5647">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6392270E">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02D13FE9">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42280C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8" w:name="_Toc163492870"/>
      <w:bookmarkStart w:id="229" w:name="_Toc155185882"/>
      <w:bookmarkStart w:id="230" w:name="_Toc140132803"/>
      <w:r>
        <w:rPr>
          <w:rFonts w:hint="eastAsia" w:ascii="宋体" w:hAnsi="宋体" w:eastAsia="宋体" w:cs="宋体"/>
          <w:b/>
          <w:bCs/>
          <w:color w:val="auto"/>
          <w:kern w:val="2"/>
          <w:sz w:val="24"/>
          <w:szCs w:val="32"/>
          <w:highlight w:val="none"/>
          <w:lang w:val="en-US" w:eastAsia="zh-CN" w:bidi="ar-SA"/>
        </w:rPr>
        <w:t>（十一）采购代理服务费</w:t>
      </w:r>
      <w:bookmarkEnd w:id="228"/>
      <w:bookmarkEnd w:id="229"/>
      <w:bookmarkEnd w:id="230"/>
    </w:p>
    <w:p w14:paraId="428A5BF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1" w:name="_Toc163492871"/>
      <w:bookmarkStart w:id="232" w:name="_Toc140132804"/>
      <w:r>
        <w:rPr>
          <w:rFonts w:hint="eastAsia" w:ascii="宋体" w:hAnsi="宋体" w:eastAsia="宋体" w:cs="宋体"/>
          <w:b/>
          <w:bCs/>
          <w:color w:val="auto"/>
          <w:kern w:val="2"/>
          <w:sz w:val="24"/>
          <w:szCs w:val="28"/>
          <w:highlight w:val="none"/>
          <w:lang w:val="en-US" w:eastAsia="zh-CN" w:bidi="ar-SA"/>
        </w:rPr>
        <w:t>38.收取方式和标准</w:t>
      </w:r>
      <w:bookmarkEnd w:id="231"/>
      <w:bookmarkEnd w:id="232"/>
    </w:p>
    <w:p w14:paraId="063DCFA0">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48A239E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33" w:name="_Toc155185883"/>
      <w:bookmarkStart w:id="234" w:name="_Toc140132805"/>
      <w:bookmarkStart w:id="235" w:name="_Toc163492872"/>
      <w:r>
        <w:rPr>
          <w:rFonts w:hint="eastAsia" w:ascii="宋体" w:hAnsi="宋体" w:eastAsia="宋体" w:cs="宋体"/>
          <w:b/>
          <w:bCs/>
          <w:color w:val="auto"/>
          <w:kern w:val="2"/>
          <w:sz w:val="24"/>
          <w:szCs w:val="32"/>
          <w:highlight w:val="none"/>
          <w:lang w:val="en-US" w:eastAsia="zh-CN" w:bidi="ar-SA"/>
        </w:rPr>
        <w:t>（十二）无效投标和废标</w:t>
      </w:r>
      <w:bookmarkEnd w:id="233"/>
      <w:bookmarkEnd w:id="234"/>
      <w:bookmarkEnd w:id="235"/>
    </w:p>
    <w:p w14:paraId="0B2EF3C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6" w:name="_Toc163492873"/>
      <w:bookmarkStart w:id="237" w:name="_Toc140132806"/>
      <w:r>
        <w:rPr>
          <w:rFonts w:hint="eastAsia" w:ascii="宋体" w:hAnsi="宋体" w:eastAsia="宋体" w:cs="宋体"/>
          <w:b/>
          <w:bCs/>
          <w:color w:val="auto"/>
          <w:kern w:val="2"/>
          <w:sz w:val="24"/>
          <w:szCs w:val="28"/>
          <w:highlight w:val="none"/>
          <w:lang w:val="en-US" w:eastAsia="zh-CN" w:bidi="ar-SA"/>
        </w:rPr>
        <w:t>39.无效投标</w:t>
      </w:r>
      <w:bookmarkEnd w:id="236"/>
      <w:bookmarkEnd w:id="237"/>
    </w:p>
    <w:p w14:paraId="3A36F9A5">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5A784C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8" w:name="_Toc140132807"/>
      <w:bookmarkStart w:id="239" w:name="_Toc163492874"/>
      <w:r>
        <w:rPr>
          <w:rFonts w:hint="eastAsia" w:ascii="宋体" w:hAnsi="宋体" w:eastAsia="宋体" w:cs="宋体"/>
          <w:b/>
          <w:bCs/>
          <w:color w:val="auto"/>
          <w:kern w:val="2"/>
          <w:sz w:val="24"/>
          <w:szCs w:val="28"/>
          <w:highlight w:val="none"/>
          <w:lang w:val="en-US" w:eastAsia="zh-CN" w:bidi="ar-SA"/>
        </w:rPr>
        <w:t>40.废标</w:t>
      </w:r>
      <w:bookmarkEnd w:id="238"/>
      <w:bookmarkEnd w:id="239"/>
    </w:p>
    <w:p w14:paraId="57B9A707">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1C7777E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40" w:name="_Toc163492875"/>
      <w:bookmarkStart w:id="241" w:name="_Toc140132766"/>
      <w:bookmarkStart w:id="242" w:name="_Toc140132808"/>
      <w:bookmarkStart w:id="243" w:name="_Toc155185884"/>
      <w:r>
        <w:rPr>
          <w:rFonts w:hint="eastAsia" w:ascii="宋体" w:hAnsi="宋体" w:eastAsia="宋体" w:cs="宋体"/>
          <w:b/>
          <w:bCs/>
          <w:color w:val="auto"/>
          <w:kern w:val="2"/>
          <w:sz w:val="24"/>
          <w:szCs w:val="32"/>
          <w:highlight w:val="none"/>
          <w:lang w:val="en-US" w:eastAsia="zh-CN" w:bidi="ar-SA"/>
        </w:rPr>
        <w:t>（十三）落实政府采购政策</w:t>
      </w:r>
      <w:bookmarkEnd w:id="240"/>
      <w:bookmarkEnd w:id="241"/>
      <w:r>
        <w:rPr>
          <w:rFonts w:hint="eastAsia" w:ascii="宋体" w:hAnsi="宋体" w:eastAsia="宋体" w:cs="宋体"/>
          <w:b/>
          <w:bCs/>
          <w:color w:val="auto"/>
          <w:kern w:val="2"/>
          <w:sz w:val="24"/>
          <w:szCs w:val="32"/>
          <w:highlight w:val="none"/>
          <w:lang w:val="en-US" w:eastAsia="zh-CN" w:bidi="ar-SA"/>
        </w:rPr>
        <w:t>（包括但不限于下列具体政策要求）</w:t>
      </w:r>
    </w:p>
    <w:p w14:paraId="4892899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4" w:name="_Toc163492876"/>
      <w:r>
        <w:rPr>
          <w:rFonts w:hint="eastAsia" w:ascii="宋体" w:hAnsi="宋体" w:eastAsia="宋体" w:cs="宋体"/>
          <w:b/>
          <w:bCs/>
          <w:color w:val="auto"/>
          <w:kern w:val="2"/>
          <w:sz w:val="24"/>
          <w:szCs w:val="28"/>
          <w:highlight w:val="none"/>
          <w:lang w:val="en-US" w:eastAsia="zh-CN" w:bidi="ar-SA"/>
        </w:rPr>
        <w:t>41.本国产品和进口产品</w:t>
      </w:r>
      <w:bookmarkEnd w:id="244"/>
    </w:p>
    <w:p w14:paraId="38D11450">
      <w:pPr>
        <w:pStyle w:val="39"/>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50FF292D">
      <w:pPr>
        <w:pStyle w:val="39"/>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7FD433BE">
      <w:pPr>
        <w:pStyle w:val="39"/>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0A473A3D">
      <w:pPr>
        <w:pStyle w:val="39"/>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2316DBDE">
      <w:pPr>
        <w:pStyle w:val="39"/>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AC8978E">
      <w:pPr>
        <w:pStyle w:val="39"/>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0EEF95A8">
      <w:pPr>
        <w:pStyle w:val="39"/>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36FC7D6C">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060D347D">
      <w:pPr>
        <w:pStyle w:val="39"/>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4A0E1891">
      <w:pPr>
        <w:pStyle w:val="39"/>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796255C8">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50781D90">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04568D46">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3ED61C1E">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126E13D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5"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45"/>
    </w:p>
    <w:p w14:paraId="3488C3B9">
      <w:pPr>
        <w:pStyle w:val="39"/>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6A97237F">
      <w:pPr>
        <w:pStyle w:val="39"/>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w:t>
      </w:r>
      <w:r>
        <w:rPr>
          <w:rFonts w:hint="eastAsia"/>
          <w:snapToGrid w:val="0"/>
          <w:color w:val="auto"/>
          <w:sz w:val="24"/>
          <w:highlight w:val="none"/>
          <w:lang w:eastAsia="zh-CN"/>
        </w:rPr>
        <w:t>〈</w:t>
      </w:r>
      <w:r>
        <w:rPr>
          <w:rFonts w:hint="eastAsia" w:eastAsia="宋体"/>
          <w:snapToGrid w:val="0"/>
          <w:color w:val="auto"/>
          <w:sz w:val="24"/>
          <w:highlight w:val="none"/>
        </w:rPr>
        <w: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08888C46">
      <w:pPr>
        <w:pStyle w:val="39"/>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5B6A68AF">
      <w:pPr>
        <w:pStyle w:val="39"/>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66F49B61">
      <w:pPr>
        <w:pStyle w:val="39"/>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73607196">
      <w:pPr>
        <w:pStyle w:val="39"/>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142C510C">
      <w:pPr>
        <w:pStyle w:val="39"/>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04A36E6E">
      <w:pPr>
        <w:pStyle w:val="39"/>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以联合体形式参加政府采购活动，联合体各方均为中小企业的，联合体视同中小企业。其中，联合体各方均为小微企业的，联合体视同小微企业。</w:t>
      </w:r>
    </w:p>
    <w:p w14:paraId="52DA6864">
      <w:pPr>
        <w:pStyle w:val="39"/>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w:t>
      </w:r>
      <w:r>
        <w:rPr>
          <w:rFonts w:hint="eastAsia"/>
          <w:snapToGrid w:val="0"/>
          <w:color w:val="auto"/>
          <w:sz w:val="24"/>
          <w:highlight w:val="none"/>
          <w:lang w:val="en-US" w:eastAsia="zh-CN"/>
        </w:rPr>
        <w:t>兵团监狱管理局</w:t>
      </w:r>
      <w:r>
        <w:rPr>
          <w:rFonts w:hint="eastAsia" w:eastAsia="宋体"/>
          <w:snapToGrid w:val="0"/>
          <w:color w:val="auto"/>
          <w:sz w:val="24"/>
          <w:highlight w:val="none"/>
          <w:lang w:val="en-US" w:eastAsia="zh-CN"/>
        </w:rPr>
        <w:t xml:space="preserve">、戒毒管理局的企业。 </w:t>
      </w:r>
    </w:p>
    <w:p w14:paraId="1D3845A5">
      <w:pPr>
        <w:pStyle w:val="39"/>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980D8EB">
      <w:pPr>
        <w:pStyle w:val="39"/>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F4FFE08">
      <w:pPr>
        <w:pStyle w:val="39"/>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8548F35">
      <w:pPr>
        <w:pStyle w:val="39"/>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5A136DC">
      <w:pPr>
        <w:pStyle w:val="39"/>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31E28472">
      <w:pPr>
        <w:pStyle w:val="39"/>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7B17B187">
      <w:pPr>
        <w:pStyle w:val="39"/>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36DF98DB">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本项目是否专门面向中小企业预留采购份额见“第一章 招标公告”。    </w:t>
      </w:r>
    </w:p>
    <w:p w14:paraId="046B333A">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采购标的对应的中小企业划分标准所属行业见“投标人须知前附表”。    </w:t>
      </w:r>
    </w:p>
    <w:p w14:paraId="12334EAA">
      <w:pPr>
        <w:pStyle w:val="39"/>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2426D60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6" w:name="_Toc163492878"/>
      <w:r>
        <w:rPr>
          <w:rFonts w:hint="eastAsia" w:ascii="宋体" w:hAnsi="宋体" w:eastAsia="宋体" w:cs="宋体"/>
          <w:b/>
          <w:bCs/>
          <w:color w:val="auto"/>
          <w:kern w:val="2"/>
          <w:sz w:val="24"/>
          <w:szCs w:val="28"/>
          <w:highlight w:val="none"/>
          <w:lang w:val="en-US" w:eastAsia="zh-CN" w:bidi="ar-SA"/>
        </w:rPr>
        <w:t>4</w:t>
      </w:r>
      <w:r>
        <w:rPr>
          <w:rFonts w:hint="eastAsia" w:ascii="宋体" w:hAnsi="宋体" w:cs="宋体"/>
          <w:b/>
          <w:bCs/>
          <w:color w:val="auto"/>
          <w:kern w:val="2"/>
          <w:sz w:val="24"/>
          <w:szCs w:val="28"/>
          <w:highlight w:val="none"/>
          <w:lang w:val="en-US" w:eastAsia="zh-CN" w:bidi="ar-SA"/>
        </w:rPr>
        <w:t>3</w:t>
      </w:r>
      <w:r>
        <w:rPr>
          <w:rFonts w:hint="eastAsia" w:ascii="宋体" w:hAnsi="宋体" w:eastAsia="宋体" w:cs="宋体"/>
          <w:b/>
          <w:bCs/>
          <w:color w:val="auto"/>
          <w:kern w:val="2"/>
          <w:sz w:val="24"/>
          <w:szCs w:val="28"/>
          <w:highlight w:val="none"/>
          <w:lang w:val="en-US" w:eastAsia="zh-CN" w:bidi="ar-SA"/>
        </w:rPr>
        <w:t>.政府采购节能产品、环境标志产品</w:t>
      </w:r>
      <w:bookmarkEnd w:id="246"/>
    </w:p>
    <w:p w14:paraId="6B2F550A">
      <w:pPr>
        <w:pStyle w:val="39"/>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647B1AE8">
      <w:pPr>
        <w:pStyle w:val="39"/>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4F597D3A">
      <w:pPr>
        <w:pStyle w:val="39"/>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708C244D">
      <w:pPr>
        <w:pStyle w:val="39"/>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0AD328E0">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eastAsia" w:eastAsia="宋体"/>
          <w:snapToGrid w:val="0"/>
          <w:color w:val="auto"/>
          <w:sz w:val="24"/>
          <w:highlight w:val="none"/>
          <w:lang w:val="en-US" w:eastAsia="zh-CN"/>
        </w:rPr>
        <w:t xml:space="preserve">.5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0C904F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247"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5AE4D753">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60763E1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07C79288">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人双方签订合同及验收环节，应包含上述网络安全要求的条款。</w:t>
      </w:r>
    </w:p>
    <w:p w14:paraId="034A6E4E">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人双方签订合同及验收环节，应包含上述市场准入类资质要求的条款。 </w:t>
      </w:r>
    </w:p>
    <w:p w14:paraId="4B1A305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0D005976">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BD19CA8">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为助力打好污染防治攻坚战，推广使用绿色包装，根据财政部关于印发《商品包装政府采购需求标准（试行）</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快递包装政府采购需求标准（试行）》的通知（财办库〔2020〕123 号），本项目如涉及商品包装和快递包装的，则其具体要求见第三章《采购需求》。 </w:t>
      </w:r>
    </w:p>
    <w:p w14:paraId="70B3E895">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763D1557">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3A1457A6">
      <w:pPr>
        <w:pStyle w:val="39"/>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16AFE1F5">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4D5C636">
      <w:pPr>
        <w:pStyle w:val="39"/>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19B4E144">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2F218DE5">
      <w:pPr>
        <w:pStyle w:val="39"/>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428458A1">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39E81A68">
      <w:pPr>
        <w:pStyle w:val="39"/>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4A82D6DB">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62E1692">
      <w:pPr>
        <w:pStyle w:val="39"/>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52CF91D9">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233E9D6D">
      <w:pPr>
        <w:pStyle w:val="39"/>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8C4AFFE">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7EFAB6D7">
      <w:pPr>
        <w:pStyle w:val="39"/>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05A4E094">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7CF85C50">
      <w:pPr>
        <w:pStyle w:val="39"/>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E2D42F9">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20600B1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42"/>
      <w:bookmarkEnd w:id="243"/>
      <w:bookmarkEnd w:id="247"/>
    </w:p>
    <w:p w14:paraId="45547C8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8"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48"/>
    </w:p>
    <w:p w14:paraId="1727CADA">
      <w:pPr>
        <w:pStyle w:val="39"/>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3C814515">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49" w:name="_Toc163492881"/>
      <w:r>
        <w:rPr>
          <w:rFonts w:hint="eastAsia" w:ascii="宋体" w:hAnsi="宋体" w:eastAsia="宋体" w:cs="宋体"/>
          <w:b/>
          <w:bCs/>
          <w:color w:val="auto"/>
          <w:kern w:val="2"/>
          <w:sz w:val="24"/>
          <w:szCs w:val="32"/>
          <w:highlight w:val="none"/>
          <w:lang w:val="en-US" w:eastAsia="zh-CN" w:bidi="ar-SA"/>
        </w:rPr>
        <w:t>（十五）其他</w:t>
      </w:r>
      <w:bookmarkEnd w:id="249"/>
    </w:p>
    <w:p w14:paraId="6BF1F7B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0"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50"/>
    </w:p>
    <w:p w14:paraId="7071CD02">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需要补充的其他内容：见投标人须知前附表。</w:t>
      </w:r>
    </w:p>
    <w:p w14:paraId="41BBF2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1" w:name="_Toc155185886"/>
      <w:bookmarkStart w:id="252" w:name="_Toc163492883"/>
      <w:bookmarkStart w:id="253" w:name="_Toc140132810"/>
      <w:r>
        <w:rPr>
          <w:rFonts w:hint="eastAsia" w:ascii="宋体" w:hAnsi="宋体" w:eastAsia="宋体" w:cs="宋体"/>
          <w:b/>
          <w:bCs/>
          <w:color w:val="auto"/>
          <w:kern w:val="2"/>
          <w:sz w:val="24"/>
          <w:szCs w:val="28"/>
          <w:highlight w:val="none"/>
          <w:lang w:val="en-US" w:eastAsia="zh-CN" w:bidi="ar-SA"/>
        </w:rPr>
        <w:t>49.适用法律</w:t>
      </w:r>
      <w:bookmarkEnd w:id="251"/>
      <w:bookmarkEnd w:id="252"/>
      <w:bookmarkEnd w:id="253"/>
    </w:p>
    <w:p w14:paraId="37C2BD85">
      <w:pPr>
        <w:pStyle w:val="39"/>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w:t>
      </w:r>
      <w:r>
        <w:rPr>
          <w:rFonts w:hint="eastAsia"/>
          <w:snapToGrid w:val="0"/>
          <w:color w:val="auto"/>
          <w:sz w:val="24"/>
          <w:highlight w:val="none"/>
          <w:lang w:eastAsia="zh-CN"/>
        </w:rPr>
        <w:t>》《</w:t>
      </w:r>
      <w:r>
        <w:rPr>
          <w:rFonts w:hint="eastAsia" w:eastAsia="宋体"/>
          <w:snapToGrid w:val="0"/>
          <w:color w:val="auto"/>
          <w:sz w:val="24"/>
          <w:highlight w:val="none"/>
        </w:rPr>
        <w:t>中华人民共和国政府采购法实施条例</w:t>
      </w:r>
      <w:r>
        <w:rPr>
          <w:rFonts w:hint="eastAsia"/>
          <w:snapToGrid w:val="0"/>
          <w:color w:val="auto"/>
          <w:sz w:val="24"/>
          <w:highlight w:val="none"/>
          <w:lang w:eastAsia="zh-CN"/>
        </w:rPr>
        <w:t>》《</w:t>
      </w:r>
      <w:r>
        <w:rPr>
          <w:rFonts w:hint="eastAsia" w:eastAsia="宋体"/>
          <w:snapToGrid w:val="0"/>
          <w:color w:val="auto"/>
          <w:sz w:val="24"/>
          <w:highlight w:val="none"/>
        </w:rPr>
        <w:t>政府采购货物和服务招标投标管理办法》（财政部令第87号）及相关法律法规。</w:t>
      </w:r>
    </w:p>
    <w:p w14:paraId="0CFDCF20">
      <w:pPr>
        <w:pStyle w:val="39"/>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798D3CC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4" w:name="_Toc163492884"/>
      <w:bookmarkStart w:id="255" w:name="_Toc155185887"/>
      <w:r>
        <w:rPr>
          <w:rFonts w:hint="eastAsia" w:ascii="宋体" w:hAnsi="宋体" w:eastAsia="宋体" w:cs="宋体"/>
          <w:b/>
          <w:bCs/>
          <w:color w:val="auto"/>
          <w:kern w:val="2"/>
          <w:sz w:val="24"/>
          <w:szCs w:val="28"/>
          <w:highlight w:val="none"/>
          <w:lang w:val="en-US" w:eastAsia="zh-CN" w:bidi="ar-SA"/>
        </w:rPr>
        <w:t>50.解释权</w:t>
      </w:r>
      <w:bookmarkEnd w:id="254"/>
      <w:bookmarkEnd w:id="255"/>
    </w:p>
    <w:p w14:paraId="5D51B2DE">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0A41A91D">
      <w:pPr>
        <w:rPr>
          <w:rFonts w:hint="eastAsia" w:ascii="宋体" w:hAnsi="宋体" w:eastAsia="宋体" w:cs="宋体"/>
          <w:b/>
          <w:bCs/>
          <w:color w:val="auto"/>
          <w:kern w:val="44"/>
          <w:sz w:val="36"/>
          <w:szCs w:val="36"/>
          <w:highlight w:val="none"/>
          <w:lang w:val="en-US" w:eastAsia="zh-CN" w:bidi="ar-SA"/>
        </w:rPr>
      </w:pPr>
      <w:bookmarkStart w:id="256" w:name="_Toc163492885"/>
      <w:bookmarkStart w:id="257" w:name="_Toc155185888"/>
      <w:r>
        <w:rPr>
          <w:rFonts w:hint="eastAsia" w:ascii="宋体" w:hAnsi="宋体" w:eastAsia="宋体" w:cs="宋体"/>
          <w:b/>
          <w:bCs/>
          <w:color w:val="auto"/>
          <w:kern w:val="44"/>
          <w:sz w:val="36"/>
          <w:szCs w:val="36"/>
          <w:highlight w:val="none"/>
          <w:lang w:val="en-US" w:eastAsia="zh-CN" w:bidi="ar-SA"/>
        </w:rPr>
        <w:br w:type="page"/>
      </w:r>
    </w:p>
    <w:p w14:paraId="5A52FECE">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24"/>
          <w:szCs w:val="24"/>
          <w:highlight w:val="none"/>
          <w:lang w:val="en-US" w:eastAsia="zh-CN"/>
        </w:rPr>
      </w:pPr>
      <w:bookmarkStart w:id="258" w:name="_Toc13003"/>
      <w:r>
        <w:rPr>
          <w:rFonts w:hint="eastAsia" w:eastAsia="宋体" w:cs="宋体"/>
          <w:b/>
          <w:bCs/>
          <w:color w:val="auto"/>
          <w:kern w:val="44"/>
          <w:sz w:val="36"/>
          <w:szCs w:val="36"/>
          <w:highlight w:val="none"/>
          <w:lang w:val="en-US" w:eastAsia="zh-CN" w:bidi="ar-SA"/>
        </w:rPr>
        <w:t>·</w:t>
      </w:r>
      <w:r>
        <w:rPr>
          <w:rFonts w:hint="eastAsia" w:ascii="宋体" w:hAnsi="宋体" w:eastAsia="宋体" w:cs="宋体"/>
          <w:b/>
          <w:bCs/>
          <w:color w:val="auto"/>
          <w:kern w:val="44"/>
          <w:sz w:val="36"/>
          <w:szCs w:val="36"/>
          <w:highlight w:val="none"/>
          <w:lang w:val="en-US" w:eastAsia="zh-CN" w:bidi="ar-SA"/>
        </w:rPr>
        <w:t>第三章 采购需求</w:t>
      </w:r>
      <w:bookmarkEnd w:id="256"/>
      <w:bookmarkEnd w:id="257"/>
      <w:bookmarkEnd w:id="258"/>
      <w:bookmarkStart w:id="259" w:name="_Toc163492886"/>
      <w:bookmarkStart w:id="260" w:name="_Toc155185889"/>
      <w:bookmarkStart w:id="261" w:name="_Toc140132812"/>
    </w:p>
    <w:p w14:paraId="77B67EC1">
      <w:pPr>
        <w:spacing w:line="560" w:lineRule="exact"/>
        <w:ind w:firstLine="643" w:firstLineChars="200"/>
        <w:rPr>
          <w:rFonts w:hint="eastAsia" w:cs="宋体"/>
          <w:b/>
          <w:bCs/>
          <w:color w:val="FF0000"/>
          <w:sz w:val="32"/>
          <w:szCs w:val="28"/>
          <w:highlight w:val="none"/>
          <w:lang w:val="en-US" w:eastAsia="zh-CN"/>
        </w:rPr>
      </w:pPr>
      <w:r>
        <w:rPr>
          <w:rFonts w:hint="eastAsia" w:cs="宋体"/>
          <w:b/>
          <w:bCs/>
          <w:color w:val="FF0000"/>
          <w:sz w:val="32"/>
          <w:szCs w:val="28"/>
          <w:highlight w:val="none"/>
          <w:lang w:val="en-US" w:eastAsia="zh-CN"/>
        </w:rPr>
        <w:t>标项1：承办某国企“2026年基层机构中级客户经理”培训班师资采购</w:t>
      </w:r>
    </w:p>
    <w:p w14:paraId="2E02B7CD">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 xml:space="preserve">一、服务内容 </w:t>
      </w:r>
    </w:p>
    <w:p w14:paraId="39520838">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（一）本次计划采购</w:t>
      </w:r>
      <w:r>
        <w:rPr>
          <w:rFonts w:hint="eastAsia" w:ascii="宋体" w:hAnsi="宋体" w:eastAsia="宋体" w:cs="宋体"/>
          <w:snapToGrid w:val="0"/>
          <w:color w:val="000000"/>
          <w:kern w:val="0"/>
          <w:sz w:val="24"/>
          <w:szCs w:val="24"/>
          <w:lang w:eastAsia="zh-CN"/>
        </w:rPr>
        <w:t>建行</w:t>
      </w:r>
      <w:r>
        <w:rPr>
          <w:rFonts w:hint="eastAsia" w:ascii="宋体" w:hAnsi="宋体" w:eastAsia="宋体" w:cs="宋体"/>
          <w:snapToGrid w:val="0"/>
          <w:color w:val="000000"/>
          <w:kern w:val="0"/>
          <w:sz w:val="24"/>
          <w:szCs w:val="24"/>
        </w:rPr>
        <w:t>“</w:t>
      </w:r>
      <w:r>
        <w:rPr>
          <w:rFonts w:hint="eastAsia" w:ascii="宋体" w:hAnsi="宋体" w:eastAsia="宋体" w:cs="宋体"/>
          <w:snapToGrid w:val="0"/>
          <w:color w:val="000000"/>
          <w:kern w:val="0"/>
          <w:sz w:val="24"/>
          <w:szCs w:val="24"/>
          <w:lang w:val="en-US" w:eastAsia="zh-CN"/>
        </w:rPr>
        <w:t>20</w:t>
      </w:r>
      <w:r>
        <w:rPr>
          <w:rFonts w:hint="eastAsia" w:ascii="宋体" w:hAnsi="宋体" w:eastAsia="宋体" w:cs="宋体"/>
          <w:snapToGrid w:val="0"/>
          <w:color w:val="000000"/>
          <w:kern w:val="0"/>
          <w:sz w:val="24"/>
          <w:szCs w:val="24"/>
        </w:rPr>
        <w:t>26年区分行营业部中级客户经理”培训班的外部师资及配套服务。培训共</w:t>
      </w:r>
      <w:r>
        <w:rPr>
          <w:rFonts w:hint="eastAsia" w:ascii="宋体" w:hAnsi="宋体" w:eastAsia="宋体" w:cs="宋体"/>
          <w:snapToGrid w:val="0"/>
          <w:color w:val="000000"/>
          <w:kern w:val="0"/>
          <w:sz w:val="24"/>
          <w:szCs w:val="24"/>
          <w:lang w:val="en-US" w:eastAsia="zh-CN"/>
        </w:rPr>
        <w:t>1</w:t>
      </w:r>
      <w:r>
        <w:rPr>
          <w:rFonts w:hint="eastAsia" w:ascii="宋体" w:hAnsi="宋体" w:eastAsia="宋体" w:cs="宋体"/>
          <w:snapToGrid w:val="0"/>
          <w:color w:val="000000"/>
          <w:kern w:val="0"/>
          <w:sz w:val="24"/>
          <w:szCs w:val="24"/>
        </w:rPr>
        <w:t>期，每期5天，每期约</w:t>
      </w:r>
      <w:r>
        <w:rPr>
          <w:rFonts w:hint="eastAsia" w:ascii="宋体" w:hAnsi="宋体" w:eastAsia="宋体" w:cs="宋体"/>
          <w:snapToGrid w:val="0"/>
          <w:color w:val="000000"/>
          <w:kern w:val="0"/>
          <w:sz w:val="24"/>
          <w:szCs w:val="24"/>
          <w:lang w:val="en-US" w:eastAsia="zh-CN"/>
        </w:rPr>
        <w:t>4</w:t>
      </w:r>
      <w:r>
        <w:rPr>
          <w:rFonts w:hint="eastAsia" w:ascii="宋体" w:hAnsi="宋体" w:eastAsia="宋体" w:cs="宋体"/>
          <w:snapToGrid w:val="0"/>
          <w:color w:val="000000"/>
          <w:kern w:val="0"/>
          <w:sz w:val="24"/>
          <w:szCs w:val="24"/>
        </w:rPr>
        <w:t>0人。</w:t>
      </w:r>
      <w:r>
        <w:rPr>
          <w:rFonts w:hint="eastAsia" w:ascii="宋体" w:hAnsi="宋体" w:eastAsia="宋体" w:cs="宋体"/>
          <w:snapToGrid w:val="0"/>
          <w:color w:val="000000"/>
          <w:kern w:val="0"/>
          <w:sz w:val="24"/>
          <w:szCs w:val="24"/>
          <w:highlight w:val="yellow"/>
        </w:rPr>
        <w:t>拟于2026年</w:t>
      </w:r>
      <w:r>
        <w:rPr>
          <w:rFonts w:hint="eastAsia" w:cs="宋体"/>
          <w:snapToGrid w:val="0"/>
          <w:color w:val="000000"/>
          <w:kern w:val="0"/>
          <w:sz w:val="24"/>
          <w:szCs w:val="24"/>
          <w:highlight w:val="yellow"/>
          <w:lang w:val="en-US" w:eastAsia="zh-CN"/>
        </w:rPr>
        <w:t>6</w:t>
      </w:r>
      <w:r>
        <w:rPr>
          <w:rFonts w:hint="eastAsia" w:ascii="宋体" w:hAnsi="宋体" w:eastAsia="宋体" w:cs="宋体"/>
          <w:snapToGrid w:val="0"/>
          <w:color w:val="000000"/>
          <w:kern w:val="0"/>
          <w:sz w:val="24"/>
          <w:szCs w:val="24"/>
          <w:highlight w:val="yellow"/>
        </w:rPr>
        <w:t>月期间开展。</w:t>
      </w:r>
      <w:r>
        <w:rPr>
          <w:rFonts w:hint="eastAsia" w:ascii="宋体" w:hAnsi="宋体" w:eastAsia="宋体" w:cs="宋体"/>
          <w:snapToGrid w:val="0"/>
          <w:color w:val="000000"/>
          <w:kern w:val="0"/>
          <w:sz w:val="24"/>
          <w:szCs w:val="24"/>
        </w:rPr>
        <w:t>为提升培训组织管理效能，确保达成预期培训目标，新疆财经大学拟引入外部专业培训运营团队，借助其专业支持全面提升该培训项目的管理水平和执行效果。</w:t>
      </w:r>
    </w:p>
    <w:p w14:paraId="533CE372">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1.培训目标：本次培训</w:t>
      </w:r>
      <w:r>
        <w:rPr>
          <w:rFonts w:hint="eastAsia" w:ascii="宋体" w:hAnsi="宋体" w:eastAsia="宋体" w:cs="宋体"/>
          <w:snapToGrid w:val="0"/>
          <w:color w:val="000000"/>
          <w:kern w:val="0"/>
          <w:sz w:val="24"/>
          <w:szCs w:val="24"/>
          <w:lang w:eastAsia="zh-CN"/>
        </w:rPr>
        <w:t>旨在提升</w:t>
      </w:r>
      <w:r>
        <w:rPr>
          <w:rFonts w:hint="eastAsia" w:ascii="宋体" w:hAnsi="宋体" w:eastAsia="宋体" w:cs="宋体"/>
          <w:snapToGrid w:val="0"/>
          <w:color w:val="000000"/>
          <w:kern w:val="0"/>
          <w:sz w:val="24"/>
          <w:szCs w:val="24"/>
        </w:rPr>
        <w:t>中级客户经理深化专业研判与综合服务能力，精通财务分析、信贷业务管理等高阶技能，并提升协同联动能力，能够深度挖掘并满足客户复杂需求，成为创效的业务骨干。</w:t>
      </w:r>
    </w:p>
    <w:p w14:paraId="1F10F020">
      <w:pPr>
        <w:spacing w:line="560" w:lineRule="exact"/>
        <w:ind w:firstLine="480" w:firstLineChars="200"/>
        <w:rPr>
          <w:rFonts w:hint="eastAsia" w:ascii="宋体" w:hAnsi="宋体" w:eastAsia="宋体" w:cs="宋体"/>
          <w:snapToGrid w:val="0"/>
          <w:color w:val="000000"/>
          <w:kern w:val="0"/>
          <w:sz w:val="24"/>
          <w:szCs w:val="24"/>
          <w:highlight w:val="yellow"/>
        </w:rPr>
      </w:pPr>
      <w:r>
        <w:rPr>
          <w:rFonts w:hint="eastAsia" w:ascii="宋体" w:hAnsi="宋体" w:eastAsia="宋体" w:cs="宋体"/>
          <w:snapToGrid w:val="0"/>
          <w:color w:val="000000"/>
          <w:kern w:val="0"/>
          <w:sz w:val="24"/>
          <w:szCs w:val="24"/>
          <w:highlight w:val="yellow"/>
        </w:rPr>
        <w:t>2.培训时间：2026年</w:t>
      </w:r>
      <w:r>
        <w:rPr>
          <w:rFonts w:hint="eastAsia" w:cs="宋体"/>
          <w:snapToGrid w:val="0"/>
          <w:color w:val="000000"/>
          <w:kern w:val="0"/>
          <w:sz w:val="24"/>
          <w:szCs w:val="24"/>
          <w:highlight w:val="yellow"/>
          <w:lang w:val="en-US" w:eastAsia="zh-CN"/>
        </w:rPr>
        <w:t>6</w:t>
      </w:r>
      <w:r>
        <w:rPr>
          <w:rFonts w:hint="eastAsia" w:ascii="宋体" w:hAnsi="宋体" w:eastAsia="宋体" w:cs="宋体"/>
          <w:snapToGrid w:val="0"/>
          <w:color w:val="000000"/>
          <w:kern w:val="0"/>
          <w:sz w:val="24"/>
          <w:szCs w:val="24"/>
          <w:highlight w:val="yellow"/>
        </w:rPr>
        <w:t>月（具体时间以学校通知为准）。</w:t>
      </w:r>
    </w:p>
    <w:p w14:paraId="67D8B05F">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3.培训对象：</w:t>
      </w:r>
      <w:r>
        <w:rPr>
          <w:rFonts w:hint="eastAsia" w:ascii="宋体" w:hAnsi="宋体" w:eastAsia="宋体" w:cs="宋体"/>
          <w:snapToGrid w:val="0"/>
          <w:color w:val="000000"/>
          <w:kern w:val="0"/>
          <w:sz w:val="24"/>
          <w:szCs w:val="24"/>
          <w:lang w:eastAsia="zh-CN"/>
        </w:rPr>
        <w:t>聘任</w:t>
      </w:r>
      <w:r>
        <w:rPr>
          <w:rFonts w:hint="eastAsia" w:ascii="宋体" w:hAnsi="宋体" w:eastAsia="宋体" w:cs="宋体"/>
          <w:snapToGrid w:val="0"/>
          <w:color w:val="000000"/>
          <w:kern w:val="0"/>
          <w:sz w:val="24"/>
          <w:szCs w:val="24"/>
          <w:lang w:val="en-US" w:eastAsia="zh-CN"/>
        </w:rPr>
        <w:t>1-3年</w:t>
      </w:r>
      <w:r>
        <w:rPr>
          <w:rFonts w:hint="eastAsia" w:ascii="宋体" w:hAnsi="宋体" w:eastAsia="宋体" w:cs="宋体"/>
          <w:snapToGrid w:val="0"/>
          <w:color w:val="000000"/>
          <w:kern w:val="0"/>
          <w:sz w:val="24"/>
          <w:szCs w:val="24"/>
        </w:rPr>
        <w:t>客户经理。</w:t>
      </w:r>
    </w:p>
    <w:p w14:paraId="7EF327EA">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4.培训方式：新疆财经大学集中面授。</w:t>
      </w:r>
    </w:p>
    <w:p w14:paraId="514F426E">
      <w:pPr>
        <w:spacing w:line="560" w:lineRule="exact"/>
        <w:ind w:firstLine="480" w:firstLineChars="200"/>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rPr>
        <w:t>（二）</w:t>
      </w:r>
      <w:bookmarkStart w:id="262" w:name="OLE_LINK1"/>
      <w:r>
        <w:rPr>
          <w:rFonts w:hint="eastAsia" w:ascii="宋体" w:hAnsi="宋体" w:eastAsia="宋体" w:cs="宋体"/>
          <w:snapToGrid w:val="0"/>
          <w:color w:val="000000"/>
          <w:kern w:val="0"/>
          <w:sz w:val="24"/>
          <w:szCs w:val="24"/>
        </w:rPr>
        <w:t>主要内容包括但不限于</w:t>
      </w:r>
      <w:bookmarkEnd w:id="262"/>
      <w:r>
        <w:rPr>
          <w:rFonts w:hint="eastAsia" w:ascii="宋体" w:hAnsi="宋体" w:eastAsia="宋体" w:cs="宋体"/>
          <w:snapToGrid w:val="0"/>
          <w:color w:val="000000"/>
          <w:kern w:val="0"/>
          <w:sz w:val="24"/>
          <w:szCs w:val="24"/>
        </w:rPr>
        <w:t>：本次培训专业学习要点聚焦</w:t>
      </w:r>
      <w:r>
        <w:rPr>
          <w:rFonts w:hint="eastAsia" w:ascii="宋体" w:hAnsi="宋体" w:eastAsia="宋体" w:cs="宋体"/>
          <w:snapToGrid w:val="0"/>
          <w:color w:val="000000"/>
          <w:kern w:val="0"/>
          <w:sz w:val="24"/>
          <w:szCs w:val="24"/>
          <w:lang w:eastAsia="zh-CN"/>
        </w:rPr>
        <w:t>三大核心能力：通过财务报表分析，掌握企业偿债与盈利能力的诊断技巧，精准识别业务风险；借助客户营销策略，学习客户挖掘与营销方案设计，提升产品转化率；结合高情商社交力训练，强化商务沟通与客户关系维护技巧，深化客户的信任度。课程旨在打造“懂数据、精营销、善交际”的复合型人才，助力客户经理在合规前提下实现业绩与客户满意度的双重提升。</w:t>
      </w:r>
      <w:r>
        <w:rPr>
          <w:rFonts w:hint="eastAsia" w:ascii="宋体" w:hAnsi="宋体" w:eastAsia="宋体" w:cs="宋体"/>
          <w:snapToGrid w:val="0"/>
          <w:color w:val="000000"/>
          <w:kern w:val="0"/>
          <w:sz w:val="24"/>
          <w:szCs w:val="24"/>
          <w:lang w:val="en-US" w:eastAsia="zh-CN"/>
        </w:rPr>
        <w:t xml:space="preserve"> </w:t>
      </w:r>
    </w:p>
    <w:p w14:paraId="631FAF3B">
      <w:pPr>
        <w:spacing w:line="560" w:lineRule="exact"/>
        <w:ind w:firstLine="480" w:firstLineChars="200"/>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培训课程：</w:t>
      </w:r>
    </w:p>
    <w:tbl>
      <w:tblPr>
        <w:tblStyle w:val="32"/>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4981"/>
        <w:gridCol w:w="1417"/>
        <w:gridCol w:w="1256"/>
      </w:tblGrid>
      <w:tr w14:paraId="6C68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vAlign w:val="center"/>
          </w:tcPr>
          <w:p w14:paraId="6537C52D">
            <w:pPr>
              <w:spacing w:after="0" w:line="560" w:lineRule="exact"/>
              <w:jc w:val="center"/>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时间</w:t>
            </w:r>
          </w:p>
        </w:tc>
        <w:tc>
          <w:tcPr>
            <w:tcW w:w="4981" w:type="dxa"/>
            <w:vAlign w:val="center"/>
          </w:tcPr>
          <w:p w14:paraId="27943122">
            <w:pPr>
              <w:spacing w:after="0" w:line="560" w:lineRule="exact"/>
              <w:jc w:val="center"/>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主题</w:t>
            </w:r>
          </w:p>
        </w:tc>
        <w:tc>
          <w:tcPr>
            <w:tcW w:w="1417" w:type="dxa"/>
            <w:vAlign w:val="center"/>
          </w:tcPr>
          <w:p w14:paraId="7B2D9A66">
            <w:pPr>
              <w:spacing w:after="0" w:line="560" w:lineRule="exact"/>
              <w:jc w:val="center"/>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时长</w:t>
            </w:r>
          </w:p>
        </w:tc>
        <w:tc>
          <w:tcPr>
            <w:tcW w:w="1256" w:type="dxa"/>
            <w:vAlign w:val="center"/>
          </w:tcPr>
          <w:p w14:paraId="1F892BF9">
            <w:pPr>
              <w:spacing w:after="0" w:line="560" w:lineRule="exact"/>
              <w:jc w:val="center"/>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资质</w:t>
            </w:r>
          </w:p>
        </w:tc>
      </w:tr>
      <w:tr w14:paraId="5C1F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vAlign w:val="center"/>
          </w:tcPr>
          <w:p w14:paraId="09784BE0">
            <w:pPr>
              <w:spacing w:after="0" w:line="560" w:lineRule="exact"/>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第1天</w:t>
            </w:r>
          </w:p>
        </w:tc>
        <w:tc>
          <w:tcPr>
            <w:tcW w:w="4981" w:type="dxa"/>
            <w:vAlign w:val="center"/>
          </w:tcPr>
          <w:p w14:paraId="67037490">
            <w:pPr>
              <w:spacing w:after="0" w:line="560" w:lineRule="exact"/>
              <w:jc w:val="both"/>
              <w:rPr>
                <w:rFonts w:hint="eastAsia" w:ascii="宋体" w:hAnsi="宋体" w:eastAsia="宋体" w:cs="宋体"/>
                <w:snapToGrid w:val="0"/>
                <w:color w:val="000000"/>
                <w:kern w:val="0"/>
                <w:sz w:val="24"/>
                <w:szCs w:val="24"/>
              </w:rPr>
            </w:pPr>
            <w:r>
              <w:rPr>
                <w:rFonts w:hint="eastAsia" w:ascii="宋体" w:hAnsi="宋体" w:eastAsia="宋体" w:cs="宋体"/>
                <w:color w:val="000000"/>
                <w:kern w:val="0"/>
                <w:sz w:val="24"/>
                <w:szCs w:val="24"/>
                <w:lang w:val="en-US" w:eastAsia="zh-CN" w:bidi="ar"/>
              </w:rPr>
              <w:t>《开班第一课：培训纪律教育》</w:t>
            </w:r>
            <w:r>
              <w:rPr>
                <w:rFonts w:hint="eastAsia" w:ascii="宋体" w:hAnsi="宋体" w:eastAsia="宋体" w:cs="宋体"/>
                <w:snapToGrid w:val="0"/>
                <w:color w:val="000000"/>
                <w:kern w:val="0"/>
                <w:sz w:val="24"/>
                <w:szCs w:val="24"/>
              </w:rPr>
              <w:t>《对公业务的产品创新和热点行业市场机遇》</w:t>
            </w:r>
          </w:p>
        </w:tc>
        <w:tc>
          <w:tcPr>
            <w:tcW w:w="1417" w:type="dxa"/>
            <w:vMerge w:val="restart"/>
            <w:vAlign w:val="center"/>
          </w:tcPr>
          <w:p w14:paraId="0A9BAE41">
            <w:pPr>
              <w:spacing w:after="0" w:line="560" w:lineRule="exact"/>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8</w:t>
            </w:r>
            <w:r>
              <w:rPr>
                <w:rFonts w:hint="eastAsia" w:ascii="宋体" w:hAnsi="宋体" w:eastAsia="宋体" w:cs="宋体"/>
                <w:snapToGrid w:val="0"/>
                <w:color w:val="000000"/>
                <w:kern w:val="0"/>
                <w:sz w:val="24"/>
                <w:szCs w:val="24"/>
              </w:rPr>
              <w:t>小时/天</w:t>
            </w:r>
          </w:p>
        </w:tc>
        <w:tc>
          <w:tcPr>
            <w:tcW w:w="1256" w:type="dxa"/>
            <w:vMerge w:val="restart"/>
            <w:vAlign w:val="center"/>
          </w:tcPr>
          <w:p w14:paraId="1178A359">
            <w:pPr>
              <w:spacing w:after="0" w:line="560" w:lineRule="exact"/>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高级培训师</w:t>
            </w:r>
          </w:p>
        </w:tc>
      </w:tr>
      <w:tr w14:paraId="0143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vAlign w:val="center"/>
          </w:tcPr>
          <w:p w14:paraId="34540A66">
            <w:pPr>
              <w:spacing w:after="0" w:line="560" w:lineRule="exact"/>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第2天</w:t>
            </w:r>
          </w:p>
        </w:tc>
        <w:tc>
          <w:tcPr>
            <w:tcW w:w="4981" w:type="dxa"/>
            <w:vAlign w:val="center"/>
          </w:tcPr>
          <w:p w14:paraId="0585DA06">
            <w:pPr>
              <w:spacing w:after="0" w:line="560" w:lineRule="exact"/>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《AI赋能财报洞察：DeepSeek在财务报</w:t>
            </w:r>
          </w:p>
          <w:p w14:paraId="318BAD5A">
            <w:pPr>
              <w:spacing w:after="0" w:line="560" w:lineRule="exact"/>
              <w:jc w:val="both"/>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表分析与决策支持中的应用》</w:t>
            </w:r>
          </w:p>
        </w:tc>
        <w:tc>
          <w:tcPr>
            <w:tcW w:w="1417" w:type="dxa"/>
            <w:vMerge w:val="continue"/>
            <w:vAlign w:val="center"/>
          </w:tcPr>
          <w:p w14:paraId="3A04E907">
            <w:pPr>
              <w:spacing w:after="0" w:line="560" w:lineRule="exact"/>
              <w:jc w:val="center"/>
              <w:rPr>
                <w:rFonts w:hint="eastAsia" w:ascii="宋体" w:hAnsi="宋体" w:eastAsia="宋体" w:cs="宋体"/>
                <w:snapToGrid w:val="0"/>
                <w:color w:val="000000"/>
                <w:kern w:val="0"/>
                <w:sz w:val="24"/>
                <w:szCs w:val="24"/>
              </w:rPr>
            </w:pPr>
          </w:p>
        </w:tc>
        <w:tc>
          <w:tcPr>
            <w:tcW w:w="1256" w:type="dxa"/>
            <w:vMerge w:val="continue"/>
            <w:vAlign w:val="center"/>
          </w:tcPr>
          <w:p w14:paraId="696C77F9">
            <w:pPr>
              <w:spacing w:after="0" w:line="560" w:lineRule="exact"/>
              <w:jc w:val="center"/>
              <w:rPr>
                <w:rFonts w:hint="eastAsia" w:ascii="宋体" w:hAnsi="宋体" w:eastAsia="宋体" w:cs="宋体"/>
                <w:snapToGrid w:val="0"/>
                <w:color w:val="000000"/>
                <w:kern w:val="0"/>
                <w:sz w:val="24"/>
                <w:szCs w:val="24"/>
              </w:rPr>
            </w:pPr>
          </w:p>
        </w:tc>
      </w:tr>
      <w:tr w14:paraId="43CE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vAlign w:val="center"/>
          </w:tcPr>
          <w:p w14:paraId="15D63524">
            <w:pPr>
              <w:spacing w:after="0" w:line="560" w:lineRule="exact"/>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第3天</w:t>
            </w:r>
          </w:p>
        </w:tc>
        <w:tc>
          <w:tcPr>
            <w:tcW w:w="4981" w:type="dxa"/>
            <w:vAlign w:val="center"/>
          </w:tcPr>
          <w:p w14:paraId="72689275">
            <w:pPr>
              <w:spacing w:after="0" w:line="560" w:lineRule="exact"/>
              <w:jc w:val="both"/>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《对公客户经理拓展客户的进阶版四大</w:t>
            </w:r>
          </w:p>
          <w:p w14:paraId="55C15FFF">
            <w:pPr>
              <w:spacing w:after="0" w:line="560" w:lineRule="exact"/>
              <w:jc w:val="both"/>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技巧——深度解析与实战战略》</w:t>
            </w:r>
          </w:p>
        </w:tc>
        <w:tc>
          <w:tcPr>
            <w:tcW w:w="1417" w:type="dxa"/>
            <w:vMerge w:val="continue"/>
            <w:vAlign w:val="center"/>
          </w:tcPr>
          <w:p w14:paraId="768CAEA2">
            <w:pPr>
              <w:spacing w:after="0" w:line="560" w:lineRule="exact"/>
              <w:jc w:val="center"/>
              <w:rPr>
                <w:rFonts w:hint="eastAsia" w:ascii="宋体" w:hAnsi="宋体" w:eastAsia="宋体" w:cs="宋体"/>
                <w:snapToGrid w:val="0"/>
                <w:color w:val="000000"/>
                <w:kern w:val="0"/>
                <w:sz w:val="24"/>
                <w:szCs w:val="24"/>
              </w:rPr>
            </w:pPr>
          </w:p>
        </w:tc>
        <w:tc>
          <w:tcPr>
            <w:tcW w:w="1256" w:type="dxa"/>
            <w:vMerge w:val="continue"/>
            <w:vAlign w:val="center"/>
          </w:tcPr>
          <w:p w14:paraId="0E148214">
            <w:pPr>
              <w:spacing w:after="0" w:line="560" w:lineRule="exact"/>
              <w:jc w:val="center"/>
              <w:rPr>
                <w:rFonts w:hint="eastAsia" w:ascii="宋体" w:hAnsi="宋体" w:eastAsia="宋体" w:cs="宋体"/>
                <w:snapToGrid w:val="0"/>
                <w:color w:val="000000"/>
                <w:kern w:val="0"/>
                <w:sz w:val="24"/>
                <w:szCs w:val="24"/>
              </w:rPr>
            </w:pPr>
          </w:p>
        </w:tc>
      </w:tr>
      <w:tr w14:paraId="0735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vAlign w:val="center"/>
          </w:tcPr>
          <w:p w14:paraId="74238947">
            <w:pPr>
              <w:spacing w:after="0" w:line="560" w:lineRule="exact"/>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第4天</w:t>
            </w:r>
          </w:p>
        </w:tc>
        <w:tc>
          <w:tcPr>
            <w:tcW w:w="4981" w:type="dxa"/>
            <w:vAlign w:val="center"/>
          </w:tcPr>
          <w:p w14:paraId="12566E3E">
            <w:pPr>
              <w:spacing w:after="0" w:line="560" w:lineRule="exact"/>
              <w:jc w:val="both"/>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w:t>
            </w:r>
            <w:r>
              <w:rPr>
                <w:rFonts w:hint="eastAsia" w:ascii="宋体" w:hAnsi="宋体" w:eastAsia="宋体" w:cs="宋体"/>
                <w:snapToGrid w:val="0"/>
                <w:color w:val="000000"/>
                <w:kern w:val="0"/>
                <w:sz w:val="24"/>
                <w:szCs w:val="24"/>
                <w:lang w:eastAsia="zh-CN"/>
              </w:rPr>
              <w:t>重点公司客户客群开发与与综合金融服务方案设计</w:t>
            </w:r>
            <w:r>
              <w:rPr>
                <w:rFonts w:hint="eastAsia" w:ascii="宋体" w:hAnsi="宋体" w:eastAsia="宋体" w:cs="宋体"/>
                <w:snapToGrid w:val="0"/>
                <w:color w:val="000000"/>
                <w:kern w:val="0"/>
                <w:sz w:val="24"/>
                <w:szCs w:val="24"/>
              </w:rPr>
              <w:t>》</w:t>
            </w:r>
          </w:p>
        </w:tc>
        <w:tc>
          <w:tcPr>
            <w:tcW w:w="1417" w:type="dxa"/>
            <w:vMerge w:val="continue"/>
            <w:vAlign w:val="center"/>
          </w:tcPr>
          <w:p w14:paraId="18D00755">
            <w:pPr>
              <w:spacing w:after="0" w:line="560" w:lineRule="exact"/>
              <w:jc w:val="center"/>
              <w:rPr>
                <w:rFonts w:hint="eastAsia" w:ascii="宋体" w:hAnsi="宋体" w:eastAsia="宋体" w:cs="宋体"/>
                <w:snapToGrid w:val="0"/>
                <w:color w:val="000000"/>
                <w:kern w:val="0"/>
                <w:sz w:val="24"/>
                <w:szCs w:val="24"/>
              </w:rPr>
            </w:pPr>
          </w:p>
        </w:tc>
        <w:tc>
          <w:tcPr>
            <w:tcW w:w="1256" w:type="dxa"/>
            <w:vMerge w:val="continue"/>
            <w:vAlign w:val="center"/>
          </w:tcPr>
          <w:p w14:paraId="7FB6144D">
            <w:pPr>
              <w:spacing w:after="0" w:line="560" w:lineRule="exact"/>
              <w:jc w:val="center"/>
              <w:rPr>
                <w:rFonts w:hint="eastAsia" w:ascii="宋体" w:hAnsi="宋体" w:eastAsia="宋体" w:cs="宋体"/>
                <w:snapToGrid w:val="0"/>
                <w:color w:val="000000"/>
                <w:kern w:val="0"/>
                <w:sz w:val="24"/>
                <w:szCs w:val="24"/>
              </w:rPr>
            </w:pPr>
          </w:p>
        </w:tc>
      </w:tr>
      <w:tr w14:paraId="4371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vAlign w:val="center"/>
          </w:tcPr>
          <w:p w14:paraId="5D0E7101">
            <w:pPr>
              <w:spacing w:after="0" w:line="560" w:lineRule="exact"/>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第5天</w:t>
            </w:r>
          </w:p>
        </w:tc>
        <w:tc>
          <w:tcPr>
            <w:tcW w:w="4981" w:type="dxa"/>
            <w:vAlign w:val="center"/>
          </w:tcPr>
          <w:p w14:paraId="0E120BA2">
            <w:pPr>
              <w:spacing w:after="0" w:line="560" w:lineRule="exact"/>
              <w:jc w:val="both"/>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w:t>
            </w:r>
            <w:r>
              <w:rPr>
                <w:rFonts w:hint="eastAsia" w:ascii="宋体" w:hAnsi="宋体" w:eastAsia="宋体" w:cs="宋体"/>
                <w:snapToGrid w:val="0"/>
                <w:color w:val="000000"/>
                <w:kern w:val="0"/>
                <w:sz w:val="24"/>
                <w:szCs w:val="24"/>
                <w:lang w:eastAsia="zh-CN"/>
              </w:rPr>
              <w:t>礼赢对公：</w:t>
            </w:r>
            <w:r>
              <w:rPr>
                <w:rFonts w:hint="eastAsia" w:ascii="宋体" w:hAnsi="宋体" w:eastAsia="宋体" w:cs="宋体"/>
                <w:snapToGrid w:val="0"/>
                <w:color w:val="000000"/>
                <w:kern w:val="0"/>
                <w:sz w:val="24"/>
                <w:szCs w:val="24"/>
              </w:rPr>
              <w:t>客户经理</w:t>
            </w:r>
            <w:r>
              <w:rPr>
                <w:rFonts w:hint="eastAsia" w:ascii="宋体" w:hAnsi="宋体" w:eastAsia="宋体" w:cs="宋体"/>
                <w:snapToGrid w:val="0"/>
                <w:color w:val="000000"/>
                <w:kern w:val="0"/>
                <w:sz w:val="24"/>
                <w:szCs w:val="24"/>
                <w:lang w:eastAsia="zh-CN"/>
              </w:rPr>
              <w:t>商务礼仪提升</w:t>
            </w:r>
            <w:r>
              <w:rPr>
                <w:rFonts w:hint="eastAsia" w:ascii="宋体" w:hAnsi="宋体" w:eastAsia="宋体" w:cs="宋体"/>
                <w:snapToGrid w:val="0"/>
                <w:color w:val="000000"/>
                <w:kern w:val="0"/>
                <w:sz w:val="24"/>
                <w:szCs w:val="24"/>
              </w:rPr>
              <w:t>》</w:t>
            </w:r>
          </w:p>
        </w:tc>
        <w:tc>
          <w:tcPr>
            <w:tcW w:w="1417" w:type="dxa"/>
            <w:vMerge w:val="continue"/>
            <w:vAlign w:val="center"/>
          </w:tcPr>
          <w:p w14:paraId="6554F847">
            <w:pPr>
              <w:spacing w:after="0" w:line="560" w:lineRule="exact"/>
              <w:jc w:val="center"/>
              <w:rPr>
                <w:rFonts w:hint="eastAsia" w:ascii="宋体" w:hAnsi="宋体" w:eastAsia="宋体" w:cs="宋体"/>
                <w:snapToGrid w:val="0"/>
                <w:color w:val="000000"/>
                <w:kern w:val="0"/>
                <w:sz w:val="24"/>
                <w:szCs w:val="24"/>
              </w:rPr>
            </w:pPr>
          </w:p>
        </w:tc>
        <w:tc>
          <w:tcPr>
            <w:tcW w:w="1256" w:type="dxa"/>
            <w:vMerge w:val="continue"/>
            <w:vAlign w:val="center"/>
          </w:tcPr>
          <w:p w14:paraId="07C59F00">
            <w:pPr>
              <w:spacing w:after="0" w:line="560" w:lineRule="exact"/>
              <w:jc w:val="center"/>
              <w:rPr>
                <w:rFonts w:hint="eastAsia" w:ascii="宋体" w:hAnsi="宋体" w:eastAsia="宋体" w:cs="宋体"/>
                <w:snapToGrid w:val="0"/>
                <w:color w:val="000000"/>
                <w:kern w:val="0"/>
                <w:sz w:val="24"/>
                <w:szCs w:val="24"/>
              </w:rPr>
            </w:pPr>
          </w:p>
        </w:tc>
      </w:tr>
    </w:tbl>
    <w:p w14:paraId="68B44AB4">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二、服务团队</w:t>
      </w:r>
    </w:p>
    <w:p w14:paraId="67A2C5F0">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供应商应为本项目培训配备培训班主任至少1人，负责培训具体实施规划和对接，具体要求如下：</w:t>
      </w:r>
    </w:p>
    <w:p w14:paraId="6A906D43">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（一）外部师资</w:t>
      </w:r>
    </w:p>
    <w:p w14:paraId="41BCA4D1">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1、人数要求：为每期培训配备3-4名专业授课师资，确保教学质量、效果及突发情况下的培训的连续性；</w:t>
      </w:r>
    </w:p>
    <w:p w14:paraId="7D0BBAF7">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2、资质要求：均为高级培训师，具备深厚的专业理论功底和8年以上的银行培训经验。</w:t>
      </w:r>
    </w:p>
    <w:p w14:paraId="064358EA">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三、服务质量要求</w:t>
      </w:r>
    </w:p>
    <w:p w14:paraId="60B6CD31">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（一）培训前期：组织建立学员微信群；学员分组；辅导学员做好课前预习等；负责师资的对接、住宿、交通等。</w:t>
      </w:r>
    </w:p>
    <w:p w14:paraId="5FEAB5E1">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（二）培训期间：负责学员培训、训练；培训考勤；班级留影。</w:t>
      </w:r>
    </w:p>
    <w:p w14:paraId="4A5053DA">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（三）培训后期：制作H5、宣传总结视频等宣传报道各一份。</w:t>
      </w:r>
    </w:p>
    <w:p w14:paraId="06ADA73E">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四、</w:t>
      </w:r>
      <w:bookmarkStart w:id="263" w:name="OLE_LINK2"/>
      <w:r>
        <w:rPr>
          <w:rFonts w:hint="eastAsia" w:ascii="宋体" w:hAnsi="宋体" w:eastAsia="宋体" w:cs="宋体"/>
          <w:snapToGrid w:val="0"/>
          <w:color w:val="000000"/>
          <w:kern w:val="0"/>
          <w:sz w:val="24"/>
          <w:szCs w:val="24"/>
        </w:rPr>
        <w:t>服务数量要求</w:t>
      </w:r>
    </w:p>
    <w:bookmarkEnd w:id="263"/>
    <w:p w14:paraId="4EF5AF38">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本次采购包括：</w:t>
      </w:r>
      <w:r>
        <w:rPr>
          <w:rFonts w:hint="eastAsia" w:ascii="宋体" w:hAnsi="宋体" w:eastAsia="宋体" w:cs="宋体"/>
          <w:snapToGrid w:val="0"/>
          <w:color w:val="000000"/>
          <w:kern w:val="0"/>
          <w:sz w:val="24"/>
          <w:szCs w:val="24"/>
          <w:lang w:eastAsia="zh-CN"/>
        </w:rPr>
        <w:t>培训设</w:t>
      </w:r>
      <w:r>
        <w:rPr>
          <w:rFonts w:hint="eastAsia" w:ascii="宋体" w:hAnsi="宋体" w:eastAsia="宋体" w:cs="宋体"/>
          <w:snapToGrid w:val="0"/>
          <w:color w:val="000000"/>
          <w:kern w:val="0"/>
          <w:sz w:val="24"/>
          <w:szCs w:val="24"/>
        </w:rPr>
        <w:t>一期，</w:t>
      </w:r>
      <w:r>
        <w:rPr>
          <w:rFonts w:hint="eastAsia" w:ascii="宋体" w:hAnsi="宋体" w:eastAsia="宋体" w:cs="宋体"/>
          <w:snapToGrid w:val="0"/>
          <w:color w:val="000000"/>
          <w:kern w:val="0"/>
          <w:sz w:val="24"/>
          <w:szCs w:val="24"/>
          <w:lang w:eastAsia="zh-CN"/>
        </w:rPr>
        <w:t>一期</w:t>
      </w:r>
      <w:r>
        <w:rPr>
          <w:rFonts w:hint="eastAsia" w:ascii="宋体" w:hAnsi="宋体" w:eastAsia="宋体" w:cs="宋体"/>
          <w:snapToGrid w:val="0"/>
          <w:color w:val="000000"/>
          <w:kern w:val="0"/>
          <w:sz w:val="24"/>
          <w:szCs w:val="24"/>
        </w:rPr>
        <w:t>规模约</w:t>
      </w:r>
      <w:r>
        <w:rPr>
          <w:rFonts w:hint="eastAsia" w:ascii="宋体" w:hAnsi="宋体" w:eastAsia="宋体" w:cs="宋体"/>
          <w:snapToGrid w:val="0"/>
          <w:color w:val="000000"/>
          <w:kern w:val="0"/>
          <w:sz w:val="24"/>
          <w:szCs w:val="24"/>
          <w:lang w:val="en-US" w:eastAsia="zh-CN"/>
        </w:rPr>
        <w:t>4</w:t>
      </w:r>
      <w:r>
        <w:rPr>
          <w:rFonts w:hint="eastAsia" w:ascii="宋体" w:hAnsi="宋体" w:eastAsia="宋体" w:cs="宋体"/>
          <w:snapToGrid w:val="0"/>
          <w:color w:val="000000"/>
          <w:kern w:val="0"/>
          <w:sz w:val="24"/>
          <w:szCs w:val="24"/>
        </w:rPr>
        <w:t>0人，</w:t>
      </w:r>
      <w:r>
        <w:rPr>
          <w:rFonts w:hint="eastAsia" w:ascii="宋体" w:hAnsi="宋体" w:eastAsia="宋体" w:cs="宋体"/>
          <w:snapToGrid w:val="0"/>
          <w:color w:val="000000"/>
          <w:kern w:val="0"/>
          <w:sz w:val="24"/>
          <w:szCs w:val="24"/>
          <w:highlight w:val="yellow"/>
        </w:rPr>
        <w:t>计划于2026年</w:t>
      </w:r>
      <w:r>
        <w:rPr>
          <w:rFonts w:hint="eastAsia" w:cs="宋体"/>
          <w:snapToGrid w:val="0"/>
          <w:color w:val="000000"/>
          <w:kern w:val="0"/>
          <w:sz w:val="24"/>
          <w:szCs w:val="24"/>
          <w:highlight w:val="yellow"/>
          <w:lang w:val="en-US" w:eastAsia="zh-CN"/>
        </w:rPr>
        <w:t>6</w:t>
      </w:r>
      <w:r>
        <w:rPr>
          <w:rFonts w:hint="eastAsia" w:ascii="宋体" w:hAnsi="宋体" w:eastAsia="宋体" w:cs="宋体"/>
          <w:snapToGrid w:val="0"/>
          <w:color w:val="000000"/>
          <w:kern w:val="0"/>
          <w:sz w:val="24"/>
          <w:szCs w:val="24"/>
          <w:highlight w:val="yellow"/>
        </w:rPr>
        <w:t>月底前完成全部培训。</w:t>
      </w:r>
      <w:r>
        <w:rPr>
          <w:rFonts w:hint="eastAsia" w:ascii="宋体" w:hAnsi="宋体" w:eastAsia="宋体" w:cs="宋体"/>
          <w:snapToGrid w:val="0"/>
          <w:color w:val="000000"/>
          <w:kern w:val="0"/>
          <w:sz w:val="24"/>
          <w:szCs w:val="24"/>
        </w:rPr>
        <w:t>学校可根据实际需求对培训安排进行适当调整，并有权对培训老师与培训课件进行测评审核，如不满足学校要求，可责令调整师资，以确保高品质的培训需要。</w:t>
      </w:r>
    </w:p>
    <w:p w14:paraId="424FCBF0">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五、服务供应安排</w:t>
      </w:r>
    </w:p>
    <w:p w14:paraId="0A4F92CD">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供应商培训前期需与校方充分沟通，了解校方需求，并根据校方培训时间、培训地点要求，合理安排。具体要求如下：</w:t>
      </w:r>
    </w:p>
    <w:p w14:paraId="29BF896E">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（一）每期培训前，学校提前5个工作日通知供应商，供应商收到学校通知后，根据学校要求，合理安排；</w:t>
      </w:r>
    </w:p>
    <w:p w14:paraId="34081B53">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（二）老师须提前2个工作日向学校报备确认，培训期间提前1个小时到岗；</w:t>
      </w:r>
    </w:p>
    <w:p w14:paraId="360D1B3D">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（三）培训项目总结报告、培训宣传报道须在培训结束后5个工作日内提交学校；</w:t>
      </w:r>
    </w:p>
    <w:p w14:paraId="2FDAD611">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（四）服务时间及地点根据学校确定为准。</w:t>
      </w:r>
    </w:p>
    <w:p w14:paraId="79531B05">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六、款项支付要求</w:t>
      </w:r>
    </w:p>
    <w:p w14:paraId="04408EA6">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培训实行固定付费机制，供应商履行全部合同约定义务后开具增值税发票，收到发票后30个工作日内付款。</w:t>
      </w:r>
    </w:p>
    <w:p w14:paraId="3BAD2549">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七、报价要求和采购预算落实情况</w:t>
      </w:r>
    </w:p>
    <w:p w14:paraId="7C7C3716">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一）报价要求：供应商对本项目培训进行整体报价，如遇特殊情况需调整培训时间，则按实际培训期次和采购价格据实结算。供应商所报价格应包括外部师资授课费、外部师资的食宿、交通、差旅等、售后服务、运营管理、税金等，此外我校不再支付其他费用。</w:t>
      </w:r>
    </w:p>
    <w:p w14:paraId="445A3177">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 xml:space="preserve">采购预算落实情况：                                        </w:t>
      </w:r>
    </w:p>
    <w:p w14:paraId="5328806A">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预算金额：</w:t>
      </w:r>
      <w:r>
        <w:rPr>
          <w:rFonts w:hint="eastAsia" w:ascii="宋体" w:hAnsi="宋体" w:eastAsia="宋体" w:cs="宋体"/>
          <w:snapToGrid w:val="0"/>
          <w:color w:val="000000"/>
          <w:kern w:val="0"/>
          <w:sz w:val="24"/>
          <w:szCs w:val="24"/>
          <w:lang w:val="en-US" w:eastAsia="zh-CN"/>
        </w:rPr>
        <w:t xml:space="preserve">15 </w:t>
      </w:r>
      <w:r>
        <w:rPr>
          <w:rFonts w:hint="eastAsia" w:ascii="宋体" w:hAnsi="宋体" w:eastAsia="宋体" w:cs="宋体"/>
          <w:snapToGrid w:val="0"/>
          <w:color w:val="000000"/>
          <w:kern w:val="0"/>
          <w:sz w:val="24"/>
          <w:szCs w:val="24"/>
        </w:rPr>
        <w:t>万元</w:t>
      </w:r>
    </w:p>
    <w:p w14:paraId="5FAB58F3">
      <w:pPr>
        <w:rPr>
          <w:rFonts w:hint="eastAsia" w:cs="宋体"/>
          <w:b/>
          <w:bCs/>
          <w:sz w:val="32"/>
          <w:szCs w:val="28"/>
          <w:highlight w:val="none"/>
          <w:lang w:val="en-US" w:eastAsia="zh-CN"/>
        </w:rPr>
      </w:pPr>
    </w:p>
    <w:p w14:paraId="5E6BEBDF">
      <w:pPr>
        <w:rPr>
          <w:rFonts w:hint="eastAsia" w:cs="宋体"/>
          <w:b/>
          <w:bCs/>
          <w:color w:val="FF0000"/>
          <w:sz w:val="32"/>
          <w:szCs w:val="28"/>
          <w:highlight w:val="none"/>
          <w:lang w:val="en-US" w:eastAsia="zh-CN"/>
        </w:rPr>
      </w:pPr>
      <w:r>
        <w:rPr>
          <w:rFonts w:hint="eastAsia" w:cs="宋体"/>
          <w:b/>
          <w:bCs/>
          <w:color w:val="FF0000"/>
          <w:sz w:val="32"/>
          <w:szCs w:val="28"/>
          <w:highlight w:val="none"/>
          <w:lang w:val="en-US" w:eastAsia="zh-CN"/>
        </w:rPr>
        <w:br w:type="page"/>
      </w:r>
    </w:p>
    <w:p w14:paraId="5AD62336">
      <w:pPr>
        <w:pStyle w:val="39"/>
        <w:ind w:left="0" w:leftChars="0" w:firstLine="0" w:firstLineChars="0"/>
        <w:rPr>
          <w:rFonts w:hint="eastAsia" w:cs="宋体"/>
          <w:b/>
          <w:bCs/>
          <w:color w:val="FF0000"/>
          <w:sz w:val="32"/>
          <w:szCs w:val="28"/>
          <w:highlight w:val="none"/>
          <w:lang w:val="en-US" w:eastAsia="zh-CN"/>
        </w:rPr>
      </w:pPr>
      <w:r>
        <w:rPr>
          <w:rFonts w:hint="eastAsia" w:cs="宋体"/>
          <w:b/>
          <w:bCs/>
          <w:color w:val="FF0000"/>
          <w:sz w:val="32"/>
          <w:szCs w:val="28"/>
          <w:highlight w:val="none"/>
          <w:lang w:val="en-US" w:eastAsia="zh-CN"/>
        </w:rPr>
        <w:t>标项2：银行“信用卡智能触达实战演练”培训班师资采购</w:t>
      </w:r>
    </w:p>
    <w:p w14:paraId="1544C966">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 xml:space="preserve">一、服务内容 </w:t>
      </w:r>
    </w:p>
    <w:p w14:paraId="7D47C442">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（一）本次计划采购银行信用卡智能触达实战演练培训班的外部师资及配套服务。培训共4期，每期5天，每期约80人。</w:t>
      </w:r>
      <w:r>
        <w:rPr>
          <w:rFonts w:hint="eastAsia" w:ascii="宋体" w:hAnsi="宋体" w:eastAsia="宋体" w:cs="宋体"/>
          <w:snapToGrid w:val="0"/>
          <w:color w:val="000000"/>
          <w:kern w:val="0"/>
          <w:sz w:val="24"/>
          <w:szCs w:val="24"/>
          <w:highlight w:val="yellow"/>
        </w:rPr>
        <w:t>拟于2026年</w:t>
      </w:r>
      <w:r>
        <w:rPr>
          <w:rFonts w:hint="eastAsia" w:cs="宋体"/>
          <w:snapToGrid w:val="0"/>
          <w:color w:val="000000"/>
          <w:kern w:val="0"/>
          <w:sz w:val="24"/>
          <w:szCs w:val="24"/>
          <w:highlight w:val="yellow"/>
          <w:lang w:val="en-US" w:eastAsia="zh-CN"/>
        </w:rPr>
        <w:t>6</w:t>
      </w:r>
      <w:r>
        <w:rPr>
          <w:rFonts w:hint="eastAsia" w:ascii="宋体" w:hAnsi="宋体" w:eastAsia="宋体" w:cs="宋体"/>
          <w:snapToGrid w:val="0"/>
          <w:color w:val="000000"/>
          <w:kern w:val="0"/>
          <w:sz w:val="24"/>
          <w:szCs w:val="24"/>
          <w:highlight w:val="yellow"/>
        </w:rPr>
        <w:t>月至12月期间开展。</w:t>
      </w:r>
      <w:r>
        <w:rPr>
          <w:rFonts w:hint="eastAsia" w:ascii="宋体" w:hAnsi="宋体" w:eastAsia="宋体" w:cs="宋体"/>
          <w:snapToGrid w:val="0"/>
          <w:color w:val="000000"/>
          <w:kern w:val="0"/>
          <w:sz w:val="24"/>
          <w:szCs w:val="24"/>
        </w:rPr>
        <w:t>为提升培训组织管理效能，确保达成预期培训目标，新疆财经大学拟引入外部专业培训运营团队，借助其专业支持全面提升该培训项目的管理水平和执行效果。</w:t>
      </w:r>
    </w:p>
    <w:p w14:paraId="1B121088">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1.培训目标：</w:t>
      </w:r>
      <w:r>
        <w:rPr>
          <w:rFonts w:hint="eastAsia" w:ascii="宋体" w:hAnsi="宋体" w:eastAsia="宋体" w:cs="宋体"/>
          <w:sz w:val="24"/>
          <w:szCs w:val="24"/>
        </w:rPr>
        <w:t>提升营销人员智能触达线上获客综合素养及营销技巧，为全行培养更多外呼营销后备力量</w:t>
      </w:r>
    </w:p>
    <w:p w14:paraId="0D6BA4F6">
      <w:pPr>
        <w:spacing w:line="560" w:lineRule="exact"/>
        <w:ind w:firstLine="480" w:firstLineChars="200"/>
        <w:rPr>
          <w:rFonts w:hint="eastAsia" w:ascii="宋体" w:hAnsi="宋体" w:eastAsia="宋体" w:cs="宋体"/>
          <w:snapToGrid w:val="0"/>
          <w:color w:val="000000"/>
          <w:kern w:val="0"/>
          <w:sz w:val="24"/>
          <w:szCs w:val="24"/>
          <w:highlight w:val="yellow"/>
        </w:rPr>
      </w:pPr>
      <w:r>
        <w:rPr>
          <w:rFonts w:hint="eastAsia" w:ascii="宋体" w:hAnsi="宋体" w:eastAsia="宋体" w:cs="宋体"/>
          <w:snapToGrid w:val="0"/>
          <w:color w:val="000000"/>
          <w:kern w:val="0"/>
          <w:sz w:val="24"/>
          <w:szCs w:val="24"/>
          <w:highlight w:val="yellow"/>
        </w:rPr>
        <w:t>2.培训时间：2026年</w:t>
      </w:r>
      <w:r>
        <w:rPr>
          <w:rFonts w:hint="eastAsia" w:cs="宋体"/>
          <w:snapToGrid w:val="0"/>
          <w:color w:val="000000"/>
          <w:kern w:val="0"/>
          <w:sz w:val="24"/>
          <w:szCs w:val="24"/>
          <w:highlight w:val="yellow"/>
          <w:lang w:val="en-US" w:eastAsia="zh-CN"/>
        </w:rPr>
        <w:t>6</w:t>
      </w:r>
      <w:r>
        <w:rPr>
          <w:rFonts w:hint="eastAsia" w:ascii="宋体" w:hAnsi="宋体" w:eastAsia="宋体" w:cs="宋体"/>
          <w:snapToGrid w:val="0"/>
          <w:color w:val="000000"/>
          <w:kern w:val="0"/>
          <w:sz w:val="24"/>
          <w:szCs w:val="24"/>
          <w:highlight w:val="yellow"/>
        </w:rPr>
        <w:t>月至2026年12月（具体时间以学校通知为准）。</w:t>
      </w:r>
    </w:p>
    <w:p w14:paraId="61850774">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3.培训对象：客户经理、产品经理、柜面及从事信用卡营销人员。</w:t>
      </w:r>
    </w:p>
    <w:p w14:paraId="3792F763">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4.培训方式：集中面授。</w:t>
      </w:r>
    </w:p>
    <w:p w14:paraId="174F683B">
      <w:pPr>
        <w:adjustRightInd w:val="0"/>
        <w:snapToGrid w:val="0"/>
        <w:spacing w:line="560" w:lineRule="exact"/>
        <w:ind w:firstLine="480" w:firstLineChars="200"/>
        <w:jc w:val="left"/>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（二）主要内容包括但不限于：</w:t>
      </w:r>
    </w:p>
    <w:p w14:paraId="2F77884B">
      <w:pPr>
        <w:adjustRightInd w:val="0"/>
        <w:snapToGrid w:val="0"/>
        <w:spacing w:line="56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1.信用卡客户拓展及一体化经营策略分析及配套方案（含客群经营、案例萃取等）；</w:t>
      </w:r>
    </w:p>
    <w:p w14:paraId="7F37C64B">
      <w:pPr>
        <w:adjustRightInd w:val="0"/>
        <w:snapToGrid w:val="0"/>
        <w:spacing w:line="56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2.信用卡主推产品、高端卡、优惠权益宣传等精炼话术及通关演练；异议话术处理和应对；</w:t>
      </w:r>
    </w:p>
    <w:p w14:paraId="19BF34F8">
      <w:pPr>
        <w:adjustRightInd w:val="0"/>
        <w:snapToGrid w:val="0"/>
        <w:spacing w:line="56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 xml:space="preserve">4.商机模型优化及话术营销技巧；包含智能触达外呼发卡、面签、绑卡、电话回访挽留、促活上迁营销及话术技巧；                 </w:t>
      </w:r>
    </w:p>
    <w:p w14:paraId="0EBD1949">
      <w:pPr>
        <w:adjustRightInd w:val="0"/>
        <w:snapToGrid w:val="0"/>
        <w:spacing w:line="56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5.提供培训学员以及项目实施过程化管理及总结报告（不限于文字、视频等）。</w:t>
      </w:r>
    </w:p>
    <w:p w14:paraId="7C516A29">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二、服务团队</w:t>
      </w:r>
    </w:p>
    <w:p w14:paraId="5F4B9B16">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供应商应为本项目培训配备培训班主任至少1人，负责培训具体实施规划和对接，具体要求如下：</w:t>
      </w:r>
    </w:p>
    <w:p w14:paraId="0FA64AA2">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（一）外部师资</w:t>
      </w:r>
    </w:p>
    <w:p w14:paraId="237D37ED">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1、人数要求：为每期培训配备1-2名专业授课师资，确保教学质量、效果及突发情况下的培训的连续性；</w:t>
      </w:r>
    </w:p>
    <w:p w14:paraId="564E0413">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2、资质要求：均为高级培训师，具备深厚的专业理论功底和3年以上的银行培训经验。</w:t>
      </w:r>
      <w:r>
        <w:rPr>
          <w:rFonts w:hint="eastAsia" w:ascii="宋体" w:hAnsi="宋体" w:eastAsia="宋体" w:cs="宋体"/>
          <w:color w:val="000000" w:themeColor="text1"/>
          <w:sz w:val="24"/>
          <w:szCs w:val="24"/>
          <w14:textFill>
            <w14:solidFill>
              <w14:schemeClr w14:val="tx1"/>
            </w14:solidFill>
          </w14:textFill>
        </w:rPr>
        <w:t>且具有为建行培训咨询服务经验，熟悉建行个人业务、信用卡外呼技巧、网点经营管理业务制度及考核方式等。</w:t>
      </w:r>
    </w:p>
    <w:p w14:paraId="4641AF4C">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三、服务质量要求</w:t>
      </w:r>
    </w:p>
    <w:p w14:paraId="6020A9D7">
      <w:pPr>
        <w:adjustRightInd w:val="0"/>
        <w:snapToGrid w:val="0"/>
        <w:spacing w:line="560" w:lineRule="exact"/>
        <w:ind w:firstLine="480" w:firstLineChars="200"/>
        <w:jc w:val="left"/>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1.进度计划、培训方案内容符合银行需求，切合总、分行政策及重点工作导向。</w:t>
      </w:r>
    </w:p>
    <w:p w14:paraId="5B34B46B">
      <w:pPr>
        <w:adjustRightInd w:val="0"/>
        <w:snapToGrid w:val="0"/>
        <w:spacing w:line="560" w:lineRule="exact"/>
        <w:ind w:firstLine="480" w:firstLineChars="200"/>
        <w:jc w:val="left"/>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2.培训进场前，服务团队需对培训的对象（含各层级）进行客户经营分析，制定专属的培训策略后精准实施。</w:t>
      </w:r>
    </w:p>
    <w:p w14:paraId="0FFA4A89">
      <w:pPr>
        <w:spacing w:line="560" w:lineRule="exact"/>
        <w:ind w:firstLine="480" w:firstLineChars="200"/>
        <w:jc w:val="left"/>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3.培</w:t>
      </w:r>
      <w:r>
        <w:rPr>
          <w:rFonts w:hint="eastAsia" w:ascii="宋体" w:hAnsi="宋体" w:eastAsia="宋体" w:cs="宋体"/>
          <w:snapToGrid w:val="0"/>
          <w:color w:val="000000" w:themeColor="text1"/>
          <w:kern w:val="0"/>
          <w:sz w:val="24"/>
          <w:szCs w:val="24"/>
          <w14:textFill>
            <w14:solidFill>
              <w14:schemeClr w14:val="tx1"/>
            </w14:solidFill>
          </w14:textFill>
        </w:rPr>
        <w:t>训教师均应具有银行网点经营管理培训实战经验</w:t>
      </w:r>
      <w:r>
        <w:rPr>
          <w:rFonts w:hint="eastAsia" w:ascii="宋体" w:hAnsi="宋体" w:eastAsia="宋体" w:cs="宋体"/>
          <w:color w:val="000000" w:themeColor="text1"/>
          <w:sz w:val="24"/>
          <w:szCs w:val="24"/>
          <w14:textFill>
            <w14:solidFill>
              <w14:schemeClr w14:val="tx1"/>
            </w14:solidFill>
          </w14:textFill>
        </w:rPr>
        <w:t>和教学技巧，能够以易于理解的方式传达复杂的金融概念。</w:t>
      </w:r>
      <w:r>
        <w:rPr>
          <w:rFonts w:hint="eastAsia" w:ascii="宋体" w:hAnsi="宋体" w:eastAsia="宋体" w:cs="宋体"/>
          <w:snapToGrid w:val="0"/>
          <w:color w:val="000000" w:themeColor="text1"/>
          <w:kern w:val="0"/>
          <w:sz w:val="24"/>
          <w:szCs w:val="24"/>
          <w14:textFill>
            <w14:solidFill>
              <w14:schemeClr w14:val="tx1"/>
            </w14:solidFill>
          </w14:textFill>
        </w:rPr>
        <w:t>专业能力突出，具有深厚的案例分析能力，互动教学能力强，能够因地制宜，按照培训目标要求结合网点实际问题提供定制化提升方案。服务期间的食宿、交通及安全等均应由供应商自行负责。</w:t>
      </w:r>
    </w:p>
    <w:p w14:paraId="100A1F32">
      <w:pPr>
        <w:spacing w:line="560" w:lineRule="exact"/>
        <w:ind w:firstLine="480" w:firstLineChars="200"/>
        <w:jc w:val="left"/>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4.培训中建立老师授课质量评定机制，当学员对老师的满意度低于80分时，要负责免费更换老师并安排其他老师补课。供应商需制定应急预案，以防紧急情况下无法履约。签署信息保密条款，涉及商业机密、客户信息的应按规定严格保密，严禁项目服务团队将培训内容、培训实施过程中将涉及建行客户、员工、场景等敏感信息的图片、视频、文字等发布在互联网平台，一旦发现立即终止合同履行并追溯相应的法律责任。</w:t>
      </w:r>
    </w:p>
    <w:p w14:paraId="6F5B8832">
      <w:pPr>
        <w:adjustRightInd w:val="0"/>
        <w:snapToGrid w:val="0"/>
        <w:spacing w:line="560" w:lineRule="exact"/>
        <w:ind w:firstLine="480" w:firstLineChars="200"/>
        <w:jc w:val="left"/>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5.公司应具备开发全面且专业的信用卡知识课程的能力，包括但不限于信用卡的类型、申请流程、使用规则、还款方式、信用评分系统等。</w:t>
      </w:r>
    </w:p>
    <w:p w14:paraId="2584C77F">
      <w:pPr>
        <w:adjustRightInd w:val="0"/>
        <w:snapToGrid w:val="0"/>
        <w:spacing w:line="560" w:lineRule="exact"/>
        <w:ind w:firstLine="480" w:firstLineChars="200"/>
        <w:jc w:val="left"/>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6.根据不同学员岗位、职责以及学习历史，制定个性化的学习课程。设计各类测验和模拟考试，检验学员对信用卡业务知识的理解和掌握程度。</w:t>
      </w:r>
    </w:p>
    <w:p w14:paraId="71E62B2D">
      <w:pPr>
        <w:adjustRightInd w:val="0"/>
        <w:snapToGrid w:val="0"/>
        <w:spacing w:line="560" w:lineRule="exact"/>
        <w:ind w:firstLine="480" w:firstLineChars="200"/>
        <w:jc w:val="left"/>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7.根据银行对课程内容、教学方式等提出建议和意见，不断优化课程，分享真实的信用卡使用案例，帮助学员理解和避免可能遇到的问题，达到最优培训效果。</w:t>
      </w:r>
    </w:p>
    <w:p w14:paraId="26134799">
      <w:pPr>
        <w:adjustRightInd w:val="0"/>
        <w:snapToGrid w:val="0"/>
        <w:spacing w:line="560" w:lineRule="exact"/>
        <w:ind w:firstLine="480" w:firstLineChars="200"/>
        <w:jc w:val="left"/>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8.跟踪并记录学员的课程完成情况、测试成绩等学习进度。生成详细的学员学习报告、项目总结，包括平均分、进步。</w:t>
      </w:r>
    </w:p>
    <w:p w14:paraId="474D6F2E">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四、服务数量要求</w:t>
      </w:r>
    </w:p>
    <w:p w14:paraId="071F54FF">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本次采购分4期开展的培训，每班规模约80人，</w:t>
      </w:r>
      <w:r>
        <w:rPr>
          <w:rFonts w:hint="eastAsia" w:ascii="宋体" w:hAnsi="宋体" w:eastAsia="宋体" w:cs="宋体"/>
          <w:snapToGrid w:val="0"/>
          <w:color w:val="000000"/>
          <w:kern w:val="0"/>
          <w:sz w:val="24"/>
          <w:szCs w:val="24"/>
          <w:highlight w:val="yellow"/>
        </w:rPr>
        <w:t>计划于2026年12月底前完成全部培训。</w:t>
      </w:r>
      <w:r>
        <w:rPr>
          <w:rFonts w:hint="eastAsia" w:ascii="宋体" w:hAnsi="宋体" w:eastAsia="宋体" w:cs="宋体"/>
          <w:snapToGrid w:val="0"/>
          <w:color w:val="000000"/>
          <w:kern w:val="0"/>
          <w:sz w:val="24"/>
          <w:szCs w:val="24"/>
        </w:rPr>
        <w:t>学校可根据实际需求对培训安排进行适当调整，并有权对培训老师与培训课件进行测评审核，如不满足学校要求，可责令调整师资，以确保高品质的培训需要。</w:t>
      </w:r>
    </w:p>
    <w:p w14:paraId="586AE394">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五、服务供应安排</w:t>
      </w:r>
    </w:p>
    <w:p w14:paraId="546FBBEE">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供应商培训前期需与校方充分沟通，了解校方需求，并根据校方培训时间、培训地点要求，合理安排。具体要求如下：</w:t>
      </w:r>
    </w:p>
    <w:p w14:paraId="49069859">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（一）每期培训前，学校提前5个工作日通知供应商，供应商收到学校通知后，根据学校要求，合理安排；</w:t>
      </w:r>
    </w:p>
    <w:p w14:paraId="5745CB8D">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（二）老师须提前2个工作日向学校报备确认，培训期间提前到岗；</w:t>
      </w:r>
    </w:p>
    <w:p w14:paraId="391834A5">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（三）培训项目总结报告、培训宣传报道须在培训结束后5个工作日内提交学校；</w:t>
      </w:r>
    </w:p>
    <w:p w14:paraId="06E50ED6">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（四）服务时间及地点根据学校确定为准。</w:t>
      </w:r>
    </w:p>
    <w:p w14:paraId="124F61DF">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六、款项支付要求</w:t>
      </w:r>
    </w:p>
    <w:p w14:paraId="37E16C5D">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培训实行固定付费机制，供应商履行全部合同约定义务后开具增值税发票，收到发票后30个工作日内付款。</w:t>
      </w:r>
    </w:p>
    <w:p w14:paraId="4941E5FB">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七、报价要求和采购预算落实情况</w:t>
      </w:r>
    </w:p>
    <w:p w14:paraId="1FF762FB">
      <w:pPr>
        <w:adjustRightInd w:val="0"/>
        <w:snapToGrid w:val="0"/>
        <w:spacing w:line="56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color w:val="000000"/>
          <w:kern w:val="0"/>
          <w:sz w:val="24"/>
          <w:szCs w:val="24"/>
        </w:rPr>
        <w:t>（一）报价要求：供应商对本项目4期培训班进行整体报价，如遇特殊情况需调整培训时间或减少期次，则按实际培训期次和采购价格据实结算。供应商所报价格应包括外部师资授课费</w:t>
      </w:r>
      <w:r>
        <w:rPr>
          <w:rFonts w:hint="eastAsia" w:ascii="宋体" w:hAnsi="宋体" w:eastAsia="宋体" w:cs="宋体"/>
          <w:snapToGrid w:val="0"/>
          <w:kern w:val="0"/>
          <w:sz w:val="24"/>
          <w:szCs w:val="24"/>
        </w:rPr>
        <w:t>，服务过程中产生的、交通食宿等其他费用由供应商自行承担。</w:t>
      </w:r>
    </w:p>
    <w:p w14:paraId="2C7B76D2">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 xml:space="preserve">采购预算落实情况：                                        </w:t>
      </w:r>
    </w:p>
    <w:p w14:paraId="2227CD04">
      <w:pPr>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预算金额：10万元</w:t>
      </w:r>
    </w:p>
    <w:p w14:paraId="5175C83B">
      <w:pPr>
        <w:rPr>
          <w:rFonts w:hint="eastAsia" w:cs="宋体"/>
          <w:b/>
          <w:bCs/>
          <w:sz w:val="32"/>
          <w:szCs w:val="28"/>
          <w:highlight w:val="none"/>
          <w:lang w:val="en-US" w:eastAsia="zh-CN"/>
        </w:rPr>
      </w:pPr>
      <w:r>
        <w:rPr>
          <w:rFonts w:hint="eastAsia" w:cs="宋体"/>
          <w:b/>
          <w:bCs/>
          <w:sz w:val="32"/>
          <w:szCs w:val="28"/>
          <w:highlight w:val="none"/>
          <w:lang w:val="en-US" w:eastAsia="zh-CN"/>
        </w:rPr>
        <w:br w:type="page"/>
      </w:r>
    </w:p>
    <w:p w14:paraId="632942FE">
      <w:pPr>
        <w:pStyle w:val="39"/>
        <w:rPr>
          <w:rFonts w:hint="eastAsia" w:cs="宋体"/>
          <w:b/>
          <w:bCs/>
          <w:color w:val="FF0000"/>
          <w:sz w:val="32"/>
          <w:szCs w:val="28"/>
          <w:highlight w:val="none"/>
          <w:lang w:val="en-US" w:eastAsia="zh-CN"/>
        </w:rPr>
      </w:pPr>
      <w:r>
        <w:rPr>
          <w:rFonts w:hint="eastAsia" w:cs="宋体"/>
          <w:b/>
          <w:bCs/>
          <w:color w:val="FF0000"/>
          <w:sz w:val="32"/>
          <w:szCs w:val="28"/>
          <w:highlight w:val="none"/>
          <w:lang w:val="en-US" w:eastAsia="zh-CN"/>
        </w:rPr>
        <w:t>标项3：银行客户经理能力提升培训班采购</w:t>
      </w:r>
    </w:p>
    <w:p w14:paraId="124DAEC4">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 xml:space="preserve">一、服务内容 </w:t>
      </w:r>
    </w:p>
    <w:p w14:paraId="119BAE25">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（一）本次计划采购银行客户经理能力提升培训班的外部师资及配套服务。培训共</w:t>
      </w:r>
      <w:r>
        <w:rPr>
          <w:rFonts w:hint="eastAsia" w:ascii="宋体" w:hAnsi="宋体" w:eastAsia="宋体" w:cs="宋体"/>
          <w:snapToGrid w:val="0"/>
          <w:color w:val="000000"/>
          <w:kern w:val="0"/>
          <w:szCs w:val="32"/>
          <w:lang w:val="en-US" w:eastAsia="zh-CN"/>
        </w:rPr>
        <w:t>10</w:t>
      </w:r>
      <w:r>
        <w:rPr>
          <w:rFonts w:hint="eastAsia" w:ascii="宋体" w:hAnsi="宋体" w:eastAsia="宋体" w:cs="宋体"/>
          <w:snapToGrid w:val="0"/>
          <w:color w:val="000000"/>
          <w:kern w:val="0"/>
          <w:szCs w:val="32"/>
        </w:rPr>
        <w:t>期，每期5天，每期约60人。</w:t>
      </w:r>
      <w:r>
        <w:rPr>
          <w:rFonts w:hint="eastAsia" w:ascii="宋体" w:hAnsi="宋体" w:eastAsia="宋体" w:cs="宋体"/>
          <w:snapToGrid w:val="0"/>
          <w:color w:val="000000"/>
          <w:kern w:val="0"/>
          <w:szCs w:val="32"/>
          <w:highlight w:val="yellow"/>
        </w:rPr>
        <w:t>拟于2026年</w:t>
      </w:r>
      <w:r>
        <w:rPr>
          <w:rFonts w:hint="eastAsia" w:cs="宋体"/>
          <w:snapToGrid w:val="0"/>
          <w:color w:val="000000"/>
          <w:kern w:val="0"/>
          <w:szCs w:val="32"/>
          <w:highlight w:val="yellow"/>
          <w:lang w:val="en-US" w:eastAsia="zh-CN"/>
        </w:rPr>
        <w:t>6</w:t>
      </w:r>
      <w:r>
        <w:rPr>
          <w:rFonts w:hint="eastAsia" w:ascii="宋体" w:hAnsi="宋体" w:eastAsia="宋体" w:cs="宋体"/>
          <w:snapToGrid w:val="0"/>
          <w:color w:val="000000"/>
          <w:kern w:val="0"/>
          <w:szCs w:val="32"/>
          <w:highlight w:val="yellow"/>
        </w:rPr>
        <w:t>月至</w:t>
      </w:r>
      <w:r>
        <w:rPr>
          <w:rFonts w:hint="eastAsia" w:ascii="宋体" w:hAnsi="宋体" w:eastAsia="宋体" w:cs="宋体"/>
          <w:snapToGrid w:val="0"/>
          <w:color w:val="000000"/>
          <w:kern w:val="0"/>
          <w:szCs w:val="32"/>
          <w:highlight w:val="yellow"/>
          <w:lang w:val="en-US" w:eastAsia="zh-CN"/>
        </w:rPr>
        <w:t>1</w:t>
      </w:r>
      <w:r>
        <w:rPr>
          <w:rFonts w:hint="eastAsia" w:cs="宋体"/>
          <w:snapToGrid w:val="0"/>
          <w:color w:val="000000"/>
          <w:kern w:val="0"/>
          <w:szCs w:val="32"/>
          <w:highlight w:val="yellow"/>
          <w:lang w:val="en-US" w:eastAsia="zh-CN"/>
        </w:rPr>
        <w:t>2</w:t>
      </w:r>
      <w:bookmarkStart w:id="616" w:name="_GoBack"/>
      <w:bookmarkEnd w:id="616"/>
      <w:r>
        <w:rPr>
          <w:rFonts w:hint="eastAsia" w:ascii="宋体" w:hAnsi="宋体" w:eastAsia="宋体" w:cs="宋体"/>
          <w:snapToGrid w:val="0"/>
          <w:color w:val="000000"/>
          <w:kern w:val="0"/>
          <w:szCs w:val="32"/>
          <w:highlight w:val="yellow"/>
        </w:rPr>
        <w:t>月期间开展。</w:t>
      </w:r>
      <w:r>
        <w:rPr>
          <w:rFonts w:hint="eastAsia" w:ascii="宋体" w:hAnsi="宋体" w:eastAsia="宋体" w:cs="宋体"/>
          <w:snapToGrid w:val="0"/>
          <w:color w:val="000000"/>
          <w:kern w:val="0"/>
          <w:szCs w:val="32"/>
        </w:rPr>
        <w:t>为提升培训组织管理效能，确保达成预期培训目标，新疆财经大学拟引入外部专业培训运营团队，借助其专业支持全面提升该培训项目的管理水平和执行效果。</w:t>
      </w:r>
    </w:p>
    <w:p w14:paraId="6970D64B">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1.培训目标：本次培训通过系统性、分层级的“讲课+实战”训练，展开客户经理轮训，全面提升客户经理素质能力，帮助客户经理精准承接到期资金、有效化解利率异议、协同提升存款与中收。</w:t>
      </w:r>
    </w:p>
    <w:p w14:paraId="3AA53A8E">
      <w:pPr>
        <w:spacing w:line="560" w:lineRule="exact"/>
        <w:ind w:firstLine="480" w:firstLineChars="200"/>
        <w:rPr>
          <w:rFonts w:hint="eastAsia" w:ascii="宋体" w:hAnsi="宋体" w:eastAsia="宋体" w:cs="宋体"/>
          <w:snapToGrid w:val="0"/>
          <w:color w:val="000000"/>
          <w:kern w:val="0"/>
          <w:szCs w:val="32"/>
          <w:highlight w:val="yellow"/>
        </w:rPr>
      </w:pPr>
      <w:r>
        <w:rPr>
          <w:rFonts w:hint="eastAsia" w:ascii="宋体" w:hAnsi="宋体" w:eastAsia="宋体" w:cs="宋体"/>
          <w:snapToGrid w:val="0"/>
          <w:color w:val="000000"/>
          <w:kern w:val="0"/>
          <w:szCs w:val="32"/>
        </w:rPr>
        <w:t>2.培训时间：</w:t>
      </w:r>
      <w:r>
        <w:rPr>
          <w:rFonts w:hint="eastAsia" w:ascii="宋体" w:hAnsi="宋体" w:eastAsia="宋体" w:cs="宋体"/>
          <w:snapToGrid w:val="0"/>
          <w:color w:val="000000"/>
          <w:kern w:val="0"/>
          <w:szCs w:val="32"/>
          <w:highlight w:val="yellow"/>
        </w:rPr>
        <w:t>2026年</w:t>
      </w:r>
      <w:r>
        <w:rPr>
          <w:rFonts w:hint="eastAsia" w:cs="宋体"/>
          <w:snapToGrid w:val="0"/>
          <w:color w:val="000000"/>
          <w:kern w:val="0"/>
          <w:szCs w:val="32"/>
          <w:highlight w:val="yellow"/>
          <w:lang w:val="en-US" w:eastAsia="zh-CN"/>
        </w:rPr>
        <w:t>6</w:t>
      </w:r>
      <w:r>
        <w:rPr>
          <w:rFonts w:hint="eastAsia" w:ascii="宋体" w:hAnsi="宋体" w:eastAsia="宋体" w:cs="宋体"/>
          <w:snapToGrid w:val="0"/>
          <w:color w:val="000000"/>
          <w:kern w:val="0"/>
          <w:szCs w:val="32"/>
          <w:highlight w:val="yellow"/>
        </w:rPr>
        <w:t>月至2026年</w:t>
      </w:r>
      <w:r>
        <w:rPr>
          <w:rFonts w:hint="eastAsia" w:ascii="宋体" w:hAnsi="宋体" w:eastAsia="宋体" w:cs="宋体"/>
          <w:snapToGrid w:val="0"/>
          <w:color w:val="000000"/>
          <w:kern w:val="0"/>
          <w:szCs w:val="32"/>
          <w:highlight w:val="yellow"/>
          <w:lang w:val="en-US" w:eastAsia="zh-CN"/>
        </w:rPr>
        <w:t>1</w:t>
      </w:r>
      <w:r>
        <w:rPr>
          <w:rFonts w:hint="eastAsia" w:cs="宋体"/>
          <w:snapToGrid w:val="0"/>
          <w:color w:val="000000"/>
          <w:kern w:val="0"/>
          <w:szCs w:val="32"/>
          <w:highlight w:val="yellow"/>
          <w:lang w:val="en-US" w:eastAsia="zh-CN"/>
        </w:rPr>
        <w:t>2</w:t>
      </w:r>
      <w:r>
        <w:rPr>
          <w:rFonts w:hint="eastAsia" w:ascii="宋体" w:hAnsi="宋体" w:eastAsia="宋体" w:cs="宋体"/>
          <w:snapToGrid w:val="0"/>
          <w:color w:val="000000"/>
          <w:kern w:val="0"/>
          <w:szCs w:val="32"/>
          <w:highlight w:val="yellow"/>
        </w:rPr>
        <w:t>月（具体时间以学校通知为准）。</w:t>
      </w:r>
    </w:p>
    <w:p w14:paraId="1E29DAAB">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3.培训对象：客户经理。</w:t>
      </w:r>
    </w:p>
    <w:p w14:paraId="1CC4736D">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4.培训方式：新疆财经大学集中面授。</w:t>
      </w:r>
    </w:p>
    <w:p w14:paraId="7DD5F41C">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（二）主要内容</w:t>
      </w:r>
    </w:p>
    <w:p w14:paraId="08808272">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初级客户经理培训重点是：夯实基础、话术训练、场景模拟，重点解决“开口难、话术生、产品不熟”问题，快速提升日常营销执行能力；中级客户经理培训重点是：进阶策略、提问式话术、客群经营，重点解决“深度维护、交叉营销、复杂产品配置”能力提升；资深客户经理培训重点是：高阶策略、客情分析、综合方案设计，重点解决“高客经营、复杂配置、公私联动”等深度服务能力。</w:t>
      </w:r>
    </w:p>
    <w:p w14:paraId="189BFBD3">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二、服务团队</w:t>
      </w:r>
    </w:p>
    <w:p w14:paraId="1F5257B1">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供应商应为本项目培训配备培训班主任至少1人，负责培训具体实施规划和对接，具体要求如下：</w:t>
      </w:r>
    </w:p>
    <w:p w14:paraId="0EFCDA4B">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（一）外部师资</w:t>
      </w:r>
    </w:p>
    <w:p w14:paraId="2A8171EA">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1、人数要求：为每期培训配备</w:t>
      </w:r>
      <w:r>
        <w:rPr>
          <w:rFonts w:hint="eastAsia" w:ascii="宋体" w:hAnsi="宋体" w:eastAsia="宋体" w:cs="宋体"/>
          <w:snapToGrid w:val="0"/>
          <w:color w:val="000000"/>
          <w:kern w:val="0"/>
          <w:szCs w:val="32"/>
          <w:lang w:val="en-US" w:eastAsia="zh-CN"/>
        </w:rPr>
        <w:t>2</w:t>
      </w:r>
      <w:r>
        <w:rPr>
          <w:rFonts w:hint="eastAsia" w:ascii="宋体" w:hAnsi="宋体" w:eastAsia="宋体" w:cs="宋体"/>
          <w:snapToGrid w:val="0"/>
          <w:color w:val="000000"/>
          <w:kern w:val="0"/>
          <w:szCs w:val="32"/>
        </w:rPr>
        <w:t>-</w:t>
      </w:r>
      <w:r>
        <w:rPr>
          <w:rFonts w:hint="eastAsia" w:ascii="宋体" w:hAnsi="宋体" w:eastAsia="宋体" w:cs="宋体"/>
          <w:snapToGrid w:val="0"/>
          <w:color w:val="000000"/>
          <w:kern w:val="0"/>
          <w:szCs w:val="32"/>
          <w:lang w:val="en-US" w:eastAsia="zh-CN"/>
        </w:rPr>
        <w:t>3</w:t>
      </w:r>
      <w:r>
        <w:rPr>
          <w:rFonts w:hint="eastAsia" w:ascii="宋体" w:hAnsi="宋体" w:eastAsia="宋体" w:cs="宋体"/>
          <w:snapToGrid w:val="0"/>
          <w:color w:val="000000"/>
          <w:kern w:val="0"/>
          <w:szCs w:val="32"/>
        </w:rPr>
        <w:t>名专业授课师资，确保教学质量、效果及突发情况下的培训的连续性；</w:t>
      </w:r>
    </w:p>
    <w:p w14:paraId="6400E262">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2、资质要求：均为高级培训师，具备深厚的专业理论功底和</w:t>
      </w:r>
      <w:r>
        <w:rPr>
          <w:rFonts w:hint="eastAsia" w:ascii="宋体" w:hAnsi="宋体" w:eastAsia="宋体" w:cs="宋体"/>
          <w:snapToGrid w:val="0"/>
          <w:color w:val="000000"/>
          <w:kern w:val="0"/>
          <w:szCs w:val="32"/>
          <w:lang w:val="en-US" w:eastAsia="zh-CN"/>
        </w:rPr>
        <w:t>5</w:t>
      </w:r>
      <w:r>
        <w:rPr>
          <w:rFonts w:hint="eastAsia" w:ascii="宋体" w:hAnsi="宋体" w:eastAsia="宋体" w:cs="宋体"/>
          <w:snapToGrid w:val="0"/>
          <w:color w:val="000000"/>
          <w:kern w:val="0"/>
          <w:szCs w:val="32"/>
        </w:rPr>
        <w:t>年以上的银行培训经验。</w:t>
      </w:r>
    </w:p>
    <w:p w14:paraId="3967C0E3">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三、服务质量要求</w:t>
      </w:r>
    </w:p>
    <w:p w14:paraId="261F3F96">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（一）培训前期：组织建立学员微信群，一期一群；学员分组；辅导学员做好课前预习等；负责师资的对接、住宿、交通等。</w:t>
      </w:r>
    </w:p>
    <w:p w14:paraId="46DA1852">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（二）培训期间：负责学员培训、训练；培训考勤；班级留影。</w:t>
      </w:r>
    </w:p>
    <w:p w14:paraId="52C0880A">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（三）培训后期：制作H5、宣传总结视频等宣传报道各一份。</w:t>
      </w:r>
    </w:p>
    <w:p w14:paraId="11595255">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四、服务数量要求</w:t>
      </w:r>
    </w:p>
    <w:p w14:paraId="75380E1D">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本次采购包括</w:t>
      </w:r>
      <w:r>
        <w:rPr>
          <w:rFonts w:hint="eastAsia" w:ascii="宋体" w:hAnsi="宋体" w:eastAsia="宋体" w:cs="宋体"/>
          <w:snapToGrid w:val="0"/>
          <w:color w:val="000000"/>
          <w:kern w:val="0"/>
          <w:szCs w:val="32"/>
          <w:lang w:val="en-US" w:eastAsia="zh-CN"/>
        </w:rPr>
        <w:t>10</w:t>
      </w:r>
      <w:r>
        <w:rPr>
          <w:rFonts w:hint="eastAsia" w:ascii="宋体" w:hAnsi="宋体" w:eastAsia="宋体" w:cs="宋体"/>
          <w:snapToGrid w:val="0"/>
          <w:color w:val="000000"/>
          <w:kern w:val="0"/>
          <w:szCs w:val="32"/>
        </w:rPr>
        <w:t>期培训：</w:t>
      </w:r>
      <w:r>
        <w:rPr>
          <w:rFonts w:hint="eastAsia" w:ascii="宋体" w:hAnsi="宋体" w:eastAsia="宋体" w:cs="宋体"/>
          <w:snapToGrid w:val="0"/>
          <w:color w:val="000000"/>
          <w:kern w:val="0"/>
          <w:szCs w:val="32"/>
          <w:lang w:val="en-US" w:eastAsia="zh-CN"/>
        </w:rPr>
        <w:t>每</w:t>
      </w:r>
      <w:r>
        <w:rPr>
          <w:rFonts w:hint="eastAsia" w:ascii="宋体" w:hAnsi="宋体" w:eastAsia="宋体" w:cs="宋体"/>
          <w:snapToGrid w:val="0"/>
          <w:color w:val="000000"/>
          <w:kern w:val="0"/>
          <w:szCs w:val="32"/>
        </w:rPr>
        <w:t>期</w:t>
      </w:r>
      <w:r>
        <w:rPr>
          <w:rFonts w:hint="eastAsia" w:ascii="宋体" w:hAnsi="宋体" w:eastAsia="宋体" w:cs="宋体"/>
          <w:snapToGrid w:val="0"/>
          <w:color w:val="000000"/>
          <w:kern w:val="0"/>
          <w:szCs w:val="32"/>
          <w:lang w:val="en-US" w:eastAsia="zh-CN"/>
        </w:rPr>
        <w:t>分两</w:t>
      </w:r>
      <w:r>
        <w:rPr>
          <w:rFonts w:hint="eastAsia" w:ascii="宋体" w:hAnsi="宋体" w:eastAsia="宋体" w:cs="宋体"/>
          <w:snapToGrid w:val="0"/>
          <w:color w:val="000000"/>
          <w:kern w:val="0"/>
          <w:szCs w:val="32"/>
        </w:rPr>
        <w:t>个</w:t>
      </w:r>
      <w:r>
        <w:rPr>
          <w:rFonts w:hint="eastAsia" w:ascii="宋体" w:hAnsi="宋体" w:eastAsia="宋体" w:cs="宋体"/>
          <w:snapToGrid w:val="0"/>
          <w:color w:val="000000"/>
          <w:kern w:val="0"/>
          <w:szCs w:val="32"/>
          <w:lang w:val="en-US" w:eastAsia="zh-CN"/>
        </w:rPr>
        <w:t>小</w:t>
      </w:r>
      <w:r>
        <w:rPr>
          <w:rFonts w:hint="eastAsia" w:ascii="宋体" w:hAnsi="宋体" w:eastAsia="宋体" w:cs="宋体"/>
          <w:snapToGrid w:val="0"/>
          <w:color w:val="000000"/>
          <w:kern w:val="0"/>
          <w:szCs w:val="32"/>
        </w:rPr>
        <w:t>班</w:t>
      </w:r>
      <w:r>
        <w:rPr>
          <w:rFonts w:hint="eastAsia" w:ascii="宋体" w:hAnsi="宋体" w:eastAsia="宋体" w:cs="宋体"/>
          <w:snapToGrid w:val="0"/>
          <w:color w:val="000000"/>
          <w:kern w:val="0"/>
          <w:szCs w:val="32"/>
          <w:lang w:val="en-US" w:eastAsia="zh-CN"/>
        </w:rPr>
        <w:t>教学</w:t>
      </w:r>
      <w:r>
        <w:rPr>
          <w:rFonts w:hint="eastAsia" w:ascii="宋体" w:hAnsi="宋体" w:eastAsia="宋体" w:cs="宋体"/>
          <w:snapToGrid w:val="0"/>
          <w:color w:val="000000"/>
          <w:kern w:val="0"/>
          <w:szCs w:val="32"/>
        </w:rPr>
        <w:t>，每班规模约3</w:t>
      </w:r>
      <w:r>
        <w:rPr>
          <w:rFonts w:hint="eastAsia" w:cs="宋体"/>
          <w:snapToGrid w:val="0"/>
          <w:color w:val="000000"/>
          <w:kern w:val="0"/>
          <w:szCs w:val="32"/>
          <w:lang w:val="en-US" w:eastAsia="zh-CN"/>
        </w:rPr>
        <w:t>5</w:t>
      </w:r>
      <w:r>
        <w:rPr>
          <w:rFonts w:hint="eastAsia" w:ascii="宋体" w:hAnsi="宋体" w:eastAsia="宋体" w:cs="宋体"/>
          <w:snapToGrid w:val="0"/>
          <w:color w:val="000000"/>
          <w:kern w:val="0"/>
          <w:szCs w:val="32"/>
        </w:rPr>
        <w:t>人，计划于2026年</w:t>
      </w:r>
      <w:r>
        <w:rPr>
          <w:rFonts w:hint="eastAsia" w:ascii="宋体" w:hAnsi="宋体" w:eastAsia="宋体" w:cs="宋体"/>
          <w:snapToGrid w:val="0"/>
          <w:color w:val="000000"/>
          <w:kern w:val="0"/>
          <w:szCs w:val="32"/>
          <w:lang w:val="en-US" w:eastAsia="zh-CN"/>
        </w:rPr>
        <w:t>11</w:t>
      </w:r>
      <w:r>
        <w:rPr>
          <w:rFonts w:hint="eastAsia" w:ascii="宋体" w:hAnsi="宋体" w:eastAsia="宋体" w:cs="宋体"/>
          <w:snapToGrid w:val="0"/>
          <w:color w:val="000000"/>
          <w:kern w:val="0"/>
          <w:szCs w:val="32"/>
        </w:rPr>
        <w:t>月底前完成全部培训。学校可根据实际需求对培训安排进行适当调整，并有权对培训老师与培训课件进行测评审核，如不满足学校要求，可责令调整师资，以确保高品质的培训需要。</w:t>
      </w:r>
    </w:p>
    <w:p w14:paraId="35712302">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五、服务供应安排</w:t>
      </w:r>
    </w:p>
    <w:p w14:paraId="5CD038DA">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供应商培训前期需与校方充分沟通，了解校方需求，并根据校方培训时间、培训地点要求，合理安排。具体要求如下：</w:t>
      </w:r>
    </w:p>
    <w:p w14:paraId="4BFE906B">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（一）每期培训前，学校提前5个工作日通知供应商，供应商收到学校通知后，根据学校要求，合理安排；</w:t>
      </w:r>
    </w:p>
    <w:p w14:paraId="66A1DE03">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（二）老师须提前2个工作日向学校报备确认，培训期间提前1个小时到岗；</w:t>
      </w:r>
    </w:p>
    <w:p w14:paraId="2A352774">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（三）培训项目总结报告、培训宣传报道须在培训结束后5个工作日内提交学校；</w:t>
      </w:r>
    </w:p>
    <w:p w14:paraId="7130796E">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（四）服务时间及地点根据学校确定为准。</w:t>
      </w:r>
    </w:p>
    <w:p w14:paraId="0C866F5F">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六、款项支付要求</w:t>
      </w:r>
    </w:p>
    <w:p w14:paraId="3793026F">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培训实行固定付费机制，供应商履行全部合同约定义务后开具增值税发票，收到发票后30个工作日内付款。</w:t>
      </w:r>
    </w:p>
    <w:p w14:paraId="4D42BC09">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七、报价要求和采购预算落实情况</w:t>
      </w:r>
    </w:p>
    <w:p w14:paraId="39F8B767">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（一）报价要求：供应商对本项目</w:t>
      </w:r>
      <w:r>
        <w:rPr>
          <w:rFonts w:hint="eastAsia" w:ascii="宋体" w:hAnsi="宋体" w:eastAsia="宋体" w:cs="宋体"/>
          <w:snapToGrid w:val="0"/>
          <w:color w:val="000000"/>
          <w:kern w:val="0"/>
          <w:szCs w:val="32"/>
          <w:lang w:val="en-US" w:eastAsia="zh-CN"/>
        </w:rPr>
        <w:t>10</w:t>
      </w:r>
      <w:r>
        <w:rPr>
          <w:rFonts w:hint="eastAsia" w:ascii="宋体" w:hAnsi="宋体" w:eastAsia="宋体" w:cs="宋体"/>
          <w:snapToGrid w:val="0"/>
          <w:color w:val="000000"/>
          <w:kern w:val="0"/>
          <w:szCs w:val="32"/>
        </w:rPr>
        <w:t>期培训进行整体报价，如遇特殊情况需调整培训时间或减少期次，则按实际培训期次和采购价格据实结算。供应商所报价格应包括外部师资授课费、外部师资的食宿、交通、差旅等、售后服务、运营管理、税金等，此外我校不再支付其他费用。</w:t>
      </w:r>
    </w:p>
    <w:p w14:paraId="3408BF7A">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 xml:space="preserve">采购预算落实情况：                                        </w:t>
      </w:r>
    </w:p>
    <w:p w14:paraId="12545DC1">
      <w:pPr>
        <w:spacing w:line="560" w:lineRule="exact"/>
        <w:ind w:firstLine="480" w:firstLineChars="200"/>
        <w:rPr>
          <w:rFonts w:hint="eastAsia" w:ascii="宋体" w:hAnsi="宋体" w:eastAsia="宋体" w:cs="宋体"/>
          <w:snapToGrid w:val="0"/>
          <w:color w:val="000000"/>
          <w:kern w:val="0"/>
          <w:szCs w:val="32"/>
        </w:rPr>
      </w:pPr>
      <w:r>
        <w:rPr>
          <w:rFonts w:hint="eastAsia" w:ascii="宋体" w:hAnsi="宋体" w:eastAsia="宋体" w:cs="宋体"/>
          <w:snapToGrid w:val="0"/>
          <w:color w:val="000000"/>
          <w:kern w:val="0"/>
          <w:szCs w:val="32"/>
        </w:rPr>
        <w:t>预算金额：8</w:t>
      </w:r>
      <w:r>
        <w:rPr>
          <w:rFonts w:hint="eastAsia" w:ascii="宋体" w:hAnsi="宋体" w:eastAsia="宋体" w:cs="宋体"/>
          <w:snapToGrid w:val="0"/>
          <w:color w:val="000000"/>
          <w:kern w:val="0"/>
          <w:szCs w:val="32"/>
          <w:lang w:val="en-US" w:eastAsia="zh-CN"/>
        </w:rPr>
        <w:t>0</w:t>
      </w:r>
      <w:r>
        <w:rPr>
          <w:rFonts w:hint="eastAsia" w:ascii="宋体" w:hAnsi="宋体" w:eastAsia="宋体" w:cs="宋体"/>
          <w:snapToGrid w:val="0"/>
          <w:color w:val="000000"/>
          <w:kern w:val="0"/>
          <w:szCs w:val="32"/>
        </w:rPr>
        <w:t>万元</w:t>
      </w:r>
    </w:p>
    <w:p w14:paraId="14A23BAF">
      <w:pPr>
        <w:rPr>
          <w:rFonts w:hint="eastAsia" w:cs="宋体"/>
          <w:b/>
          <w:bCs/>
          <w:sz w:val="32"/>
          <w:szCs w:val="28"/>
          <w:highlight w:val="none"/>
          <w:lang w:val="en-US" w:eastAsia="zh-CN"/>
        </w:rPr>
      </w:pPr>
      <w:r>
        <w:rPr>
          <w:rFonts w:hint="eastAsia" w:cs="宋体"/>
          <w:b/>
          <w:bCs/>
          <w:sz w:val="32"/>
          <w:szCs w:val="28"/>
          <w:highlight w:val="none"/>
          <w:lang w:val="en-US" w:eastAsia="zh-CN"/>
        </w:rPr>
        <w:br w:type="page"/>
      </w:r>
    </w:p>
    <w:bookmarkEnd w:id="259"/>
    <w:bookmarkEnd w:id="260"/>
    <w:bookmarkEnd w:id="261"/>
    <w:p w14:paraId="6D3BF1A0">
      <w:pPr>
        <w:jc w:val="center"/>
        <w:rPr>
          <w:rFonts w:hint="eastAsia" w:ascii="宋体" w:hAnsi="宋体" w:eastAsia="宋体" w:cs="宋体"/>
          <w:b/>
          <w:bCs/>
          <w:color w:val="auto"/>
          <w:kern w:val="44"/>
          <w:sz w:val="36"/>
          <w:szCs w:val="36"/>
          <w:highlight w:val="none"/>
          <w:lang w:val="en-US" w:eastAsia="zh-CN" w:bidi="ar-SA"/>
        </w:rPr>
      </w:pPr>
      <w:bookmarkStart w:id="264" w:name="_Toc163492892"/>
      <w:bookmarkStart w:id="265" w:name="_Toc16812"/>
      <w:bookmarkStart w:id="266" w:name="_Toc155185895"/>
      <w:r>
        <w:rPr>
          <w:rFonts w:hint="eastAsia" w:ascii="宋体" w:hAnsi="宋体" w:eastAsia="宋体" w:cs="宋体"/>
          <w:b/>
          <w:bCs/>
          <w:color w:val="auto"/>
          <w:kern w:val="44"/>
          <w:sz w:val="36"/>
          <w:szCs w:val="36"/>
          <w:highlight w:val="none"/>
          <w:lang w:val="en-US" w:eastAsia="zh-CN" w:bidi="ar-SA"/>
        </w:rPr>
        <w:t>第四章 资格审查</w:t>
      </w:r>
      <w:bookmarkEnd w:id="264"/>
      <w:bookmarkEnd w:id="265"/>
      <w:bookmarkEnd w:id="266"/>
    </w:p>
    <w:p w14:paraId="43F095CA">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67" w:name="_Toc7549"/>
      <w:bookmarkStart w:id="268" w:name="_Toc4412"/>
      <w:r>
        <w:rPr>
          <w:rFonts w:hint="eastAsia" w:ascii="宋体" w:hAnsi="宋体" w:eastAsia="宋体" w:cs="宋体"/>
          <w:color w:val="auto"/>
          <w:sz w:val="28"/>
          <w:szCs w:val="28"/>
          <w:highlight w:val="none"/>
          <w:lang w:val="en-US" w:eastAsia="zh-CN"/>
        </w:rPr>
        <w:t>一、资格审查程序</w:t>
      </w:r>
      <w:bookmarkEnd w:id="267"/>
      <w:bookmarkEnd w:id="268"/>
      <w:r>
        <w:rPr>
          <w:rFonts w:hint="eastAsia" w:ascii="宋体" w:hAnsi="宋体" w:eastAsia="宋体" w:cs="宋体"/>
          <w:color w:val="auto"/>
          <w:sz w:val="28"/>
          <w:szCs w:val="28"/>
          <w:highlight w:val="none"/>
          <w:lang w:val="en-US" w:eastAsia="zh-CN"/>
        </w:rPr>
        <w:t xml:space="preserve"> </w:t>
      </w:r>
    </w:p>
    <w:p w14:paraId="20688DA8">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 开标结束后，</w:t>
      </w:r>
      <w:r>
        <w:rPr>
          <w:rFonts w:hint="eastAsia" w:ascii="宋体" w:hAnsi="宋体" w:eastAsia="宋体" w:cs="宋体"/>
          <w:b/>
          <w:bCs/>
          <w:color w:val="auto"/>
          <w:sz w:val="24"/>
          <w:szCs w:val="24"/>
          <w:highlight w:val="none"/>
          <w:lang w:val="en-US" w:eastAsia="zh-CN"/>
        </w:rPr>
        <w:t>采购人或采购代理机构</w:t>
      </w:r>
      <w:r>
        <w:rPr>
          <w:rFonts w:hint="eastAsia" w:ascii="宋体" w:hAnsi="宋体" w:eastAsia="宋体" w:cs="宋体"/>
          <w:color w:val="auto"/>
          <w:sz w:val="24"/>
          <w:szCs w:val="24"/>
          <w:highlight w:val="none"/>
          <w:lang w:val="en-US" w:eastAsia="zh-CN"/>
        </w:rPr>
        <w:t xml:space="preserve">将根据《资格审查要求》中的规定，对投标人进行资格审查，并形成资格审查结果。 </w:t>
      </w:r>
    </w:p>
    <w:p w14:paraId="2A56AE15">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04AEB242">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0716A1F2">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269" w:name="_Toc32303"/>
      <w:bookmarkStart w:id="270" w:name="_Toc5211"/>
      <w:r>
        <w:rPr>
          <w:rFonts w:hint="eastAsia" w:ascii="宋体" w:hAnsi="宋体" w:eastAsia="宋体" w:cs="宋体"/>
          <w:color w:val="auto"/>
          <w:sz w:val="28"/>
          <w:szCs w:val="28"/>
          <w:highlight w:val="none"/>
          <w:lang w:val="en-US" w:eastAsia="zh-CN"/>
        </w:rPr>
        <w:t>二、资格审查要求</w:t>
      </w:r>
      <w:bookmarkEnd w:id="269"/>
      <w:bookmarkEnd w:id="270"/>
      <w:r>
        <w:rPr>
          <w:rFonts w:hint="eastAsia" w:ascii="宋体" w:hAnsi="宋体" w:eastAsia="宋体" w:cs="宋体"/>
          <w:color w:val="auto"/>
          <w:sz w:val="28"/>
          <w:szCs w:val="28"/>
          <w:highlight w:val="none"/>
          <w:lang w:val="en-US" w:eastAsia="zh-CN"/>
        </w:rPr>
        <w:t xml:space="preserve"> </w:t>
      </w: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598"/>
        <w:gridCol w:w="4396"/>
        <w:gridCol w:w="1752"/>
      </w:tblGrid>
      <w:tr w14:paraId="2F21E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noWrap w:val="0"/>
            <w:vAlign w:val="center"/>
          </w:tcPr>
          <w:p w14:paraId="776379F8">
            <w:pPr>
              <w:tabs>
                <w:tab w:val="left" w:pos="1080"/>
              </w:tabs>
              <w:snapToGrid w:val="0"/>
              <w:jc w:val="center"/>
              <w:rPr>
                <w:rFonts w:eastAsia="宋体"/>
                <w:b/>
                <w:color w:val="000000"/>
                <w:sz w:val="24"/>
                <w:highlight w:val="none"/>
              </w:rPr>
            </w:pPr>
            <w:r>
              <w:rPr>
                <w:rFonts w:eastAsia="宋体"/>
                <w:b/>
                <w:color w:val="000000"/>
                <w:sz w:val="24"/>
                <w:highlight w:val="none"/>
              </w:rPr>
              <w:t>序号</w:t>
            </w:r>
          </w:p>
        </w:tc>
        <w:tc>
          <w:tcPr>
            <w:tcW w:w="937" w:type="pct"/>
            <w:noWrap w:val="0"/>
            <w:vAlign w:val="center"/>
          </w:tcPr>
          <w:p w14:paraId="297F83D0">
            <w:pPr>
              <w:tabs>
                <w:tab w:val="left" w:pos="1080"/>
              </w:tabs>
              <w:snapToGrid w:val="0"/>
              <w:jc w:val="center"/>
              <w:rPr>
                <w:rFonts w:eastAsia="宋体"/>
                <w:b/>
                <w:color w:val="000000"/>
                <w:sz w:val="24"/>
                <w:highlight w:val="none"/>
              </w:rPr>
            </w:pPr>
            <w:r>
              <w:rPr>
                <w:rFonts w:eastAsia="宋体"/>
                <w:b/>
                <w:color w:val="000000"/>
                <w:sz w:val="24"/>
                <w:highlight w:val="none"/>
              </w:rPr>
              <w:t>检查因素</w:t>
            </w:r>
          </w:p>
        </w:tc>
        <w:tc>
          <w:tcPr>
            <w:tcW w:w="2579" w:type="pct"/>
            <w:noWrap w:val="0"/>
            <w:vAlign w:val="center"/>
          </w:tcPr>
          <w:p w14:paraId="206E66BE">
            <w:pPr>
              <w:tabs>
                <w:tab w:val="left" w:pos="1080"/>
              </w:tabs>
              <w:snapToGrid w:val="0"/>
              <w:jc w:val="center"/>
              <w:rPr>
                <w:rFonts w:eastAsia="宋体"/>
                <w:b/>
                <w:color w:val="000000"/>
                <w:sz w:val="24"/>
                <w:highlight w:val="none"/>
              </w:rPr>
            </w:pPr>
            <w:r>
              <w:rPr>
                <w:rFonts w:eastAsia="宋体"/>
                <w:b/>
                <w:color w:val="000000"/>
                <w:sz w:val="24"/>
                <w:highlight w:val="none"/>
              </w:rPr>
              <w:t>检查内容</w:t>
            </w:r>
          </w:p>
        </w:tc>
        <w:tc>
          <w:tcPr>
            <w:tcW w:w="1027" w:type="pct"/>
            <w:noWrap w:val="0"/>
            <w:vAlign w:val="center"/>
          </w:tcPr>
          <w:p w14:paraId="2440CFF6">
            <w:pPr>
              <w:tabs>
                <w:tab w:val="left" w:pos="1080"/>
              </w:tabs>
              <w:snapToGrid w:val="0"/>
              <w:jc w:val="center"/>
              <w:rPr>
                <w:rFonts w:eastAsia="宋体"/>
                <w:b/>
                <w:color w:val="000000"/>
                <w:sz w:val="24"/>
                <w:highlight w:val="none"/>
              </w:rPr>
            </w:pPr>
            <w:r>
              <w:rPr>
                <w:rFonts w:eastAsia="宋体"/>
                <w:b/>
                <w:color w:val="000000"/>
                <w:sz w:val="24"/>
                <w:highlight w:val="none"/>
              </w:rPr>
              <w:t>格式要求</w:t>
            </w:r>
          </w:p>
        </w:tc>
      </w:tr>
      <w:tr w14:paraId="2EDFD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2B2579D7">
            <w:pPr>
              <w:numPr>
                <w:ilvl w:val="0"/>
                <w:numId w:val="3"/>
              </w:numPr>
              <w:tabs>
                <w:tab w:val="left" w:pos="1080"/>
              </w:tabs>
              <w:snapToGrid w:val="0"/>
              <w:ind w:left="425" w:leftChars="0" w:hanging="425" w:firstLineChars="0"/>
              <w:jc w:val="center"/>
              <w:rPr>
                <w:rFonts w:eastAsia="宋体"/>
                <w:color w:val="000000"/>
                <w:sz w:val="24"/>
                <w:highlight w:val="none"/>
              </w:rPr>
            </w:pPr>
          </w:p>
        </w:tc>
        <w:tc>
          <w:tcPr>
            <w:tcW w:w="937" w:type="pct"/>
            <w:noWrap w:val="0"/>
            <w:vAlign w:val="center"/>
          </w:tcPr>
          <w:p w14:paraId="17B8933E">
            <w:pPr>
              <w:tabs>
                <w:tab w:val="left" w:pos="1080"/>
              </w:tabs>
              <w:snapToGrid w:val="0"/>
              <w:jc w:val="left"/>
              <w:rPr>
                <w:rFonts w:eastAsia="宋体"/>
                <w:color w:val="000000"/>
                <w:sz w:val="24"/>
                <w:highlight w:val="none"/>
              </w:rPr>
            </w:pPr>
            <w:r>
              <w:rPr>
                <w:rFonts w:eastAsia="宋体"/>
                <w:color w:val="000000"/>
                <w:sz w:val="24"/>
                <w:highlight w:val="none"/>
                <w:lang w:val="en-US" w:eastAsia="zh-CN"/>
              </w:rPr>
              <w:t>法人或者其他组织的营业执照等证明文件，自然人的身份证明</w:t>
            </w:r>
          </w:p>
        </w:tc>
        <w:tc>
          <w:tcPr>
            <w:tcW w:w="2579" w:type="pct"/>
            <w:noWrap w:val="0"/>
            <w:vAlign w:val="center"/>
          </w:tcPr>
          <w:p w14:paraId="7AD2A936">
            <w:pPr>
              <w:tabs>
                <w:tab w:val="left" w:pos="1080"/>
              </w:tabs>
              <w:snapToGrid w:val="0"/>
              <w:jc w:val="left"/>
              <w:rPr>
                <w:rFonts w:eastAsia="宋体"/>
                <w:color w:val="000000"/>
                <w:sz w:val="24"/>
                <w:highlight w:val="none"/>
              </w:rPr>
            </w:pPr>
            <w:r>
              <w:rPr>
                <w:rFonts w:eastAsia="宋体"/>
                <w:color w:val="000000"/>
                <w:sz w:val="24"/>
                <w:highlight w:val="none"/>
              </w:rPr>
              <w:t>供应商为企业（包括合伙企业）的，应提供有效的“营业执照”；</w:t>
            </w:r>
          </w:p>
          <w:p w14:paraId="6E2CFC9D">
            <w:pPr>
              <w:tabs>
                <w:tab w:val="left" w:pos="1080"/>
              </w:tabs>
              <w:snapToGrid w:val="0"/>
              <w:jc w:val="left"/>
              <w:rPr>
                <w:rFonts w:eastAsia="宋体"/>
                <w:color w:val="000000"/>
                <w:sz w:val="24"/>
                <w:highlight w:val="none"/>
              </w:rPr>
            </w:pPr>
            <w:r>
              <w:rPr>
                <w:rFonts w:eastAsia="宋体"/>
                <w:color w:val="000000"/>
                <w:sz w:val="24"/>
                <w:highlight w:val="none"/>
              </w:rPr>
              <w:t>供应商为事业单位的，应提供有效的“事业单位法人证书”；</w:t>
            </w:r>
          </w:p>
          <w:p w14:paraId="53B2EC52">
            <w:pPr>
              <w:tabs>
                <w:tab w:val="left" w:pos="1080"/>
              </w:tabs>
              <w:snapToGrid w:val="0"/>
              <w:jc w:val="left"/>
              <w:rPr>
                <w:rFonts w:eastAsia="宋体"/>
                <w:color w:val="000000"/>
                <w:sz w:val="24"/>
                <w:highlight w:val="none"/>
              </w:rPr>
            </w:pPr>
            <w:r>
              <w:rPr>
                <w:rFonts w:eastAsia="宋体"/>
                <w:color w:val="000000"/>
                <w:sz w:val="24"/>
                <w:highlight w:val="none"/>
              </w:rPr>
              <w:t>供应商</w:t>
            </w:r>
            <w:r>
              <w:rPr>
                <w:rFonts w:hint="eastAsia"/>
                <w:color w:val="000000"/>
                <w:sz w:val="24"/>
                <w:highlight w:val="none"/>
              </w:rPr>
              <w:t>是非企业机构的，应提供有效的“执业许可证”、“登记证书”等证明文件</w:t>
            </w:r>
            <w:r>
              <w:rPr>
                <w:rFonts w:eastAsia="宋体"/>
                <w:color w:val="000000"/>
                <w:sz w:val="24"/>
                <w:highlight w:val="none"/>
              </w:rPr>
              <w:t>；</w:t>
            </w:r>
          </w:p>
          <w:p w14:paraId="5BC5DA74">
            <w:pPr>
              <w:tabs>
                <w:tab w:val="left" w:pos="1080"/>
              </w:tabs>
              <w:snapToGrid w:val="0"/>
              <w:jc w:val="left"/>
              <w:rPr>
                <w:rFonts w:eastAsia="宋体"/>
                <w:color w:val="000000"/>
                <w:sz w:val="24"/>
                <w:highlight w:val="none"/>
              </w:rPr>
            </w:pPr>
            <w:r>
              <w:rPr>
                <w:rFonts w:eastAsia="宋体"/>
                <w:color w:val="000000"/>
                <w:sz w:val="24"/>
                <w:highlight w:val="none"/>
              </w:rPr>
              <w:t>供应商是个体工商户的，应提供有效的“个体工商户营业执照”；</w:t>
            </w:r>
          </w:p>
          <w:p w14:paraId="51890D1D">
            <w:pPr>
              <w:tabs>
                <w:tab w:val="left" w:pos="1080"/>
              </w:tabs>
              <w:snapToGrid w:val="0"/>
              <w:jc w:val="left"/>
              <w:rPr>
                <w:rFonts w:eastAsia="宋体"/>
                <w:color w:val="000000"/>
                <w:sz w:val="24"/>
                <w:highlight w:val="none"/>
              </w:rPr>
            </w:pPr>
            <w:r>
              <w:rPr>
                <w:rFonts w:eastAsia="宋体"/>
                <w:color w:val="000000"/>
                <w:sz w:val="24"/>
                <w:highlight w:val="none"/>
              </w:rPr>
              <w:t>供应商是自然人的，应提供有效的自然人身份证明。</w:t>
            </w:r>
          </w:p>
          <w:p w14:paraId="300A8F55">
            <w:pPr>
              <w:tabs>
                <w:tab w:val="left" w:pos="1080"/>
              </w:tabs>
              <w:snapToGrid w:val="0"/>
              <w:jc w:val="left"/>
              <w:rPr>
                <w:rFonts w:eastAsia="宋体"/>
                <w:color w:val="000000"/>
                <w:sz w:val="24"/>
                <w:highlight w:val="none"/>
              </w:rPr>
            </w:pPr>
            <w:r>
              <w:rPr>
                <w:rFonts w:eastAsia="宋体"/>
                <w:color w:val="000000"/>
                <w:sz w:val="24"/>
                <w:highlight w:val="none"/>
              </w:rPr>
              <w:t>若本项目允许分支机构参加响应，则分支机构参加</w:t>
            </w:r>
            <w:r>
              <w:rPr>
                <w:rFonts w:eastAsia="宋体"/>
                <w:color w:val="000000"/>
                <w:kern w:val="0"/>
                <w:sz w:val="24"/>
                <w:highlight w:val="none"/>
              </w:rPr>
              <w:t>响应</w:t>
            </w:r>
            <w:r>
              <w:rPr>
                <w:rFonts w:eastAsia="宋体"/>
                <w:color w:val="000000"/>
                <w:sz w:val="24"/>
                <w:highlight w:val="none"/>
              </w:rPr>
              <w:t>的，此处可提供该分支机构或其所属法人或其他组织的相应证明文件。</w:t>
            </w:r>
          </w:p>
        </w:tc>
        <w:tc>
          <w:tcPr>
            <w:tcW w:w="1027" w:type="pct"/>
            <w:noWrap w:val="0"/>
            <w:vAlign w:val="center"/>
          </w:tcPr>
          <w:p w14:paraId="7154BD14">
            <w:pPr>
              <w:tabs>
                <w:tab w:val="left" w:pos="1080"/>
              </w:tabs>
              <w:snapToGrid w:val="0"/>
              <w:jc w:val="left"/>
              <w:rPr>
                <w:rFonts w:eastAsia="宋体"/>
                <w:color w:val="000000"/>
                <w:sz w:val="24"/>
                <w:highlight w:val="none"/>
              </w:rPr>
            </w:pPr>
            <w:r>
              <w:rPr>
                <w:rFonts w:eastAsia="宋体"/>
                <w:color w:val="000000"/>
                <w:sz w:val="24"/>
                <w:highlight w:val="none"/>
              </w:rPr>
              <w:t>提供证明文件的电子件或电子证照</w:t>
            </w:r>
          </w:p>
        </w:tc>
      </w:tr>
      <w:tr w14:paraId="2715F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63F9DA3C">
            <w:pPr>
              <w:numPr>
                <w:ilvl w:val="0"/>
                <w:numId w:val="3"/>
              </w:numPr>
              <w:tabs>
                <w:tab w:val="left" w:pos="1080"/>
              </w:tabs>
              <w:snapToGrid w:val="0"/>
              <w:ind w:left="425" w:leftChars="0" w:hanging="425" w:firstLineChars="0"/>
              <w:jc w:val="center"/>
              <w:rPr>
                <w:rFonts w:hint="eastAsia" w:eastAsia="宋体"/>
                <w:color w:val="000000"/>
                <w:sz w:val="24"/>
                <w:highlight w:val="none"/>
                <w:lang w:val="en-US" w:eastAsia="zh-CN"/>
              </w:rPr>
            </w:pPr>
          </w:p>
        </w:tc>
        <w:tc>
          <w:tcPr>
            <w:tcW w:w="937" w:type="pct"/>
            <w:noWrap w:val="0"/>
            <w:vAlign w:val="center"/>
          </w:tcPr>
          <w:p w14:paraId="75374DD6">
            <w:pPr>
              <w:tabs>
                <w:tab w:val="left" w:pos="1080"/>
              </w:tabs>
              <w:snapToGrid w:val="0"/>
              <w:jc w:val="left"/>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财务状况报告</w:t>
            </w:r>
          </w:p>
        </w:tc>
        <w:tc>
          <w:tcPr>
            <w:tcW w:w="2579" w:type="pct"/>
            <w:noWrap w:val="0"/>
            <w:vAlign w:val="top"/>
          </w:tcPr>
          <w:p w14:paraId="5201E74A">
            <w:pPr>
              <w:tabs>
                <w:tab w:val="left" w:pos="1080"/>
              </w:tabs>
              <w:snapToGrid w:val="0"/>
              <w:jc w:val="left"/>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（1）</w:t>
            </w:r>
            <w:r>
              <w:rPr>
                <w:rFonts w:hint="eastAsia" w:ascii="Times New Roman" w:hAnsi="Times New Roman" w:eastAsia="宋体" w:cs="Times New Roman"/>
                <w:b w:val="0"/>
                <w:bCs w:val="0"/>
                <w:color w:val="000000"/>
                <w:sz w:val="24"/>
                <w:highlight w:val="none"/>
                <w:lang w:val="en-US" w:eastAsia="zh-CN"/>
              </w:rPr>
              <w:t>提供会计师事务所出具的</w:t>
            </w:r>
            <w:r>
              <w:rPr>
                <w:rFonts w:hint="eastAsia" w:ascii="Times New Roman" w:hAnsi="Times New Roman" w:eastAsia="宋体" w:cs="Times New Roman"/>
                <w:b/>
                <w:bCs/>
                <w:color w:val="000000"/>
                <w:sz w:val="24"/>
                <w:highlight w:val="none"/>
                <w:lang w:val="en-US" w:eastAsia="zh-CN"/>
              </w:rPr>
              <w:t>2024年度</w:t>
            </w:r>
            <w:r>
              <w:rPr>
                <w:rFonts w:hint="eastAsia" w:ascii="Times New Roman" w:hAnsi="Times New Roman" w:eastAsia="宋体" w:cs="Times New Roman"/>
                <w:b w:val="0"/>
                <w:bCs w:val="0"/>
                <w:color w:val="000000"/>
                <w:sz w:val="24"/>
                <w:highlight w:val="none"/>
                <w:lang w:val="en-US" w:eastAsia="zh-CN"/>
              </w:rPr>
              <w:t>或</w:t>
            </w:r>
            <w:r>
              <w:rPr>
                <w:rFonts w:hint="eastAsia" w:ascii="Times New Roman" w:hAnsi="Times New Roman" w:eastAsia="宋体" w:cs="Times New Roman"/>
                <w:b/>
                <w:bCs/>
                <w:color w:val="000000"/>
                <w:sz w:val="24"/>
                <w:highlight w:val="none"/>
                <w:lang w:val="en-US" w:eastAsia="zh-CN"/>
              </w:rPr>
              <w:t>2025年度</w:t>
            </w:r>
            <w:r>
              <w:rPr>
                <w:rFonts w:hint="eastAsia" w:ascii="Times New Roman" w:hAnsi="Times New Roman" w:eastAsia="宋体" w:cs="Times New Roman"/>
                <w:b w:val="0"/>
                <w:bCs w:val="0"/>
                <w:color w:val="000000"/>
                <w:sz w:val="24"/>
                <w:highlight w:val="none"/>
                <w:lang w:val="en-US" w:eastAsia="zh-CN"/>
              </w:rPr>
              <w:t>财务审计报告复印件或银行在开标日前三个月内开具的资信证明；</w:t>
            </w:r>
          </w:p>
          <w:p w14:paraId="4B8AEF04">
            <w:pPr>
              <w:tabs>
                <w:tab w:val="left" w:pos="1080"/>
              </w:tabs>
              <w:snapToGrid w:val="0"/>
              <w:jc w:val="left"/>
              <w:rPr>
                <w:rFonts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 xml:space="preserve">（2）复印件加盖供应商公章。 </w:t>
            </w:r>
          </w:p>
        </w:tc>
        <w:tc>
          <w:tcPr>
            <w:tcW w:w="1027" w:type="pct"/>
            <w:noWrap w:val="0"/>
            <w:vAlign w:val="center"/>
          </w:tcPr>
          <w:p w14:paraId="5C38406F">
            <w:pPr>
              <w:tabs>
                <w:tab w:val="left" w:pos="1080"/>
              </w:tabs>
              <w:snapToGrid w:val="0"/>
              <w:jc w:val="left"/>
              <w:rPr>
                <w:rFonts w:eastAsia="宋体"/>
                <w:color w:val="000000"/>
                <w:sz w:val="24"/>
                <w:highlight w:val="none"/>
              </w:rPr>
            </w:pPr>
          </w:p>
        </w:tc>
      </w:tr>
      <w:tr w14:paraId="00965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55" w:type="pct"/>
            <w:noWrap w:val="0"/>
            <w:vAlign w:val="center"/>
          </w:tcPr>
          <w:p w14:paraId="764CCF71">
            <w:pPr>
              <w:numPr>
                <w:ilvl w:val="0"/>
                <w:numId w:val="3"/>
              </w:numPr>
              <w:tabs>
                <w:tab w:val="left" w:pos="1080"/>
              </w:tabs>
              <w:snapToGrid w:val="0"/>
              <w:ind w:left="425" w:leftChars="0" w:hanging="425" w:firstLineChars="0"/>
              <w:jc w:val="center"/>
              <w:rPr>
                <w:rFonts w:hint="eastAsia" w:eastAsia="宋体"/>
                <w:color w:val="000000"/>
                <w:sz w:val="24"/>
                <w:highlight w:val="none"/>
                <w:lang w:val="en-US" w:eastAsia="zh-CN"/>
              </w:rPr>
            </w:pPr>
          </w:p>
        </w:tc>
        <w:tc>
          <w:tcPr>
            <w:tcW w:w="937" w:type="pct"/>
            <w:noWrap w:val="0"/>
            <w:vAlign w:val="center"/>
          </w:tcPr>
          <w:p w14:paraId="655B973D">
            <w:pPr>
              <w:tabs>
                <w:tab w:val="left" w:pos="1080"/>
              </w:tabs>
              <w:snapToGrid w:val="0"/>
              <w:jc w:val="left"/>
              <w:rPr>
                <w:rFonts w:eastAsia="宋体"/>
                <w:color w:val="000000"/>
                <w:sz w:val="24"/>
                <w:highlight w:val="none"/>
              </w:rPr>
            </w:pPr>
            <w:r>
              <w:rPr>
                <w:rFonts w:eastAsia="宋体"/>
                <w:color w:val="000000"/>
                <w:sz w:val="24"/>
                <w:highlight w:val="none"/>
                <w:lang w:val="en-US" w:eastAsia="zh-CN"/>
              </w:rPr>
              <w:t>依法缴纳税收和社会保障资金的相关材料；</w:t>
            </w:r>
          </w:p>
        </w:tc>
        <w:tc>
          <w:tcPr>
            <w:tcW w:w="2579" w:type="pct"/>
            <w:noWrap w:val="0"/>
            <w:vAlign w:val="center"/>
          </w:tcPr>
          <w:p w14:paraId="7BE984DD">
            <w:pPr>
              <w:tabs>
                <w:tab w:val="left" w:pos="1080"/>
              </w:tabs>
              <w:snapToGrid w:val="0"/>
              <w:jc w:val="left"/>
              <w:rPr>
                <w:rFonts w:eastAsia="宋体"/>
                <w:color w:val="000000"/>
                <w:sz w:val="24"/>
                <w:highlight w:val="none"/>
              </w:rPr>
            </w:pPr>
            <w:r>
              <w:rPr>
                <w:rFonts w:hint="eastAsia" w:eastAsia="宋体"/>
                <w:b/>
                <w:bCs/>
                <w:color w:val="000000"/>
                <w:sz w:val="24"/>
                <w:highlight w:val="none"/>
              </w:rPr>
              <w:t>提供开标前</w:t>
            </w:r>
            <w:r>
              <w:rPr>
                <w:rFonts w:hint="eastAsia" w:eastAsia="宋体"/>
                <w:b/>
                <w:bCs/>
                <w:color w:val="000000"/>
                <w:sz w:val="24"/>
                <w:highlight w:val="none"/>
                <w:lang w:val="en-US" w:eastAsia="zh-CN"/>
              </w:rPr>
              <w:t>近一年任意一个月</w:t>
            </w:r>
            <w:r>
              <w:rPr>
                <w:rFonts w:hint="eastAsia" w:eastAsia="宋体"/>
                <w:b/>
                <w:bCs/>
                <w:color w:val="000000"/>
                <w:sz w:val="24"/>
                <w:highlight w:val="none"/>
              </w:rPr>
              <w:t>依法缴纳税收证明</w:t>
            </w:r>
            <w:r>
              <w:rPr>
                <w:rFonts w:hint="eastAsia" w:eastAsia="宋体"/>
                <w:b/>
                <w:bCs/>
                <w:color w:val="000000"/>
                <w:sz w:val="24"/>
                <w:highlight w:val="none"/>
                <w:lang w:eastAsia="zh-CN"/>
              </w:rPr>
              <w:t>及</w:t>
            </w:r>
            <w:r>
              <w:rPr>
                <w:rFonts w:hint="eastAsia" w:eastAsia="宋体"/>
                <w:b/>
                <w:bCs/>
                <w:color w:val="000000"/>
                <w:sz w:val="24"/>
                <w:highlight w:val="none"/>
              </w:rPr>
              <w:t>依法缴纳社保证明</w:t>
            </w:r>
            <w:r>
              <w:rPr>
                <w:rFonts w:hint="eastAsia" w:eastAsia="宋体"/>
                <w:b/>
                <w:bCs/>
                <w:color w:val="000000"/>
                <w:sz w:val="24"/>
                <w:highlight w:val="none"/>
                <w:lang w:eastAsia="zh-CN"/>
              </w:rPr>
              <w:t>。</w:t>
            </w:r>
            <w:r>
              <w:rPr>
                <w:rFonts w:hint="eastAsia" w:eastAsia="宋体"/>
                <w:b w:val="0"/>
                <w:bCs w:val="0"/>
                <w:color w:val="000000"/>
                <w:sz w:val="24"/>
                <w:highlight w:val="none"/>
              </w:rPr>
              <w:t>税收证明材料可以是</w:t>
            </w:r>
            <w:r>
              <w:rPr>
                <w:rFonts w:hint="eastAsia" w:eastAsia="宋体"/>
                <w:b w:val="0"/>
                <w:bCs w:val="0"/>
                <w:color w:val="000000"/>
                <w:sz w:val="24"/>
                <w:highlight w:val="none"/>
                <w:lang w:eastAsia="zh-CN"/>
              </w:rPr>
              <w:t>税收完税证明或纳税申报表等</w:t>
            </w:r>
            <w:r>
              <w:rPr>
                <w:rFonts w:hint="eastAsia" w:eastAsia="宋体"/>
                <w:color w:val="000000"/>
                <w:sz w:val="24"/>
                <w:highlight w:val="none"/>
                <w:lang w:eastAsia="zh-CN"/>
              </w:rPr>
              <w:t>具备同等效力的资料；社保证明</w:t>
            </w:r>
            <w:r>
              <w:rPr>
                <w:rFonts w:hint="eastAsia" w:eastAsia="宋体"/>
                <w:color w:val="000000"/>
                <w:sz w:val="24"/>
                <w:highlight w:val="none"/>
              </w:rPr>
              <w:t>材料可以是</w:t>
            </w:r>
            <w:r>
              <w:rPr>
                <w:rFonts w:hint="eastAsia" w:eastAsia="宋体"/>
                <w:color w:val="000000"/>
                <w:sz w:val="24"/>
                <w:highlight w:val="none"/>
                <w:lang w:eastAsia="zh-CN"/>
              </w:rPr>
              <w:t>社会保险单缴费汇总单等具备同等效力的资料，须加盖公章。（</w:t>
            </w:r>
            <w:r>
              <w:rPr>
                <w:rFonts w:hint="eastAsia" w:eastAsia="宋体"/>
                <w:color w:val="000000"/>
                <w:sz w:val="24"/>
                <w:highlight w:val="none"/>
                <w:lang w:val="en-US" w:eastAsia="zh-CN"/>
              </w:rPr>
              <w:t>新成立企业以成立时间开始计算</w:t>
            </w:r>
            <w:r>
              <w:rPr>
                <w:rFonts w:hint="eastAsia" w:eastAsia="宋体"/>
                <w:color w:val="000000"/>
                <w:sz w:val="24"/>
                <w:highlight w:val="none"/>
                <w:lang w:eastAsia="zh-CN"/>
              </w:rPr>
              <w:t>）</w:t>
            </w:r>
          </w:p>
        </w:tc>
        <w:tc>
          <w:tcPr>
            <w:tcW w:w="1027" w:type="pct"/>
            <w:noWrap w:val="0"/>
            <w:vAlign w:val="center"/>
          </w:tcPr>
          <w:p w14:paraId="24A8C6E1">
            <w:pPr>
              <w:tabs>
                <w:tab w:val="left" w:pos="1080"/>
              </w:tabs>
              <w:snapToGrid w:val="0"/>
              <w:jc w:val="left"/>
              <w:rPr>
                <w:rFonts w:eastAsia="宋体"/>
                <w:color w:val="000000"/>
                <w:sz w:val="24"/>
                <w:highlight w:val="none"/>
              </w:rPr>
            </w:pPr>
          </w:p>
        </w:tc>
      </w:tr>
      <w:tr w14:paraId="1ECB0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605C4B96">
            <w:pPr>
              <w:numPr>
                <w:ilvl w:val="0"/>
                <w:numId w:val="3"/>
              </w:numPr>
              <w:tabs>
                <w:tab w:val="left" w:pos="1080"/>
              </w:tabs>
              <w:snapToGrid w:val="0"/>
              <w:ind w:left="425" w:leftChars="0" w:hanging="425" w:firstLineChars="0"/>
              <w:jc w:val="center"/>
              <w:rPr>
                <w:rFonts w:hint="eastAsia" w:eastAsia="宋体"/>
                <w:color w:val="000000"/>
                <w:sz w:val="24"/>
                <w:highlight w:val="none"/>
                <w:lang w:val="en-US" w:eastAsia="zh-CN"/>
              </w:rPr>
            </w:pPr>
          </w:p>
        </w:tc>
        <w:tc>
          <w:tcPr>
            <w:tcW w:w="937" w:type="pct"/>
            <w:noWrap w:val="0"/>
            <w:vAlign w:val="center"/>
          </w:tcPr>
          <w:p w14:paraId="0E57DDB5">
            <w:pPr>
              <w:tabs>
                <w:tab w:val="left" w:pos="1080"/>
              </w:tabs>
              <w:snapToGrid w:val="0"/>
              <w:jc w:val="left"/>
              <w:rPr>
                <w:rFonts w:eastAsia="宋体"/>
                <w:color w:val="000000"/>
                <w:sz w:val="24"/>
                <w:highlight w:val="none"/>
              </w:rPr>
            </w:pPr>
            <w:r>
              <w:rPr>
                <w:rFonts w:eastAsia="宋体"/>
                <w:color w:val="000000"/>
                <w:sz w:val="24"/>
                <w:highlight w:val="none"/>
                <w:lang w:val="en-US" w:eastAsia="zh-CN"/>
              </w:rPr>
              <w:t>具备履行合同所必需的设备和专业技术能力的证明</w:t>
            </w:r>
          </w:p>
        </w:tc>
        <w:tc>
          <w:tcPr>
            <w:tcW w:w="2579" w:type="pct"/>
            <w:noWrap w:val="0"/>
            <w:vAlign w:val="center"/>
          </w:tcPr>
          <w:p w14:paraId="13CC878F">
            <w:pPr>
              <w:tabs>
                <w:tab w:val="left" w:pos="1080"/>
              </w:tabs>
              <w:snapToGrid w:val="0"/>
              <w:jc w:val="left"/>
              <w:rPr>
                <w:rFonts w:eastAsia="宋体"/>
                <w:color w:val="000000"/>
                <w:sz w:val="24"/>
                <w:highlight w:val="none"/>
              </w:rPr>
            </w:pPr>
            <w:r>
              <w:rPr>
                <w:rFonts w:hint="eastAsia" w:eastAsia="宋体"/>
                <w:color w:val="000000"/>
                <w:sz w:val="24"/>
                <w:highlight w:val="none"/>
              </w:rPr>
              <w:t>提供了可充分满足履行合同所需设备和专业技术能力的承诺</w:t>
            </w:r>
            <w:r>
              <w:rPr>
                <w:rFonts w:hint="eastAsia" w:eastAsia="宋体"/>
                <w:color w:val="000000"/>
                <w:sz w:val="24"/>
                <w:highlight w:val="none"/>
                <w:lang w:eastAsia="zh-CN"/>
              </w:rPr>
              <w:t>书。</w:t>
            </w:r>
          </w:p>
        </w:tc>
        <w:tc>
          <w:tcPr>
            <w:tcW w:w="1027" w:type="pct"/>
            <w:noWrap w:val="0"/>
            <w:vAlign w:val="center"/>
          </w:tcPr>
          <w:p w14:paraId="34B181F0">
            <w:pPr>
              <w:tabs>
                <w:tab w:val="left" w:pos="1080"/>
              </w:tabs>
              <w:snapToGrid w:val="0"/>
              <w:jc w:val="left"/>
              <w:rPr>
                <w:rFonts w:eastAsia="宋体"/>
                <w:color w:val="000000"/>
                <w:sz w:val="24"/>
                <w:highlight w:val="none"/>
              </w:rPr>
            </w:pPr>
          </w:p>
        </w:tc>
      </w:tr>
      <w:tr w14:paraId="3BAC6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82" w:hRule="atLeast"/>
        </w:trPr>
        <w:tc>
          <w:tcPr>
            <w:tcW w:w="455" w:type="pct"/>
            <w:noWrap w:val="0"/>
            <w:vAlign w:val="center"/>
          </w:tcPr>
          <w:p w14:paraId="1124EA71">
            <w:pPr>
              <w:numPr>
                <w:ilvl w:val="0"/>
                <w:numId w:val="3"/>
              </w:numPr>
              <w:tabs>
                <w:tab w:val="left" w:pos="1080"/>
              </w:tabs>
              <w:snapToGrid w:val="0"/>
              <w:ind w:left="425" w:leftChars="0" w:hanging="425" w:firstLineChars="0"/>
              <w:jc w:val="center"/>
              <w:rPr>
                <w:rFonts w:hint="eastAsia" w:eastAsia="宋体"/>
                <w:color w:val="000000"/>
                <w:sz w:val="24"/>
                <w:highlight w:val="none"/>
                <w:lang w:val="en-US" w:eastAsia="zh-CN"/>
              </w:rPr>
            </w:pPr>
          </w:p>
        </w:tc>
        <w:tc>
          <w:tcPr>
            <w:tcW w:w="937" w:type="pct"/>
            <w:noWrap w:val="0"/>
            <w:vAlign w:val="center"/>
          </w:tcPr>
          <w:p w14:paraId="0237BCEE">
            <w:pPr>
              <w:tabs>
                <w:tab w:val="left" w:pos="1080"/>
              </w:tabs>
              <w:snapToGrid w:val="0"/>
              <w:jc w:val="left"/>
              <w:rPr>
                <w:rFonts w:eastAsia="宋体"/>
                <w:color w:val="000000"/>
                <w:sz w:val="24"/>
                <w:highlight w:val="none"/>
              </w:rPr>
            </w:pPr>
            <w:r>
              <w:rPr>
                <w:rFonts w:eastAsia="宋体"/>
                <w:color w:val="000000"/>
                <w:sz w:val="24"/>
                <w:highlight w:val="none"/>
                <w:lang w:val="en-US" w:eastAsia="zh-CN"/>
              </w:rPr>
              <w:t>参加政府采购活动前3年内在经营活动中没有重大违法记录的书面声明</w:t>
            </w:r>
          </w:p>
        </w:tc>
        <w:tc>
          <w:tcPr>
            <w:tcW w:w="2579" w:type="pct"/>
            <w:noWrap w:val="0"/>
            <w:vAlign w:val="center"/>
          </w:tcPr>
          <w:p w14:paraId="4B90C0C9">
            <w:pPr>
              <w:tabs>
                <w:tab w:val="left" w:pos="1080"/>
              </w:tabs>
              <w:snapToGrid w:val="0"/>
              <w:jc w:val="left"/>
              <w:rPr>
                <w:rFonts w:eastAsia="宋体"/>
                <w:color w:val="000000"/>
                <w:sz w:val="24"/>
                <w:highlight w:val="none"/>
              </w:rPr>
            </w:pPr>
            <w:r>
              <w:rPr>
                <w:rFonts w:hint="eastAsia" w:eastAsia="宋体"/>
                <w:color w:val="000000"/>
                <w:sz w:val="24"/>
                <w:highlight w:val="none"/>
              </w:rPr>
              <w:t>提供了参加政府采购活动前三年内，在经营活动中没有重大违法记录的书面声明</w:t>
            </w:r>
            <w:r>
              <w:rPr>
                <w:rFonts w:hint="eastAsia" w:eastAsia="宋体"/>
                <w:color w:val="000000"/>
                <w:sz w:val="24"/>
                <w:highlight w:val="none"/>
                <w:lang w:eastAsia="zh-CN"/>
              </w:rPr>
              <w:t>函；</w:t>
            </w:r>
          </w:p>
        </w:tc>
        <w:tc>
          <w:tcPr>
            <w:tcW w:w="1027" w:type="pct"/>
            <w:noWrap w:val="0"/>
            <w:vAlign w:val="center"/>
          </w:tcPr>
          <w:p w14:paraId="13FFA454">
            <w:pPr>
              <w:tabs>
                <w:tab w:val="left" w:pos="1080"/>
              </w:tabs>
              <w:snapToGrid w:val="0"/>
              <w:jc w:val="left"/>
              <w:rPr>
                <w:rFonts w:eastAsia="宋体"/>
                <w:color w:val="000000"/>
                <w:sz w:val="24"/>
                <w:highlight w:val="none"/>
              </w:rPr>
            </w:pPr>
          </w:p>
        </w:tc>
      </w:tr>
      <w:tr w14:paraId="46A10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6A13BC35">
            <w:pPr>
              <w:numPr>
                <w:ilvl w:val="0"/>
                <w:numId w:val="3"/>
              </w:numPr>
              <w:tabs>
                <w:tab w:val="left" w:pos="1080"/>
              </w:tabs>
              <w:snapToGrid w:val="0"/>
              <w:ind w:left="425" w:leftChars="0" w:hanging="425" w:firstLineChars="0"/>
              <w:jc w:val="center"/>
              <w:rPr>
                <w:rFonts w:hint="eastAsia" w:eastAsia="宋体"/>
                <w:color w:val="000000"/>
                <w:sz w:val="24"/>
                <w:highlight w:val="none"/>
                <w:lang w:val="en-US" w:eastAsia="zh-CN"/>
              </w:rPr>
            </w:pPr>
          </w:p>
        </w:tc>
        <w:tc>
          <w:tcPr>
            <w:tcW w:w="937" w:type="pct"/>
            <w:noWrap w:val="0"/>
            <w:vAlign w:val="center"/>
          </w:tcPr>
          <w:p w14:paraId="7BFD38D5">
            <w:pPr>
              <w:tabs>
                <w:tab w:val="left" w:pos="1080"/>
              </w:tabs>
              <w:snapToGrid w:val="0"/>
              <w:rPr>
                <w:rFonts w:ascii="Times New Roman" w:hAnsi="Times New Roman" w:eastAsia="宋体" w:cs="Times New Roman"/>
                <w:color w:val="000000"/>
                <w:kern w:val="2"/>
                <w:sz w:val="24"/>
                <w:szCs w:val="24"/>
                <w:highlight w:val="none"/>
                <w:lang w:val="en-US" w:eastAsia="zh-CN" w:bidi="ar-SA"/>
              </w:rPr>
            </w:pPr>
            <w:r>
              <w:rPr>
                <w:rFonts w:eastAsia="宋体"/>
                <w:color w:val="000000"/>
                <w:sz w:val="24"/>
                <w:highlight w:val="none"/>
              </w:rPr>
              <w:t>供应商信用记录</w:t>
            </w:r>
          </w:p>
        </w:tc>
        <w:tc>
          <w:tcPr>
            <w:tcW w:w="2579" w:type="pct"/>
            <w:noWrap w:val="0"/>
            <w:vAlign w:val="center"/>
          </w:tcPr>
          <w:p w14:paraId="700AF4D5">
            <w:pPr>
              <w:tabs>
                <w:tab w:val="left" w:pos="1080"/>
              </w:tabs>
              <w:snapToGrid w:val="0"/>
              <w:rPr>
                <w:rFonts w:eastAsia="宋体"/>
                <w:color w:val="000000"/>
                <w:sz w:val="24"/>
                <w:highlight w:val="none"/>
              </w:rPr>
            </w:pPr>
            <w:r>
              <w:rPr>
                <w:rFonts w:eastAsia="宋体"/>
                <w:color w:val="000000"/>
                <w:sz w:val="24"/>
                <w:highlight w:val="none"/>
              </w:rPr>
              <w:t>查询渠道：信用中国网站和中国政府采购网（</w:t>
            </w:r>
            <w:r>
              <w:rPr>
                <w:rFonts w:eastAsia="宋体"/>
                <w:color w:val="000000"/>
                <w:highlight w:val="none"/>
              </w:rPr>
              <w:t>www.creditchina.gov.cn</w:t>
            </w:r>
            <w:r>
              <w:rPr>
                <w:rFonts w:eastAsia="宋体"/>
                <w:color w:val="000000"/>
                <w:sz w:val="24"/>
                <w:highlight w:val="none"/>
              </w:rPr>
              <w:t>、</w:t>
            </w:r>
            <w:r>
              <w:rPr>
                <w:rFonts w:eastAsia="宋体"/>
                <w:color w:val="000000"/>
                <w:highlight w:val="none"/>
              </w:rPr>
              <w:t>www.ccgp.gov.cn</w:t>
            </w:r>
            <w:r>
              <w:rPr>
                <w:rFonts w:eastAsia="宋体"/>
                <w:color w:val="000000"/>
                <w:sz w:val="24"/>
                <w:highlight w:val="none"/>
              </w:rPr>
              <w:t>）；</w:t>
            </w:r>
          </w:p>
          <w:p w14:paraId="61C9E3B0">
            <w:pPr>
              <w:tabs>
                <w:tab w:val="left" w:pos="900"/>
                <w:tab w:val="left" w:pos="1980"/>
              </w:tabs>
              <w:snapToGrid w:val="0"/>
              <w:rPr>
                <w:rFonts w:eastAsia="宋体"/>
                <w:color w:val="000000"/>
                <w:sz w:val="24"/>
                <w:highlight w:val="none"/>
              </w:rPr>
            </w:pPr>
            <w:r>
              <w:rPr>
                <w:rFonts w:eastAsia="宋体"/>
                <w:color w:val="000000"/>
                <w:sz w:val="24"/>
                <w:highlight w:val="none"/>
              </w:rPr>
              <w:t>截止时点：</w:t>
            </w:r>
            <w:r>
              <w:rPr>
                <w:rFonts w:eastAsia="宋体"/>
                <w:color w:val="000000"/>
                <w:kern w:val="0"/>
                <w:sz w:val="24"/>
                <w:szCs w:val="20"/>
                <w:highlight w:val="none"/>
              </w:rPr>
              <w:t>首次响应文件提交截止时间以后</w:t>
            </w:r>
            <w:r>
              <w:rPr>
                <w:rFonts w:eastAsia="宋体"/>
                <w:color w:val="000000"/>
                <w:sz w:val="24"/>
                <w:highlight w:val="none"/>
              </w:rPr>
              <w:t>、资格性检查阶段采购人或采购代理机构的实际查询时间为准；</w:t>
            </w:r>
          </w:p>
          <w:p w14:paraId="63F2B6BD">
            <w:pPr>
              <w:tabs>
                <w:tab w:val="left" w:pos="900"/>
                <w:tab w:val="left" w:pos="1980"/>
              </w:tabs>
              <w:snapToGrid w:val="0"/>
              <w:rPr>
                <w:rFonts w:eastAsia="宋体"/>
                <w:color w:val="000000"/>
                <w:sz w:val="24"/>
                <w:highlight w:val="none"/>
              </w:rPr>
            </w:pPr>
            <w:r>
              <w:rPr>
                <w:rFonts w:eastAsia="宋体"/>
                <w:color w:val="000000"/>
                <w:sz w:val="24"/>
                <w:highlight w:val="none"/>
              </w:rPr>
              <w:t>信用信息查询记录和证据留存具体方式：查询结果网页打印页作为查询记录和证据，与其他竞争性磋商文件一并保存；</w:t>
            </w:r>
          </w:p>
          <w:p w14:paraId="1AD70474">
            <w:pPr>
              <w:tabs>
                <w:tab w:val="left" w:pos="1080"/>
              </w:tabs>
              <w:snapToGrid w:val="0"/>
              <w:rPr>
                <w:rFonts w:ascii="Times New Roman" w:hAnsi="Times New Roman" w:eastAsia="宋体" w:cs="Times New Roman"/>
                <w:color w:val="000000"/>
                <w:kern w:val="2"/>
                <w:sz w:val="24"/>
                <w:szCs w:val="24"/>
                <w:highlight w:val="none"/>
                <w:lang w:val="en-US" w:eastAsia="zh-CN" w:bidi="ar-SA"/>
              </w:rPr>
            </w:pPr>
            <w:r>
              <w:rPr>
                <w:rFonts w:eastAsia="宋体"/>
                <w:color w:val="000000"/>
                <w:sz w:val="24"/>
                <w:highlight w:val="none"/>
              </w:rPr>
              <w:t>信用信息的使用原则：经认定的被列入失信被执行人、重大税收违法案件当事人名单、政府采购严重违法失信行为记录名单的供应商，</w:t>
            </w:r>
            <w:r>
              <w:rPr>
                <w:rFonts w:eastAsia="宋体"/>
                <w:b w:val="0"/>
                <w:bCs w:val="0"/>
                <w:color w:val="000000"/>
                <w:sz w:val="24"/>
                <w:highlight w:val="none"/>
              </w:rPr>
              <w:t>其响应无效</w:t>
            </w:r>
            <w:r>
              <w:rPr>
                <w:rFonts w:eastAsia="宋体"/>
                <w:color w:val="000000"/>
                <w:sz w:val="24"/>
                <w:highlight w:val="none"/>
              </w:rPr>
              <w:t>。联合体形式磋商的，联合体成员存在不良信用记录，视同联合体存在不良信用记录。</w:t>
            </w:r>
          </w:p>
        </w:tc>
        <w:tc>
          <w:tcPr>
            <w:tcW w:w="1027" w:type="pct"/>
            <w:noWrap w:val="0"/>
            <w:vAlign w:val="center"/>
          </w:tcPr>
          <w:p w14:paraId="77F3ED6A">
            <w:pPr>
              <w:tabs>
                <w:tab w:val="left" w:pos="1080"/>
              </w:tabs>
              <w:snapToGrid w:val="0"/>
              <w:jc w:val="left"/>
              <w:rPr>
                <w:rFonts w:eastAsia="宋体"/>
                <w:color w:val="000000"/>
                <w:sz w:val="24"/>
                <w:highlight w:val="none"/>
              </w:rPr>
            </w:pPr>
            <w:r>
              <w:rPr>
                <w:rFonts w:eastAsia="宋体"/>
                <w:color w:val="000000"/>
                <w:sz w:val="24"/>
                <w:highlight w:val="none"/>
              </w:rPr>
              <w:t>无须供应商提供，由采购人或采购代理机构查询。</w:t>
            </w:r>
          </w:p>
        </w:tc>
      </w:tr>
      <w:tr w14:paraId="5D1C8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173EC4ED">
            <w:pPr>
              <w:numPr>
                <w:ilvl w:val="0"/>
                <w:numId w:val="3"/>
              </w:numPr>
              <w:tabs>
                <w:tab w:val="left" w:pos="1080"/>
              </w:tabs>
              <w:snapToGrid w:val="0"/>
              <w:ind w:left="425" w:leftChars="0" w:hanging="425" w:firstLineChars="0"/>
              <w:jc w:val="center"/>
              <w:rPr>
                <w:rFonts w:hint="eastAsia" w:eastAsia="宋体"/>
                <w:color w:val="000000"/>
                <w:sz w:val="24"/>
                <w:highlight w:val="none"/>
                <w:lang w:val="en-US" w:eastAsia="zh-CN"/>
              </w:rPr>
            </w:pPr>
          </w:p>
        </w:tc>
        <w:tc>
          <w:tcPr>
            <w:tcW w:w="1598" w:type="dxa"/>
            <w:noWrap w:val="0"/>
            <w:vAlign w:val="center"/>
          </w:tcPr>
          <w:p w14:paraId="2F8B0193">
            <w:pPr>
              <w:tabs>
                <w:tab w:val="left" w:pos="1080"/>
              </w:tabs>
              <w:snapToGrid w:val="0"/>
              <w:rPr>
                <w:rFonts w:eastAsia="宋体"/>
                <w:color w:val="000000"/>
                <w:sz w:val="24"/>
                <w:highlight w:val="none"/>
              </w:rPr>
            </w:pPr>
            <w:r>
              <w:rPr>
                <w:rFonts w:hint="eastAsia" w:ascii="Times New Roman" w:hAnsi="Times New Roman" w:eastAsia="宋体" w:cs="Times New Roman"/>
                <w:color w:val="000000"/>
                <w:sz w:val="24"/>
                <w:highlight w:val="none"/>
                <w:lang w:val="en-US" w:eastAsia="zh-CN"/>
              </w:rPr>
              <w:t>供应商为中小企业</w:t>
            </w:r>
          </w:p>
        </w:tc>
        <w:tc>
          <w:tcPr>
            <w:tcW w:w="4396" w:type="dxa"/>
            <w:noWrap w:val="0"/>
            <w:vAlign w:val="top"/>
          </w:tcPr>
          <w:p w14:paraId="5DC54C28">
            <w:pPr>
              <w:tabs>
                <w:tab w:val="left" w:pos="1080"/>
              </w:tabs>
              <w:snapToGrid w:val="0"/>
              <w:rPr>
                <w:rFonts w:eastAsia="宋体"/>
                <w:color w:val="000000"/>
                <w:sz w:val="24"/>
                <w:highlight w:val="none"/>
              </w:rPr>
            </w:pPr>
            <w:r>
              <w:rPr>
                <w:rFonts w:hint="eastAsia" w:ascii="Times New Roman" w:hAnsi="Times New Roman" w:eastAsia="宋体" w:cs="Times New Roman"/>
                <w:b/>
                <w:bCs/>
                <w:color w:val="000000"/>
                <w:sz w:val="24"/>
                <w:highlight w:val="none"/>
                <w:lang w:val="en-US" w:eastAsia="zh-CN"/>
              </w:rPr>
              <w:t>本项目专门面向中小企业，投标人必须提供中小企业声明函 。</w:t>
            </w:r>
          </w:p>
        </w:tc>
        <w:tc>
          <w:tcPr>
            <w:tcW w:w="1752" w:type="dxa"/>
            <w:noWrap w:val="0"/>
            <w:vAlign w:val="center"/>
          </w:tcPr>
          <w:p w14:paraId="22E6E20F">
            <w:pPr>
              <w:tabs>
                <w:tab w:val="left" w:pos="1080"/>
              </w:tabs>
              <w:snapToGrid w:val="0"/>
              <w:jc w:val="left"/>
              <w:rPr>
                <w:rFonts w:eastAsia="宋体"/>
                <w:color w:val="000000"/>
                <w:sz w:val="24"/>
                <w:highlight w:val="none"/>
              </w:rPr>
            </w:pPr>
            <w:r>
              <w:rPr>
                <w:rFonts w:hint="eastAsia"/>
                <w:color w:val="000000"/>
                <w:sz w:val="24"/>
                <w:highlight w:val="none"/>
                <w:lang w:eastAsia="zh-CN"/>
              </w:rPr>
              <w:t>格式详见响应文件中小企业声明函格式</w:t>
            </w:r>
          </w:p>
        </w:tc>
      </w:tr>
    </w:tbl>
    <w:p w14:paraId="47F0D15D">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color w:val="auto"/>
          <w:kern w:val="0"/>
          <w:sz w:val="24"/>
          <w:szCs w:val="24"/>
          <w:highlight w:val="none"/>
          <w:lang w:val="en-US" w:eastAsia="zh-CN" w:bidi="ar"/>
        </w:rPr>
        <w:t xml:space="preserve"> </w:t>
      </w:r>
      <w:bookmarkStart w:id="271" w:name="_Toc155185903"/>
      <w:bookmarkStart w:id="272" w:name="_Toc163492899"/>
    </w:p>
    <w:p w14:paraId="14DD8D3F">
      <w:pPr>
        <w:rPr>
          <w:rFonts w:hint="eastAsia" w:ascii="宋体" w:hAnsi="宋体" w:eastAsia="宋体" w:cs="宋体"/>
          <w:b/>
          <w:bCs/>
          <w:color w:val="auto"/>
          <w:kern w:val="44"/>
          <w:sz w:val="36"/>
          <w:szCs w:val="36"/>
          <w:highlight w:val="none"/>
          <w:lang w:val="en-US" w:eastAsia="zh-CN" w:bidi="ar-SA"/>
        </w:rPr>
      </w:pPr>
      <w:bookmarkStart w:id="273" w:name="_Toc26049"/>
      <w:r>
        <w:rPr>
          <w:rFonts w:hint="eastAsia" w:ascii="宋体" w:hAnsi="宋体" w:eastAsia="宋体" w:cs="宋体"/>
          <w:b/>
          <w:bCs/>
          <w:color w:val="auto"/>
          <w:kern w:val="44"/>
          <w:sz w:val="36"/>
          <w:szCs w:val="36"/>
          <w:highlight w:val="none"/>
          <w:lang w:val="en-US" w:eastAsia="zh-CN" w:bidi="ar-SA"/>
        </w:rPr>
        <w:br w:type="page"/>
      </w:r>
    </w:p>
    <w:p w14:paraId="0579A17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第五章 评标方法</w:t>
      </w:r>
      <w:bookmarkEnd w:id="271"/>
      <w:r>
        <w:rPr>
          <w:rFonts w:hint="eastAsia" w:ascii="宋体" w:hAnsi="宋体" w:eastAsia="宋体" w:cs="宋体"/>
          <w:b/>
          <w:bCs/>
          <w:color w:val="auto"/>
          <w:kern w:val="44"/>
          <w:sz w:val="36"/>
          <w:szCs w:val="36"/>
          <w:highlight w:val="none"/>
          <w:lang w:val="en-US" w:eastAsia="zh-CN" w:bidi="ar-SA"/>
        </w:rPr>
        <w:t>及标准</w:t>
      </w:r>
      <w:bookmarkEnd w:id="272"/>
      <w:r>
        <w:rPr>
          <w:rFonts w:hint="eastAsia" w:ascii="宋体" w:hAnsi="宋体" w:eastAsia="宋体" w:cs="宋体"/>
          <w:b/>
          <w:bCs/>
          <w:color w:val="auto"/>
          <w:kern w:val="44"/>
          <w:sz w:val="36"/>
          <w:szCs w:val="36"/>
          <w:highlight w:val="none"/>
          <w:lang w:val="en-US" w:eastAsia="zh-CN" w:bidi="ar-SA"/>
        </w:rPr>
        <w:t>(综合评分法)</w:t>
      </w:r>
      <w:bookmarkEnd w:id="273"/>
    </w:p>
    <w:p w14:paraId="3B3BCAAC">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5C44AF8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274" w:name="_Toc4291"/>
      <w:bookmarkStart w:id="275" w:name="_Toc163492900"/>
      <w:bookmarkStart w:id="276" w:name="_Toc109899484"/>
      <w:bookmarkStart w:id="277" w:name="_Toc61280402"/>
      <w:bookmarkStart w:id="278" w:name="_Toc109899903"/>
      <w:bookmarkStart w:id="279" w:name="_Toc272247709"/>
      <w:bookmarkStart w:id="280" w:name="_Toc140132826"/>
      <w:bookmarkStart w:id="281" w:name="_Toc278891606"/>
      <w:bookmarkStart w:id="282" w:name="_Toc155185905"/>
      <w:bookmarkStart w:id="283" w:name="_Toc109900322"/>
      <w:bookmarkStart w:id="284" w:name="_Toc511894518"/>
      <w:bookmarkStart w:id="285" w:name="_Toc494561962"/>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74"/>
      <w:bookmarkEnd w:id="275"/>
    </w:p>
    <w:p w14:paraId="62D3D09F">
      <w:pPr>
        <w:pStyle w:val="39"/>
        <w:jc w:val="both"/>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20728AD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286" w:name="_Toc1192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286"/>
    </w:p>
    <w:p w14:paraId="211059D9">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21D5074E">
      <w:pPr>
        <w:pStyle w:val="39"/>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w:t>
      </w:r>
      <w:r>
        <w:rPr>
          <w:rFonts w:hint="eastAsia" w:cs="宋体"/>
          <w:color w:val="auto"/>
          <w:sz w:val="24"/>
          <w:szCs w:val="24"/>
          <w:highlight w:val="none"/>
          <w:lang w:val="en-US" w:eastAsia="zh-CN"/>
        </w:rPr>
        <w:t>详见</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63CDD398">
      <w:pPr>
        <w:pStyle w:val="39"/>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665332E9">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287" w:name="_Toc155185907"/>
      <w:bookmarkStart w:id="288" w:name="_Toc102116178"/>
      <w:bookmarkStart w:id="289" w:name="_Toc102114946"/>
      <w:bookmarkStart w:id="290" w:name="_Toc102116048"/>
      <w:bookmarkStart w:id="291" w:name="_Toc102056244"/>
      <w:bookmarkStart w:id="292" w:name="_Toc102057744"/>
      <w:bookmarkStart w:id="293" w:name="_Toc102119879"/>
      <w:bookmarkStart w:id="294"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287"/>
      <w:bookmarkEnd w:id="288"/>
      <w:bookmarkEnd w:id="289"/>
      <w:bookmarkEnd w:id="290"/>
      <w:bookmarkEnd w:id="291"/>
      <w:bookmarkEnd w:id="292"/>
      <w:bookmarkEnd w:id="293"/>
      <w:r>
        <w:rPr>
          <w:rFonts w:hint="eastAsia" w:ascii="宋体" w:hAnsi="宋体" w:eastAsia="宋体" w:cs="宋体"/>
          <w:b/>
          <w:bCs/>
          <w:color w:val="auto"/>
          <w:kern w:val="2"/>
          <w:sz w:val="24"/>
          <w:szCs w:val="24"/>
          <w:highlight w:val="none"/>
          <w:lang w:val="zh-CN" w:eastAsia="zh-CN" w:bidi="ar-SA"/>
        </w:rPr>
        <w:t>及修正</w:t>
      </w:r>
      <w:bookmarkEnd w:id="294"/>
    </w:p>
    <w:p w14:paraId="56FC7B36">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7309DB22">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3FE76BB9">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3661DF2">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55792150">
      <w:pPr>
        <w:pStyle w:val="39"/>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17728F8F">
      <w:pPr>
        <w:pStyle w:val="39"/>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7A410E26">
      <w:pPr>
        <w:pStyle w:val="39"/>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1CA8612D">
      <w:pPr>
        <w:pStyle w:val="39"/>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4E23E2DC">
      <w:pPr>
        <w:pStyle w:val="39"/>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0AA287DB">
      <w:pPr>
        <w:pStyle w:val="39"/>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3AB9B8F6">
      <w:pPr>
        <w:pStyle w:val="39"/>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6A4042C4">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657EA0B7">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D802545">
      <w:pPr>
        <w:pStyle w:val="39"/>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1FE64006">
      <w:pPr>
        <w:pStyle w:val="39"/>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7C75F462">
      <w:pPr>
        <w:pStyle w:val="39"/>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74044DE0">
      <w:pPr>
        <w:pStyle w:val="39"/>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3F7AF702">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6C85D48D">
      <w:pPr>
        <w:pStyle w:val="39"/>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5C1F4903">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83041B4">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评标基准价／投标报价)×价格分值</w:t>
      </w:r>
    </w:p>
    <w:p w14:paraId="4AED69F6">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B6DEEA">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1AD71BC7">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8A2343C">
      <w:pPr>
        <w:pStyle w:val="39"/>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56A8C8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571CEF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0449AC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67FD10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11D7D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50ED6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F5405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969D999">
      <w:pPr>
        <w:pStyle w:val="39"/>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31B85A83">
      <w:pPr>
        <w:pStyle w:val="39"/>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278069E">
      <w:pPr>
        <w:pStyle w:val="39"/>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2CB8E149">
      <w:pPr>
        <w:pStyle w:val="39"/>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06F03796">
      <w:pPr>
        <w:pStyle w:val="39"/>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4DA6F5D4">
      <w:pPr>
        <w:pStyle w:val="39"/>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w:t>
      </w: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iCs/>
          <w:color w:val="auto"/>
          <w:kern w:val="2"/>
          <w:sz w:val="24"/>
          <w:szCs w:val="24"/>
          <w:highlight w:val="none"/>
          <w:shd w:val="clear" w:fill="FFFFFF" w:themeFill="background1"/>
          <w:lang w:val="en-US" w:eastAsia="zh-CN" w:bidi="ar-SA"/>
        </w:rPr>
        <w:t>.</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AD9F066">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6B4BBCF">
      <w:pPr>
        <w:pStyle w:val="39"/>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13.5</w:t>
      </w:r>
      <w:r>
        <w:rPr>
          <w:rFonts w:hint="eastAsia"/>
          <w:snapToGrid w:val="0"/>
          <w:color w:val="auto"/>
          <w:sz w:val="24"/>
          <w:highlight w:val="none"/>
          <w:lang w:val="en-US" w:eastAsia="zh-CN"/>
        </w:rPr>
        <w:t>供应商对其提供的产品出具《关于符合本国产品标准的声明函》（样式见附件1，以下简称《声明函》）或财政部会同有关部门规定的有关证明文件。出具符合要求的《声明函》或有关证明文件的，该产品视为本国产品。</w:t>
      </w:r>
    </w:p>
    <w:p w14:paraId="6CD4EC0B">
      <w:pPr>
        <w:pStyle w:val="39"/>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070303DB">
      <w:pPr>
        <w:pStyle w:val="39"/>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3E1B5FC7">
      <w:pPr>
        <w:pStyle w:val="39"/>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F71CFC3">
      <w:pPr>
        <w:pStyle w:val="39"/>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111EC0E3">
      <w:pPr>
        <w:pStyle w:val="39"/>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7E2EF8E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482AF065">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23002ED7">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cs="宋体"/>
          <w:color w:val="auto"/>
          <w:sz w:val="24"/>
          <w:szCs w:val="24"/>
          <w:highlight w:val="none"/>
          <w:lang w:val="en-US" w:eastAsia="zh-CN"/>
        </w:rPr>
        <w:t>1</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62E3228C">
      <w:pPr>
        <w:pStyle w:val="39"/>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（1）</w:t>
      </w:r>
      <w:r>
        <w:rPr>
          <w:rFonts w:hint="eastAsia" w:ascii="宋体" w:hAnsi="宋体" w:eastAsia="宋体" w:cs="宋体"/>
          <w:color w:val="auto"/>
          <w:sz w:val="24"/>
          <w:szCs w:val="24"/>
          <w:highlight w:val="none"/>
        </w:rPr>
        <w:t>分值汇总计算错误的；</w:t>
      </w:r>
    </w:p>
    <w:p w14:paraId="40FC3D8A">
      <w:pPr>
        <w:pStyle w:val="39"/>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（2）</w:t>
      </w:r>
      <w:r>
        <w:rPr>
          <w:rFonts w:hint="eastAsia" w:ascii="宋体" w:hAnsi="宋体" w:eastAsia="宋体" w:cs="宋体"/>
          <w:color w:val="auto"/>
          <w:sz w:val="24"/>
          <w:szCs w:val="24"/>
          <w:highlight w:val="none"/>
        </w:rPr>
        <w:t>分项评分超出评分标准范围的；</w:t>
      </w:r>
    </w:p>
    <w:p w14:paraId="41BF3971">
      <w:pPr>
        <w:pStyle w:val="39"/>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color w:val="auto"/>
          <w:sz w:val="24"/>
          <w:szCs w:val="24"/>
          <w:highlight w:val="none"/>
        </w:rPr>
        <w:t>评标委员会成员对客观评审因素评分不一致的；</w:t>
      </w:r>
    </w:p>
    <w:p w14:paraId="6467564A">
      <w:pPr>
        <w:pStyle w:val="39"/>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（4）</w:t>
      </w:r>
      <w:r>
        <w:rPr>
          <w:rFonts w:hint="eastAsia" w:ascii="宋体" w:hAnsi="宋体" w:eastAsia="宋体" w:cs="宋体"/>
          <w:color w:val="auto"/>
          <w:sz w:val="24"/>
          <w:szCs w:val="24"/>
          <w:highlight w:val="none"/>
        </w:rPr>
        <w:t>经评标委员会认定评分畸高、畸低的。</w:t>
      </w:r>
    </w:p>
    <w:p w14:paraId="0DBFAD45">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E4D4B2D">
      <w:pPr>
        <w:pStyle w:val="3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4178AED9">
      <w:pPr>
        <w:pStyle w:val="3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3AA43EB1">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5D5272B2">
      <w:pPr>
        <w:pStyle w:val="39"/>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2FABC5D1">
      <w:pPr>
        <w:pStyle w:val="39"/>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7E2B88A8">
      <w:pPr>
        <w:pStyle w:val="3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3D0446A0">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34668DD3">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295" w:name="_Toc102119852"/>
      <w:bookmarkStart w:id="296" w:name="_Toc155185913"/>
      <w:bookmarkStart w:id="297" w:name="_Toc102056217"/>
      <w:bookmarkStart w:id="298" w:name="_Toc102057717"/>
      <w:bookmarkStart w:id="299" w:name="_Toc102116151"/>
      <w:bookmarkStart w:id="300" w:name="_Toc102114919"/>
      <w:bookmarkStart w:id="301" w:name="_Toc163492906"/>
      <w:bookmarkStart w:id="302" w:name="_Toc102116021"/>
    </w:p>
    <w:p w14:paraId="6381A45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295"/>
      <w:bookmarkEnd w:id="296"/>
      <w:bookmarkEnd w:id="297"/>
      <w:bookmarkEnd w:id="298"/>
      <w:bookmarkEnd w:id="299"/>
      <w:bookmarkEnd w:id="300"/>
      <w:bookmarkEnd w:id="301"/>
      <w:bookmarkEnd w:id="302"/>
    </w:p>
    <w:p w14:paraId="04644F38">
      <w:pPr>
        <w:pStyle w:val="3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7CF5D8C5">
      <w:pPr>
        <w:pStyle w:val="39"/>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3B223FEC">
      <w:pPr>
        <w:pStyle w:val="3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02C5161">
      <w:pPr>
        <w:pStyle w:val="3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43988132">
      <w:pPr>
        <w:pStyle w:val="39"/>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CAD3E75">
      <w:pPr>
        <w:pStyle w:val="39"/>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文件中的实质性条款（或指标）要求的</w:t>
      </w:r>
      <w:r>
        <w:rPr>
          <w:rFonts w:hint="eastAsia" w:ascii="宋体" w:hAnsi="宋体" w:eastAsia="宋体" w:cs="宋体"/>
          <w:color w:val="auto"/>
          <w:sz w:val="24"/>
          <w:szCs w:val="24"/>
          <w:highlight w:val="none"/>
          <w:lang w:val="en-US" w:eastAsia="zh-CN"/>
        </w:rPr>
        <w:t>；</w:t>
      </w:r>
    </w:p>
    <w:p w14:paraId="501421B2">
      <w:pPr>
        <w:pStyle w:val="3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53E485B1">
      <w:pPr>
        <w:pStyle w:val="39"/>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25943012">
      <w:pPr>
        <w:pStyle w:val="39"/>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E8A9042">
      <w:pPr>
        <w:pStyle w:val="39"/>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782F0BD1">
      <w:pPr>
        <w:pStyle w:val="3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有碍公平、公正</w:t>
      </w:r>
      <w:r>
        <w:rPr>
          <w:rFonts w:hint="eastAsia" w:ascii="宋体" w:hAnsi="宋体" w:eastAsia="宋体" w:cs="宋体"/>
          <w:color w:val="auto"/>
          <w:sz w:val="24"/>
          <w:szCs w:val="24"/>
          <w:highlight w:val="none"/>
          <w:lang w:val="en-US" w:eastAsia="zh-CN"/>
        </w:rPr>
        <w:t>的；</w:t>
      </w:r>
    </w:p>
    <w:p w14:paraId="6E86C899">
      <w:pPr>
        <w:pStyle w:val="3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6D177272">
      <w:pPr>
        <w:pStyle w:val="3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356082F4">
      <w:pPr>
        <w:pStyle w:val="3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348E184">
      <w:pPr>
        <w:pStyle w:val="3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2E25BD14">
      <w:pPr>
        <w:pStyle w:val="3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3A1832B">
      <w:pPr>
        <w:pStyle w:val="3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610C42E6">
      <w:pPr>
        <w:pStyle w:val="3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4204456B">
      <w:pPr>
        <w:pStyle w:val="3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7713939C">
      <w:pPr>
        <w:pStyle w:val="3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4862E0E7">
      <w:pPr>
        <w:pStyle w:val="3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0BDE9D19">
      <w:pPr>
        <w:pStyle w:val="3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5246194C">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4EF60740">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75E1F79">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41C333EE">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1F2E1E36">
      <w:pPr>
        <w:pStyle w:val="3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5C9A13F5">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6F447593">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5E05823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03" w:name="_Toc102056218"/>
      <w:bookmarkStart w:id="304" w:name="_Toc102119853"/>
      <w:bookmarkStart w:id="305" w:name="_Toc102057718"/>
      <w:bookmarkStart w:id="306" w:name="_Toc163492907"/>
      <w:bookmarkStart w:id="307" w:name="_Toc102114920"/>
      <w:bookmarkStart w:id="308" w:name="_Toc102116152"/>
      <w:bookmarkStart w:id="309" w:name="_Toc102116022"/>
      <w:bookmarkStart w:id="310" w:name="_Toc15518591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03"/>
      <w:bookmarkEnd w:id="304"/>
      <w:bookmarkEnd w:id="305"/>
      <w:bookmarkEnd w:id="306"/>
      <w:bookmarkEnd w:id="307"/>
      <w:bookmarkEnd w:id="308"/>
      <w:bookmarkEnd w:id="309"/>
      <w:bookmarkEnd w:id="310"/>
    </w:p>
    <w:p w14:paraId="6774C7AE">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FF7BD68">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2741F31C">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652E65B1">
      <w:pPr>
        <w:pStyle w:val="39"/>
        <w:jc w:val="both"/>
        <w:rPr>
          <w:rFonts w:hint="eastAsia" w:ascii="宋体" w:hAnsi="宋体" w:eastAsia="宋体" w:cs="宋体"/>
          <w:iCs/>
          <w:color w:val="auto"/>
          <w:spacing w:val="-6"/>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w:t>
      </w:r>
      <w:r>
        <w:rPr>
          <w:rFonts w:hint="eastAsia" w:ascii="宋体" w:hAnsi="宋体" w:eastAsia="宋体" w:cs="宋体"/>
          <w:iCs/>
          <w:color w:val="auto"/>
          <w:spacing w:val="-6"/>
          <w:sz w:val="24"/>
          <w:szCs w:val="24"/>
          <w:highlight w:val="none"/>
        </w:rPr>
        <w:t>未确定中标供应商的，终止本次政府采购活动，重新开展政府采购活动。</w:t>
      </w:r>
    </w:p>
    <w:p w14:paraId="2F95CB44">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6D1AAE1">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1DEA1FFF">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1FD1257C">
      <w:pPr>
        <w:pStyle w:val="3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p>
    <w:bookmarkEnd w:id="276"/>
    <w:bookmarkEnd w:id="277"/>
    <w:bookmarkEnd w:id="278"/>
    <w:bookmarkEnd w:id="279"/>
    <w:bookmarkEnd w:id="280"/>
    <w:bookmarkEnd w:id="281"/>
    <w:bookmarkEnd w:id="282"/>
    <w:bookmarkEnd w:id="283"/>
    <w:bookmarkEnd w:id="284"/>
    <w:bookmarkEnd w:id="285"/>
    <w:p w14:paraId="71401E48">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311" w:name="_Toc1724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11"/>
    </w:p>
    <w:p w14:paraId="4EE3B636">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533" w:leftChars="222" w:firstLine="80" w:firstLineChars="25"/>
        <w:textAlignment w:val="auto"/>
        <w:rPr>
          <w:rFonts w:hint="eastAsia"/>
          <w:color w:val="auto"/>
          <w:highlight w:val="none"/>
          <w:lang w:val="en-US" w:eastAsia="zh-CN"/>
        </w:rPr>
      </w:pPr>
      <w:bookmarkStart w:id="312" w:name="_Toc6716"/>
      <w:bookmarkStart w:id="313" w:name="_Toc155185915"/>
      <w:bookmarkStart w:id="314" w:name="_Toc163492908"/>
      <w:r>
        <w:rPr>
          <w:rFonts w:hint="eastAsia"/>
          <w:color w:val="auto"/>
          <w:highlight w:val="none"/>
          <w:lang w:val="en-US" w:eastAsia="zh-CN"/>
        </w:rPr>
        <w:t>/</w:t>
      </w:r>
    </w:p>
    <w:p w14:paraId="5B9A6A47">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12"/>
      <w:bookmarkEnd w:id="313"/>
      <w:bookmarkEnd w:id="314"/>
    </w:p>
    <w:p w14:paraId="2E4C1A46">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15" w:name="_Toc163492909"/>
      <w:r>
        <w:rPr>
          <w:rFonts w:hint="eastAsia" w:ascii="宋体" w:hAnsi="宋体" w:eastAsia="宋体" w:cs="宋体"/>
          <w:b/>
          <w:bCs/>
          <w:color w:val="auto"/>
          <w:kern w:val="2"/>
          <w:sz w:val="24"/>
          <w:szCs w:val="24"/>
          <w:highlight w:val="none"/>
          <w:lang w:val="zh-CN" w:eastAsia="zh-CN" w:bidi="ar-SA"/>
        </w:rPr>
        <w:t>（一）符合性审查表</w:t>
      </w:r>
      <w:bookmarkEnd w:id="315"/>
    </w:p>
    <w:tbl>
      <w:tblPr>
        <w:tblStyle w:val="31"/>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1"/>
        <w:gridCol w:w="1579"/>
        <w:gridCol w:w="5743"/>
        <w:gridCol w:w="677"/>
        <w:gridCol w:w="915"/>
      </w:tblGrid>
      <w:tr w14:paraId="45555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6" w:type="pct"/>
            <w:vMerge w:val="restart"/>
            <w:shd w:val="clear" w:color="auto" w:fill="D8D8D8" w:themeFill="background1" w:themeFillShade="D9"/>
            <w:vAlign w:val="center"/>
          </w:tcPr>
          <w:p w14:paraId="16689692">
            <w:pPr>
              <w:pStyle w:val="51"/>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840" w:type="pct"/>
            <w:vMerge w:val="restart"/>
            <w:shd w:val="clear" w:color="auto" w:fill="D8D8D8" w:themeFill="background1" w:themeFillShade="D9"/>
            <w:vAlign w:val="center"/>
          </w:tcPr>
          <w:p w14:paraId="163EF577">
            <w:pPr>
              <w:pStyle w:val="51"/>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55" w:type="pct"/>
            <w:vMerge w:val="restart"/>
            <w:shd w:val="clear" w:color="auto" w:fill="D8D8D8" w:themeFill="background1" w:themeFillShade="D9"/>
            <w:vAlign w:val="center"/>
          </w:tcPr>
          <w:p w14:paraId="699BCBA5">
            <w:pPr>
              <w:pStyle w:val="51"/>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47" w:type="pct"/>
            <w:gridSpan w:val="2"/>
            <w:shd w:val="clear" w:color="auto" w:fill="D8D8D8" w:themeFill="background1" w:themeFillShade="D9"/>
            <w:vAlign w:val="center"/>
          </w:tcPr>
          <w:p w14:paraId="5F7BC5F2">
            <w:pPr>
              <w:pStyle w:val="5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311DD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256" w:type="pct"/>
            <w:vMerge w:val="continue"/>
            <w:shd w:val="clear" w:color="auto" w:fill="D8D8D8" w:themeFill="background1" w:themeFillShade="D9"/>
            <w:vAlign w:val="center"/>
          </w:tcPr>
          <w:p w14:paraId="6440873F">
            <w:pPr>
              <w:pStyle w:val="51"/>
              <w:jc w:val="center"/>
              <w:rPr>
                <w:rFonts w:hint="eastAsia" w:ascii="宋体" w:hAnsi="宋体" w:eastAsia="宋体" w:cs="宋体"/>
                <w:b/>
                <w:bCs/>
                <w:color w:val="auto"/>
                <w:sz w:val="21"/>
                <w:szCs w:val="21"/>
                <w:highlight w:val="none"/>
                <w:lang w:val="zh-CN"/>
              </w:rPr>
            </w:pPr>
          </w:p>
        </w:tc>
        <w:tc>
          <w:tcPr>
            <w:tcW w:w="840" w:type="pct"/>
            <w:vMerge w:val="continue"/>
            <w:shd w:val="clear" w:color="auto" w:fill="D8D8D8" w:themeFill="background1" w:themeFillShade="D9"/>
            <w:vAlign w:val="center"/>
          </w:tcPr>
          <w:p w14:paraId="0860F3FA">
            <w:pPr>
              <w:pStyle w:val="51"/>
              <w:jc w:val="center"/>
              <w:rPr>
                <w:rFonts w:hint="eastAsia" w:ascii="宋体" w:hAnsi="宋体" w:eastAsia="宋体" w:cs="宋体"/>
                <w:b/>
                <w:bCs/>
                <w:color w:val="auto"/>
                <w:sz w:val="21"/>
                <w:szCs w:val="21"/>
                <w:highlight w:val="none"/>
                <w:lang w:val="zh-CN"/>
              </w:rPr>
            </w:pPr>
          </w:p>
        </w:tc>
        <w:tc>
          <w:tcPr>
            <w:tcW w:w="3055" w:type="pct"/>
            <w:vMerge w:val="continue"/>
            <w:shd w:val="clear" w:color="auto" w:fill="D8D8D8" w:themeFill="background1" w:themeFillShade="D9"/>
            <w:vAlign w:val="center"/>
          </w:tcPr>
          <w:p w14:paraId="0D9D6A8A">
            <w:pPr>
              <w:pStyle w:val="51"/>
              <w:jc w:val="center"/>
              <w:rPr>
                <w:rFonts w:hint="eastAsia" w:ascii="宋体" w:hAnsi="宋体" w:eastAsia="宋体" w:cs="宋体"/>
                <w:b/>
                <w:bCs/>
                <w:color w:val="auto"/>
                <w:sz w:val="21"/>
                <w:szCs w:val="21"/>
                <w:highlight w:val="none"/>
                <w:lang w:val="zh-CN"/>
              </w:rPr>
            </w:pPr>
          </w:p>
        </w:tc>
        <w:tc>
          <w:tcPr>
            <w:tcW w:w="360" w:type="pct"/>
            <w:shd w:val="clear" w:color="auto" w:fill="D8D8D8" w:themeFill="background1" w:themeFillShade="D9"/>
            <w:vAlign w:val="center"/>
          </w:tcPr>
          <w:p w14:paraId="54F0A38C">
            <w:pPr>
              <w:pStyle w:val="5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6" w:type="pct"/>
            <w:shd w:val="clear" w:color="auto" w:fill="D8D8D8" w:themeFill="background1" w:themeFillShade="D9"/>
            <w:vAlign w:val="center"/>
          </w:tcPr>
          <w:p w14:paraId="0425E334">
            <w:pPr>
              <w:pStyle w:val="5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06EA4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6" w:type="pct"/>
            <w:shd w:val="clear" w:color="auto" w:fill="auto"/>
            <w:vAlign w:val="center"/>
          </w:tcPr>
          <w:p w14:paraId="5A7351A6">
            <w:pPr>
              <w:pStyle w:val="51"/>
              <w:numPr>
                <w:ilvl w:val="0"/>
                <w:numId w:val="4"/>
              </w:numPr>
              <w:ind w:left="425" w:leftChars="0" w:hanging="425" w:firstLineChars="0"/>
              <w:jc w:val="center"/>
              <w:rPr>
                <w:rFonts w:hint="eastAsia" w:ascii="宋体" w:hAnsi="宋体" w:eastAsia="宋体" w:cs="宋体"/>
                <w:color w:val="auto"/>
                <w:sz w:val="21"/>
                <w:szCs w:val="21"/>
                <w:highlight w:val="none"/>
                <w:lang w:val="zh-CN"/>
              </w:rPr>
            </w:pPr>
          </w:p>
        </w:tc>
        <w:tc>
          <w:tcPr>
            <w:tcW w:w="840" w:type="pct"/>
            <w:vAlign w:val="center"/>
          </w:tcPr>
          <w:p w14:paraId="06DB0A8C">
            <w:pPr>
              <w:pStyle w:val="5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55" w:type="pct"/>
            <w:shd w:val="clear" w:color="auto" w:fill="auto"/>
            <w:vAlign w:val="center"/>
          </w:tcPr>
          <w:p w14:paraId="27CD68F9">
            <w:pPr>
              <w:pStyle w:val="51"/>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60" w:type="pct"/>
            <w:shd w:val="clear" w:color="auto" w:fill="auto"/>
            <w:vAlign w:val="center"/>
          </w:tcPr>
          <w:p w14:paraId="6A6EF73D">
            <w:pPr>
              <w:pStyle w:val="51"/>
              <w:rPr>
                <w:rFonts w:hint="eastAsia" w:ascii="宋体" w:hAnsi="宋体" w:eastAsia="宋体" w:cs="宋体"/>
                <w:color w:val="auto"/>
                <w:sz w:val="21"/>
                <w:szCs w:val="21"/>
                <w:highlight w:val="none"/>
                <w:lang w:val="zh-CN"/>
              </w:rPr>
            </w:pPr>
          </w:p>
        </w:tc>
        <w:tc>
          <w:tcPr>
            <w:tcW w:w="486" w:type="pct"/>
            <w:shd w:val="clear" w:color="auto" w:fill="auto"/>
            <w:vAlign w:val="center"/>
          </w:tcPr>
          <w:p w14:paraId="139DB70F">
            <w:pPr>
              <w:pStyle w:val="51"/>
              <w:rPr>
                <w:rFonts w:hint="eastAsia" w:ascii="宋体" w:hAnsi="宋体" w:eastAsia="宋体" w:cs="宋体"/>
                <w:color w:val="auto"/>
                <w:sz w:val="21"/>
                <w:szCs w:val="21"/>
                <w:highlight w:val="none"/>
                <w:lang w:val="zh-CN"/>
              </w:rPr>
            </w:pPr>
          </w:p>
        </w:tc>
      </w:tr>
      <w:tr w14:paraId="3119D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6" w:type="pct"/>
            <w:shd w:val="clear" w:color="auto" w:fill="auto"/>
            <w:vAlign w:val="center"/>
          </w:tcPr>
          <w:p w14:paraId="1233C5E2">
            <w:pPr>
              <w:pStyle w:val="51"/>
              <w:numPr>
                <w:ilvl w:val="0"/>
                <w:numId w:val="4"/>
              </w:numPr>
              <w:ind w:left="425" w:leftChars="0" w:hanging="425" w:firstLineChars="0"/>
              <w:jc w:val="center"/>
              <w:rPr>
                <w:rFonts w:hint="eastAsia" w:ascii="宋体" w:hAnsi="宋体" w:eastAsia="宋体" w:cs="宋体"/>
                <w:color w:val="auto"/>
                <w:kern w:val="2"/>
                <w:sz w:val="21"/>
                <w:szCs w:val="21"/>
                <w:highlight w:val="none"/>
                <w:lang w:val="zh-CN" w:eastAsia="zh-CN" w:bidi="ar-SA"/>
              </w:rPr>
            </w:pPr>
          </w:p>
        </w:tc>
        <w:tc>
          <w:tcPr>
            <w:tcW w:w="840" w:type="pct"/>
            <w:shd w:val="clear" w:color="auto" w:fill="auto"/>
            <w:vAlign w:val="center"/>
          </w:tcPr>
          <w:p w14:paraId="1A655930">
            <w:pPr>
              <w:pStyle w:val="51"/>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55" w:type="pct"/>
            <w:shd w:val="clear" w:color="auto" w:fill="auto"/>
            <w:vAlign w:val="center"/>
          </w:tcPr>
          <w:p w14:paraId="0EB9E084">
            <w:pPr>
              <w:pStyle w:val="51"/>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60" w:type="pct"/>
            <w:shd w:val="clear" w:color="auto" w:fill="auto"/>
            <w:vAlign w:val="center"/>
          </w:tcPr>
          <w:p w14:paraId="7ED14F32">
            <w:pPr>
              <w:pStyle w:val="51"/>
              <w:rPr>
                <w:rFonts w:hint="eastAsia" w:ascii="宋体" w:hAnsi="宋体" w:eastAsia="宋体" w:cs="宋体"/>
                <w:color w:val="auto"/>
                <w:sz w:val="21"/>
                <w:szCs w:val="21"/>
                <w:highlight w:val="none"/>
                <w:lang w:val="zh-CN"/>
              </w:rPr>
            </w:pPr>
          </w:p>
        </w:tc>
        <w:tc>
          <w:tcPr>
            <w:tcW w:w="486" w:type="pct"/>
            <w:shd w:val="clear" w:color="auto" w:fill="auto"/>
            <w:vAlign w:val="center"/>
          </w:tcPr>
          <w:p w14:paraId="69D1DF1E">
            <w:pPr>
              <w:pStyle w:val="51"/>
              <w:rPr>
                <w:rFonts w:hint="eastAsia" w:ascii="宋体" w:hAnsi="宋体" w:eastAsia="宋体" w:cs="宋体"/>
                <w:color w:val="auto"/>
                <w:sz w:val="21"/>
                <w:szCs w:val="21"/>
                <w:highlight w:val="none"/>
                <w:lang w:val="zh-CN"/>
              </w:rPr>
            </w:pPr>
          </w:p>
        </w:tc>
      </w:tr>
      <w:tr w14:paraId="12A84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6" w:type="pct"/>
            <w:shd w:val="clear" w:color="auto" w:fill="auto"/>
            <w:vAlign w:val="center"/>
          </w:tcPr>
          <w:p w14:paraId="24EF92D7">
            <w:pPr>
              <w:pStyle w:val="51"/>
              <w:numPr>
                <w:ilvl w:val="0"/>
                <w:numId w:val="4"/>
              </w:numPr>
              <w:ind w:left="425" w:leftChars="0" w:hanging="425" w:firstLineChars="0"/>
              <w:jc w:val="center"/>
              <w:rPr>
                <w:rFonts w:hint="eastAsia" w:ascii="宋体" w:hAnsi="宋体" w:eastAsia="宋体" w:cs="宋体"/>
                <w:color w:val="auto"/>
                <w:kern w:val="2"/>
                <w:sz w:val="21"/>
                <w:szCs w:val="21"/>
                <w:highlight w:val="none"/>
                <w:lang w:val="zh-CN" w:eastAsia="zh-CN" w:bidi="ar-SA"/>
              </w:rPr>
            </w:pPr>
          </w:p>
        </w:tc>
        <w:tc>
          <w:tcPr>
            <w:tcW w:w="840" w:type="pct"/>
            <w:vAlign w:val="center"/>
          </w:tcPr>
          <w:p w14:paraId="26DD17F5">
            <w:pPr>
              <w:pStyle w:val="5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55" w:type="pct"/>
            <w:shd w:val="clear" w:color="auto" w:fill="auto"/>
            <w:vAlign w:val="center"/>
          </w:tcPr>
          <w:p w14:paraId="77AF9F7E">
            <w:pPr>
              <w:pStyle w:val="51"/>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60" w:type="pct"/>
            <w:shd w:val="clear" w:color="auto" w:fill="auto"/>
            <w:vAlign w:val="center"/>
          </w:tcPr>
          <w:p w14:paraId="427B3070">
            <w:pPr>
              <w:pStyle w:val="51"/>
              <w:rPr>
                <w:rFonts w:hint="eastAsia" w:ascii="宋体" w:hAnsi="宋体" w:eastAsia="宋体" w:cs="宋体"/>
                <w:color w:val="auto"/>
                <w:sz w:val="21"/>
                <w:szCs w:val="21"/>
                <w:highlight w:val="none"/>
                <w:lang w:val="zh-CN"/>
              </w:rPr>
            </w:pPr>
          </w:p>
        </w:tc>
        <w:tc>
          <w:tcPr>
            <w:tcW w:w="486" w:type="pct"/>
            <w:shd w:val="clear" w:color="auto" w:fill="auto"/>
            <w:vAlign w:val="center"/>
          </w:tcPr>
          <w:p w14:paraId="4D9CCB55">
            <w:pPr>
              <w:pStyle w:val="51"/>
              <w:rPr>
                <w:rFonts w:hint="eastAsia" w:ascii="宋体" w:hAnsi="宋体" w:eastAsia="宋体" w:cs="宋体"/>
                <w:color w:val="auto"/>
                <w:sz w:val="21"/>
                <w:szCs w:val="21"/>
                <w:highlight w:val="none"/>
                <w:lang w:val="zh-CN"/>
              </w:rPr>
            </w:pPr>
          </w:p>
        </w:tc>
      </w:tr>
      <w:tr w14:paraId="2DF98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6" w:type="pct"/>
            <w:shd w:val="clear" w:color="auto" w:fill="auto"/>
            <w:vAlign w:val="center"/>
          </w:tcPr>
          <w:p w14:paraId="2351A6FE">
            <w:pPr>
              <w:pStyle w:val="51"/>
              <w:numPr>
                <w:ilvl w:val="0"/>
                <w:numId w:val="4"/>
              </w:numPr>
              <w:ind w:left="425" w:leftChars="0" w:hanging="425" w:firstLineChars="0"/>
              <w:jc w:val="center"/>
              <w:rPr>
                <w:rFonts w:hint="eastAsia" w:ascii="宋体" w:hAnsi="宋体" w:eastAsia="宋体" w:cs="宋体"/>
                <w:color w:val="auto"/>
                <w:kern w:val="2"/>
                <w:sz w:val="21"/>
                <w:szCs w:val="21"/>
                <w:highlight w:val="none"/>
                <w:lang w:val="zh-CN" w:eastAsia="zh-CN" w:bidi="ar-SA"/>
              </w:rPr>
            </w:pPr>
          </w:p>
        </w:tc>
        <w:tc>
          <w:tcPr>
            <w:tcW w:w="840" w:type="pct"/>
            <w:vAlign w:val="center"/>
          </w:tcPr>
          <w:p w14:paraId="34869DDA">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55" w:type="pct"/>
            <w:shd w:val="clear" w:color="auto" w:fill="auto"/>
            <w:vAlign w:val="center"/>
          </w:tcPr>
          <w:p w14:paraId="46F92E30">
            <w:pPr>
              <w:pStyle w:val="51"/>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60" w:type="pct"/>
            <w:shd w:val="clear" w:color="auto" w:fill="auto"/>
            <w:vAlign w:val="center"/>
          </w:tcPr>
          <w:p w14:paraId="53567C7A">
            <w:pPr>
              <w:pStyle w:val="51"/>
              <w:rPr>
                <w:rFonts w:hint="eastAsia" w:ascii="宋体" w:hAnsi="宋体" w:eastAsia="宋体" w:cs="宋体"/>
                <w:color w:val="auto"/>
                <w:sz w:val="21"/>
                <w:szCs w:val="21"/>
                <w:highlight w:val="none"/>
                <w:lang w:val="zh-CN"/>
              </w:rPr>
            </w:pPr>
          </w:p>
        </w:tc>
        <w:tc>
          <w:tcPr>
            <w:tcW w:w="486" w:type="pct"/>
            <w:shd w:val="clear" w:color="auto" w:fill="auto"/>
            <w:vAlign w:val="center"/>
          </w:tcPr>
          <w:p w14:paraId="51E0E459">
            <w:pPr>
              <w:pStyle w:val="51"/>
              <w:rPr>
                <w:rFonts w:hint="eastAsia" w:ascii="宋体" w:hAnsi="宋体" w:eastAsia="宋体" w:cs="宋体"/>
                <w:color w:val="auto"/>
                <w:sz w:val="21"/>
                <w:szCs w:val="21"/>
                <w:highlight w:val="none"/>
                <w:lang w:val="zh-CN"/>
              </w:rPr>
            </w:pPr>
          </w:p>
        </w:tc>
      </w:tr>
      <w:tr w14:paraId="144EE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6" w:type="pct"/>
            <w:shd w:val="clear" w:color="auto" w:fill="auto"/>
            <w:vAlign w:val="center"/>
          </w:tcPr>
          <w:p w14:paraId="63AFBC60">
            <w:pPr>
              <w:pStyle w:val="51"/>
              <w:numPr>
                <w:ilvl w:val="0"/>
                <w:numId w:val="4"/>
              </w:numPr>
              <w:ind w:left="425" w:leftChars="0" w:hanging="425" w:firstLineChars="0"/>
              <w:jc w:val="center"/>
              <w:rPr>
                <w:rFonts w:hint="eastAsia" w:ascii="宋体" w:hAnsi="宋体" w:eastAsia="宋体" w:cs="宋体"/>
                <w:color w:val="auto"/>
                <w:kern w:val="2"/>
                <w:sz w:val="21"/>
                <w:szCs w:val="21"/>
                <w:highlight w:val="none"/>
                <w:lang w:val="zh-CN" w:eastAsia="zh-CN" w:bidi="ar-SA"/>
              </w:rPr>
            </w:pPr>
          </w:p>
        </w:tc>
        <w:tc>
          <w:tcPr>
            <w:tcW w:w="840" w:type="pct"/>
            <w:vAlign w:val="center"/>
          </w:tcPr>
          <w:p w14:paraId="1F725A42">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3055" w:type="pct"/>
            <w:shd w:val="clear" w:color="auto" w:fill="auto"/>
            <w:vAlign w:val="center"/>
          </w:tcPr>
          <w:p w14:paraId="595D853A">
            <w:pPr>
              <w:pStyle w:val="51"/>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b/>
                <w:bCs/>
                <w:color w:val="auto"/>
                <w:sz w:val="21"/>
                <w:szCs w:val="21"/>
                <w:highlight w:val="none"/>
                <w:lang w:val="zh-CN" w:eastAsia="zh-CN"/>
              </w:rPr>
              <w:t>【</w:t>
            </w:r>
            <w:r>
              <w:rPr>
                <w:rFonts w:hint="eastAsia" w:cs="宋体"/>
                <w:b/>
                <w:bCs/>
                <w:color w:val="auto"/>
                <w:sz w:val="21"/>
                <w:szCs w:val="21"/>
                <w:highlight w:val="none"/>
                <w:lang w:val="en-US" w:eastAsia="zh-CN"/>
              </w:rPr>
              <w:t>本项目不允许联合体投标</w:t>
            </w:r>
            <w:r>
              <w:rPr>
                <w:rFonts w:hint="eastAsia" w:ascii="宋体" w:hAnsi="宋体" w:eastAsia="宋体" w:cs="宋体"/>
                <w:b/>
                <w:bCs/>
                <w:color w:val="auto"/>
                <w:sz w:val="21"/>
                <w:szCs w:val="21"/>
                <w:highlight w:val="none"/>
                <w:lang w:val="zh-CN" w:eastAsia="zh-CN"/>
              </w:rPr>
              <w:t>】</w:t>
            </w:r>
          </w:p>
        </w:tc>
        <w:tc>
          <w:tcPr>
            <w:tcW w:w="360" w:type="pct"/>
            <w:shd w:val="clear" w:color="auto" w:fill="auto"/>
            <w:vAlign w:val="center"/>
          </w:tcPr>
          <w:p w14:paraId="152A3A92">
            <w:pPr>
              <w:pStyle w:val="51"/>
              <w:rPr>
                <w:rFonts w:hint="eastAsia" w:ascii="宋体" w:hAnsi="宋体" w:eastAsia="宋体" w:cs="宋体"/>
                <w:color w:val="auto"/>
                <w:sz w:val="21"/>
                <w:szCs w:val="21"/>
                <w:highlight w:val="none"/>
                <w:lang w:val="zh-CN"/>
              </w:rPr>
            </w:pPr>
          </w:p>
        </w:tc>
        <w:tc>
          <w:tcPr>
            <w:tcW w:w="486" w:type="pct"/>
            <w:shd w:val="clear" w:color="auto" w:fill="auto"/>
            <w:vAlign w:val="center"/>
          </w:tcPr>
          <w:p w14:paraId="314A9D32">
            <w:pPr>
              <w:pStyle w:val="51"/>
              <w:rPr>
                <w:rFonts w:hint="eastAsia" w:ascii="宋体" w:hAnsi="宋体" w:eastAsia="宋体" w:cs="宋体"/>
                <w:color w:val="auto"/>
                <w:sz w:val="21"/>
                <w:szCs w:val="21"/>
                <w:highlight w:val="none"/>
                <w:lang w:val="zh-CN"/>
              </w:rPr>
            </w:pPr>
          </w:p>
        </w:tc>
      </w:tr>
      <w:tr w14:paraId="32E7E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6" w:type="pct"/>
            <w:shd w:val="clear" w:color="auto" w:fill="auto"/>
            <w:vAlign w:val="center"/>
          </w:tcPr>
          <w:p w14:paraId="1157CA0A">
            <w:pPr>
              <w:pStyle w:val="51"/>
              <w:numPr>
                <w:ilvl w:val="0"/>
                <w:numId w:val="4"/>
              </w:numPr>
              <w:ind w:left="425" w:leftChars="0" w:hanging="425" w:firstLineChars="0"/>
              <w:jc w:val="center"/>
              <w:rPr>
                <w:rFonts w:hint="eastAsia" w:ascii="宋体" w:hAnsi="宋体" w:eastAsia="宋体" w:cs="宋体"/>
                <w:color w:val="auto"/>
                <w:kern w:val="2"/>
                <w:sz w:val="21"/>
                <w:szCs w:val="21"/>
                <w:highlight w:val="none"/>
                <w:lang w:val="zh-CN" w:eastAsia="zh-CN" w:bidi="ar-SA"/>
              </w:rPr>
            </w:pPr>
          </w:p>
        </w:tc>
        <w:tc>
          <w:tcPr>
            <w:tcW w:w="840" w:type="pct"/>
            <w:vAlign w:val="center"/>
          </w:tcPr>
          <w:p w14:paraId="05A4937F">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55" w:type="pct"/>
            <w:shd w:val="clear" w:color="auto" w:fill="auto"/>
            <w:vAlign w:val="center"/>
          </w:tcPr>
          <w:p w14:paraId="39E32BB4">
            <w:pPr>
              <w:pStyle w:val="51"/>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60" w:type="pct"/>
            <w:shd w:val="clear" w:color="auto" w:fill="auto"/>
            <w:vAlign w:val="center"/>
          </w:tcPr>
          <w:p w14:paraId="51957742">
            <w:pPr>
              <w:pStyle w:val="51"/>
              <w:rPr>
                <w:rFonts w:hint="eastAsia" w:ascii="宋体" w:hAnsi="宋体" w:eastAsia="宋体" w:cs="宋体"/>
                <w:color w:val="auto"/>
                <w:sz w:val="21"/>
                <w:szCs w:val="21"/>
                <w:highlight w:val="none"/>
                <w:lang w:val="zh-CN"/>
              </w:rPr>
            </w:pPr>
          </w:p>
        </w:tc>
        <w:tc>
          <w:tcPr>
            <w:tcW w:w="486" w:type="pct"/>
            <w:shd w:val="clear" w:color="auto" w:fill="auto"/>
            <w:vAlign w:val="center"/>
          </w:tcPr>
          <w:p w14:paraId="74681AF6">
            <w:pPr>
              <w:pStyle w:val="51"/>
              <w:rPr>
                <w:rFonts w:hint="eastAsia" w:ascii="宋体" w:hAnsi="宋体" w:eastAsia="宋体" w:cs="宋体"/>
                <w:color w:val="auto"/>
                <w:sz w:val="21"/>
                <w:szCs w:val="21"/>
                <w:highlight w:val="none"/>
                <w:lang w:val="zh-CN"/>
              </w:rPr>
            </w:pPr>
          </w:p>
        </w:tc>
      </w:tr>
      <w:tr w14:paraId="13AF7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6" w:type="pct"/>
            <w:shd w:val="clear" w:color="auto" w:fill="auto"/>
            <w:vAlign w:val="center"/>
          </w:tcPr>
          <w:p w14:paraId="4C7FBED6">
            <w:pPr>
              <w:pStyle w:val="51"/>
              <w:numPr>
                <w:ilvl w:val="0"/>
                <w:numId w:val="4"/>
              </w:numPr>
              <w:ind w:left="425" w:leftChars="0" w:hanging="425" w:firstLineChars="0"/>
              <w:jc w:val="center"/>
              <w:rPr>
                <w:rFonts w:hint="eastAsia" w:ascii="宋体" w:hAnsi="宋体" w:eastAsia="宋体" w:cs="宋体"/>
                <w:color w:val="auto"/>
                <w:kern w:val="2"/>
                <w:sz w:val="21"/>
                <w:szCs w:val="21"/>
                <w:highlight w:val="none"/>
                <w:lang w:val="zh-CN" w:eastAsia="zh-CN" w:bidi="ar-SA"/>
              </w:rPr>
            </w:pPr>
          </w:p>
        </w:tc>
        <w:tc>
          <w:tcPr>
            <w:tcW w:w="840" w:type="pct"/>
            <w:vAlign w:val="center"/>
          </w:tcPr>
          <w:p w14:paraId="7A75EA9E">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55" w:type="pct"/>
            <w:shd w:val="clear" w:color="auto" w:fill="auto"/>
            <w:vAlign w:val="center"/>
          </w:tcPr>
          <w:p w14:paraId="6A7ABE44">
            <w:pPr>
              <w:pStyle w:val="51"/>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60" w:type="pct"/>
            <w:shd w:val="clear" w:color="auto" w:fill="auto"/>
            <w:vAlign w:val="center"/>
          </w:tcPr>
          <w:p w14:paraId="1772B09E">
            <w:pPr>
              <w:pStyle w:val="51"/>
              <w:rPr>
                <w:rFonts w:hint="eastAsia" w:ascii="宋体" w:hAnsi="宋体" w:eastAsia="宋体" w:cs="宋体"/>
                <w:color w:val="auto"/>
                <w:sz w:val="21"/>
                <w:szCs w:val="21"/>
                <w:highlight w:val="none"/>
                <w:lang w:val="zh-CN"/>
              </w:rPr>
            </w:pPr>
          </w:p>
        </w:tc>
        <w:tc>
          <w:tcPr>
            <w:tcW w:w="486" w:type="pct"/>
            <w:shd w:val="clear" w:color="auto" w:fill="auto"/>
            <w:vAlign w:val="center"/>
          </w:tcPr>
          <w:p w14:paraId="2E45EB49">
            <w:pPr>
              <w:pStyle w:val="51"/>
              <w:rPr>
                <w:rFonts w:hint="eastAsia" w:ascii="宋体" w:hAnsi="宋体" w:eastAsia="宋体" w:cs="宋体"/>
                <w:color w:val="auto"/>
                <w:sz w:val="21"/>
                <w:szCs w:val="21"/>
                <w:highlight w:val="none"/>
                <w:lang w:val="zh-CN"/>
              </w:rPr>
            </w:pPr>
          </w:p>
        </w:tc>
      </w:tr>
      <w:tr w14:paraId="45D82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6" w:type="pct"/>
            <w:shd w:val="clear" w:color="auto" w:fill="auto"/>
            <w:vAlign w:val="center"/>
          </w:tcPr>
          <w:p w14:paraId="3BF0D998">
            <w:pPr>
              <w:pStyle w:val="51"/>
              <w:numPr>
                <w:ilvl w:val="0"/>
                <w:numId w:val="4"/>
              </w:numPr>
              <w:ind w:left="425" w:leftChars="0" w:hanging="425" w:firstLineChars="0"/>
              <w:jc w:val="center"/>
              <w:rPr>
                <w:rFonts w:hint="eastAsia" w:ascii="宋体" w:hAnsi="宋体" w:eastAsia="宋体" w:cs="宋体"/>
                <w:color w:val="auto"/>
                <w:kern w:val="2"/>
                <w:sz w:val="21"/>
                <w:szCs w:val="21"/>
                <w:highlight w:val="none"/>
                <w:lang w:val="zh-CN" w:eastAsia="zh-CN" w:bidi="ar-SA"/>
              </w:rPr>
            </w:pPr>
          </w:p>
        </w:tc>
        <w:tc>
          <w:tcPr>
            <w:tcW w:w="840" w:type="pct"/>
            <w:vAlign w:val="center"/>
          </w:tcPr>
          <w:p w14:paraId="2DF9C03B">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55" w:type="pct"/>
            <w:shd w:val="clear" w:color="auto" w:fill="auto"/>
            <w:vAlign w:val="center"/>
          </w:tcPr>
          <w:p w14:paraId="68CB3C00">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60" w:type="pct"/>
            <w:shd w:val="clear" w:color="auto" w:fill="auto"/>
            <w:vAlign w:val="center"/>
          </w:tcPr>
          <w:p w14:paraId="5CF01298">
            <w:pPr>
              <w:pStyle w:val="51"/>
              <w:rPr>
                <w:rFonts w:hint="eastAsia" w:ascii="宋体" w:hAnsi="宋体" w:eastAsia="宋体" w:cs="宋体"/>
                <w:color w:val="auto"/>
                <w:sz w:val="21"/>
                <w:szCs w:val="21"/>
                <w:highlight w:val="none"/>
                <w:lang w:val="zh-CN"/>
              </w:rPr>
            </w:pPr>
          </w:p>
        </w:tc>
        <w:tc>
          <w:tcPr>
            <w:tcW w:w="486" w:type="pct"/>
            <w:shd w:val="clear" w:color="auto" w:fill="auto"/>
            <w:vAlign w:val="center"/>
          </w:tcPr>
          <w:p w14:paraId="66A780AF">
            <w:pPr>
              <w:pStyle w:val="51"/>
              <w:rPr>
                <w:rFonts w:hint="eastAsia" w:ascii="宋体" w:hAnsi="宋体" w:eastAsia="宋体" w:cs="宋体"/>
                <w:color w:val="auto"/>
                <w:sz w:val="21"/>
                <w:szCs w:val="21"/>
                <w:highlight w:val="none"/>
                <w:lang w:val="zh-CN"/>
              </w:rPr>
            </w:pPr>
          </w:p>
        </w:tc>
      </w:tr>
      <w:tr w14:paraId="7638C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6" w:type="pct"/>
            <w:shd w:val="clear" w:color="auto" w:fill="auto"/>
            <w:vAlign w:val="center"/>
          </w:tcPr>
          <w:p w14:paraId="03BB59B2">
            <w:pPr>
              <w:pStyle w:val="51"/>
              <w:numPr>
                <w:ilvl w:val="0"/>
                <w:numId w:val="4"/>
              </w:numPr>
              <w:ind w:left="425" w:leftChars="0" w:hanging="425" w:firstLineChars="0"/>
              <w:jc w:val="center"/>
              <w:rPr>
                <w:rFonts w:hint="eastAsia" w:ascii="宋体" w:hAnsi="宋体" w:eastAsia="宋体" w:cs="宋体"/>
                <w:color w:val="auto"/>
                <w:kern w:val="2"/>
                <w:sz w:val="21"/>
                <w:szCs w:val="21"/>
                <w:highlight w:val="none"/>
                <w:lang w:val="en-US" w:eastAsia="zh-CN" w:bidi="ar-SA"/>
              </w:rPr>
            </w:pPr>
          </w:p>
        </w:tc>
        <w:tc>
          <w:tcPr>
            <w:tcW w:w="840" w:type="pct"/>
            <w:vAlign w:val="center"/>
          </w:tcPr>
          <w:p w14:paraId="26474BAD">
            <w:pPr>
              <w:pStyle w:val="5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55" w:type="pct"/>
            <w:shd w:val="clear" w:color="auto" w:fill="auto"/>
            <w:vAlign w:val="center"/>
          </w:tcPr>
          <w:p w14:paraId="1FC2D803">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60" w:type="pct"/>
            <w:shd w:val="clear" w:color="auto" w:fill="auto"/>
            <w:vAlign w:val="center"/>
          </w:tcPr>
          <w:p w14:paraId="61C6FCC1">
            <w:pPr>
              <w:pStyle w:val="51"/>
              <w:rPr>
                <w:rFonts w:hint="eastAsia" w:ascii="宋体" w:hAnsi="宋体" w:eastAsia="宋体" w:cs="宋体"/>
                <w:color w:val="auto"/>
                <w:sz w:val="21"/>
                <w:szCs w:val="21"/>
                <w:highlight w:val="none"/>
                <w:lang w:val="zh-CN"/>
              </w:rPr>
            </w:pPr>
          </w:p>
        </w:tc>
        <w:tc>
          <w:tcPr>
            <w:tcW w:w="486" w:type="pct"/>
            <w:shd w:val="clear" w:color="auto" w:fill="auto"/>
            <w:vAlign w:val="center"/>
          </w:tcPr>
          <w:p w14:paraId="0585D044">
            <w:pPr>
              <w:pStyle w:val="51"/>
              <w:rPr>
                <w:rFonts w:hint="eastAsia" w:ascii="宋体" w:hAnsi="宋体" w:eastAsia="宋体" w:cs="宋体"/>
                <w:color w:val="auto"/>
                <w:sz w:val="21"/>
                <w:szCs w:val="21"/>
                <w:highlight w:val="none"/>
                <w:lang w:val="zh-CN"/>
              </w:rPr>
            </w:pPr>
          </w:p>
        </w:tc>
      </w:tr>
      <w:tr w14:paraId="26DC2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6" w:type="pct"/>
            <w:shd w:val="clear" w:color="auto" w:fill="auto"/>
            <w:vAlign w:val="center"/>
          </w:tcPr>
          <w:p w14:paraId="296910E2">
            <w:pPr>
              <w:pStyle w:val="51"/>
              <w:numPr>
                <w:ilvl w:val="0"/>
                <w:numId w:val="4"/>
              </w:numPr>
              <w:ind w:left="425" w:leftChars="0" w:hanging="425" w:firstLineChars="0"/>
              <w:jc w:val="center"/>
              <w:rPr>
                <w:rFonts w:hint="default" w:ascii="宋体" w:hAnsi="宋体" w:eastAsia="宋体" w:cs="宋体"/>
                <w:color w:val="auto"/>
                <w:kern w:val="2"/>
                <w:sz w:val="21"/>
                <w:szCs w:val="21"/>
                <w:highlight w:val="none"/>
                <w:lang w:val="en-US" w:eastAsia="zh-CN" w:bidi="ar-SA"/>
              </w:rPr>
            </w:pPr>
          </w:p>
        </w:tc>
        <w:tc>
          <w:tcPr>
            <w:tcW w:w="840" w:type="pct"/>
            <w:vAlign w:val="center"/>
          </w:tcPr>
          <w:p w14:paraId="3FC55989">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55" w:type="pct"/>
            <w:shd w:val="clear" w:color="auto" w:fill="auto"/>
            <w:vAlign w:val="center"/>
          </w:tcPr>
          <w:p w14:paraId="39934736">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60" w:type="pct"/>
            <w:shd w:val="clear" w:color="auto" w:fill="auto"/>
            <w:vAlign w:val="center"/>
          </w:tcPr>
          <w:p w14:paraId="448BF532">
            <w:pPr>
              <w:pStyle w:val="51"/>
              <w:rPr>
                <w:rFonts w:hint="eastAsia" w:ascii="宋体" w:hAnsi="宋体" w:eastAsia="宋体" w:cs="宋体"/>
                <w:color w:val="auto"/>
                <w:sz w:val="21"/>
                <w:szCs w:val="21"/>
                <w:highlight w:val="none"/>
                <w:lang w:val="zh-CN"/>
              </w:rPr>
            </w:pPr>
          </w:p>
        </w:tc>
        <w:tc>
          <w:tcPr>
            <w:tcW w:w="486" w:type="pct"/>
            <w:shd w:val="clear" w:color="auto" w:fill="auto"/>
            <w:vAlign w:val="center"/>
          </w:tcPr>
          <w:p w14:paraId="3A515BDC">
            <w:pPr>
              <w:pStyle w:val="51"/>
              <w:rPr>
                <w:rFonts w:hint="eastAsia" w:ascii="宋体" w:hAnsi="宋体" w:eastAsia="宋体" w:cs="宋体"/>
                <w:color w:val="auto"/>
                <w:sz w:val="21"/>
                <w:szCs w:val="21"/>
                <w:highlight w:val="none"/>
                <w:lang w:val="zh-CN"/>
              </w:rPr>
            </w:pPr>
          </w:p>
        </w:tc>
      </w:tr>
      <w:tr w14:paraId="683CD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256" w:type="pct"/>
            <w:shd w:val="clear" w:color="auto" w:fill="auto"/>
            <w:vAlign w:val="center"/>
          </w:tcPr>
          <w:p w14:paraId="6CB54E97">
            <w:pPr>
              <w:pStyle w:val="51"/>
              <w:numPr>
                <w:ilvl w:val="0"/>
                <w:numId w:val="4"/>
              </w:numPr>
              <w:ind w:left="425" w:leftChars="0" w:hanging="425" w:firstLineChars="0"/>
              <w:jc w:val="center"/>
              <w:rPr>
                <w:rFonts w:hint="eastAsia" w:ascii="宋体" w:hAnsi="宋体" w:eastAsia="宋体" w:cs="宋体"/>
                <w:color w:val="auto"/>
                <w:kern w:val="2"/>
                <w:sz w:val="21"/>
                <w:szCs w:val="21"/>
                <w:highlight w:val="none"/>
                <w:lang w:val="en-US" w:eastAsia="zh-CN" w:bidi="ar-SA"/>
              </w:rPr>
            </w:pPr>
          </w:p>
        </w:tc>
        <w:tc>
          <w:tcPr>
            <w:tcW w:w="840" w:type="pct"/>
            <w:vAlign w:val="center"/>
          </w:tcPr>
          <w:p w14:paraId="3EEBD2D9">
            <w:pPr>
              <w:pStyle w:val="5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55" w:type="pct"/>
            <w:shd w:val="clear" w:color="auto" w:fill="auto"/>
            <w:vAlign w:val="center"/>
          </w:tcPr>
          <w:p w14:paraId="7C09D99E">
            <w:pPr>
              <w:pStyle w:val="5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60" w:type="pct"/>
            <w:shd w:val="clear" w:color="auto" w:fill="auto"/>
            <w:vAlign w:val="center"/>
          </w:tcPr>
          <w:p w14:paraId="3A222BDE">
            <w:pPr>
              <w:pStyle w:val="51"/>
              <w:rPr>
                <w:rFonts w:hint="eastAsia" w:ascii="宋体" w:hAnsi="宋体" w:eastAsia="宋体" w:cs="宋体"/>
                <w:color w:val="auto"/>
                <w:sz w:val="21"/>
                <w:szCs w:val="21"/>
                <w:highlight w:val="none"/>
                <w:lang w:val="zh-CN"/>
              </w:rPr>
            </w:pPr>
          </w:p>
        </w:tc>
        <w:tc>
          <w:tcPr>
            <w:tcW w:w="486" w:type="pct"/>
            <w:shd w:val="clear" w:color="auto" w:fill="auto"/>
            <w:vAlign w:val="center"/>
          </w:tcPr>
          <w:p w14:paraId="3B575C3F">
            <w:pPr>
              <w:pStyle w:val="51"/>
              <w:rPr>
                <w:rFonts w:hint="eastAsia" w:ascii="宋体" w:hAnsi="宋体" w:eastAsia="宋体" w:cs="宋体"/>
                <w:color w:val="auto"/>
                <w:sz w:val="21"/>
                <w:szCs w:val="21"/>
                <w:highlight w:val="none"/>
                <w:lang w:val="zh-CN"/>
              </w:rPr>
            </w:pPr>
          </w:p>
        </w:tc>
      </w:tr>
    </w:tbl>
    <w:p w14:paraId="7026E4D7">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73A053C9">
      <w:pPr>
        <w:shd w:val="clear" w:color="auto" w:fill="FFFFFF"/>
        <w:tabs>
          <w:tab w:val="left" w:pos="3045"/>
        </w:tabs>
        <w:autoSpaceDE w:val="0"/>
        <w:autoSpaceDN w:val="0"/>
        <w:adjustRightInd w:val="0"/>
        <w:snapToGrid w:val="0"/>
        <w:spacing w:line="360" w:lineRule="exact"/>
        <w:rPr>
          <w:rFonts w:hint="eastAsia"/>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26F9710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r>
        <w:rPr>
          <w:rFonts w:hint="eastAsia" w:ascii="宋体" w:hAnsi="宋体" w:eastAsia="宋体" w:cstheme="minorBidi"/>
          <w:b/>
          <w:bCs/>
          <w:color w:val="auto"/>
          <w:kern w:val="2"/>
          <w:sz w:val="28"/>
          <w:szCs w:val="28"/>
          <w:highlight w:val="none"/>
          <w:lang w:val="zh-CN" w:eastAsia="zh-CN" w:bidi="ar-SA"/>
        </w:rPr>
        <w:t>实质性响应一览表</w:t>
      </w:r>
    </w:p>
    <w:p w14:paraId="37811C73">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6F38E7A9">
      <w:pPr>
        <w:pStyle w:val="25"/>
        <w:rPr>
          <w:rFonts w:hint="eastAsia" w:ascii="宋体" w:hAnsi="宋体" w:cs="宋体"/>
          <w:color w:val="auto"/>
          <w:sz w:val="24"/>
          <w:szCs w:val="24"/>
          <w:highlight w:val="none"/>
        </w:rPr>
      </w:pPr>
    </w:p>
    <w:tbl>
      <w:tblPr>
        <w:tblStyle w:val="31"/>
        <w:tblW w:w="543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
        <w:gridCol w:w="1994"/>
        <w:gridCol w:w="3523"/>
        <w:gridCol w:w="2608"/>
        <w:gridCol w:w="728"/>
      </w:tblGrid>
      <w:tr w14:paraId="6372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1" w:type="pct"/>
            <w:vMerge w:val="restart"/>
            <w:vAlign w:val="center"/>
          </w:tcPr>
          <w:p w14:paraId="73FA5B6A">
            <w:pPr>
              <w:spacing w:line="360" w:lineRule="exact"/>
              <w:jc w:val="center"/>
              <w:rPr>
                <w:rFonts w:hint="eastAsia" w:cs="宋体"/>
                <w:sz w:val="21"/>
                <w:szCs w:val="21"/>
                <w:highlight w:val="none"/>
              </w:rPr>
            </w:pPr>
            <w:r>
              <w:rPr>
                <w:rFonts w:hint="eastAsia" w:cs="宋体"/>
                <w:sz w:val="21"/>
                <w:szCs w:val="21"/>
                <w:highlight w:val="none"/>
              </w:rPr>
              <w:t>序号</w:t>
            </w:r>
          </w:p>
        </w:tc>
        <w:tc>
          <w:tcPr>
            <w:tcW w:w="2977" w:type="pct"/>
            <w:gridSpan w:val="2"/>
            <w:vAlign w:val="center"/>
          </w:tcPr>
          <w:p w14:paraId="52C6A256">
            <w:pPr>
              <w:spacing w:line="360" w:lineRule="exact"/>
              <w:jc w:val="center"/>
              <w:rPr>
                <w:rFonts w:hint="eastAsia" w:cs="宋体"/>
                <w:sz w:val="21"/>
                <w:szCs w:val="21"/>
                <w:highlight w:val="none"/>
              </w:rPr>
            </w:pPr>
            <w:r>
              <w:rPr>
                <w:rFonts w:hint="eastAsia" w:cs="宋体"/>
                <w:sz w:val="21"/>
                <w:szCs w:val="21"/>
                <w:highlight w:val="none"/>
              </w:rPr>
              <w:t>招标文件要求的实质性响应内容</w:t>
            </w:r>
          </w:p>
        </w:tc>
        <w:tc>
          <w:tcPr>
            <w:tcW w:w="1407" w:type="pct"/>
            <w:vMerge w:val="restart"/>
            <w:vAlign w:val="center"/>
          </w:tcPr>
          <w:p w14:paraId="32BC3435">
            <w:pPr>
              <w:spacing w:line="360" w:lineRule="exact"/>
              <w:jc w:val="center"/>
              <w:rPr>
                <w:rFonts w:hint="eastAsia" w:cs="宋体"/>
                <w:sz w:val="21"/>
                <w:szCs w:val="21"/>
                <w:highlight w:val="none"/>
              </w:rPr>
            </w:pPr>
            <w:r>
              <w:rPr>
                <w:rFonts w:hint="eastAsia" w:cs="宋体"/>
                <w:sz w:val="21"/>
                <w:szCs w:val="21"/>
                <w:highlight w:val="none"/>
              </w:rPr>
              <w:t>投标文件响应的具体内容</w:t>
            </w:r>
          </w:p>
        </w:tc>
        <w:tc>
          <w:tcPr>
            <w:tcW w:w="392" w:type="pct"/>
            <w:vMerge w:val="restart"/>
            <w:vAlign w:val="center"/>
          </w:tcPr>
          <w:p w14:paraId="28764070">
            <w:pPr>
              <w:spacing w:line="360" w:lineRule="exact"/>
              <w:jc w:val="center"/>
              <w:rPr>
                <w:rFonts w:hint="eastAsia" w:cs="宋体"/>
                <w:sz w:val="21"/>
                <w:szCs w:val="21"/>
                <w:highlight w:val="none"/>
              </w:rPr>
            </w:pPr>
            <w:r>
              <w:rPr>
                <w:rFonts w:hint="eastAsia" w:cs="宋体"/>
                <w:sz w:val="21"/>
                <w:szCs w:val="21"/>
                <w:highlight w:val="none"/>
              </w:rPr>
              <w:t>备注</w:t>
            </w:r>
          </w:p>
        </w:tc>
      </w:tr>
      <w:tr w14:paraId="6942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1" w:type="pct"/>
            <w:vMerge w:val="continue"/>
            <w:vAlign w:val="center"/>
          </w:tcPr>
          <w:p w14:paraId="20CC0E40">
            <w:pPr>
              <w:spacing w:line="360" w:lineRule="exact"/>
              <w:jc w:val="center"/>
              <w:rPr>
                <w:rFonts w:hint="eastAsia" w:cs="宋体"/>
                <w:sz w:val="21"/>
                <w:szCs w:val="21"/>
                <w:highlight w:val="none"/>
              </w:rPr>
            </w:pPr>
          </w:p>
        </w:tc>
        <w:tc>
          <w:tcPr>
            <w:tcW w:w="1076" w:type="pct"/>
            <w:shd w:val="clear" w:color="auto" w:fill="auto"/>
            <w:vAlign w:val="center"/>
          </w:tcPr>
          <w:p w14:paraId="745516F5">
            <w:pPr>
              <w:spacing w:line="360" w:lineRule="exact"/>
              <w:jc w:val="center"/>
              <w:rPr>
                <w:rFonts w:hint="eastAsia" w:cs="宋体"/>
                <w:sz w:val="21"/>
                <w:szCs w:val="21"/>
                <w:highlight w:val="none"/>
              </w:rPr>
            </w:pPr>
            <w:r>
              <w:rPr>
                <w:rFonts w:hint="eastAsia" w:cs="宋体"/>
                <w:sz w:val="21"/>
                <w:szCs w:val="21"/>
                <w:highlight w:val="none"/>
              </w:rPr>
              <w:t>实质性要求</w:t>
            </w:r>
          </w:p>
        </w:tc>
        <w:tc>
          <w:tcPr>
            <w:tcW w:w="1901" w:type="pct"/>
            <w:shd w:val="clear" w:color="auto" w:fill="auto"/>
            <w:vAlign w:val="center"/>
          </w:tcPr>
          <w:p w14:paraId="2DD122F7">
            <w:pPr>
              <w:spacing w:line="360" w:lineRule="exact"/>
              <w:jc w:val="center"/>
              <w:rPr>
                <w:rFonts w:hint="eastAsia" w:cs="宋体"/>
                <w:sz w:val="21"/>
                <w:szCs w:val="21"/>
                <w:highlight w:val="none"/>
              </w:rPr>
            </w:pPr>
            <w:r>
              <w:rPr>
                <w:rFonts w:hint="eastAsia" w:cs="宋体"/>
                <w:sz w:val="21"/>
                <w:szCs w:val="21"/>
                <w:highlight w:val="none"/>
              </w:rPr>
              <w:t>招标文件中的规定</w:t>
            </w:r>
          </w:p>
        </w:tc>
        <w:tc>
          <w:tcPr>
            <w:tcW w:w="1407" w:type="pct"/>
            <w:vMerge w:val="continue"/>
            <w:vAlign w:val="center"/>
          </w:tcPr>
          <w:p w14:paraId="39DE2353">
            <w:pPr>
              <w:spacing w:line="360" w:lineRule="exact"/>
              <w:jc w:val="center"/>
              <w:rPr>
                <w:rFonts w:hint="eastAsia" w:cs="宋体"/>
                <w:sz w:val="21"/>
                <w:szCs w:val="21"/>
                <w:highlight w:val="none"/>
              </w:rPr>
            </w:pPr>
          </w:p>
        </w:tc>
        <w:tc>
          <w:tcPr>
            <w:tcW w:w="392" w:type="pct"/>
            <w:vMerge w:val="continue"/>
            <w:vAlign w:val="center"/>
          </w:tcPr>
          <w:p w14:paraId="2F9E6787">
            <w:pPr>
              <w:spacing w:line="360" w:lineRule="exact"/>
              <w:jc w:val="center"/>
              <w:rPr>
                <w:rFonts w:hint="eastAsia" w:cs="宋体"/>
                <w:sz w:val="21"/>
                <w:szCs w:val="21"/>
                <w:highlight w:val="none"/>
              </w:rPr>
            </w:pPr>
          </w:p>
        </w:tc>
      </w:tr>
      <w:tr w14:paraId="186E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 w:type="pct"/>
            <w:vAlign w:val="center"/>
          </w:tcPr>
          <w:p w14:paraId="6CDEE033">
            <w:pPr>
              <w:numPr>
                <w:ilvl w:val="0"/>
                <w:numId w:val="5"/>
              </w:numPr>
              <w:spacing w:line="360" w:lineRule="exact"/>
              <w:jc w:val="center"/>
              <w:rPr>
                <w:rFonts w:hint="eastAsia" w:cs="宋体"/>
                <w:sz w:val="21"/>
                <w:szCs w:val="21"/>
                <w:highlight w:val="none"/>
              </w:rPr>
            </w:pPr>
          </w:p>
        </w:tc>
        <w:tc>
          <w:tcPr>
            <w:tcW w:w="1076" w:type="pct"/>
            <w:shd w:val="clear" w:color="auto" w:fill="auto"/>
            <w:vAlign w:val="center"/>
          </w:tcPr>
          <w:p w14:paraId="472A0E87">
            <w:pPr>
              <w:spacing w:line="360" w:lineRule="exact"/>
              <w:rPr>
                <w:rFonts w:hint="eastAsia" w:cs="宋体"/>
                <w:sz w:val="21"/>
                <w:szCs w:val="21"/>
                <w:highlight w:val="none"/>
              </w:rPr>
            </w:pPr>
            <w:r>
              <w:rPr>
                <w:rFonts w:hint="eastAsia" w:cs="宋体"/>
                <w:sz w:val="21"/>
                <w:szCs w:val="21"/>
                <w:highlight w:val="none"/>
              </w:rPr>
              <w:t>投标报价</w:t>
            </w:r>
          </w:p>
        </w:tc>
        <w:tc>
          <w:tcPr>
            <w:tcW w:w="1901" w:type="pct"/>
            <w:shd w:val="clear" w:color="auto" w:fill="auto"/>
            <w:vAlign w:val="center"/>
          </w:tcPr>
          <w:p w14:paraId="558686A9">
            <w:pPr>
              <w:spacing w:line="360" w:lineRule="exact"/>
              <w:rPr>
                <w:rFonts w:hint="eastAsia" w:cs="宋体"/>
                <w:sz w:val="21"/>
                <w:szCs w:val="21"/>
                <w:highlight w:val="none"/>
              </w:rPr>
            </w:pPr>
            <w:r>
              <w:rPr>
                <w:rFonts w:hint="eastAsia" w:cs="宋体"/>
                <w:sz w:val="21"/>
                <w:szCs w:val="21"/>
                <w:highlight w:val="none"/>
              </w:rPr>
              <w:t>招标文件“第二章投标须知”关于投标报价的规定</w:t>
            </w:r>
          </w:p>
        </w:tc>
        <w:tc>
          <w:tcPr>
            <w:tcW w:w="1407" w:type="pct"/>
            <w:vAlign w:val="center"/>
          </w:tcPr>
          <w:p w14:paraId="73426587">
            <w:pPr>
              <w:spacing w:line="360" w:lineRule="exact"/>
              <w:rPr>
                <w:rFonts w:hint="eastAsia" w:cs="宋体"/>
                <w:sz w:val="21"/>
                <w:szCs w:val="21"/>
                <w:highlight w:val="none"/>
              </w:rPr>
            </w:pPr>
            <w:r>
              <w:rPr>
                <w:rFonts w:hint="eastAsia" w:cs="宋体"/>
                <w:sz w:val="21"/>
                <w:szCs w:val="21"/>
                <w:highlight w:val="none"/>
              </w:rPr>
              <w:t>【投标人在此处填写投标文件的相关内容】</w:t>
            </w:r>
          </w:p>
        </w:tc>
        <w:tc>
          <w:tcPr>
            <w:tcW w:w="392" w:type="pct"/>
            <w:vAlign w:val="center"/>
          </w:tcPr>
          <w:p w14:paraId="2491ED45">
            <w:pPr>
              <w:spacing w:line="360" w:lineRule="exact"/>
              <w:jc w:val="center"/>
              <w:rPr>
                <w:rFonts w:hint="eastAsia" w:cs="宋体"/>
                <w:sz w:val="21"/>
                <w:szCs w:val="21"/>
                <w:highlight w:val="none"/>
              </w:rPr>
            </w:pPr>
          </w:p>
        </w:tc>
      </w:tr>
      <w:tr w14:paraId="4D77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21" w:type="pct"/>
            <w:vAlign w:val="center"/>
          </w:tcPr>
          <w:p w14:paraId="452560D7">
            <w:pPr>
              <w:numPr>
                <w:ilvl w:val="0"/>
                <w:numId w:val="5"/>
              </w:numPr>
              <w:spacing w:line="360" w:lineRule="exact"/>
              <w:jc w:val="center"/>
              <w:rPr>
                <w:rFonts w:hint="eastAsia" w:cs="宋体"/>
                <w:sz w:val="21"/>
                <w:szCs w:val="21"/>
                <w:highlight w:val="none"/>
              </w:rPr>
            </w:pPr>
          </w:p>
        </w:tc>
        <w:tc>
          <w:tcPr>
            <w:tcW w:w="1076" w:type="pct"/>
            <w:shd w:val="clear" w:color="auto" w:fill="auto"/>
            <w:vAlign w:val="center"/>
          </w:tcPr>
          <w:p w14:paraId="25718AB5">
            <w:pPr>
              <w:spacing w:line="360" w:lineRule="exact"/>
              <w:rPr>
                <w:rFonts w:hint="eastAsia" w:cs="宋体"/>
                <w:sz w:val="21"/>
                <w:szCs w:val="21"/>
                <w:highlight w:val="none"/>
              </w:rPr>
            </w:pPr>
            <w:r>
              <w:rPr>
                <w:rFonts w:hint="eastAsia" w:cs="宋体"/>
                <w:sz w:val="21"/>
                <w:szCs w:val="21"/>
                <w:highlight w:val="none"/>
              </w:rPr>
              <w:t>投标有效期</w:t>
            </w:r>
          </w:p>
        </w:tc>
        <w:tc>
          <w:tcPr>
            <w:tcW w:w="1901" w:type="pct"/>
            <w:shd w:val="clear" w:color="auto" w:fill="auto"/>
            <w:vAlign w:val="center"/>
          </w:tcPr>
          <w:p w14:paraId="296EB7C8">
            <w:pPr>
              <w:shd w:val="clear" w:color="auto" w:fill="FFFFFF"/>
              <w:autoSpaceDE w:val="0"/>
              <w:autoSpaceDN w:val="0"/>
              <w:spacing w:line="360" w:lineRule="exact"/>
              <w:rPr>
                <w:rFonts w:hint="eastAsia" w:cs="宋体"/>
                <w:sz w:val="21"/>
                <w:szCs w:val="21"/>
                <w:highlight w:val="none"/>
              </w:rPr>
            </w:pPr>
            <w:r>
              <w:rPr>
                <w:rFonts w:hint="eastAsia" w:cs="宋体"/>
                <w:sz w:val="21"/>
                <w:szCs w:val="21"/>
                <w:highlight w:val="none"/>
              </w:rPr>
              <w:t>招标文件“第二章投标须知”关于投标有效期的规定</w:t>
            </w:r>
          </w:p>
        </w:tc>
        <w:tc>
          <w:tcPr>
            <w:tcW w:w="1407" w:type="pct"/>
            <w:vAlign w:val="center"/>
          </w:tcPr>
          <w:p w14:paraId="249D043B">
            <w:pPr>
              <w:spacing w:line="360" w:lineRule="exact"/>
              <w:rPr>
                <w:rFonts w:hint="eastAsia" w:cs="宋体"/>
                <w:sz w:val="21"/>
                <w:szCs w:val="21"/>
                <w:highlight w:val="none"/>
              </w:rPr>
            </w:pPr>
            <w:r>
              <w:rPr>
                <w:rFonts w:hint="eastAsia" w:cs="宋体"/>
                <w:sz w:val="21"/>
                <w:szCs w:val="21"/>
                <w:highlight w:val="none"/>
              </w:rPr>
              <w:t>【投标人在此处填写投标文件的相关内容】</w:t>
            </w:r>
          </w:p>
        </w:tc>
        <w:tc>
          <w:tcPr>
            <w:tcW w:w="392" w:type="pct"/>
            <w:vAlign w:val="center"/>
          </w:tcPr>
          <w:p w14:paraId="168A1529">
            <w:pPr>
              <w:spacing w:line="360" w:lineRule="exact"/>
              <w:rPr>
                <w:rFonts w:hint="eastAsia" w:cs="宋体"/>
                <w:sz w:val="21"/>
                <w:szCs w:val="21"/>
                <w:highlight w:val="none"/>
              </w:rPr>
            </w:pPr>
          </w:p>
        </w:tc>
      </w:tr>
      <w:tr w14:paraId="0FA3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21" w:type="pct"/>
            <w:shd w:val="clear" w:color="auto" w:fill="auto"/>
            <w:vAlign w:val="center"/>
          </w:tcPr>
          <w:p w14:paraId="52C440C6">
            <w:pPr>
              <w:numPr>
                <w:ilvl w:val="0"/>
                <w:numId w:val="5"/>
              </w:numPr>
              <w:spacing w:line="360" w:lineRule="exact"/>
              <w:jc w:val="center"/>
              <w:rPr>
                <w:rFonts w:hint="eastAsia" w:cs="宋体"/>
                <w:sz w:val="21"/>
                <w:szCs w:val="21"/>
                <w:highlight w:val="none"/>
              </w:rPr>
            </w:pPr>
          </w:p>
        </w:tc>
        <w:tc>
          <w:tcPr>
            <w:tcW w:w="1076" w:type="pct"/>
            <w:shd w:val="clear" w:color="auto" w:fill="auto"/>
            <w:vAlign w:val="center"/>
          </w:tcPr>
          <w:p w14:paraId="0FDCEF67">
            <w:pPr>
              <w:spacing w:line="360" w:lineRule="exact"/>
              <w:rPr>
                <w:rFonts w:hint="eastAsia" w:cs="宋体"/>
                <w:sz w:val="21"/>
                <w:szCs w:val="21"/>
                <w:highlight w:val="none"/>
              </w:rPr>
            </w:pPr>
            <w:r>
              <w:rPr>
                <w:rFonts w:hint="eastAsia" w:cs="宋体"/>
                <w:sz w:val="21"/>
                <w:szCs w:val="21"/>
                <w:highlight w:val="none"/>
              </w:rPr>
              <w:t>投标保证金</w:t>
            </w:r>
          </w:p>
        </w:tc>
        <w:tc>
          <w:tcPr>
            <w:tcW w:w="1901" w:type="pct"/>
            <w:shd w:val="clear" w:color="auto" w:fill="auto"/>
            <w:vAlign w:val="center"/>
          </w:tcPr>
          <w:p w14:paraId="73FCF252">
            <w:pPr>
              <w:shd w:val="clear" w:color="auto" w:fill="FFFFFF"/>
              <w:autoSpaceDE w:val="0"/>
              <w:autoSpaceDN w:val="0"/>
              <w:spacing w:line="360" w:lineRule="exact"/>
              <w:rPr>
                <w:rFonts w:hint="eastAsia"/>
                <w:highlight w:val="none"/>
              </w:rPr>
            </w:pPr>
            <w:r>
              <w:rPr>
                <w:rFonts w:hint="eastAsia" w:cs="宋体"/>
                <w:sz w:val="21"/>
                <w:szCs w:val="21"/>
                <w:highlight w:val="none"/>
              </w:rPr>
              <w:t>招标文件“第二章投标须知”关于投标保证金的规定</w:t>
            </w:r>
          </w:p>
        </w:tc>
        <w:tc>
          <w:tcPr>
            <w:tcW w:w="1407" w:type="pct"/>
            <w:vAlign w:val="center"/>
          </w:tcPr>
          <w:p w14:paraId="10F48F39">
            <w:pPr>
              <w:spacing w:line="360" w:lineRule="exact"/>
              <w:rPr>
                <w:rFonts w:hint="eastAsia" w:cs="宋体"/>
                <w:sz w:val="21"/>
                <w:szCs w:val="21"/>
                <w:highlight w:val="none"/>
              </w:rPr>
            </w:pPr>
            <w:r>
              <w:rPr>
                <w:rFonts w:hint="eastAsia" w:cs="宋体"/>
                <w:sz w:val="21"/>
                <w:szCs w:val="21"/>
                <w:highlight w:val="none"/>
              </w:rPr>
              <w:t>【投标人在此处填写投标文件的相关内容】</w:t>
            </w:r>
          </w:p>
        </w:tc>
        <w:tc>
          <w:tcPr>
            <w:tcW w:w="392" w:type="pct"/>
            <w:vAlign w:val="center"/>
          </w:tcPr>
          <w:p w14:paraId="4ED8BDD6">
            <w:pPr>
              <w:spacing w:line="360" w:lineRule="exact"/>
              <w:rPr>
                <w:rFonts w:hint="eastAsia" w:cs="宋体"/>
                <w:sz w:val="21"/>
                <w:szCs w:val="21"/>
                <w:highlight w:val="none"/>
              </w:rPr>
            </w:pPr>
          </w:p>
        </w:tc>
      </w:tr>
      <w:tr w14:paraId="3A2E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21" w:type="pct"/>
            <w:shd w:val="clear" w:color="auto" w:fill="auto"/>
            <w:vAlign w:val="center"/>
          </w:tcPr>
          <w:p w14:paraId="6D13D89C">
            <w:pPr>
              <w:numPr>
                <w:ilvl w:val="0"/>
                <w:numId w:val="5"/>
              </w:numPr>
              <w:spacing w:line="360" w:lineRule="exact"/>
              <w:jc w:val="center"/>
              <w:rPr>
                <w:rFonts w:hint="eastAsia" w:cs="宋体"/>
                <w:sz w:val="21"/>
                <w:szCs w:val="21"/>
                <w:highlight w:val="none"/>
              </w:rPr>
            </w:pPr>
          </w:p>
        </w:tc>
        <w:tc>
          <w:tcPr>
            <w:tcW w:w="1076" w:type="pct"/>
            <w:shd w:val="clear" w:color="auto" w:fill="auto"/>
            <w:vAlign w:val="center"/>
          </w:tcPr>
          <w:p w14:paraId="1E8CE4EF">
            <w:pPr>
              <w:spacing w:line="360" w:lineRule="exact"/>
              <w:rPr>
                <w:rFonts w:hint="eastAsia" w:cs="宋体"/>
                <w:sz w:val="21"/>
                <w:szCs w:val="21"/>
                <w:highlight w:val="none"/>
              </w:rPr>
            </w:pPr>
            <w:r>
              <w:rPr>
                <w:rFonts w:hint="eastAsia" w:cs="宋体"/>
                <w:sz w:val="21"/>
                <w:szCs w:val="21"/>
                <w:highlight w:val="none"/>
              </w:rPr>
              <w:t>履约保证金</w:t>
            </w:r>
          </w:p>
        </w:tc>
        <w:tc>
          <w:tcPr>
            <w:tcW w:w="1901" w:type="pct"/>
            <w:shd w:val="clear" w:color="auto" w:fill="auto"/>
            <w:vAlign w:val="center"/>
          </w:tcPr>
          <w:p w14:paraId="4A1BA7EC">
            <w:pPr>
              <w:pStyle w:val="75"/>
              <w:shd w:val="clear" w:color="auto" w:fill="FFFFFF"/>
              <w:spacing w:line="360" w:lineRule="exact"/>
              <w:ind w:firstLine="0" w:firstLineChars="0"/>
              <w:rPr>
                <w:rFonts w:hint="eastAsia" w:ascii="宋体" w:eastAsia="宋体" w:cs="宋体"/>
                <w:sz w:val="21"/>
                <w:szCs w:val="21"/>
                <w:highlight w:val="none"/>
              </w:rPr>
            </w:pPr>
            <w:r>
              <w:rPr>
                <w:rFonts w:hint="eastAsia" w:ascii="宋体" w:eastAsia="宋体" w:cs="宋体"/>
                <w:sz w:val="21"/>
                <w:szCs w:val="21"/>
                <w:highlight w:val="none"/>
              </w:rPr>
              <w:t>招标文件“第二章投标须知”关于履约保证金的规定</w:t>
            </w:r>
          </w:p>
        </w:tc>
        <w:tc>
          <w:tcPr>
            <w:tcW w:w="1407" w:type="pct"/>
            <w:shd w:val="clear" w:color="auto" w:fill="auto"/>
            <w:vAlign w:val="center"/>
          </w:tcPr>
          <w:p w14:paraId="3E0BF08D">
            <w:pPr>
              <w:spacing w:line="360" w:lineRule="exact"/>
              <w:rPr>
                <w:rFonts w:hint="eastAsia" w:cs="宋体"/>
                <w:sz w:val="21"/>
                <w:szCs w:val="21"/>
                <w:highlight w:val="none"/>
              </w:rPr>
            </w:pPr>
            <w:r>
              <w:rPr>
                <w:rFonts w:hint="eastAsia" w:cs="宋体"/>
                <w:sz w:val="21"/>
                <w:szCs w:val="21"/>
                <w:highlight w:val="none"/>
              </w:rPr>
              <w:t>【投标人在此处填写投标文件的相关内容】</w:t>
            </w:r>
          </w:p>
        </w:tc>
        <w:tc>
          <w:tcPr>
            <w:tcW w:w="392" w:type="pct"/>
            <w:shd w:val="clear" w:color="auto" w:fill="auto"/>
            <w:vAlign w:val="center"/>
          </w:tcPr>
          <w:p w14:paraId="1C6366E9">
            <w:pPr>
              <w:spacing w:line="360" w:lineRule="exact"/>
              <w:rPr>
                <w:rFonts w:hint="eastAsia" w:cs="宋体"/>
                <w:sz w:val="21"/>
                <w:szCs w:val="21"/>
                <w:highlight w:val="none"/>
              </w:rPr>
            </w:pPr>
          </w:p>
        </w:tc>
      </w:tr>
      <w:tr w14:paraId="43EA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1" w:type="pct"/>
            <w:shd w:val="clear" w:color="auto" w:fill="auto"/>
            <w:vAlign w:val="center"/>
          </w:tcPr>
          <w:p w14:paraId="280B2F56">
            <w:pPr>
              <w:numPr>
                <w:ilvl w:val="0"/>
                <w:numId w:val="5"/>
              </w:numPr>
              <w:spacing w:line="360" w:lineRule="exact"/>
              <w:jc w:val="center"/>
              <w:rPr>
                <w:rFonts w:hint="eastAsia" w:cs="宋体"/>
                <w:sz w:val="21"/>
                <w:szCs w:val="21"/>
                <w:highlight w:val="none"/>
              </w:rPr>
            </w:pPr>
          </w:p>
        </w:tc>
        <w:tc>
          <w:tcPr>
            <w:tcW w:w="1076" w:type="pct"/>
            <w:shd w:val="clear" w:color="auto" w:fill="auto"/>
            <w:vAlign w:val="center"/>
          </w:tcPr>
          <w:p w14:paraId="40CCD756">
            <w:pPr>
              <w:spacing w:line="360" w:lineRule="exact"/>
              <w:rPr>
                <w:rFonts w:hint="eastAsia" w:cs="宋体"/>
                <w:sz w:val="21"/>
                <w:szCs w:val="21"/>
                <w:highlight w:val="none"/>
              </w:rPr>
            </w:pPr>
            <w:r>
              <w:rPr>
                <w:rFonts w:hint="eastAsia" w:cs="宋体"/>
                <w:sz w:val="21"/>
                <w:szCs w:val="21"/>
                <w:highlight w:val="none"/>
              </w:rPr>
              <w:t>中标后分包</w:t>
            </w:r>
          </w:p>
        </w:tc>
        <w:tc>
          <w:tcPr>
            <w:tcW w:w="1901" w:type="pct"/>
            <w:shd w:val="clear" w:color="auto" w:fill="auto"/>
            <w:vAlign w:val="center"/>
          </w:tcPr>
          <w:p w14:paraId="07FA1A2F">
            <w:pPr>
              <w:spacing w:line="360" w:lineRule="exact"/>
              <w:rPr>
                <w:rFonts w:hint="eastAsia" w:cs="宋体"/>
                <w:sz w:val="21"/>
                <w:szCs w:val="21"/>
                <w:highlight w:val="none"/>
              </w:rPr>
            </w:pPr>
            <w:r>
              <w:rPr>
                <w:rFonts w:hint="eastAsia" w:cs="宋体"/>
                <w:sz w:val="21"/>
                <w:szCs w:val="21"/>
                <w:highlight w:val="none"/>
              </w:rPr>
              <w:t>招标文件“第二章投标须知”关于中标后分包的规定</w:t>
            </w:r>
          </w:p>
        </w:tc>
        <w:tc>
          <w:tcPr>
            <w:tcW w:w="1407" w:type="pct"/>
            <w:shd w:val="clear" w:color="auto" w:fill="auto"/>
            <w:vAlign w:val="center"/>
          </w:tcPr>
          <w:p w14:paraId="3065F660">
            <w:pPr>
              <w:spacing w:line="360" w:lineRule="exact"/>
              <w:rPr>
                <w:rFonts w:hint="eastAsia" w:cs="宋体"/>
                <w:sz w:val="21"/>
                <w:szCs w:val="21"/>
                <w:highlight w:val="none"/>
              </w:rPr>
            </w:pPr>
            <w:r>
              <w:rPr>
                <w:rFonts w:hint="eastAsia" w:cs="宋体"/>
                <w:sz w:val="21"/>
                <w:szCs w:val="21"/>
                <w:highlight w:val="none"/>
              </w:rPr>
              <w:t>【投标人在此处填写投标文件的相关内容】</w:t>
            </w:r>
          </w:p>
        </w:tc>
        <w:tc>
          <w:tcPr>
            <w:tcW w:w="392" w:type="pct"/>
            <w:shd w:val="clear" w:color="auto" w:fill="auto"/>
            <w:vAlign w:val="center"/>
          </w:tcPr>
          <w:p w14:paraId="51F13C57">
            <w:pPr>
              <w:spacing w:line="360" w:lineRule="exact"/>
              <w:rPr>
                <w:rFonts w:hint="eastAsia" w:cs="宋体"/>
                <w:sz w:val="21"/>
                <w:szCs w:val="21"/>
                <w:highlight w:val="none"/>
              </w:rPr>
            </w:pPr>
          </w:p>
        </w:tc>
      </w:tr>
      <w:tr w14:paraId="0CD4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1" w:type="pct"/>
            <w:shd w:val="clear" w:color="auto" w:fill="auto"/>
            <w:vAlign w:val="center"/>
          </w:tcPr>
          <w:p w14:paraId="09B82161">
            <w:pPr>
              <w:numPr>
                <w:ilvl w:val="0"/>
                <w:numId w:val="5"/>
              </w:numPr>
              <w:spacing w:line="360" w:lineRule="exact"/>
              <w:jc w:val="center"/>
              <w:rPr>
                <w:rFonts w:hint="eastAsia" w:cs="宋体"/>
                <w:sz w:val="21"/>
                <w:szCs w:val="21"/>
                <w:highlight w:val="none"/>
              </w:rPr>
            </w:pPr>
          </w:p>
        </w:tc>
        <w:tc>
          <w:tcPr>
            <w:tcW w:w="1076" w:type="pct"/>
            <w:shd w:val="clear" w:color="auto" w:fill="auto"/>
            <w:vAlign w:val="center"/>
          </w:tcPr>
          <w:p w14:paraId="0115AA53">
            <w:pPr>
              <w:spacing w:line="360" w:lineRule="exact"/>
              <w:rPr>
                <w:rFonts w:hint="eastAsia" w:cs="宋体"/>
                <w:sz w:val="21"/>
                <w:szCs w:val="21"/>
                <w:highlight w:val="none"/>
              </w:rPr>
            </w:pPr>
            <w:r>
              <w:rPr>
                <w:rFonts w:hint="eastAsia" w:cs="宋体"/>
                <w:sz w:val="21"/>
                <w:szCs w:val="21"/>
                <w:highlight w:val="none"/>
              </w:rPr>
              <w:t>预算金额及最高限价</w:t>
            </w:r>
          </w:p>
        </w:tc>
        <w:tc>
          <w:tcPr>
            <w:tcW w:w="1901" w:type="pct"/>
            <w:shd w:val="clear" w:color="auto" w:fill="auto"/>
            <w:vAlign w:val="center"/>
          </w:tcPr>
          <w:p w14:paraId="0BD599DF">
            <w:pPr>
              <w:shd w:val="clear" w:color="auto" w:fill="FFFFFF"/>
              <w:spacing w:line="400" w:lineRule="atLeast"/>
              <w:rPr>
                <w:rFonts w:hint="eastAsia" w:cs="宋体"/>
                <w:sz w:val="21"/>
                <w:szCs w:val="21"/>
                <w:highlight w:val="none"/>
              </w:rPr>
            </w:pPr>
            <w:r>
              <w:rPr>
                <w:rFonts w:hint="eastAsia" w:cs="宋体"/>
                <w:sz w:val="21"/>
                <w:szCs w:val="21"/>
                <w:highlight w:val="none"/>
              </w:rPr>
              <w:t>招标文件“第二章投标须知”关于预算金额及最高限价的规定</w:t>
            </w:r>
          </w:p>
        </w:tc>
        <w:tc>
          <w:tcPr>
            <w:tcW w:w="1407" w:type="pct"/>
            <w:shd w:val="clear" w:color="auto" w:fill="auto"/>
            <w:vAlign w:val="center"/>
          </w:tcPr>
          <w:p w14:paraId="58366CAD">
            <w:pPr>
              <w:spacing w:line="360" w:lineRule="exact"/>
              <w:rPr>
                <w:rFonts w:hint="eastAsia" w:cs="宋体"/>
                <w:sz w:val="21"/>
                <w:szCs w:val="21"/>
                <w:highlight w:val="none"/>
              </w:rPr>
            </w:pPr>
            <w:r>
              <w:rPr>
                <w:rFonts w:hint="eastAsia" w:cs="宋体"/>
                <w:sz w:val="21"/>
                <w:szCs w:val="21"/>
                <w:highlight w:val="none"/>
              </w:rPr>
              <w:t>【投标人在此处填写投标文件的相关内容】</w:t>
            </w:r>
          </w:p>
        </w:tc>
        <w:tc>
          <w:tcPr>
            <w:tcW w:w="392" w:type="pct"/>
            <w:shd w:val="clear" w:color="auto" w:fill="auto"/>
            <w:vAlign w:val="center"/>
          </w:tcPr>
          <w:p w14:paraId="534DFE88">
            <w:pPr>
              <w:spacing w:line="360" w:lineRule="exact"/>
              <w:rPr>
                <w:rFonts w:hint="eastAsia" w:cs="宋体"/>
                <w:sz w:val="21"/>
                <w:szCs w:val="21"/>
                <w:highlight w:val="none"/>
              </w:rPr>
            </w:pPr>
          </w:p>
        </w:tc>
      </w:tr>
      <w:tr w14:paraId="2359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1" w:type="pct"/>
            <w:shd w:val="clear" w:color="auto" w:fill="auto"/>
            <w:vAlign w:val="center"/>
          </w:tcPr>
          <w:p w14:paraId="7943F697">
            <w:pPr>
              <w:numPr>
                <w:ilvl w:val="0"/>
                <w:numId w:val="5"/>
              </w:numPr>
              <w:spacing w:line="360" w:lineRule="exact"/>
              <w:jc w:val="center"/>
              <w:rPr>
                <w:rFonts w:hint="eastAsia" w:cs="宋体"/>
                <w:sz w:val="21"/>
                <w:szCs w:val="21"/>
                <w:highlight w:val="none"/>
              </w:rPr>
            </w:pPr>
          </w:p>
        </w:tc>
        <w:tc>
          <w:tcPr>
            <w:tcW w:w="1076" w:type="pct"/>
            <w:shd w:val="clear" w:color="auto" w:fill="auto"/>
            <w:vAlign w:val="center"/>
          </w:tcPr>
          <w:p w14:paraId="18438848">
            <w:pPr>
              <w:spacing w:line="360" w:lineRule="exact"/>
              <w:rPr>
                <w:rFonts w:hint="eastAsia" w:cs="宋体"/>
                <w:sz w:val="21"/>
                <w:szCs w:val="21"/>
                <w:highlight w:val="none"/>
              </w:rPr>
            </w:pPr>
            <w:r>
              <w:rPr>
                <w:rFonts w:hint="eastAsia" w:cs="宋体"/>
                <w:sz w:val="21"/>
                <w:szCs w:val="21"/>
                <w:highlight w:val="none"/>
              </w:rPr>
              <w:t>服务期</w:t>
            </w:r>
          </w:p>
        </w:tc>
        <w:tc>
          <w:tcPr>
            <w:tcW w:w="1901" w:type="pct"/>
            <w:shd w:val="clear" w:color="auto" w:fill="auto"/>
            <w:vAlign w:val="center"/>
          </w:tcPr>
          <w:p w14:paraId="24AE1EFB">
            <w:pPr>
              <w:spacing w:line="400" w:lineRule="exact"/>
              <w:rPr>
                <w:rFonts w:hint="eastAsia" w:cs="宋体"/>
                <w:sz w:val="21"/>
                <w:szCs w:val="21"/>
                <w:highlight w:val="none"/>
              </w:rPr>
            </w:pPr>
            <w:r>
              <w:rPr>
                <w:rFonts w:hint="eastAsia" w:cs="宋体"/>
                <w:sz w:val="21"/>
                <w:szCs w:val="21"/>
                <w:highlight w:val="none"/>
              </w:rPr>
              <w:t>招标文件“第二章投标须知”关于服务期的规定</w:t>
            </w:r>
          </w:p>
        </w:tc>
        <w:tc>
          <w:tcPr>
            <w:tcW w:w="1407" w:type="pct"/>
            <w:shd w:val="clear" w:color="auto" w:fill="auto"/>
            <w:vAlign w:val="center"/>
          </w:tcPr>
          <w:p w14:paraId="49867DBB">
            <w:pPr>
              <w:spacing w:line="360" w:lineRule="exact"/>
              <w:rPr>
                <w:rFonts w:hint="eastAsia" w:cs="宋体"/>
                <w:sz w:val="21"/>
                <w:szCs w:val="21"/>
                <w:highlight w:val="none"/>
              </w:rPr>
            </w:pPr>
            <w:r>
              <w:rPr>
                <w:rFonts w:hint="eastAsia" w:cs="宋体"/>
                <w:sz w:val="21"/>
                <w:szCs w:val="21"/>
                <w:highlight w:val="none"/>
              </w:rPr>
              <w:t>【投标人在此处填写投标文件的相关内容】</w:t>
            </w:r>
          </w:p>
        </w:tc>
        <w:tc>
          <w:tcPr>
            <w:tcW w:w="392" w:type="pct"/>
            <w:shd w:val="clear" w:color="auto" w:fill="auto"/>
            <w:vAlign w:val="center"/>
          </w:tcPr>
          <w:p w14:paraId="59849FE2">
            <w:pPr>
              <w:spacing w:line="360" w:lineRule="exact"/>
              <w:rPr>
                <w:rFonts w:hint="eastAsia" w:cs="宋体"/>
                <w:sz w:val="21"/>
                <w:szCs w:val="21"/>
                <w:highlight w:val="none"/>
              </w:rPr>
            </w:pPr>
          </w:p>
        </w:tc>
      </w:tr>
      <w:tr w14:paraId="0AC3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1" w:type="pct"/>
            <w:vAlign w:val="center"/>
          </w:tcPr>
          <w:p w14:paraId="4D70514C">
            <w:pPr>
              <w:numPr>
                <w:ilvl w:val="0"/>
                <w:numId w:val="5"/>
              </w:numPr>
              <w:spacing w:line="360" w:lineRule="exact"/>
              <w:jc w:val="center"/>
              <w:rPr>
                <w:rFonts w:hint="eastAsia" w:cs="宋体"/>
                <w:sz w:val="21"/>
                <w:szCs w:val="21"/>
                <w:highlight w:val="none"/>
              </w:rPr>
            </w:pPr>
          </w:p>
        </w:tc>
        <w:tc>
          <w:tcPr>
            <w:tcW w:w="1076" w:type="pct"/>
            <w:shd w:val="clear" w:color="auto" w:fill="auto"/>
            <w:vAlign w:val="center"/>
          </w:tcPr>
          <w:p w14:paraId="59FE4014">
            <w:pPr>
              <w:spacing w:line="360" w:lineRule="exact"/>
              <w:rPr>
                <w:rFonts w:hint="eastAsia" w:cs="宋体"/>
                <w:sz w:val="21"/>
                <w:szCs w:val="21"/>
                <w:highlight w:val="none"/>
                <w:lang w:val="zh-CN"/>
              </w:rPr>
            </w:pPr>
            <w:r>
              <w:rPr>
                <w:rFonts w:hint="eastAsia" w:cs="宋体"/>
                <w:sz w:val="21"/>
                <w:szCs w:val="21"/>
                <w:highlight w:val="none"/>
              </w:rPr>
              <w:t>付款方式</w:t>
            </w:r>
          </w:p>
        </w:tc>
        <w:tc>
          <w:tcPr>
            <w:tcW w:w="1901" w:type="pct"/>
            <w:shd w:val="clear" w:color="auto" w:fill="auto"/>
            <w:vAlign w:val="center"/>
          </w:tcPr>
          <w:p w14:paraId="7CE377FE">
            <w:pPr>
              <w:spacing w:line="400" w:lineRule="exact"/>
              <w:rPr>
                <w:rFonts w:hint="eastAsia" w:cs="宋体"/>
                <w:sz w:val="21"/>
                <w:szCs w:val="21"/>
                <w:highlight w:val="none"/>
              </w:rPr>
            </w:pPr>
            <w:r>
              <w:rPr>
                <w:rFonts w:hint="eastAsia" w:cs="宋体"/>
                <w:sz w:val="21"/>
                <w:szCs w:val="21"/>
                <w:highlight w:val="none"/>
              </w:rPr>
              <w:t>招标文件“第二章投标须知”关于付款方式的规定</w:t>
            </w:r>
          </w:p>
        </w:tc>
        <w:tc>
          <w:tcPr>
            <w:tcW w:w="1407" w:type="pct"/>
            <w:shd w:val="clear" w:color="auto" w:fill="auto"/>
            <w:vAlign w:val="center"/>
          </w:tcPr>
          <w:p w14:paraId="52C3F475">
            <w:pPr>
              <w:spacing w:line="360" w:lineRule="exact"/>
              <w:rPr>
                <w:rFonts w:hint="eastAsia" w:cs="宋体"/>
                <w:sz w:val="21"/>
                <w:szCs w:val="21"/>
                <w:highlight w:val="none"/>
              </w:rPr>
            </w:pPr>
            <w:r>
              <w:rPr>
                <w:rFonts w:hint="eastAsia" w:cs="宋体"/>
                <w:sz w:val="21"/>
                <w:szCs w:val="21"/>
                <w:highlight w:val="none"/>
              </w:rPr>
              <w:t>【投标人在此处填写投标文件的相关内容】</w:t>
            </w:r>
          </w:p>
        </w:tc>
        <w:tc>
          <w:tcPr>
            <w:tcW w:w="392" w:type="pct"/>
            <w:shd w:val="clear" w:color="auto" w:fill="auto"/>
            <w:vAlign w:val="center"/>
          </w:tcPr>
          <w:p w14:paraId="4BF8C000">
            <w:pPr>
              <w:spacing w:line="360" w:lineRule="exact"/>
              <w:rPr>
                <w:rFonts w:hint="eastAsia" w:cs="宋体"/>
                <w:sz w:val="21"/>
                <w:szCs w:val="21"/>
                <w:highlight w:val="none"/>
              </w:rPr>
            </w:pPr>
          </w:p>
        </w:tc>
      </w:tr>
    </w:tbl>
    <w:p w14:paraId="75F7FFEE">
      <w:pP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注：“实质性响应一览表”中的内容为参考，可根据项目情况自行设置。</w:t>
      </w:r>
    </w:p>
    <w:p w14:paraId="2E192C86">
      <w:pPr>
        <w:rPr>
          <w:rFonts w:hint="eastAsia" w:ascii="宋体" w:hAnsi="宋体" w:eastAsia="宋体" w:cs="宋体"/>
          <w:b/>
          <w:bCs/>
          <w:color w:val="auto"/>
          <w:kern w:val="2"/>
          <w:sz w:val="24"/>
          <w:szCs w:val="24"/>
          <w:highlight w:val="none"/>
          <w:lang w:val="zh-CN" w:eastAsia="zh-CN" w:bidi="ar-SA"/>
        </w:rPr>
      </w:pPr>
      <w:bookmarkStart w:id="316" w:name="_Toc155185917"/>
      <w:bookmarkStart w:id="317" w:name="_Toc163492910"/>
      <w:r>
        <w:rPr>
          <w:rFonts w:hint="eastAsia" w:ascii="宋体" w:hAnsi="宋体" w:eastAsia="宋体" w:cs="宋体"/>
          <w:b/>
          <w:bCs/>
          <w:color w:val="auto"/>
          <w:kern w:val="2"/>
          <w:sz w:val="24"/>
          <w:szCs w:val="24"/>
          <w:highlight w:val="none"/>
          <w:lang w:val="zh-CN" w:eastAsia="zh-CN" w:bidi="ar-SA"/>
        </w:rPr>
        <w:br w:type="page"/>
      </w:r>
    </w:p>
    <w:p w14:paraId="592F9FD8">
      <w:pPr>
        <w:pStyle w:val="39"/>
        <w:numPr>
          <w:ilvl w:val="0"/>
          <w:numId w:val="0"/>
        </w:numPr>
        <w:ind w:firstLine="482" w:firstLineChars="200"/>
        <w:rPr>
          <w:rFonts w:hint="eastAsia" w:cs="宋体"/>
          <w:b/>
          <w:bCs/>
          <w:color w:val="auto"/>
          <w:kern w:val="2"/>
          <w:sz w:val="24"/>
          <w:szCs w:val="24"/>
          <w:highlight w:val="none"/>
          <w:lang w:val="zh-CN" w:eastAsia="zh-CN" w:bidi="ar-SA"/>
        </w:rPr>
      </w:pPr>
      <w:r>
        <w:rPr>
          <w:rFonts w:hint="eastAsia" w:ascii="宋体" w:hAnsi="宋体" w:eastAsia="宋体" w:cs="宋体"/>
          <w:b/>
          <w:bCs/>
          <w:iCs/>
          <w:color w:val="auto"/>
          <w:kern w:val="2"/>
          <w:sz w:val="24"/>
          <w:szCs w:val="24"/>
          <w:shd w:val="clear" w:fill="FFFFFF" w:themeFill="background1"/>
          <w:lang w:val="zh-CN" w:eastAsia="zh-CN" w:bidi="ar-SA"/>
        </w:rPr>
        <w:t>（二）</w:t>
      </w:r>
      <w:r>
        <w:rPr>
          <w:rFonts w:hint="eastAsia" w:ascii="宋体" w:hAnsi="宋体" w:eastAsia="宋体" w:cs="宋体"/>
          <w:b/>
          <w:bCs/>
          <w:color w:val="auto"/>
          <w:kern w:val="2"/>
          <w:sz w:val="24"/>
          <w:szCs w:val="24"/>
          <w:highlight w:val="none"/>
          <w:lang w:val="zh-CN" w:eastAsia="zh-CN" w:bidi="ar-SA"/>
        </w:rPr>
        <w:t>评分标准</w:t>
      </w:r>
      <w:bookmarkEnd w:id="316"/>
      <w:bookmarkEnd w:id="317"/>
      <w:r>
        <w:rPr>
          <w:rFonts w:hint="eastAsia" w:cs="宋体"/>
          <w:b/>
          <w:bCs/>
          <w:color w:val="auto"/>
          <w:kern w:val="2"/>
          <w:sz w:val="24"/>
          <w:szCs w:val="24"/>
          <w:highlight w:val="none"/>
          <w:lang w:val="zh-CN" w:eastAsia="zh-CN" w:bidi="ar-SA"/>
        </w:rPr>
        <w:t>、</w:t>
      </w:r>
    </w:p>
    <w:p w14:paraId="66A5D7AE">
      <w:pPr>
        <w:pStyle w:val="39"/>
        <w:numPr>
          <w:ilvl w:val="0"/>
          <w:numId w:val="0"/>
        </w:numPr>
        <w:ind w:firstLine="643" w:firstLineChars="200"/>
        <w:rPr>
          <w:rFonts w:hint="default" w:cs="宋体"/>
          <w:b/>
          <w:bCs/>
          <w:color w:val="FF0000"/>
          <w:sz w:val="32"/>
          <w:szCs w:val="28"/>
          <w:highlight w:val="none"/>
          <w:lang w:val="en-US" w:eastAsia="zh-CN"/>
        </w:rPr>
      </w:pPr>
      <w:r>
        <w:rPr>
          <w:rFonts w:hint="eastAsia" w:cs="宋体"/>
          <w:b/>
          <w:bCs/>
          <w:color w:val="FF0000"/>
          <w:sz w:val="32"/>
          <w:szCs w:val="28"/>
          <w:highlight w:val="none"/>
          <w:lang w:val="en-US" w:eastAsia="zh-CN"/>
        </w:rPr>
        <w:t>标项1：承办某国企“2026年基层机构中级客户经理”培训班师资采购</w:t>
      </w:r>
    </w:p>
    <w:tbl>
      <w:tblPr>
        <w:tblStyle w:val="31"/>
        <w:tblW w:w="5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587"/>
        <w:gridCol w:w="998"/>
        <w:gridCol w:w="6058"/>
      </w:tblGrid>
      <w:tr w14:paraId="2D93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99" w:type="pct"/>
            <w:shd w:val="clear" w:color="auto" w:fill="D8D8D8" w:themeFill="background1" w:themeFillShade="D9"/>
            <w:vAlign w:val="center"/>
          </w:tcPr>
          <w:p w14:paraId="2EC0849A">
            <w:pPr>
              <w:pStyle w:val="51"/>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844" w:type="pct"/>
            <w:shd w:val="clear" w:color="auto" w:fill="D8D8D8" w:themeFill="background1" w:themeFillShade="D9"/>
            <w:vAlign w:val="center"/>
          </w:tcPr>
          <w:p w14:paraId="0D60341A">
            <w:pPr>
              <w:pStyle w:val="51"/>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531" w:type="pct"/>
            <w:shd w:val="clear" w:color="auto" w:fill="D8D8D8" w:themeFill="background1" w:themeFillShade="D9"/>
            <w:vAlign w:val="center"/>
          </w:tcPr>
          <w:p w14:paraId="1BA2B9AA">
            <w:pPr>
              <w:pStyle w:val="51"/>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24" w:type="pct"/>
            <w:shd w:val="clear" w:color="auto" w:fill="D8D8D8" w:themeFill="background1" w:themeFillShade="D9"/>
            <w:vAlign w:val="center"/>
          </w:tcPr>
          <w:p w14:paraId="359A2206">
            <w:pPr>
              <w:pStyle w:val="51"/>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0BDE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Align w:val="center"/>
          </w:tcPr>
          <w:p w14:paraId="095128EC">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258EDD14">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844" w:type="pct"/>
            <w:tcBorders>
              <w:bottom w:val="single" w:color="auto" w:sz="4" w:space="0"/>
            </w:tcBorders>
            <w:vAlign w:val="center"/>
          </w:tcPr>
          <w:p w14:paraId="4EE0251A">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31" w:type="pct"/>
            <w:vAlign w:val="center"/>
          </w:tcPr>
          <w:p w14:paraId="5CFC931D">
            <w:pPr>
              <w:pStyle w:val="51"/>
              <w:spacing w:line="360" w:lineRule="auto"/>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w:t>
            </w:r>
          </w:p>
        </w:tc>
        <w:tc>
          <w:tcPr>
            <w:tcW w:w="3224" w:type="pct"/>
            <w:vAlign w:val="center"/>
          </w:tcPr>
          <w:p w14:paraId="417C5887">
            <w:pPr>
              <w:pStyle w:val="51"/>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2A867775">
            <w:pPr>
              <w:pStyle w:val="51"/>
              <w:keepNext w:val="0"/>
              <w:keepLines w:val="0"/>
              <w:pageBreakBefore w:val="0"/>
              <w:kinsoku/>
              <w:wordWrap/>
              <w:overflowPunct/>
              <w:topLinePunct w:val="0"/>
              <w:autoSpaceDE/>
              <w:autoSpaceDN/>
              <w:bidi w:val="0"/>
              <w:snapToGri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投标报价得分=（评标基准价／投标报价)×</w:t>
            </w:r>
            <w:r>
              <w:rPr>
                <w:rFonts w:hint="eastAsia" w:cs="宋体"/>
                <w:color w:val="auto"/>
                <w:sz w:val="21"/>
                <w:szCs w:val="21"/>
                <w:highlight w:val="none"/>
                <w:lang w:val="en-US" w:eastAsia="zh-CN"/>
              </w:rPr>
              <w:t>20</w:t>
            </w:r>
          </w:p>
        </w:tc>
      </w:tr>
      <w:tr w14:paraId="5DBD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99" w:type="pct"/>
            <w:vMerge w:val="restart"/>
            <w:vAlign w:val="center"/>
          </w:tcPr>
          <w:p w14:paraId="75143BE0">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2CC00F07">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24</w:t>
            </w:r>
            <w:r>
              <w:rPr>
                <w:rFonts w:hint="eastAsia" w:ascii="宋体" w:hAnsi="宋体" w:eastAsia="宋体" w:cs="宋体"/>
                <w:color w:val="auto"/>
                <w:sz w:val="21"/>
                <w:szCs w:val="21"/>
                <w:highlight w:val="none"/>
              </w:rPr>
              <w:t>分）</w:t>
            </w:r>
          </w:p>
        </w:tc>
        <w:tc>
          <w:tcPr>
            <w:tcW w:w="844" w:type="pct"/>
            <w:tcBorders>
              <w:top w:val="single" w:color="auto" w:sz="4" w:space="0"/>
            </w:tcBorders>
            <w:vAlign w:val="center"/>
          </w:tcPr>
          <w:p w14:paraId="0C36B4C6">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531" w:type="pct"/>
            <w:vAlign w:val="center"/>
          </w:tcPr>
          <w:p w14:paraId="5EFF17BD">
            <w:pPr>
              <w:pStyle w:val="51"/>
              <w:spacing w:line="360"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10分</w:t>
            </w:r>
          </w:p>
        </w:tc>
        <w:tc>
          <w:tcPr>
            <w:tcW w:w="3224" w:type="pct"/>
            <w:vAlign w:val="center"/>
          </w:tcPr>
          <w:p w14:paraId="3C33AC7A">
            <w:pPr>
              <w:pStyle w:val="51"/>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zh-TW" w:eastAsia="zh-CN" w:bidi="ar-SA"/>
              </w:rPr>
            </w:pPr>
            <w:r>
              <w:rPr>
                <w:rFonts w:hint="eastAsia" w:ascii="宋体" w:hAnsi="宋体" w:eastAsia="宋体" w:cs="宋体"/>
                <w:color w:val="auto"/>
                <w:kern w:val="2"/>
                <w:sz w:val="21"/>
                <w:szCs w:val="21"/>
                <w:highlight w:val="none"/>
                <w:lang w:val="zh-TW" w:eastAsia="zh-TW" w:bidi="ar-SA"/>
              </w:rPr>
              <w:t>近</w:t>
            </w: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TW" w:eastAsia="zh-TW" w:bidi="ar-SA"/>
              </w:rPr>
              <w:t>年</w:t>
            </w:r>
            <w:r>
              <w:rPr>
                <w:rFonts w:hint="eastAsia" w:ascii="宋体" w:hAnsi="宋体" w:eastAsia="宋体" w:cs="宋体"/>
                <w:color w:val="auto"/>
                <w:kern w:val="2"/>
                <w:sz w:val="21"/>
                <w:szCs w:val="21"/>
                <w:highlight w:val="none"/>
                <w:lang w:val="zh-TW" w:eastAsia="zh-CN" w:bidi="ar-SA"/>
              </w:rPr>
              <w:t>（</w:t>
            </w:r>
            <w:r>
              <w:rPr>
                <w:rFonts w:hint="eastAsia" w:ascii="宋体" w:hAnsi="宋体" w:eastAsia="宋体" w:cs="宋体"/>
                <w:color w:val="auto"/>
                <w:kern w:val="2"/>
                <w:sz w:val="21"/>
                <w:szCs w:val="21"/>
                <w:highlight w:val="none"/>
                <w:lang w:val="en-US" w:eastAsia="zh-CN" w:bidi="ar-SA"/>
              </w:rPr>
              <w:t>202</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年</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月1日至投标截止时间</w:t>
            </w:r>
            <w:r>
              <w:rPr>
                <w:rFonts w:hint="eastAsia" w:ascii="宋体" w:hAnsi="宋体" w:eastAsia="宋体" w:cs="宋体"/>
                <w:color w:val="auto"/>
                <w:kern w:val="2"/>
                <w:sz w:val="21"/>
                <w:szCs w:val="21"/>
                <w:highlight w:val="none"/>
                <w:lang w:val="zh-TW" w:eastAsia="zh-CN" w:bidi="ar-SA"/>
              </w:rPr>
              <w:t>）</w:t>
            </w:r>
            <w:r>
              <w:rPr>
                <w:rFonts w:hint="eastAsia" w:cs="宋体"/>
                <w:color w:val="auto"/>
                <w:kern w:val="2"/>
                <w:sz w:val="21"/>
                <w:szCs w:val="21"/>
                <w:highlight w:val="none"/>
                <w:lang w:val="en-US" w:eastAsia="zh-CN" w:bidi="ar-SA"/>
              </w:rPr>
              <w:t>类似项目</w:t>
            </w:r>
            <w:r>
              <w:rPr>
                <w:rFonts w:hint="eastAsia" w:ascii="宋体" w:hAnsi="宋体" w:eastAsia="宋体" w:cs="宋体"/>
                <w:color w:val="auto"/>
                <w:kern w:val="2"/>
                <w:sz w:val="21"/>
                <w:szCs w:val="21"/>
                <w:highlight w:val="none"/>
                <w:lang w:val="en-US" w:eastAsia="zh-CN" w:bidi="ar-SA"/>
              </w:rPr>
              <w:t>业绩</w:t>
            </w:r>
            <w:r>
              <w:rPr>
                <w:rFonts w:hint="eastAsia" w:ascii="宋体" w:hAnsi="宋体" w:eastAsia="宋体" w:cs="宋体"/>
                <w:color w:val="auto"/>
                <w:kern w:val="2"/>
                <w:sz w:val="21"/>
                <w:szCs w:val="21"/>
                <w:highlight w:val="none"/>
                <w:lang w:val="zh-TW" w:eastAsia="zh-TW" w:bidi="ar-SA"/>
              </w:rPr>
              <w:t>每</w:t>
            </w:r>
            <w:r>
              <w:rPr>
                <w:rFonts w:hint="eastAsia" w:ascii="宋体" w:hAnsi="宋体" w:eastAsia="宋体" w:cs="宋体"/>
                <w:color w:val="auto"/>
                <w:kern w:val="2"/>
                <w:sz w:val="21"/>
                <w:szCs w:val="21"/>
                <w:highlight w:val="none"/>
                <w:lang w:val="zh-TW" w:eastAsia="zh-CN" w:bidi="ar-SA"/>
              </w:rPr>
              <w:t>提供一项</w:t>
            </w:r>
            <w:r>
              <w:rPr>
                <w:rFonts w:hint="eastAsia" w:ascii="宋体" w:hAnsi="宋体" w:eastAsia="宋体" w:cs="宋体"/>
                <w:color w:val="auto"/>
                <w:kern w:val="2"/>
                <w:sz w:val="21"/>
                <w:szCs w:val="21"/>
                <w:highlight w:val="none"/>
                <w:lang w:val="zh-TW" w:eastAsia="zh-TW" w:bidi="ar-SA"/>
              </w:rPr>
              <w:t>得</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TW" w:eastAsia="zh-TW" w:bidi="ar-SA"/>
              </w:rPr>
              <w:t>分</w:t>
            </w:r>
            <w:r>
              <w:rPr>
                <w:rFonts w:hint="eastAsia" w:ascii="宋体" w:hAnsi="宋体" w:eastAsia="宋体" w:cs="宋体"/>
                <w:color w:val="auto"/>
                <w:kern w:val="2"/>
                <w:sz w:val="21"/>
                <w:szCs w:val="21"/>
                <w:highlight w:val="none"/>
                <w:lang w:val="zh-TW" w:eastAsia="zh-CN" w:bidi="ar-SA"/>
              </w:rPr>
              <w:t>，</w:t>
            </w:r>
            <w:r>
              <w:rPr>
                <w:rFonts w:hint="eastAsia" w:ascii="宋体" w:hAnsi="宋体" w:eastAsia="宋体" w:cs="宋体"/>
                <w:color w:val="auto"/>
                <w:kern w:val="2"/>
                <w:sz w:val="21"/>
                <w:szCs w:val="21"/>
                <w:highlight w:val="none"/>
                <w:lang w:val="zh-TW" w:eastAsia="zh-TW" w:bidi="ar-SA"/>
              </w:rPr>
              <w:t>最多</w:t>
            </w:r>
            <w:r>
              <w:rPr>
                <w:rFonts w:hint="eastAsia"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zh-TW" w:eastAsia="zh-TW" w:bidi="ar-SA"/>
              </w:rPr>
              <w:t>分</w:t>
            </w:r>
            <w:r>
              <w:rPr>
                <w:rFonts w:hint="eastAsia" w:ascii="宋体" w:hAnsi="宋体" w:eastAsia="宋体" w:cs="宋体"/>
                <w:color w:val="auto"/>
                <w:kern w:val="2"/>
                <w:sz w:val="21"/>
                <w:szCs w:val="21"/>
                <w:highlight w:val="none"/>
                <w:lang w:val="zh-TW" w:eastAsia="zh-CN" w:bidi="ar-SA"/>
              </w:rPr>
              <w:t>。</w:t>
            </w:r>
          </w:p>
          <w:p w14:paraId="16441FF7">
            <w:pPr>
              <w:pStyle w:val="51"/>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TW" w:eastAsia="zh-TW" w:bidi="ar-SA"/>
              </w:rPr>
              <w:t>（</w:t>
            </w:r>
            <w:r>
              <w:rPr>
                <w:rFonts w:hint="eastAsia" w:ascii="宋体" w:hAnsi="宋体" w:eastAsia="宋体" w:cs="宋体"/>
                <w:color w:val="auto"/>
                <w:kern w:val="2"/>
                <w:sz w:val="21"/>
                <w:szCs w:val="21"/>
                <w:highlight w:val="none"/>
                <w:lang w:val="zh-TW" w:eastAsia="zh-CN" w:bidi="ar-SA"/>
              </w:rPr>
              <w:t>证明材料：</w:t>
            </w:r>
            <w:r>
              <w:rPr>
                <w:rFonts w:hint="eastAsia" w:ascii="宋体" w:hAnsi="宋体" w:eastAsia="宋体" w:cs="宋体"/>
                <w:color w:val="auto"/>
                <w:kern w:val="2"/>
                <w:sz w:val="21"/>
                <w:szCs w:val="21"/>
                <w:highlight w:val="none"/>
                <w:lang w:val="zh-TW" w:eastAsia="zh-TW" w:bidi="ar-SA"/>
              </w:rPr>
              <w:t>提供</w:t>
            </w:r>
            <w:r>
              <w:rPr>
                <w:rFonts w:hint="eastAsia" w:ascii="宋体" w:hAnsi="宋体" w:eastAsia="宋体" w:cs="宋体"/>
                <w:b w:val="0"/>
                <w:bCs w:val="0"/>
                <w:color w:val="auto"/>
                <w:kern w:val="2"/>
                <w:sz w:val="21"/>
                <w:szCs w:val="21"/>
                <w:highlight w:val="none"/>
                <w:lang w:val="en-US" w:eastAsia="zh-CN" w:bidi="ar-SA"/>
              </w:rPr>
              <w:t>中标通知书</w:t>
            </w:r>
            <w:r>
              <w:rPr>
                <w:rFonts w:hint="eastAsia" w:cs="宋体"/>
                <w:b w:val="0"/>
                <w:bCs w:val="0"/>
                <w:color w:val="auto"/>
                <w:kern w:val="2"/>
                <w:sz w:val="21"/>
                <w:szCs w:val="21"/>
                <w:highlight w:val="none"/>
                <w:lang w:val="en-US" w:eastAsia="zh-CN" w:bidi="ar-SA"/>
              </w:rPr>
              <w:t>或</w:t>
            </w:r>
            <w:r>
              <w:rPr>
                <w:rFonts w:hint="eastAsia" w:ascii="宋体" w:hAnsi="宋体" w:eastAsia="宋体" w:cs="宋体"/>
                <w:b w:val="0"/>
                <w:bCs w:val="0"/>
                <w:color w:val="auto"/>
                <w:kern w:val="2"/>
                <w:sz w:val="21"/>
                <w:szCs w:val="21"/>
                <w:highlight w:val="none"/>
                <w:lang w:val="zh-TW" w:eastAsia="zh-TW" w:bidi="ar-SA"/>
              </w:rPr>
              <w:t>合同</w:t>
            </w:r>
            <w:r>
              <w:rPr>
                <w:rFonts w:hint="eastAsia" w:cs="宋体"/>
                <w:b w:val="0"/>
                <w:bCs w:val="0"/>
                <w:color w:val="auto"/>
                <w:kern w:val="2"/>
                <w:sz w:val="21"/>
                <w:szCs w:val="21"/>
                <w:highlight w:val="none"/>
                <w:lang w:val="en-US" w:eastAsia="zh-CN" w:bidi="ar-SA"/>
              </w:rPr>
              <w:t>，证明材料清晰可辨</w:t>
            </w:r>
            <w:r>
              <w:rPr>
                <w:rFonts w:hint="eastAsia" w:ascii="宋体" w:hAnsi="宋体" w:eastAsia="宋体" w:cs="宋体"/>
                <w:b w:val="0"/>
                <w:bCs w:val="0"/>
                <w:color w:val="auto"/>
                <w:kern w:val="2"/>
                <w:sz w:val="21"/>
                <w:szCs w:val="21"/>
                <w:highlight w:val="none"/>
                <w:lang w:val="en-US" w:eastAsia="zh-CN" w:bidi="ar-SA"/>
              </w:rPr>
              <w:t>并加盖公章</w:t>
            </w:r>
            <w:r>
              <w:rPr>
                <w:rFonts w:hint="eastAsia" w:ascii="宋体" w:hAnsi="宋体" w:eastAsia="宋体" w:cs="宋体"/>
                <w:b w:val="0"/>
                <w:bCs w:val="0"/>
                <w:color w:val="auto"/>
                <w:kern w:val="2"/>
                <w:sz w:val="21"/>
                <w:szCs w:val="21"/>
                <w:highlight w:val="none"/>
                <w:lang w:val="zh-TW" w:eastAsia="zh-TW" w:bidi="ar-SA"/>
              </w:rPr>
              <w:t>，未提供此项不得分）。</w:t>
            </w:r>
          </w:p>
        </w:tc>
      </w:tr>
      <w:tr w14:paraId="4EF8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99" w:type="pct"/>
            <w:vMerge w:val="continue"/>
            <w:vAlign w:val="center"/>
          </w:tcPr>
          <w:p w14:paraId="0ADFFB6C">
            <w:pPr>
              <w:pStyle w:val="51"/>
              <w:spacing w:line="360" w:lineRule="auto"/>
              <w:jc w:val="center"/>
              <w:rPr>
                <w:rFonts w:hint="eastAsia" w:ascii="宋体" w:hAnsi="宋体" w:eastAsia="宋体" w:cs="宋体"/>
                <w:color w:val="auto"/>
                <w:sz w:val="21"/>
                <w:szCs w:val="21"/>
                <w:highlight w:val="none"/>
              </w:rPr>
            </w:pPr>
          </w:p>
        </w:tc>
        <w:tc>
          <w:tcPr>
            <w:tcW w:w="844" w:type="pct"/>
            <w:tcBorders>
              <w:top w:val="single" w:color="auto" w:sz="4" w:space="0"/>
            </w:tcBorders>
            <w:vAlign w:val="center"/>
          </w:tcPr>
          <w:p w14:paraId="0E8F1625">
            <w:pPr>
              <w:pStyle w:val="51"/>
              <w:spacing w:line="360" w:lineRule="auto"/>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拟投入本项目人员</w:t>
            </w:r>
          </w:p>
        </w:tc>
        <w:tc>
          <w:tcPr>
            <w:tcW w:w="531" w:type="pct"/>
            <w:shd w:val="clear" w:color="auto" w:fill="auto"/>
            <w:vAlign w:val="center"/>
          </w:tcPr>
          <w:p w14:paraId="5A2FDBE8">
            <w:pPr>
              <w:pStyle w:val="51"/>
              <w:spacing w:line="36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9分</w:t>
            </w:r>
          </w:p>
        </w:tc>
        <w:tc>
          <w:tcPr>
            <w:tcW w:w="3224" w:type="pct"/>
            <w:shd w:val="clear" w:color="auto" w:fill="auto"/>
            <w:vAlign w:val="center"/>
          </w:tcPr>
          <w:p w14:paraId="7454BC02">
            <w:pPr>
              <w:pStyle w:val="51"/>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投标人须提供企业组织架构说明和拟投入本项目的核心团队（师资及班主任除外）配置情况。</w:t>
            </w:r>
          </w:p>
          <w:p w14:paraId="65F5520A">
            <w:pPr>
              <w:pStyle w:val="51"/>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组织架构说明（</w:t>
            </w: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w:t>
            </w:r>
          </w:p>
          <w:p w14:paraId="79356744">
            <w:pPr>
              <w:pStyle w:val="51"/>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企业组织架构清晰，岗位职责明确，设有专门培训运营、教务管理、师资管理等部门或岗位，且各部门/岗位人数明确标注，得</w:t>
            </w: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分；组织架构基本清晰但职责划分不够具体，得</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分；未提供组织架构或架构混乱，不得分。</w:t>
            </w:r>
          </w:p>
          <w:p w14:paraId="6C8B1BDB">
            <w:pPr>
              <w:pStyle w:val="51"/>
              <w:keepNext w:val="0"/>
              <w:keepLines w:val="0"/>
              <w:pageBreakBefore w:val="0"/>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核心团队稳定性（</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p w14:paraId="3254CD6B">
            <w:pPr>
              <w:pStyle w:val="51"/>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拟投入本项目的核心团队人员（含师资、班主任、教学辅助等）中，具有2年以上在原单位连续工作经历的人数≥6人，且须提供对应人员的社保缴纳证明（近6个月内至少1个月），得</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p w14:paraId="521B19E5">
            <w:pPr>
              <w:pStyle w:val="51"/>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具有2年以上在原单位连续工作经历的人数≥3人且＜6人，得</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分；具有2年以上在原单位连续工作经历的人数＜3人，得</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分；未提供相关人员社保缴纳证明，不得分。</w:t>
            </w:r>
          </w:p>
        </w:tc>
      </w:tr>
      <w:tr w14:paraId="06F6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jc w:val="center"/>
        </w:trPr>
        <w:tc>
          <w:tcPr>
            <w:tcW w:w="399" w:type="pct"/>
            <w:vMerge w:val="continue"/>
            <w:vAlign w:val="center"/>
          </w:tcPr>
          <w:p w14:paraId="4ACC7B40">
            <w:pPr>
              <w:pStyle w:val="51"/>
              <w:spacing w:line="360" w:lineRule="auto"/>
              <w:jc w:val="center"/>
              <w:rPr>
                <w:rFonts w:hint="eastAsia" w:ascii="宋体" w:hAnsi="宋体" w:eastAsia="宋体" w:cs="宋体"/>
                <w:color w:val="auto"/>
                <w:sz w:val="21"/>
                <w:szCs w:val="21"/>
                <w:highlight w:val="none"/>
              </w:rPr>
            </w:pPr>
          </w:p>
        </w:tc>
        <w:tc>
          <w:tcPr>
            <w:tcW w:w="844" w:type="pct"/>
            <w:tcBorders>
              <w:top w:val="single" w:color="auto" w:sz="4" w:space="0"/>
            </w:tcBorders>
            <w:vAlign w:val="center"/>
          </w:tcPr>
          <w:p w14:paraId="77CAAE5A">
            <w:pPr>
              <w:spacing w:line="360" w:lineRule="auto"/>
              <w:jc w:val="center"/>
              <w:rPr>
                <w:rFonts w:hint="eastAsia"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售后服务与增值服务方案</w:t>
            </w:r>
          </w:p>
        </w:tc>
        <w:tc>
          <w:tcPr>
            <w:tcW w:w="531" w:type="pct"/>
            <w:shd w:val="clear" w:color="auto" w:fill="auto"/>
            <w:vAlign w:val="center"/>
          </w:tcPr>
          <w:p w14:paraId="02E7AD6C">
            <w:pPr>
              <w:spacing w:line="360" w:lineRule="auto"/>
              <w:jc w:val="center"/>
              <w:rPr>
                <w:rFonts w:hint="eastAsia" w:cs="宋体"/>
                <w:color w:val="auto"/>
                <w:sz w:val="21"/>
                <w:szCs w:val="21"/>
                <w:highlight w:val="none"/>
                <w:lang w:val="en-US" w:eastAsia="zh-CN"/>
              </w:rPr>
            </w:pPr>
            <w:r>
              <w:rPr>
                <w:rFonts w:hint="eastAsia" w:cs="宋体"/>
                <w:color w:val="auto"/>
                <w:kern w:val="2"/>
                <w:sz w:val="21"/>
                <w:szCs w:val="21"/>
                <w:highlight w:val="none"/>
                <w:lang w:val="en-US" w:eastAsia="zh-CN" w:bidi="ar-SA"/>
              </w:rPr>
              <w:t>5分</w:t>
            </w:r>
          </w:p>
        </w:tc>
        <w:tc>
          <w:tcPr>
            <w:tcW w:w="3224" w:type="pct"/>
            <w:shd w:val="clear" w:color="auto" w:fill="auto"/>
            <w:vAlign w:val="center"/>
          </w:tcPr>
          <w:p w14:paraId="66EB6166">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投标人须针对本项目提供售后服务与增值服务方案，须包含以下内容：</w:t>
            </w:r>
          </w:p>
          <w:p w14:paraId="66BCD718">
            <w:pPr>
              <w:numPr>
                <w:ilvl w:val="0"/>
                <w:numId w:val="0"/>
              </w:num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（1）培训后答疑与技术支持服务方案（如线上答疑渠道、答疑响应时间承诺）；完全满足得</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未提供方案或方案与本项目无关，不得分。</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（2）培训资料版权与使用授权说明；完全满足得</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未提供方案或方案与本项目无关，不得分。</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（3）至少一项增值服务（如免费提供部分课程讲义模板、后续免费咨询、线上培训资源赠送等）。</w:t>
            </w:r>
            <w:r>
              <w:rPr>
                <w:rFonts w:hint="eastAsia" w:cs="宋体"/>
                <w:color w:val="auto"/>
                <w:kern w:val="2"/>
                <w:sz w:val="21"/>
                <w:szCs w:val="21"/>
                <w:highlight w:val="none"/>
                <w:lang w:val="en-US" w:eastAsia="zh-CN" w:bidi="ar-SA"/>
              </w:rPr>
              <w:t>提供一项得1分，最高得2分。</w:t>
            </w:r>
            <w:r>
              <w:rPr>
                <w:rFonts w:hint="eastAsia" w:ascii="宋体" w:hAnsi="宋体" w:eastAsia="宋体" w:cs="宋体"/>
                <w:color w:val="auto"/>
                <w:kern w:val="2"/>
                <w:sz w:val="21"/>
                <w:szCs w:val="21"/>
                <w:highlight w:val="none"/>
                <w:lang w:val="en-US" w:eastAsia="zh-CN" w:bidi="ar-SA"/>
              </w:rPr>
              <w:t>未提供或与本项目无关，不得分。</w:t>
            </w:r>
          </w:p>
        </w:tc>
      </w:tr>
      <w:tr w14:paraId="5EBA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Merge w:val="restart"/>
            <w:vAlign w:val="center"/>
          </w:tcPr>
          <w:p w14:paraId="47175A90">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1A788B30">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56</w:t>
            </w:r>
            <w:r>
              <w:rPr>
                <w:rFonts w:hint="eastAsia" w:ascii="宋体" w:hAnsi="宋体" w:eastAsia="宋体" w:cs="宋体"/>
                <w:color w:val="auto"/>
                <w:sz w:val="21"/>
                <w:szCs w:val="21"/>
                <w:highlight w:val="none"/>
              </w:rPr>
              <w:t>分）</w:t>
            </w:r>
          </w:p>
        </w:tc>
        <w:tc>
          <w:tcPr>
            <w:tcW w:w="844" w:type="pct"/>
            <w:tcBorders>
              <w:top w:val="single" w:color="auto" w:sz="4" w:space="0"/>
            </w:tcBorders>
            <w:vAlign w:val="center"/>
          </w:tcPr>
          <w:p w14:paraId="6ADBF174">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培训运营服务方案</w:t>
            </w:r>
          </w:p>
        </w:tc>
        <w:tc>
          <w:tcPr>
            <w:tcW w:w="531" w:type="pct"/>
            <w:vAlign w:val="center"/>
          </w:tcPr>
          <w:p w14:paraId="677DA2E0">
            <w:pPr>
              <w:widowControl/>
              <w:spacing w:line="360"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15分</w:t>
            </w:r>
          </w:p>
        </w:tc>
        <w:tc>
          <w:tcPr>
            <w:tcW w:w="3224" w:type="pct"/>
            <w:vAlign w:val="center"/>
          </w:tcPr>
          <w:p w14:paraId="1C72E4CB">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1、</w:t>
            </w:r>
            <w:r>
              <w:rPr>
                <w:rFonts w:hint="default" w:ascii="宋体" w:hAnsi="宋体" w:eastAsia="宋体" w:cs="宋体"/>
                <w:b/>
                <w:bCs/>
                <w:color w:val="auto"/>
                <w:kern w:val="2"/>
                <w:sz w:val="21"/>
                <w:szCs w:val="21"/>
                <w:highlight w:val="none"/>
                <w:lang w:val="en-US" w:eastAsia="zh-CN" w:bidi="ar-SA"/>
              </w:rPr>
              <w:t>培训前期服务方案（满分5分）</w:t>
            </w:r>
          </w:p>
          <w:p w14:paraId="339F93C6">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投标人须针对本采购项目制定培训前期服务方案，包括但不限于：学员微信群建立与运营方案、学员分组方案、课前预习组织方案、师资对接与行程安排方案。</w:t>
            </w:r>
          </w:p>
          <w:p w14:paraId="1BB6C741">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方案包含以上全部四项内容，每项均有明确的操作流程和量化时间节点，措施具体可行，得5分；方案包含四项内容，但内容较为概括、未明确时间节点，得3分；方案仅包含部分内容（少于两项）或方案过于简略，得1分；未提供方案或方案与本项目无关，不得分。</w:t>
            </w:r>
          </w:p>
          <w:p w14:paraId="0CE062D1">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2、</w:t>
            </w:r>
            <w:r>
              <w:rPr>
                <w:rFonts w:hint="default" w:ascii="宋体" w:hAnsi="宋体" w:eastAsia="宋体" w:cs="宋体"/>
                <w:b/>
                <w:bCs/>
                <w:color w:val="auto"/>
                <w:kern w:val="2"/>
                <w:sz w:val="21"/>
                <w:szCs w:val="21"/>
                <w:highlight w:val="none"/>
                <w:lang w:val="en-US" w:eastAsia="zh-CN" w:bidi="ar-SA"/>
              </w:rPr>
              <w:t>培训期间服务方案（满分5分）</w:t>
            </w:r>
          </w:p>
          <w:p w14:paraId="765C2C83">
            <w:pPr>
              <w:keepNext w:val="0"/>
              <w:keepLines w:val="0"/>
              <w:pageBreakBefore w:val="0"/>
              <w:widowControl/>
              <w:kinsoku/>
              <w:wordWrap/>
              <w:overflowPunct/>
              <w:topLinePunct w:val="0"/>
              <w:autoSpaceDE/>
              <w:autoSpaceDN/>
              <w:bidi w:val="0"/>
              <w:snapToGrid/>
              <w:spacing w:line="360" w:lineRule="auto"/>
              <w:rPr>
                <w:rFonts w:hint="default"/>
                <w:highlight w:val="none"/>
                <w:lang w:val="en-US" w:eastAsia="zh-CN"/>
              </w:rPr>
            </w:pPr>
            <w:r>
              <w:rPr>
                <w:rFonts w:hint="default" w:ascii="宋体" w:hAnsi="宋体" w:eastAsia="宋体" w:cs="宋体"/>
                <w:color w:val="auto"/>
                <w:kern w:val="2"/>
                <w:sz w:val="21"/>
                <w:szCs w:val="21"/>
                <w:highlight w:val="none"/>
                <w:lang w:val="en-US" w:eastAsia="zh-CN" w:bidi="ar-SA"/>
              </w:rPr>
              <w:t>投标人须针对本采购项目制定培训期间服务方案，包括但不限于：学员培训与训练组织方案、培训考勤管理制度、班级留影方案、突发情况应急预案。</w:t>
            </w:r>
          </w:p>
          <w:p w14:paraId="266C2BD9">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方案包含以上全部四项内容，考勤管理制度明确（如每日签到次数、迟到处理规定等），留影方案涵盖每日活动重点场景，备选师资替补机制明确且能够在师资突发无法到场时24小时内完成调换，得5分；方案包含四项内容但内容较为概括缺乏量化，得3分；方案仅包含部分内容（少于两项）或过于简略，得1分；</w:t>
            </w:r>
          </w:p>
          <w:p w14:paraId="5385BA60">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未提供方案或方案与本项目无关，不得分。</w:t>
            </w:r>
          </w:p>
          <w:p w14:paraId="4B27151F">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3、</w:t>
            </w:r>
            <w:r>
              <w:rPr>
                <w:rFonts w:hint="default" w:ascii="宋体" w:hAnsi="宋体" w:eastAsia="宋体" w:cs="宋体"/>
                <w:b/>
                <w:bCs/>
                <w:color w:val="auto"/>
                <w:kern w:val="2"/>
                <w:sz w:val="21"/>
                <w:szCs w:val="21"/>
                <w:highlight w:val="none"/>
                <w:lang w:val="en-US" w:eastAsia="zh-CN" w:bidi="ar-SA"/>
              </w:rPr>
              <w:t>培训后期服务方案（满分5分）</w:t>
            </w:r>
          </w:p>
          <w:p w14:paraId="0A34AEE9">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投标人须针对本采购项目制定培训后期服务方案，包括但不限于：培训H5制作方案、培训宣传总结视频制作方案、培训项目总结报告编制方案。</w:t>
            </w:r>
          </w:p>
          <w:p w14:paraId="7840F548">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方案明确H5和宣传视频的制作规格标准（如H5的页数范围、视频时长）及交付时间承诺，承诺在培训结束后5个工作日内同时提交H5、宣传视频和培训总结报告，得5分；方案明确交付时间但制作规格标准不够具体，得3分；方案过于简略或承诺交付时间超过培训结束后5个工作日，得1分；未提供方案或方案与本项目无关，不得分。</w:t>
            </w:r>
          </w:p>
        </w:tc>
      </w:tr>
      <w:tr w14:paraId="2429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Merge w:val="continue"/>
            <w:vAlign w:val="center"/>
          </w:tcPr>
          <w:p w14:paraId="3E399A80">
            <w:pPr>
              <w:pStyle w:val="51"/>
              <w:spacing w:line="360" w:lineRule="auto"/>
              <w:jc w:val="center"/>
              <w:rPr>
                <w:rFonts w:hint="eastAsia" w:ascii="宋体" w:hAnsi="宋体" w:eastAsia="宋体" w:cs="宋体"/>
                <w:color w:val="auto"/>
                <w:sz w:val="21"/>
                <w:szCs w:val="21"/>
                <w:highlight w:val="none"/>
              </w:rPr>
            </w:pPr>
          </w:p>
        </w:tc>
        <w:tc>
          <w:tcPr>
            <w:tcW w:w="844" w:type="pct"/>
            <w:tcBorders>
              <w:top w:val="single" w:color="auto" w:sz="4" w:space="0"/>
            </w:tcBorders>
            <w:shd w:val="clear" w:color="auto" w:fill="auto"/>
            <w:vAlign w:val="center"/>
          </w:tcPr>
          <w:p w14:paraId="7C608D2D">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师资团队配置</w:t>
            </w:r>
          </w:p>
        </w:tc>
        <w:tc>
          <w:tcPr>
            <w:tcW w:w="531" w:type="pct"/>
            <w:shd w:val="clear" w:color="auto" w:fill="auto"/>
            <w:vAlign w:val="center"/>
          </w:tcPr>
          <w:p w14:paraId="566E6301">
            <w:pPr>
              <w:widowControl/>
              <w:spacing w:line="36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33分</w:t>
            </w:r>
          </w:p>
        </w:tc>
        <w:tc>
          <w:tcPr>
            <w:tcW w:w="3224" w:type="pct"/>
            <w:shd w:val="clear" w:color="auto" w:fill="auto"/>
            <w:vAlign w:val="center"/>
          </w:tcPr>
          <w:p w14:paraId="776898E6">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1、</w:t>
            </w:r>
            <w:r>
              <w:rPr>
                <w:rFonts w:hint="default" w:ascii="宋体" w:hAnsi="宋体" w:eastAsia="宋体" w:cs="宋体"/>
                <w:b/>
                <w:bCs/>
                <w:color w:val="auto"/>
                <w:kern w:val="2"/>
                <w:sz w:val="21"/>
                <w:szCs w:val="21"/>
                <w:highlight w:val="none"/>
                <w:lang w:val="en-US" w:eastAsia="zh-CN" w:bidi="ar-SA"/>
              </w:rPr>
              <w:t>授课师资数量（满分8分）</w:t>
            </w:r>
          </w:p>
          <w:p w14:paraId="374B3642">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根据投标人提供的计划授课师资数量进行评审：</w:t>
            </w:r>
          </w:p>
          <w:p w14:paraId="06CBA25B">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提供5名及以上拟派授课师资（具有8年以上银行培训经验的高级培训师），得8分；</w:t>
            </w:r>
          </w:p>
          <w:p w14:paraId="1A6396DC">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提供4名拟派授课师资（具有8年以上银行培训经验的高级培训师），得6分；</w:t>
            </w:r>
          </w:p>
          <w:p w14:paraId="4A238597">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提供3名拟派授课师资（具有8年以上银行培训经验的高级培训师），得3分；</w:t>
            </w:r>
          </w:p>
          <w:p w14:paraId="18C70B9A">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提供3名以下或拟派师资中不符合资质要求的，不得分。</w:t>
            </w:r>
          </w:p>
          <w:p w14:paraId="3DD6996E">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评分依据：须提供拟派授课师资名单、高级培训师资质证明（证书或认证文件等）、8年以上银行培训经验证明材料（如过往合作合同、培训履历表、单位证明等），未完整提供不得分。</w:t>
            </w:r>
          </w:p>
          <w:p w14:paraId="3F139A93">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2、</w:t>
            </w:r>
            <w:r>
              <w:rPr>
                <w:rFonts w:hint="default" w:ascii="宋体" w:hAnsi="宋体" w:eastAsia="宋体" w:cs="宋体"/>
                <w:b/>
                <w:bCs/>
                <w:color w:val="auto"/>
                <w:kern w:val="2"/>
                <w:sz w:val="21"/>
                <w:szCs w:val="21"/>
                <w:highlight w:val="none"/>
                <w:lang w:val="en-US" w:eastAsia="zh-CN" w:bidi="ar-SA"/>
              </w:rPr>
              <w:t>核心课程师资匹配（满分</w:t>
            </w:r>
            <w:r>
              <w:rPr>
                <w:rFonts w:hint="eastAsia" w:cs="宋体"/>
                <w:b/>
                <w:bCs/>
                <w:color w:val="auto"/>
                <w:kern w:val="2"/>
                <w:sz w:val="21"/>
                <w:szCs w:val="21"/>
                <w:highlight w:val="none"/>
                <w:lang w:val="en-US" w:eastAsia="zh-CN" w:bidi="ar-SA"/>
              </w:rPr>
              <w:t>25</w:t>
            </w:r>
            <w:r>
              <w:rPr>
                <w:rFonts w:hint="default" w:ascii="宋体" w:hAnsi="宋体" w:eastAsia="宋体" w:cs="宋体"/>
                <w:b/>
                <w:bCs/>
                <w:color w:val="auto"/>
                <w:kern w:val="2"/>
                <w:sz w:val="21"/>
                <w:szCs w:val="21"/>
                <w:highlight w:val="none"/>
                <w:lang w:val="en-US" w:eastAsia="zh-CN" w:bidi="ar-SA"/>
              </w:rPr>
              <w:t>分）</w:t>
            </w:r>
          </w:p>
          <w:p w14:paraId="071724E3">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投标人须按照本采购项目五门培训课程，逐门课程指定拟派授课讲师，每门课程独立评审：</w:t>
            </w:r>
          </w:p>
          <w:p w14:paraId="06DA1DBB">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第1天课程——《开班第一课：培训纪律教育》《对公业务的产品创新和热点行业市场机遇》</w:t>
            </w:r>
          </w:p>
          <w:p w14:paraId="7FD9F850">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拟派讲师具有该课程对应专业方向（对公业务、产品创新或行业市场研究）高级培训师资质，且具有8年以上银行对公业务培训经验，得</w:t>
            </w:r>
            <w:r>
              <w:rPr>
                <w:rFonts w:hint="eastAsia" w:cs="宋体"/>
                <w:color w:val="auto"/>
                <w:kern w:val="2"/>
                <w:sz w:val="21"/>
                <w:szCs w:val="21"/>
                <w:highlight w:val="none"/>
                <w:lang w:val="en-US" w:eastAsia="zh-CN" w:bidi="ar-SA"/>
              </w:rPr>
              <w:t>5</w:t>
            </w:r>
            <w:r>
              <w:rPr>
                <w:rFonts w:hint="default" w:ascii="宋体" w:hAnsi="宋体" w:eastAsia="宋体" w:cs="宋体"/>
                <w:color w:val="auto"/>
                <w:kern w:val="2"/>
                <w:sz w:val="21"/>
                <w:szCs w:val="21"/>
                <w:highlight w:val="none"/>
                <w:lang w:val="en-US" w:eastAsia="zh-CN" w:bidi="ar-SA"/>
              </w:rPr>
              <w:t>分；</w:t>
            </w:r>
          </w:p>
          <w:p w14:paraId="299E748F">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拟派讲师具有高级培训师资质，但银行培训经验不足8年，得1分；</w:t>
            </w:r>
          </w:p>
          <w:p w14:paraId="3E8C25BC">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无对应资质或不满足要求，不得分。</w:t>
            </w:r>
          </w:p>
          <w:p w14:paraId="32C48ED7">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第2天课程——《AI赋能财报洞察：DeepSeek在财务报表分析与决策支持中的应用》</w:t>
            </w:r>
          </w:p>
          <w:p w14:paraId="40ACA0D5">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拟派讲师兼具高级培训师资质且具有AI/数字化工具在财务分析领域实际授课经验（须提供至少1次相关课程授课证明），得</w:t>
            </w:r>
            <w:r>
              <w:rPr>
                <w:rFonts w:hint="eastAsia" w:cs="宋体"/>
                <w:color w:val="auto"/>
                <w:kern w:val="2"/>
                <w:sz w:val="21"/>
                <w:szCs w:val="21"/>
                <w:highlight w:val="none"/>
                <w:lang w:val="en-US" w:eastAsia="zh-CN" w:bidi="ar-SA"/>
              </w:rPr>
              <w:t>5</w:t>
            </w:r>
            <w:r>
              <w:rPr>
                <w:rFonts w:hint="default" w:ascii="宋体" w:hAnsi="宋体" w:eastAsia="宋体" w:cs="宋体"/>
                <w:color w:val="auto"/>
                <w:kern w:val="2"/>
                <w:sz w:val="21"/>
                <w:szCs w:val="21"/>
                <w:highlight w:val="none"/>
                <w:lang w:val="en-US" w:eastAsia="zh-CN" w:bidi="ar-SA"/>
              </w:rPr>
              <w:t>分；</w:t>
            </w:r>
          </w:p>
          <w:p w14:paraId="0057EB17">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拟派讲师具有高级培训师资质和财务管理背景，但无AI工具授课经验证明，得1分；</w:t>
            </w:r>
          </w:p>
          <w:p w14:paraId="6FB32882">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无对应资质或不满足要求，不得分。</w:t>
            </w:r>
          </w:p>
          <w:p w14:paraId="64A119E9">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第3天课程——《对公客户经理拓展客户的进阶版四大技巧——深度解析与实战战略》</w:t>
            </w:r>
          </w:p>
          <w:p w14:paraId="3953EE6C">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拟派讲师具有该课程对应专业方向（客户营销、客户拓展或大客户开发）高级培训师资质，且具有8年以上银行对公客户营销培训经验，得</w:t>
            </w:r>
            <w:r>
              <w:rPr>
                <w:rFonts w:hint="eastAsia" w:cs="宋体"/>
                <w:color w:val="auto"/>
                <w:kern w:val="2"/>
                <w:sz w:val="21"/>
                <w:szCs w:val="21"/>
                <w:highlight w:val="none"/>
                <w:lang w:val="en-US" w:eastAsia="zh-CN" w:bidi="ar-SA"/>
              </w:rPr>
              <w:t>5</w:t>
            </w:r>
            <w:r>
              <w:rPr>
                <w:rFonts w:hint="default" w:ascii="宋体" w:hAnsi="宋体" w:eastAsia="宋体" w:cs="宋体"/>
                <w:color w:val="auto"/>
                <w:kern w:val="2"/>
                <w:sz w:val="21"/>
                <w:szCs w:val="21"/>
                <w:highlight w:val="none"/>
                <w:lang w:val="en-US" w:eastAsia="zh-CN" w:bidi="ar-SA"/>
              </w:rPr>
              <w:t>分；</w:t>
            </w:r>
          </w:p>
          <w:p w14:paraId="2E73F811">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拟派讲师具有高级培训师资质，但银行营销培训经验不足8年，得1分；</w:t>
            </w:r>
          </w:p>
          <w:p w14:paraId="5DA884CD">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无对应资质或不满足要求，不得分。</w:t>
            </w:r>
          </w:p>
          <w:p w14:paraId="6CA3EE27">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第4天课程——《重点公司客户客群开发与综合金融服务方案设计》</w:t>
            </w:r>
          </w:p>
          <w:p w14:paraId="10B838E2">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拟派讲师具有该课程对应专业方向（公司客户开发、综合金融服务方案设计）高级培训师资质，且具有8年以上银行对公客户开发培训经验，得</w:t>
            </w:r>
            <w:r>
              <w:rPr>
                <w:rFonts w:hint="eastAsia" w:cs="宋体"/>
                <w:color w:val="auto"/>
                <w:kern w:val="2"/>
                <w:sz w:val="21"/>
                <w:szCs w:val="21"/>
                <w:highlight w:val="none"/>
                <w:lang w:val="en-US" w:eastAsia="zh-CN" w:bidi="ar-SA"/>
              </w:rPr>
              <w:t>5</w:t>
            </w:r>
            <w:r>
              <w:rPr>
                <w:rFonts w:hint="default" w:ascii="宋体" w:hAnsi="宋体" w:eastAsia="宋体" w:cs="宋体"/>
                <w:color w:val="auto"/>
                <w:kern w:val="2"/>
                <w:sz w:val="21"/>
                <w:szCs w:val="21"/>
                <w:highlight w:val="none"/>
                <w:lang w:val="en-US" w:eastAsia="zh-CN" w:bidi="ar-SA"/>
              </w:rPr>
              <w:t>分；</w:t>
            </w:r>
          </w:p>
          <w:p w14:paraId="6C2AC7A2">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拟派讲师具有高级培训师资质，但银行客户开发培训经验不足8年，得1分；</w:t>
            </w:r>
          </w:p>
          <w:p w14:paraId="71B30541">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无对应资质或不满足要求，不得分。</w:t>
            </w:r>
          </w:p>
          <w:p w14:paraId="0EAFD424">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第5天课程——《礼赢对公：客户经理商务礼仪提升》</w:t>
            </w:r>
          </w:p>
          <w:p w14:paraId="02CD01AA">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拟派讲师兼具高级培训师资质且具有银行商务礼仪、客户沟通类授课程经验（须提供至少1次相关课程授课证明），得</w:t>
            </w:r>
            <w:r>
              <w:rPr>
                <w:rFonts w:hint="eastAsia" w:cs="宋体"/>
                <w:color w:val="auto"/>
                <w:kern w:val="2"/>
                <w:sz w:val="21"/>
                <w:szCs w:val="21"/>
                <w:highlight w:val="none"/>
                <w:lang w:val="en-US" w:eastAsia="zh-CN" w:bidi="ar-SA"/>
              </w:rPr>
              <w:t>5</w:t>
            </w:r>
            <w:r>
              <w:rPr>
                <w:rFonts w:hint="default" w:ascii="宋体" w:hAnsi="宋体" w:eastAsia="宋体" w:cs="宋体"/>
                <w:color w:val="auto"/>
                <w:kern w:val="2"/>
                <w:sz w:val="21"/>
                <w:szCs w:val="21"/>
                <w:highlight w:val="none"/>
                <w:lang w:val="en-US" w:eastAsia="zh-CN" w:bidi="ar-SA"/>
              </w:rPr>
              <w:t>分；</w:t>
            </w:r>
          </w:p>
          <w:p w14:paraId="1E239110">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拟派讲师具有高级培训师资质，但无银行商务礼仪类授课经验证明，得1分；</w:t>
            </w:r>
          </w:p>
          <w:p w14:paraId="22A095C0">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无对应资质或不满足要求，不得分。</w:t>
            </w:r>
          </w:p>
          <w:p w14:paraId="18533E0B">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评分依据：须提供指定拟派讲师名单、高级培训师资质证明、专业方向说明、8年以上银行培训经验证明材料、AI工具或商务礼仪等专项课程授课证明（课程大纲、学员签到表、授课照片等至少一项），未完整提供不得分。</w:t>
            </w:r>
          </w:p>
        </w:tc>
      </w:tr>
      <w:tr w14:paraId="34A0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99" w:type="pct"/>
            <w:vMerge w:val="continue"/>
            <w:vAlign w:val="center"/>
          </w:tcPr>
          <w:p w14:paraId="7049E4D4">
            <w:pPr>
              <w:pStyle w:val="51"/>
              <w:spacing w:line="360" w:lineRule="auto"/>
              <w:jc w:val="center"/>
              <w:rPr>
                <w:rFonts w:hint="eastAsia" w:ascii="宋体" w:hAnsi="宋体" w:eastAsia="宋体" w:cs="宋体"/>
                <w:color w:val="auto"/>
                <w:sz w:val="21"/>
                <w:szCs w:val="21"/>
                <w:highlight w:val="none"/>
              </w:rPr>
            </w:pPr>
          </w:p>
        </w:tc>
        <w:tc>
          <w:tcPr>
            <w:tcW w:w="844" w:type="pct"/>
            <w:shd w:val="clear" w:color="auto" w:fill="auto"/>
            <w:vAlign w:val="center"/>
          </w:tcPr>
          <w:p w14:paraId="574B489A">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培训班主任及教学管理团队配置</w:t>
            </w:r>
          </w:p>
        </w:tc>
        <w:tc>
          <w:tcPr>
            <w:tcW w:w="531" w:type="pct"/>
            <w:shd w:val="clear" w:color="auto" w:fill="auto"/>
            <w:vAlign w:val="center"/>
          </w:tcPr>
          <w:p w14:paraId="63988EF4">
            <w:pPr>
              <w:widowControl/>
              <w:spacing w:line="36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8分</w:t>
            </w:r>
          </w:p>
        </w:tc>
        <w:tc>
          <w:tcPr>
            <w:tcW w:w="3224" w:type="pct"/>
            <w:shd w:val="clear" w:color="auto" w:fill="auto"/>
            <w:vAlign w:val="center"/>
          </w:tcPr>
          <w:p w14:paraId="13ADD2BB">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1、</w:t>
            </w:r>
            <w:r>
              <w:rPr>
                <w:rFonts w:hint="default" w:ascii="宋体" w:hAnsi="宋体" w:eastAsia="宋体" w:cs="宋体"/>
                <w:b/>
                <w:bCs/>
                <w:color w:val="auto"/>
                <w:kern w:val="2"/>
                <w:sz w:val="21"/>
                <w:szCs w:val="21"/>
                <w:highlight w:val="none"/>
                <w:lang w:val="en-US" w:eastAsia="zh-CN" w:bidi="ar-SA"/>
              </w:rPr>
              <w:t>班主任配置（满分</w:t>
            </w:r>
            <w:r>
              <w:rPr>
                <w:rFonts w:hint="eastAsia" w:cs="宋体"/>
                <w:b/>
                <w:bCs/>
                <w:color w:val="auto"/>
                <w:kern w:val="2"/>
                <w:sz w:val="21"/>
                <w:szCs w:val="21"/>
                <w:highlight w:val="none"/>
                <w:lang w:val="en-US" w:eastAsia="zh-CN" w:bidi="ar-SA"/>
              </w:rPr>
              <w:t>5</w:t>
            </w:r>
            <w:r>
              <w:rPr>
                <w:rFonts w:hint="default" w:ascii="宋体" w:hAnsi="宋体" w:eastAsia="宋体" w:cs="宋体"/>
                <w:b/>
                <w:bCs/>
                <w:color w:val="auto"/>
                <w:kern w:val="2"/>
                <w:sz w:val="21"/>
                <w:szCs w:val="21"/>
                <w:highlight w:val="none"/>
                <w:lang w:val="en-US" w:eastAsia="zh-CN" w:bidi="ar-SA"/>
              </w:rPr>
              <w:t>分）</w:t>
            </w:r>
          </w:p>
          <w:p w14:paraId="7CDDAB8F">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投标人须为本项目配备至少1名培训班主任，负责培训具体实施规划和对接。班主任须具有2年以上培训项目执行管理经验。</w:t>
            </w:r>
          </w:p>
          <w:p w14:paraId="2B1C11E2">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配备2名及以上培训班主任，且均具有2年以上培训项目执行管理经验，须提供班主任名单、履历证明和社保缴纳证明（或聘用协议），得</w:t>
            </w:r>
            <w:r>
              <w:rPr>
                <w:rFonts w:hint="eastAsia" w:cs="宋体"/>
                <w:color w:val="auto"/>
                <w:kern w:val="2"/>
                <w:sz w:val="21"/>
                <w:szCs w:val="21"/>
                <w:highlight w:val="none"/>
                <w:lang w:val="en-US" w:eastAsia="zh-CN" w:bidi="ar-SA"/>
              </w:rPr>
              <w:t>5</w:t>
            </w:r>
            <w:r>
              <w:rPr>
                <w:rFonts w:hint="default" w:ascii="宋体" w:hAnsi="宋体" w:eastAsia="宋体" w:cs="宋体"/>
                <w:color w:val="auto"/>
                <w:kern w:val="2"/>
                <w:sz w:val="21"/>
                <w:szCs w:val="21"/>
                <w:highlight w:val="none"/>
                <w:lang w:val="en-US" w:eastAsia="zh-CN" w:bidi="ar-SA"/>
              </w:rPr>
              <w:t>分；</w:t>
            </w:r>
          </w:p>
          <w:p w14:paraId="49BE3A10">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配备1名培训班主任，具有2年以上培训项目执行管理经验，得</w:t>
            </w:r>
            <w:r>
              <w:rPr>
                <w:rFonts w:hint="eastAsia" w:cs="宋体"/>
                <w:color w:val="auto"/>
                <w:kern w:val="2"/>
                <w:sz w:val="21"/>
                <w:szCs w:val="21"/>
                <w:highlight w:val="none"/>
                <w:lang w:val="en-US" w:eastAsia="zh-CN" w:bidi="ar-SA"/>
              </w:rPr>
              <w:t>3</w:t>
            </w:r>
            <w:r>
              <w:rPr>
                <w:rFonts w:hint="default" w:ascii="宋体" w:hAnsi="宋体" w:eastAsia="宋体" w:cs="宋体"/>
                <w:color w:val="auto"/>
                <w:kern w:val="2"/>
                <w:sz w:val="21"/>
                <w:szCs w:val="21"/>
                <w:highlight w:val="none"/>
                <w:lang w:val="en-US" w:eastAsia="zh-CN" w:bidi="ar-SA"/>
              </w:rPr>
              <w:t>分；</w:t>
            </w:r>
          </w:p>
          <w:p w14:paraId="222C7D30">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配备1名培训班主任但经验不足2年，得1分；</w:t>
            </w:r>
          </w:p>
          <w:p w14:paraId="4D55405E">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配备班主任但未提供经验证明或不配备班主任，不得分。</w:t>
            </w:r>
          </w:p>
          <w:p w14:paraId="6C805F30">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2、</w:t>
            </w:r>
            <w:r>
              <w:rPr>
                <w:rFonts w:hint="default" w:ascii="宋体" w:hAnsi="宋体" w:eastAsia="宋体" w:cs="宋体"/>
                <w:b/>
                <w:bCs/>
                <w:color w:val="auto"/>
                <w:kern w:val="2"/>
                <w:sz w:val="21"/>
                <w:szCs w:val="21"/>
                <w:highlight w:val="none"/>
                <w:lang w:val="en-US" w:eastAsia="zh-CN" w:bidi="ar-SA"/>
              </w:rPr>
              <w:t>教学管理团队配置（满分</w:t>
            </w:r>
            <w:r>
              <w:rPr>
                <w:rFonts w:hint="eastAsia" w:cs="宋体"/>
                <w:b/>
                <w:bCs/>
                <w:color w:val="auto"/>
                <w:kern w:val="2"/>
                <w:sz w:val="21"/>
                <w:szCs w:val="21"/>
                <w:highlight w:val="none"/>
                <w:lang w:val="en-US" w:eastAsia="zh-CN" w:bidi="ar-SA"/>
              </w:rPr>
              <w:t>3</w:t>
            </w:r>
            <w:r>
              <w:rPr>
                <w:rFonts w:hint="default" w:ascii="宋体" w:hAnsi="宋体" w:eastAsia="宋体" w:cs="宋体"/>
                <w:b/>
                <w:bCs/>
                <w:color w:val="auto"/>
                <w:kern w:val="2"/>
                <w:sz w:val="21"/>
                <w:szCs w:val="21"/>
                <w:highlight w:val="none"/>
                <w:lang w:val="en-US" w:eastAsia="zh-CN" w:bidi="ar-SA"/>
              </w:rPr>
              <w:t>分）</w:t>
            </w:r>
          </w:p>
          <w:p w14:paraId="2291C9FC">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投标人须为本项目配备教学辅助人员（班主任之外），协助考勤管理、学员服务、资料分发等日常事务。</w:t>
            </w:r>
          </w:p>
          <w:p w14:paraId="2EE78172">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配备2名及以上教学辅助人员，须提供人员名单和社保缴纳证明（或聘用协议），得</w:t>
            </w:r>
            <w:r>
              <w:rPr>
                <w:rFonts w:hint="eastAsia" w:cs="宋体"/>
                <w:color w:val="auto"/>
                <w:kern w:val="2"/>
                <w:sz w:val="21"/>
                <w:szCs w:val="21"/>
                <w:highlight w:val="none"/>
                <w:lang w:val="en-US" w:eastAsia="zh-CN" w:bidi="ar-SA"/>
              </w:rPr>
              <w:t>3</w:t>
            </w:r>
            <w:r>
              <w:rPr>
                <w:rFonts w:hint="default" w:ascii="宋体" w:hAnsi="宋体" w:eastAsia="宋体" w:cs="宋体"/>
                <w:color w:val="auto"/>
                <w:kern w:val="2"/>
                <w:sz w:val="21"/>
                <w:szCs w:val="21"/>
                <w:highlight w:val="none"/>
                <w:lang w:val="en-US" w:eastAsia="zh-CN" w:bidi="ar-SA"/>
              </w:rPr>
              <w:t>分；</w:t>
            </w:r>
          </w:p>
          <w:p w14:paraId="1440D9FA">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配备1名教学辅助人员，得1分；</w:t>
            </w:r>
          </w:p>
          <w:p w14:paraId="0E55C34C">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不配备教学辅助人员，不得分。</w:t>
            </w:r>
          </w:p>
        </w:tc>
      </w:tr>
      <w:tr w14:paraId="3EF2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4" w:type="pct"/>
            <w:gridSpan w:val="2"/>
            <w:vAlign w:val="center"/>
          </w:tcPr>
          <w:p w14:paraId="5A191592">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531" w:type="pct"/>
            <w:vAlign w:val="center"/>
          </w:tcPr>
          <w:p w14:paraId="4728557E">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100分</w:t>
            </w:r>
          </w:p>
        </w:tc>
        <w:tc>
          <w:tcPr>
            <w:tcW w:w="3224" w:type="pct"/>
            <w:vAlign w:val="center"/>
          </w:tcPr>
          <w:p w14:paraId="74B1313C">
            <w:pPr>
              <w:pStyle w:val="51"/>
              <w:spacing w:line="360" w:lineRule="auto"/>
              <w:rPr>
                <w:rFonts w:hint="eastAsia" w:ascii="宋体" w:hAnsi="宋体" w:eastAsia="宋体" w:cs="宋体"/>
                <w:color w:val="auto"/>
                <w:sz w:val="21"/>
                <w:szCs w:val="21"/>
                <w:highlight w:val="none"/>
              </w:rPr>
            </w:pPr>
          </w:p>
        </w:tc>
      </w:tr>
      <w:tr w14:paraId="3A86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000" w:type="pct"/>
            <w:gridSpan w:val="4"/>
            <w:vAlign w:val="center"/>
          </w:tcPr>
          <w:p w14:paraId="2452C5C6">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注：</w:t>
            </w:r>
          </w:p>
          <w:p w14:paraId="36F170BD">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1、供应商须按所有打分项目具体要求提供证明材料复印件加盖公章，未提供证明材料或所提供的证明材料复印件，不能清晰辨别，视为无效证明文件，均不得分。</w:t>
            </w:r>
          </w:p>
          <w:p w14:paraId="56E299C3">
            <w:pPr>
              <w:numPr>
                <w:ilvl w:val="0"/>
                <w:numId w:val="0"/>
              </w:numPr>
              <w:tabs>
                <w:tab w:val="left" w:pos="0"/>
              </w:tabs>
              <w:spacing w:line="360" w:lineRule="auto"/>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2"/>
                <w:highlight w:val="none"/>
                <w:lang w:val="en-US" w:eastAsia="zh-CN"/>
              </w:rPr>
              <w:t>2、供应商提供的所有数据及资料，必须真实有效，如实地考察发现弄虚作假，向财政部门进行检举或控告。</w:t>
            </w:r>
          </w:p>
        </w:tc>
      </w:tr>
    </w:tbl>
    <w:p w14:paraId="72D118C9">
      <w:pPr>
        <w:pStyle w:val="39"/>
        <w:ind w:left="0" w:leftChars="0" w:firstLine="0" w:firstLineChars="0"/>
        <w:rPr>
          <w:rFonts w:hint="eastAsia"/>
          <w:color w:val="auto"/>
          <w:highlight w:val="none"/>
        </w:rPr>
      </w:pPr>
    </w:p>
    <w:p w14:paraId="47EBF484">
      <w:pPr>
        <w:rPr>
          <w:rFonts w:hint="eastAsia" w:cs="宋体"/>
          <w:color w:val="FF0000"/>
          <w:highlight w:val="none"/>
          <w:lang w:val="en-US" w:eastAsia="zh-CN"/>
        </w:rPr>
      </w:pPr>
      <w:r>
        <w:rPr>
          <w:rFonts w:hint="eastAsia" w:cs="宋体"/>
          <w:color w:val="FF0000"/>
          <w:highlight w:val="none"/>
          <w:lang w:val="en-US" w:eastAsia="zh-CN"/>
        </w:rPr>
        <w:br w:type="page"/>
      </w:r>
    </w:p>
    <w:p w14:paraId="129CE23D">
      <w:pPr>
        <w:pStyle w:val="39"/>
        <w:numPr>
          <w:ilvl w:val="0"/>
          <w:numId w:val="0"/>
        </w:numPr>
        <w:ind w:firstLine="643" w:firstLineChars="200"/>
        <w:rPr>
          <w:rFonts w:hint="default" w:ascii="宋体" w:hAnsi="宋体" w:eastAsia="宋体" w:cs="宋体"/>
          <w:b/>
          <w:bCs/>
          <w:color w:val="FF0000"/>
          <w:sz w:val="32"/>
          <w:szCs w:val="28"/>
          <w:highlight w:val="none"/>
          <w:lang w:val="en-US" w:eastAsia="zh-CN"/>
        </w:rPr>
      </w:pPr>
      <w:r>
        <w:rPr>
          <w:rFonts w:hint="eastAsia" w:ascii="宋体" w:hAnsi="宋体" w:eastAsia="宋体" w:cs="宋体"/>
          <w:b/>
          <w:bCs/>
          <w:color w:val="FF0000"/>
          <w:sz w:val="32"/>
          <w:szCs w:val="28"/>
          <w:highlight w:val="none"/>
          <w:lang w:val="en-US" w:eastAsia="zh-CN"/>
        </w:rPr>
        <w:t>标项2：银行“信用卡智能触达实战演练”培训班师资采购</w:t>
      </w:r>
    </w:p>
    <w:tbl>
      <w:tblPr>
        <w:tblStyle w:val="31"/>
        <w:tblW w:w="5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587"/>
        <w:gridCol w:w="998"/>
        <w:gridCol w:w="6058"/>
      </w:tblGrid>
      <w:tr w14:paraId="17E8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99" w:type="pct"/>
            <w:shd w:val="clear" w:color="auto" w:fill="D8D8D8" w:themeFill="background1" w:themeFillShade="D9"/>
            <w:vAlign w:val="center"/>
          </w:tcPr>
          <w:p w14:paraId="526EDF98">
            <w:pPr>
              <w:pStyle w:val="51"/>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844" w:type="pct"/>
            <w:shd w:val="clear" w:color="auto" w:fill="D8D8D8" w:themeFill="background1" w:themeFillShade="D9"/>
            <w:vAlign w:val="center"/>
          </w:tcPr>
          <w:p w14:paraId="7EBCF631">
            <w:pPr>
              <w:pStyle w:val="51"/>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531" w:type="pct"/>
            <w:shd w:val="clear" w:color="auto" w:fill="D8D8D8" w:themeFill="background1" w:themeFillShade="D9"/>
            <w:vAlign w:val="center"/>
          </w:tcPr>
          <w:p w14:paraId="32A6FC71">
            <w:pPr>
              <w:pStyle w:val="51"/>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24" w:type="pct"/>
            <w:shd w:val="clear" w:color="auto" w:fill="D8D8D8" w:themeFill="background1" w:themeFillShade="D9"/>
            <w:vAlign w:val="center"/>
          </w:tcPr>
          <w:p w14:paraId="2C923582">
            <w:pPr>
              <w:pStyle w:val="51"/>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4FF4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399" w:type="pct"/>
            <w:vAlign w:val="center"/>
          </w:tcPr>
          <w:p w14:paraId="506A1AA4">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2CA6F7CE">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844" w:type="pct"/>
            <w:tcBorders>
              <w:bottom w:val="single" w:color="auto" w:sz="4" w:space="0"/>
            </w:tcBorders>
            <w:vAlign w:val="center"/>
          </w:tcPr>
          <w:p w14:paraId="4D5ED6F7">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31" w:type="pct"/>
            <w:vAlign w:val="center"/>
          </w:tcPr>
          <w:p w14:paraId="164005F0">
            <w:pPr>
              <w:pStyle w:val="51"/>
              <w:spacing w:line="360" w:lineRule="auto"/>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w:t>
            </w:r>
          </w:p>
        </w:tc>
        <w:tc>
          <w:tcPr>
            <w:tcW w:w="3224" w:type="pct"/>
            <w:vAlign w:val="center"/>
          </w:tcPr>
          <w:p w14:paraId="31599D84">
            <w:pPr>
              <w:pStyle w:val="51"/>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4EAC30BC">
            <w:pPr>
              <w:pStyle w:val="51"/>
              <w:keepNext w:val="0"/>
              <w:keepLines w:val="0"/>
              <w:pageBreakBefore w:val="0"/>
              <w:kinsoku/>
              <w:wordWrap/>
              <w:overflowPunct/>
              <w:topLinePunct w:val="0"/>
              <w:autoSpaceDE/>
              <w:autoSpaceDN/>
              <w:bidi w:val="0"/>
              <w:snapToGri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投标报价得分=（评标基准价／投标报价)×</w:t>
            </w:r>
            <w:r>
              <w:rPr>
                <w:rFonts w:hint="eastAsia" w:cs="宋体"/>
                <w:color w:val="auto"/>
                <w:sz w:val="21"/>
                <w:szCs w:val="21"/>
                <w:highlight w:val="none"/>
                <w:lang w:val="en-US" w:eastAsia="zh-CN"/>
              </w:rPr>
              <w:t>20</w:t>
            </w:r>
          </w:p>
        </w:tc>
      </w:tr>
      <w:tr w14:paraId="1CFB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99" w:type="pct"/>
            <w:vMerge w:val="restart"/>
            <w:vAlign w:val="center"/>
          </w:tcPr>
          <w:p w14:paraId="32EB60FE">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1F6C69BA">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31</w:t>
            </w:r>
            <w:r>
              <w:rPr>
                <w:rFonts w:hint="eastAsia" w:ascii="宋体" w:hAnsi="宋体" w:eastAsia="宋体" w:cs="宋体"/>
                <w:color w:val="auto"/>
                <w:sz w:val="21"/>
                <w:szCs w:val="21"/>
                <w:highlight w:val="none"/>
              </w:rPr>
              <w:t>分）</w:t>
            </w:r>
          </w:p>
        </w:tc>
        <w:tc>
          <w:tcPr>
            <w:tcW w:w="844" w:type="pct"/>
            <w:tcBorders>
              <w:top w:val="single" w:color="auto" w:sz="4" w:space="0"/>
            </w:tcBorders>
            <w:vAlign w:val="center"/>
          </w:tcPr>
          <w:p w14:paraId="27A13D92">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531" w:type="pct"/>
            <w:vAlign w:val="center"/>
          </w:tcPr>
          <w:p w14:paraId="2F6261D4">
            <w:pPr>
              <w:pStyle w:val="51"/>
              <w:spacing w:line="360"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10分</w:t>
            </w:r>
          </w:p>
        </w:tc>
        <w:tc>
          <w:tcPr>
            <w:tcW w:w="3224" w:type="pct"/>
            <w:vAlign w:val="center"/>
          </w:tcPr>
          <w:p w14:paraId="5E9D1CEA">
            <w:pPr>
              <w:pStyle w:val="51"/>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zh-TW" w:eastAsia="zh-CN" w:bidi="ar-SA"/>
              </w:rPr>
            </w:pPr>
            <w:r>
              <w:rPr>
                <w:rFonts w:hint="eastAsia" w:ascii="宋体" w:hAnsi="宋体" w:eastAsia="宋体" w:cs="宋体"/>
                <w:color w:val="auto"/>
                <w:kern w:val="2"/>
                <w:sz w:val="21"/>
                <w:szCs w:val="21"/>
                <w:highlight w:val="none"/>
                <w:lang w:val="zh-TW" w:eastAsia="zh-TW" w:bidi="ar-SA"/>
              </w:rPr>
              <w:t>近</w:t>
            </w: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TW" w:eastAsia="zh-TW" w:bidi="ar-SA"/>
              </w:rPr>
              <w:t>年</w:t>
            </w:r>
            <w:r>
              <w:rPr>
                <w:rFonts w:hint="eastAsia" w:ascii="宋体" w:hAnsi="宋体" w:eastAsia="宋体" w:cs="宋体"/>
                <w:color w:val="auto"/>
                <w:kern w:val="2"/>
                <w:sz w:val="21"/>
                <w:szCs w:val="21"/>
                <w:highlight w:val="none"/>
                <w:lang w:val="zh-TW" w:eastAsia="zh-CN" w:bidi="ar-SA"/>
              </w:rPr>
              <w:t>（</w:t>
            </w:r>
            <w:r>
              <w:rPr>
                <w:rFonts w:hint="eastAsia" w:ascii="宋体" w:hAnsi="宋体" w:eastAsia="宋体" w:cs="宋体"/>
                <w:color w:val="auto"/>
                <w:kern w:val="2"/>
                <w:sz w:val="21"/>
                <w:szCs w:val="21"/>
                <w:highlight w:val="none"/>
                <w:lang w:val="en-US" w:eastAsia="zh-CN" w:bidi="ar-SA"/>
              </w:rPr>
              <w:t>202</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年</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月1日至投标截止时间</w:t>
            </w:r>
            <w:r>
              <w:rPr>
                <w:rFonts w:hint="eastAsia" w:ascii="宋体" w:hAnsi="宋体" w:eastAsia="宋体" w:cs="宋体"/>
                <w:color w:val="auto"/>
                <w:kern w:val="2"/>
                <w:sz w:val="21"/>
                <w:szCs w:val="21"/>
                <w:highlight w:val="none"/>
                <w:lang w:val="zh-TW" w:eastAsia="zh-CN" w:bidi="ar-SA"/>
              </w:rPr>
              <w:t>）</w:t>
            </w:r>
            <w:r>
              <w:rPr>
                <w:rFonts w:hint="eastAsia" w:cs="宋体"/>
                <w:color w:val="auto"/>
                <w:kern w:val="2"/>
                <w:sz w:val="21"/>
                <w:szCs w:val="21"/>
                <w:highlight w:val="none"/>
                <w:lang w:val="en-US" w:eastAsia="zh-CN" w:bidi="ar-SA"/>
              </w:rPr>
              <w:t>类似项目</w:t>
            </w:r>
            <w:r>
              <w:rPr>
                <w:rFonts w:hint="eastAsia" w:ascii="宋体" w:hAnsi="宋体" w:eastAsia="宋体" w:cs="宋体"/>
                <w:color w:val="auto"/>
                <w:kern w:val="2"/>
                <w:sz w:val="21"/>
                <w:szCs w:val="21"/>
                <w:highlight w:val="none"/>
                <w:lang w:val="en-US" w:eastAsia="zh-CN" w:bidi="ar-SA"/>
              </w:rPr>
              <w:t>业绩</w:t>
            </w:r>
            <w:r>
              <w:rPr>
                <w:rFonts w:hint="eastAsia" w:ascii="宋体" w:hAnsi="宋体" w:eastAsia="宋体" w:cs="宋体"/>
                <w:color w:val="auto"/>
                <w:kern w:val="2"/>
                <w:sz w:val="21"/>
                <w:szCs w:val="21"/>
                <w:highlight w:val="none"/>
                <w:lang w:val="zh-TW" w:eastAsia="zh-TW" w:bidi="ar-SA"/>
              </w:rPr>
              <w:t>每</w:t>
            </w:r>
            <w:r>
              <w:rPr>
                <w:rFonts w:hint="eastAsia" w:ascii="宋体" w:hAnsi="宋体" w:eastAsia="宋体" w:cs="宋体"/>
                <w:color w:val="auto"/>
                <w:kern w:val="2"/>
                <w:sz w:val="21"/>
                <w:szCs w:val="21"/>
                <w:highlight w:val="none"/>
                <w:lang w:val="zh-TW" w:eastAsia="zh-CN" w:bidi="ar-SA"/>
              </w:rPr>
              <w:t>提供一项</w:t>
            </w:r>
            <w:r>
              <w:rPr>
                <w:rFonts w:hint="eastAsia" w:ascii="宋体" w:hAnsi="宋体" w:eastAsia="宋体" w:cs="宋体"/>
                <w:color w:val="auto"/>
                <w:kern w:val="2"/>
                <w:sz w:val="21"/>
                <w:szCs w:val="21"/>
                <w:highlight w:val="none"/>
                <w:lang w:val="zh-TW" w:eastAsia="zh-TW" w:bidi="ar-SA"/>
              </w:rPr>
              <w:t>得</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TW" w:eastAsia="zh-TW" w:bidi="ar-SA"/>
              </w:rPr>
              <w:t>分</w:t>
            </w:r>
            <w:r>
              <w:rPr>
                <w:rFonts w:hint="eastAsia" w:ascii="宋体" w:hAnsi="宋体" w:eastAsia="宋体" w:cs="宋体"/>
                <w:color w:val="auto"/>
                <w:kern w:val="2"/>
                <w:sz w:val="21"/>
                <w:szCs w:val="21"/>
                <w:highlight w:val="none"/>
                <w:lang w:val="zh-TW" w:eastAsia="zh-CN" w:bidi="ar-SA"/>
              </w:rPr>
              <w:t>，</w:t>
            </w:r>
            <w:r>
              <w:rPr>
                <w:rFonts w:hint="eastAsia" w:ascii="宋体" w:hAnsi="宋体" w:eastAsia="宋体" w:cs="宋体"/>
                <w:color w:val="auto"/>
                <w:kern w:val="2"/>
                <w:sz w:val="21"/>
                <w:szCs w:val="21"/>
                <w:highlight w:val="none"/>
                <w:lang w:val="zh-TW" w:eastAsia="zh-TW" w:bidi="ar-SA"/>
              </w:rPr>
              <w:t>最多</w:t>
            </w:r>
            <w:r>
              <w:rPr>
                <w:rFonts w:hint="eastAsia"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zh-TW" w:eastAsia="zh-TW" w:bidi="ar-SA"/>
              </w:rPr>
              <w:t>分</w:t>
            </w:r>
            <w:r>
              <w:rPr>
                <w:rFonts w:hint="eastAsia" w:ascii="宋体" w:hAnsi="宋体" w:eastAsia="宋体" w:cs="宋体"/>
                <w:color w:val="auto"/>
                <w:kern w:val="2"/>
                <w:sz w:val="21"/>
                <w:szCs w:val="21"/>
                <w:highlight w:val="none"/>
                <w:lang w:val="zh-TW" w:eastAsia="zh-CN" w:bidi="ar-SA"/>
              </w:rPr>
              <w:t>。</w:t>
            </w:r>
          </w:p>
          <w:p w14:paraId="4F791C44">
            <w:pPr>
              <w:pStyle w:val="51"/>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TW" w:eastAsia="zh-TW" w:bidi="ar-SA"/>
              </w:rPr>
              <w:t>（</w:t>
            </w:r>
            <w:r>
              <w:rPr>
                <w:rFonts w:hint="eastAsia" w:ascii="宋体" w:hAnsi="宋体" w:eastAsia="宋体" w:cs="宋体"/>
                <w:color w:val="auto"/>
                <w:kern w:val="2"/>
                <w:sz w:val="21"/>
                <w:szCs w:val="21"/>
                <w:highlight w:val="none"/>
                <w:lang w:val="zh-TW" w:eastAsia="zh-CN" w:bidi="ar-SA"/>
              </w:rPr>
              <w:t>证明材料：</w:t>
            </w:r>
            <w:r>
              <w:rPr>
                <w:rFonts w:hint="eastAsia" w:ascii="宋体" w:hAnsi="宋体" w:eastAsia="宋体" w:cs="宋体"/>
                <w:color w:val="auto"/>
                <w:kern w:val="2"/>
                <w:sz w:val="21"/>
                <w:szCs w:val="21"/>
                <w:highlight w:val="none"/>
                <w:lang w:val="zh-TW" w:eastAsia="zh-TW" w:bidi="ar-SA"/>
              </w:rPr>
              <w:t>提供</w:t>
            </w:r>
            <w:r>
              <w:rPr>
                <w:rFonts w:hint="eastAsia" w:ascii="宋体" w:hAnsi="宋体" w:eastAsia="宋体" w:cs="宋体"/>
                <w:b w:val="0"/>
                <w:bCs w:val="0"/>
                <w:color w:val="auto"/>
                <w:kern w:val="2"/>
                <w:sz w:val="21"/>
                <w:szCs w:val="21"/>
                <w:highlight w:val="none"/>
                <w:lang w:val="en-US" w:eastAsia="zh-CN" w:bidi="ar-SA"/>
              </w:rPr>
              <w:t>中标通知书</w:t>
            </w:r>
            <w:r>
              <w:rPr>
                <w:rFonts w:hint="eastAsia" w:cs="宋体"/>
                <w:b w:val="0"/>
                <w:bCs w:val="0"/>
                <w:color w:val="auto"/>
                <w:kern w:val="2"/>
                <w:sz w:val="21"/>
                <w:szCs w:val="21"/>
                <w:highlight w:val="none"/>
                <w:lang w:val="en-US" w:eastAsia="zh-CN" w:bidi="ar-SA"/>
              </w:rPr>
              <w:t>或</w:t>
            </w:r>
            <w:r>
              <w:rPr>
                <w:rFonts w:hint="eastAsia" w:ascii="宋体" w:hAnsi="宋体" w:eastAsia="宋体" w:cs="宋体"/>
                <w:b w:val="0"/>
                <w:bCs w:val="0"/>
                <w:color w:val="auto"/>
                <w:kern w:val="2"/>
                <w:sz w:val="21"/>
                <w:szCs w:val="21"/>
                <w:highlight w:val="none"/>
                <w:lang w:val="zh-TW" w:eastAsia="zh-TW" w:bidi="ar-SA"/>
              </w:rPr>
              <w:t>合同</w:t>
            </w:r>
            <w:r>
              <w:rPr>
                <w:rFonts w:hint="eastAsia" w:cs="宋体"/>
                <w:b w:val="0"/>
                <w:bCs w:val="0"/>
                <w:color w:val="auto"/>
                <w:kern w:val="2"/>
                <w:sz w:val="21"/>
                <w:szCs w:val="21"/>
                <w:highlight w:val="none"/>
                <w:lang w:val="en-US" w:eastAsia="zh-CN" w:bidi="ar-SA"/>
              </w:rPr>
              <w:t>，证明材料清晰可辨</w:t>
            </w:r>
            <w:r>
              <w:rPr>
                <w:rFonts w:hint="eastAsia" w:ascii="宋体" w:hAnsi="宋体" w:eastAsia="宋体" w:cs="宋体"/>
                <w:b w:val="0"/>
                <w:bCs w:val="0"/>
                <w:color w:val="auto"/>
                <w:kern w:val="2"/>
                <w:sz w:val="21"/>
                <w:szCs w:val="21"/>
                <w:highlight w:val="none"/>
                <w:lang w:val="en-US" w:eastAsia="zh-CN" w:bidi="ar-SA"/>
              </w:rPr>
              <w:t>并加盖公章</w:t>
            </w:r>
            <w:r>
              <w:rPr>
                <w:rFonts w:hint="eastAsia" w:ascii="宋体" w:hAnsi="宋体" w:eastAsia="宋体" w:cs="宋体"/>
                <w:b w:val="0"/>
                <w:bCs w:val="0"/>
                <w:color w:val="auto"/>
                <w:kern w:val="2"/>
                <w:sz w:val="21"/>
                <w:szCs w:val="21"/>
                <w:highlight w:val="none"/>
                <w:lang w:val="zh-TW" w:eastAsia="zh-TW" w:bidi="ar-SA"/>
              </w:rPr>
              <w:t>，未提供此项不得分）。</w:t>
            </w:r>
          </w:p>
        </w:tc>
      </w:tr>
      <w:tr w14:paraId="4D51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99" w:type="pct"/>
            <w:vMerge w:val="continue"/>
            <w:vAlign w:val="center"/>
          </w:tcPr>
          <w:p w14:paraId="25A9831F">
            <w:pPr>
              <w:pStyle w:val="51"/>
              <w:spacing w:line="360" w:lineRule="auto"/>
              <w:jc w:val="center"/>
              <w:rPr>
                <w:rFonts w:hint="eastAsia" w:ascii="宋体" w:hAnsi="宋体" w:eastAsia="宋体" w:cs="宋体"/>
                <w:color w:val="auto"/>
                <w:sz w:val="21"/>
                <w:szCs w:val="21"/>
                <w:highlight w:val="none"/>
              </w:rPr>
            </w:pPr>
          </w:p>
        </w:tc>
        <w:tc>
          <w:tcPr>
            <w:tcW w:w="844" w:type="pct"/>
            <w:tcBorders>
              <w:top w:val="single" w:color="auto" w:sz="4" w:space="0"/>
            </w:tcBorders>
            <w:vAlign w:val="center"/>
          </w:tcPr>
          <w:p w14:paraId="67078E4A">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师资力量</w:t>
            </w:r>
          </w:p>
        </w:tc>
        <w:tc>
          <w:tcPr>
            <w:tcW w:w="531" w:type="pct"/>
            <w:shd w:val="clear" w:color="auto" w:fill="auto"/>
            <w:vAlign w:val="center"/>
          </w:tcPr>
          <w:p w14:paraId="10080CE0">
            <w:pPr>
              <w:pStyle w:val="51"/>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21分</w:t>
            </w:r>
          </w:p>
        </w:tc>
        <w:tc>
          <w:tcPr>
            <w:tcW w:w="3224" w:type="pct"/>
            <w:shd w:val="clear" w:color="auto" w:fill="auto"/>
            <w:vAlign w:val="center"/>
          </w:tcPr>
          <w:p w14:paraId="19D398F1">
            <w:pPr>
              <w:pStyle w:val="51"/>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1、授课讲师资质与经验（12分）：</w:t>
            </w:r>
          </w:p>
          <w:p w14:paraId="35112770">
            <w:pPr>
              <w:pStyle w:val="51"/>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 承诺每期配备至少2名专业授课讲师，且均为高级培训师（提供高级培训师证书或相关权威认证）得3分，否则0分。</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② 所有授课讲师平均银行培训经验：3年（含）-5年得2分；5年（含）-8年得4分；8年（含）及以上得6分。</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③ 至少1名讲师具有银行个人业务或信用卡外呼培训经验（提供合同或用户证明）得3分。</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证明材料：</w:t>
            </w:r>
            <w:r>
              <w:rPr>
                <w:rFonts w:ascii="Segoe UI" w:hAnsi="Segoe UI" w:eastAsia="Segoe UI" w:cs="Segoe UI"/>
                <w:i w:val="0"/>
                <w:iCs w:val="0"/>
                <w:caps w:val="0"/>
                <w:color w:val="0F1115"/>
                <w:spacing w:val="0"/>
                <w:sz w:val="22"/>
                <w:szCs w:val="22"/>
                <w:shd w:val="clear" w:fill="FFFFFF"/>
              </w:rPr>
              <w:t>讲师简历、证书、工作经历证明、社保或聘用证明、培训合同或用户评价盖章件</w:t>
            </w:r>
            <w:r>
              <w:rPr>
                <w:rFonts w:hint="eastAsia" w:ascii="Segoe UI" w:hAnsi="Segoe UI" w:eastAsia="宋体" w:cs="Segoe UI"/>
                <w:i w:val="0"/>
                <w:iCs w:val="0"/>
                <w:caps w:val="0"/>
                <w:color w:val="0F1115"/>
                <w:spacing w:val="0"/>
                <w:sz w:val="22"/>
                <w:szCs w:val="22"/>
                <w:shd w:val="clear" w:fill="FFFFFF"/>
                <w:lang w:eastAsia="zh-CN"/>
              </w:rPr>
              <w:t>。</w:t>
            </w:r>
          </w:p>
          <w:p w14:paraId="6A34CB4C">
            <w:pPr>
              <w:pStyle w:val="51"/>
              <w:keepNext w:val="0"/>
              <w:keepLines w:val="0"/>
              <w:pageBreakBefore w:val="0"/>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2、师资过往业绩（9分）：</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202</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年1月1日至今，授课讲师为银行机构（含总行或分行）提供信用卡营销/外呼/网点经营培训的案例：</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每提供1个有效案例得</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分，满分9分（同一银行不同分行不重复计）。</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证明材料：培训合同关键页或用户满意度评价表（明确讲师姓名）</w:t>
            </w:r>
          </w:p>
        </w:tc>
      </w:tr>
      <w:tr w14:paraId="0209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Merge w:val="restart"/>
            <w:vAlign w:val="center"/>
          </w:tcPr>
          <w:p w14:paraId="478A6D44">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139762F2">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49</w:t>
            </w:r>
            <w:r>
              <w:rPr>
                <w:rFonts w:hint="eastAsia" w:ascii="宋体" w:hAnsi="宋体" w:eastAsia="宋体" w:cs="宋体"/>
                <w:color w:val="auto"/>
                <w:sz w:val="21"/>
                <w:szCs w:val="21"/>
                <w:highlight w:val="none"/>
              </w:rPr>
              <w:t>分）</w:t>
            </w:r>
          </w:p>
        </w:tc>
        <w:tc>
          <w:tcPr>
            <w:tcW w:w="844" w:type="pct"/>
            <w:tcBorders>
              <w:top w:val="single" w:color="auto" w:sz="4" w:space="0"/>
            </w:tcBorders>
            <w:vAlign w:val="center"/>
          </w:tcPr>
          <w:p w14:paraId="4D94101D">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培训方案及课程设计</w:t>
            </w:r>
          </w:p>
        </w:tc>
        <w:tc>
          <w:tcPr>
            <w:tcW w:w="531" w:type="pct"/>
            <w:vAlign w:val="center"/>
          </w:tcPr>
          <w:p w14:paraId="1E14F017">
            <w:pPr>
              <w:widowControl/>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25分</w:t>
            </w:r>
          </w:p>
        </w:tc>
        <w:tc>
          <w:tcPr>
            <w:tcW w:w="3224" w:type="pct"/>
            <w:vAlign w:val="center"/>
          </w:tcPr>
          <w:p w14:paraId="5671F149">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投标人提供详细的培训方案及课程设计，包括但不限于：客群经营策略及案例萃取、话术设计与通关演练、商机模型及智能触达外呼技巧、</w:t>
            </w:r>
            <w:r>
              <w:rPr>
                <w:rFonts w:ascii="Segoe UI" w:hAnsi="Segoe UI" w:eastAsia="Segoe UI" w:cs="Segoe UI"/>
                <w:i w:val="0"/>
                <w:iCs w:val="0"/>
                <w:caps w:val="0"/>
                <w:color w:val="0F1115"/>
                <w:spacing w:val="0"/>
                <w:sz w:val="22"/>
                <w:szCs w:val="22"/>
                <w:shd w:val="clear" w:fill="FFFFFF"/>
              </w:rPr>
              <w:t>个性化学习与模拟考核</w:t>
            </w:r>
            <w:r>
              <w:rPr>
                <w:rFonts w:hint="eastAsia" w:ascii="Segoe UI" w:hAnsi="Segoe UI" w:eastAsia="宋体" w:cs="Segoe UI"/>
                <w:i w:val="0"/>
                <w:iCs w:val="0"/>
                <w:caps w:val="0"/>
                <w:color w:val="0F1115"/>
                <w:spacing w:val="0"/>
                <w:sz w:val="22"/>
                <w:szCs w:val="22"/>
                <w:shd w:val="clear" w:fill="FFFFFF"/>
                <w:lang w:eastAsia="zh-CN"/>
              </w:rPr>
              <w:t>、培训跟踪与总结报告</w:t>
            </w:r>
            <w:r>
              <w:rPr>
                <w:rFonts w:hint="eastAsia" w:ascii="Segoe UI" w:hAnsi="Segoe UI" w:eastAsia="宋体" w:cs="Segoe UI"/>
                <w:i w:val="0"/>
                <w:iCs w:val="0"/>
                <w:caps w:val="0"/>
                <w:color w:val="0F1115"/>
                <w:spacing w:val="0"/>
                <w:sz w:val="22"/>
                <w:szCs w:val="22"/>
                <w:shd w:val="clear" w:fill="FFFFFF"/>
                <w:lang w:val="en-US" w:eastAsia="zh-CN"/>
              </w:rPr>
              <w:t>等；</w:t>
            </w:r>
            <w:r>
              <w:rPr>
                <w:rFonts w:hint="eastAsia" w:ascii="宋体" w:hAnsi="宋体" w:eastAsia="宋体" w:cs="宋体"/>
                <w:b w:val="0"/>
                <w:bCs w:val="0"/>
                <w:i w:val="0"/>
                <w:iCs w:val="0"/>
                <w:color w:val="auto"/>
                <w:sz w:val="21"/>
                <w:szCs w:val="21"/>
                <w:highlight w:val="none"/>
                <w:lang w:val="en-US" w:eastAsia="zh-CN"/>
              </w:rPr>
              <w:t>以上</w:t>
            </w:r>
            <w:r>
              <w:rPr>
                <w:rFonts w:hint="eastAsia" w:cs="宋体"/>
                <w:b w:val="0"/>
                <w:bCs w:val="0"/>
                <w:i w:val="0"/>
                <w:iCs w:val="0"/>
                <w:color w:val="auto"/>
                <w:sz w:val="21"/>
                <w:szCs w:val="21"/>
                <w:highlight w:val="none"/>
                <w:lang w:val="en-US" w:eastAsia="zh-CN"/>
              </w:rPr>
              <w:t>5</w:t>
            </w:r>
            <w:r>
              <w:rPr>
                <w:rFonts w:hint="eastAsia" w:ascii="宋体" w:hAnsi="宋体" w:eastAsia="宋体" w:cs="宋体"/>
                <w:b w:val="0"/>
                <w:bCs w:val="0"/>
                <w:i w:val="0"/>
                <w:iCs w:val="0"/>
                <w:color w:val="auto"/>
                <w:sz w:val="21"/>
                <w:szCs w:val="21"/>
                <w:highlight w:val="none"/>
                <w:lang w:val="en-US" w:eastAsia="zh-CN"/>
              </w:rPr>
              <w:t>项内容齐全且无缺陷的得</w:t>
            </w:r>
            <w:r>
              <w:rPr>
                <w:rFonts w:hint="eastAsia" w:cs="宋体"/>
                <w:b w:val="0"/>
                <w:bCs w:val="0"/>
                <w:i w:val="0"/>
                <w:iCs w:val="0"/>
                <w:color w:val="auto"/>
                <w:sz w:val="21"/>
                <w:szCs w:val="21"/>
                <w:highlight w:val="none"/>
                <w:lang w:val="en-US" w:eastAsia="zh-CN"/>
              </w:rPr>
              <w:t>25</w:t>
            </w:r>
            <w:r>
              <w:rPr>
                <w:rFonts w:hint="eastAsia" w:ascii="宋体" w:hAnsi="宋体" w:eastAsia="宋体" w:cs="宋体"/>
                <w:b w:val="0"/>
                <w:bCs w:val="0"/>
                <w:i w:val="0"/>
                <w:iCs w:val="0"/>
                <w:color w:val="auto"/>
                <w:sz w:val="21"/>
                <w:szCs w:val="21"/>
                <w:highlight w:val="none"/>
                <w:lang w:val="en-US" w:eastAsia="zh-CN"/>
              </w:rPr>
              <w:t>分，每有一项内容缺项的扣5分；每一项内容有缺陷的扣</w:t>
            </w:r>
            <w:r>
              <w:rPr>
                <w:rFonts w:hint="eastAsia" w:cs="宋体"/>
                <w:b w:val="0"/>
                <w:bCs w:val="0"/>
                <w:i w:val="0"/>
                <w:iCs w:val="0"/>
                <w:color w:val="auto"/>
                <w:sz w:val="21"/>
                <w:szCs w:val="21"/>
                <w:highlight w:val="none"/>
                <w:lang w:val="en-US" w:eastAsia="zh-CN"/>
              </w:rPr>
              <w:t>1</w:t>
            </w:r>
            <w:r>
              <w:rPr>
                <w:rFonts w:hint="eastAsia" w:ascii="宋体" w:hAnsi="宋体" w:eastAsia="宋体" w:cs="宋体"/>
                <w:b w:val="0"/>
                <w:bCs w:val="0"/>
                <w:i w:val="0"/>
                <w:iCs w:val="0"/>
                <w:color w:val="auto"/>
                <w:sz w:val="21"/>
                <w:szCs w:val="21"/>
                <w:highlight w:val="none"/>
                <w:lang w:val="en-US" w:eastAsia="zh-CN"/>
              </w:rPr>
              <w:t>分</w:t>
            </w:r>
            <w:r>
              <w:rPr>
                <w:rFonts w:hint="eastAsia" w:cs="宋体"/>
                <w:b w:val="0"/>
                <w:bCs w:val="0"/>
                <w:i w:val="0"/>
                <w:iCs w:val="0"/>
                <w:color w:val="auto"/>
                <w:sz w:val="21"/>
                <w:szCs w:val="21"/>
                <w:highlight w:val="none"/>
                <w:lang w:val="en-US" w:eastAsia="zh-CN"/>
              </w:rPr>
              <w:t>；</w:t>
            </w:r>
            <w:r>
              <w:rPr>
                <w:rFonts w:hint="eastAsia" w:ascii="宋体" w:hAnsi="宋体" w:eastAsia="宋体" w:cs="宋体"/>
                <w:b w:val="0"/>
                <w:bCs w:val="0"/>
                <w:i w:val="0"/>
                <w:iCs w:val="0"/>
                <w:color w:val="auto"/>
                <w:sz w:val="21"/>
                <w:szCs w:val="21"/>
                <w:highlight w:val="none"/>
                <w:lang w:val="en-US" w:eastAsia="zh-CN"/>
              </w:rPr>
              <w:t>不提供不得分。（缺陷是指：存在不适用项目实际情况的情形、内容前后不一致、前后逻辑错误、只有简单描述没有实质性内容、涉及的规范及标准错误、地点区域错误、不符合采购需求等）；</w:t>
            </w:r>
          </w:p>
        </w:tc>
      </w:tr>
      <w:tr w14:paraId="2577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Merge w:val="continue"/>
            <w:vAlign w:val="center"/>
          </w:tcPr>
          <w:p w14:paraId="44A56799">
            <w:pPr>
              <w:pStyle w:val="51"/>
              <w:spacing w:line="360" w:lineRule="auto"/>
              <w:jc w:val="center"/>
              <w:rPr>
                <w:rFonts w:hint="eastAsia" w:ascii="宋体" w:hAnsi="宋体" w:eastAsia="宋体" w:cs="宋体"/>
                <w:color w:val="auto"/>
                <w:sz w:val="21"/>
                <w:szCs w:val="21"/>
                <w:highlight w:val="none"/>
              </w:rPr>
            </w:pPr>
          </w:p>
        </w:tc>
        <w:tc>
          <w:tcPr>
            <w:tcW w:w="844" w:type="pct"/>
            <w:tcBorders>
              <w:top w:val="single" w:color="auto" w:sz="4" w:space="0"/>
            </w:tcBorders>
            <w:shd w:val="clear" w:color="auto" w:fill="auto"/>
            <w:vAlign w:val="center"/>
          </w:tcPr>
          <w:p w14:paraId="3FB19766">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培训组织管理与过程服务</w:t>
            </w:r>
          </w:p>
        </w:tc>
        <w:tc>
          <w:tcPr>
            <w:tcW w:w="531" w:type="pct"/>
            <w:shd w:val="clear" w:color="auto" w:fill="auto"/>
            <w:vAlign w:val="center"/>
          </w:tcPr>
          <w:p w14:paraId="72D9752A">
            <w:pPr>
              <w:widowControl/>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15分</w:t>
            </w:r>
          </w:p>
        </w:tc>
        <w:tc>
          <w:tcPr>
            <w:tcW w:w="3224" w:type="pct"/>
            <w:shd w:val="clear" w:color="auto" w:fill="auto"/>
            <w:vAlign w:val="center"/>
          </w:tcPr>
          <w:p w14:paraId="1CF81F82">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投标人提供详细的培训组织管理与过程服务，包括但不限于： 班主任配置及经验、培训前调研与定制策略、过程管理与学员档案、满意度测评机制、总结报告与宣传报道</w:t>
            </w:r>
            <w:r>
              <w:rPr>
                <w:rFonts w:hint="eastAsia" w:ascii="Segoe UI" w:hAnsi="Segoe UI" w:eastAsia="宋体" w:cs="Segoe UI"/>
                <w:i w:val="0"/>
                <w:iCs w:val="0"/>
                <w:caps w:val="0"/>
                <w:color w:val="0F1115"/>
                <w:spacing w:val="0"/>
                <w:sz w:val="22"/>
                <w:szCs w:val="22"/>
                <w:shd w:val="clear" w:fill="FFFFFF"/>
                <w:lang w:val="en-US" w:eastAsia="zh-CN"/>
              </w:rPr>
              <w:t>等；</w:t>
            </w:r>
            <w:r>
              <w:rPr>
                <w:rFonts w:hint="eastAsia" w:ascii="宋体" w:hAnsi="宋体" w:eastAsia="宋体" w:cs="宋体"/>
                <w:b w:val="0"/>
                <w:bCs w:val="0"/>
                <w:i w:val="0"/>
                <w:iCs w:val="0"/>
                <w:color w:val="auto"/>
                <w:sz w:val="21"/>
                <w:szCs w:val="21"/>
                <w:highlight w:val="none"/>
                <w:lang w:val="en-US" w:eastAsia="zh-CN"/>
              </w:rPr>
              <w:t>以上</w:t>
            </w:r>
            <w:r>
              <w:rPr>
                <w:rFonts w:hint="eastAsia" w:cs="宋体"/>
                <w:b w:val="0"/>
                <w:bCs w:val="0"/>
                <w:i w:val="0"/>
                <w:iCs w:val="0"/>
                <w:color w:val="auto"/>
                <w:sz w:val="21"/>
                <w:szCs w:val="21"/>
                <w:highlight w:val="none"/>
                <w:lang w:val="en-US" w:eastAsia="zh-CN"/>
              </w:rPr>
              <w:t>5</w:t>
            </w:r>
            <w:r>
              <w:rPr>
                <w:rFonts w:hint="eastAsia" w:ascii="宋体" w:hAnsi="宋体" w:eastAsia="宋体" w:cs="宋体"/>
                <w:b w:val="0"/>
                <w:bCs w:val="0"/>
                <w:i w:val="0"/>
                <w:iCs w:val="0"/>
                <w:color w:val="auto"/>
                <w:sz w:val="21"/>
                <w:szCs w:val="21"/>
                <w:highlight w:val="none"/>
                <w:lang w:val="en-US" w:eastAsia="zh-CN"/>
              </w:rPr>
              <w:t>项内容齐全且无缺陷的得</w:t>
            </w:r>
            <w:r>
              <w:rPr>
                <w:rFonts w:hint="eastAsia" w:cs="宋体"/>
                <w:b w:val="0"/>
                <w:bCs w:val="0"/>
                <w:i w:val="0"/>
                <w:iCs w:val="0"/>
                <w:color w:val="auto"/>
                <w:sz w:val="21"/>
                <w:szCs w:val="21"/>
                <w:highlight w:val="none"/>
                <w:lang w:val="en-US" w:eastAsia="zh-CN"/>
              </w:rPr>
              <w:t>15</w:t>
            </w:r>
            <w:r>
              <w:rPr>
                <w:rFonts w:hint="eastAsia" w:ascii="宋体" w:hAnsi="宋体" w:eastAsia="宋体" w:cs="宋体"/>
                <w:b w:val="0"/>
                <w:bCs w:val="0"/>
                <w:i w:val="0"/>
                <w:iCs w:val="0"/>
                <w:color w:val="auto"/>
                <w:sz w:val="21"/>
                <w:szCs w:val="21"/>
                <w:highlight w:val="none"/>
                <w:lang w:val="en-US" w:eastAsia="zh-CN"/>
              </w:rPr>
              <w:t>分，每有一项内容缺项的扣3分；每一项内容有缺陷的扣</w:t>
            </w:r>
            <w:r>
              <w:rPr>
                <w:rFonts w:hint="eastAsia" w:cs="宋体"/>
                <w:b w:val="0"/>
                <w:bCs w:val="0"/>
                <w:i w:val="0"/>
                <w:iCs w:val="0"/>
                <w:color w:val="auto"/>
                <w:sz w:val="21"/>
                <w:szCs w:val="21"/>
                <w:highlight w:val="none"/>
                <w:lang w:val="en-US" w:eastAsia="zh-CN"/>
              </w:rPr>
              <w:t>1</w:t>
            </w:r>
            <w:r>
              <w:rPr>
                <w:rFonts w:hint="eastAsia" w:ascii="宋体" w:hAnsi="宋体" w:eastAsia="宋体" w:cs="宋体"/>
                <w:b w:val="0"/>
                <w:bCs w:val="0"/>
                <w:i w:val="0"/>
                <w:iCs w:val="0"/>
                <w:color w:val="auto"/>
                <w:sz w:val="21"/>
                <w:szCs w:val="21"/>
                <w:highlight w:val="none"/>
                <w:lang w:val="en-US" w:eastAsia="zh-CN"/>
              </w:rPr>
              <w:t>分</w:t>
            </w:r>
            <w:r>
              <w:rPr>
                <w:rFonts w:hint="eastAsia" w:cs="宋体"/>
                <w:b w:val="0"/>
                <w:bCs w:val="0"/>
                <w:i w:val="0"/>
                <w:iCs w:val="0"/>
                <w:color w:val="auto"/>
                <w:sz w:val="21"/>
                <w:szCs w:val="21"/>
                <w:highlight w:val="none"/>
                <w:lang w:val="en-US" w:eastAsia="zh-CN"/>
              </w:rPr>
              <w:t>；</w:t>
            </w:r>
            <w:r>
              <w:rPr>
                <w:rFonts w:hint="eastAsia" w:ascii="宋体" w:hAnsi="宋体" w:eastAsia="宋体" w:cs="宋体"/>
                <w:b w:val="0"/>
                <w:bCs w:val="0"/>
                <w:i w:val="0"/>
                <w:iCs w:val="0"/>
                <w:color w:val="auto"/>
                <w:sz w:val="21"/>
                <w:szCs w:val="21"/>
                <w:highlight w:val="none"/>
                <w:lang w:val="en-US" w:eastAsia="zh-CN"/>
              </w:rPr>
              <w:t>不提供不得分。（缺陷是指：存在不适用项目实际情况的情形、内容前后不一致、前后逻辑错误、只有简单描述没有实质性内容、涉及的规范及标准错误、地点区域错误、不符合采购需求等）；</w:t>
            </w:r>
          </w:p>
        </w:tc>
      </w:tr>
      <w:tr w14:paraId="09A1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99" w:type="pct"/>
            <w:vMerge w:val="continue"/>
            <w:vAlign w:val="center"/>
          </w:tcPr>
          <w:p w14:paraId="35EA81AD">
            <w:pPr>
              <w:pStyle w:val="51"/>
              <w:spacing w:line="360" w:lineRule="auto"/>
              <w:jc w:val="center"/>
              <w:rPr>
                <w:rFonts w:hint="eastAsia" w:ascii="宋体" w:hAnsi="宋体" w:eastAsia="宋体" w:cs="宋体"/>
                <w:color w:val="auto"/>
                <w:sz w:val="21"/>
                <w:szCs w:val="21"/>
                <w:highlight w:val="none"/>
              </w:rPr>
            </w:pPr>
          </w:p>
        </w:tc>
        <w:tc>
          <w:tcPr>
            <w:tcW w:w="844" w:type="pct"/>
            <w:shd w:val="clear" w:color="auto" w:fill="auto"/>
            <w:vAlign w:val="center"/>
          </w:tcPr>
          <w:p w14:paraId="0250AEC7">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质量保障及应急预案</w:t>
            </w:r>
          </w:p>
        </w:tc>
        <w:tc>
          <w:tcPr>
            <w:tcW w:w="531" w:type="pct"/>
            <w:shd w:val="clear" w:color="auto" w:fill="auto"/>
            <w:vAlign w:val="center"/>
          </w:tcPr>
          <w:p w14:paraId="48805261">
            <w:pPr>
              <w:widowControl/>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9分</w:t>
            </w:r>
          </w:p>
        </w:tc>
        <w:tc>
          <w:tcPr>
            <w:tcW w:w="3224" w:type="pct"/>
            <w:shd w:val="clear" w:color="auto" w:fill="auto"/>
            <w:vAlign w:val="center"/>
          </w:tcPr>
          <w:p w14:paraId="7618EB1C">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投标人提供详细的质量保障及应急预案，包括但不限于：</w:t>
            </w:r>
            <w:r>
              <w:rPr>
                <w:rFonts w:ascii="Segoe UI" w:hAnsi="Segoe UI" w:eastAsia="Segoe UI" w:cs="Segoe UI"/>
                <w:i w:val="0"/>
                <w:iCs w:val="0"/>
                <w:caps w:val="0"/>
                <w:color w:val="0F1115"/>
                <w:spacing w:val="0"/>
                <w:sz w:val="22"/>
                <w:szCs w:val="22"/>
                <w:shd w:val="clear" w:fill="FFFFFF"/>
              </w:rPr>
              <w:t>教师更换与补课保障</w:t>
            </w:r>
            <w:r>
              <w:rPr>
                <w:rFonts w:hint="eastAsia" w:ascii="Segoe UI" w:hAnsi="Segoe UI" w:eastAsia="宋体" w:cs="Segoe UI"/>
                <w:i w:val="0"/>
                <w:iCs w:val="0"/>
                <w:caps w:val="0"/>
                <w:color w:val="0F1115"/>
                <w:spacing w:val="0"/>
                <w:sz w:val="22"/>
                <w:szCs w:val="22"/>
                <w:shd w:val="clear" w:fill="FFFFFF"/>
                <w:lang w:eastAsia="zh-CN"/>
              </w:rPr>
              <w:t>、应急预案完整性、信息安全管理</w:t>
            </w:r>
            <w:r>
              <w:rPr>
                <w:rFonts w:hint="eastAsia" w:ascii="Segoe UI" w:hAnsi="Segoe UI" w:eastAsia="宋体" w:cs="Segoe UI"/>
                <w:i w:val="0"/>
                <w:iCs w:val="0"/>
                <w:caps w:val="0"/>
                <w:color w:val="0F1115"/>
                <w:spacing w:val="0"/>
                <w:sz w:val="22"/>
                <w:szCs w:val="22"/>
                <w:shd w:val="clear" w:fill="FFFFFF"/>
                <w:lang w:val="en-US" w:eastAsia="zh-CN"/>
              </w:rPr>
              <w:t>等；</w:t>
            </w:r>
            <w:r>
              <w:rPr>
                <w:rFonts w:hint="eastAsia" w:ascii="宋体" w:hAnsi="宋体" w:eastAsia="宋体" w:cs="宋体"/>
                <w:b w:val="0"/>
                <w:bCs w:val="0"/>
                <w:i w:val="0"/>
                <w:iCs w:val="0"/>
                <w:color w:val="auto"/>
                <w:sz w:val="21"/>
                <w:szCs w:val="21"/>
                <w:highlight w:val="none"/>
                <w:lang w:val="en-US" w:eastAsia="zh-CN"/>
              </w:rPr>
              <w:t>以上</w:t>
            </w:r>
            <w:r>
              <w:rPr>
                <w:rFonts w:hint="eastAsia" w:cs="宋体"/>
                <w:b w:val="0"/>
                <w:bCs w:val="0"/>
                <w:i w:val="0"/>
                <w:iCs w:val="0"/>
                <w:color w:val="auto"/>
                <w:sz w:val="21"/>
                <w:szCs w:val="21"/>
                <w:highlight w:val="none"/>
                <w:lang w:val="en-US" w:eastAsia="zh-CN"/>
              </w:rPr>
              <w:t>3</w:t>
            </w:r>
            <w:r>
              <w:rPr>
                <w:rFonts w:hint="eastAsia" w:ascii="宋体" w:hAnsi="宋体" w:eastAsia="宋体" w:cs="宋体"/>
                <w:b w:val="0"/>
                <w:bCs w:val="0"/>
                <w:i w:val="0"/>
                <w:iCs w:val="0"/>
                <w:color w:val="auto"/>
                <w:sz w:val="21"/>
                <w:szCs w:val="21"/>
                <w:highlight w:val="none"/>
                <w:lang w:val="en-US" w:eastAsia="zh-CN"/>
              </w:rPr>
              <w:t>项内容齐全且无缺陷的得</w:t>
            </w:r>
            <w:r>
              <w:rPr>
                <w:rFonts w:hint="eastAsia" w:cs="宋体"/>
                <w:b w:val="0"/>
                <w:bCs w:val="0"/>
                <w:i w:val="0"/>
                <w:iCs w:val="0"/>
                <w:color w:val="auto"/>
                <w:sz w:val="21"/>
                <w:szCs w:val="21"/>
                <w:highlight w:val="none"/>
                <w:lang w:val="en-US" w:eastAsia="zh-CN"/>
              </w:rPr>
              <w:t>9</w:t>
            </w:r>
            <w:r>
              <w:rPr>
                <w:rFonts w:hint="eastAsia" w:ascii="宋体" w:hAnsi="宋体" w:eastAsia="宋体" w:cs="宋体"/>
                <w:b w:val="0"/>
                <w:bCs w:val="0"/>
                <w:i w:val="0"/>
                <w:iCs w:val="0"/>
                <w:color w:val="auto"/>
                <w:sz w:val="21"/>
                <w:szCs w:val="21"/>
                <w:highlight w:val="none"/>
                <w:lang w:val="en-US" w:eastAsia="zh-CN"/>
              </w:rPr>
              <w:t>分，每有一项内容缺项的扣3分；每一项内容有缺陷的扣</w:t>
            </w:r>
            <w:r>
              <w:rPr>
                <w:rFonts w:hint="eastAsia" w:cs="宋体"/>
                <w:b w:val="0"/>
                <w:bCs w:val="0"/>
                <w:i w:val="0"/>
                <w:iCs w:val="0"/>
                <w:color w:val="auto"/>
                <w:sz w:val="21"/>
                <w:szCs w:val="21"/>
                <w:highlight w:val="none"/>
                <w:lang w:val="en-US" w:eastAsia="zh-CN"/>
              </w:rPr>
              <w:t>1</w:t>
            </w:r>
            <w:r>
              <w:rPr>
                <w:rFonts w:hint="eastAsia" w:ascii="宋体" w:hAnsi="宋体" w:eastAsia="宋体" w:cs="宋体"/>
                <w:b w:val="0"/>
                <w:bCs w:val="0"/>
                <w:i w:val="0"/>
                <w:iCs w:val="0"/>
                <w:color w:val="auto"/>
                <w:sz w:val="21"/>
                <w:szCs w:val="21"/>
                <w:highlight w:val="none"/>
                <w:lang w:val="en-US" w:eastAsia="zh-CN"/>
              </w:rPr>
              <w:t>分</w:t>
            </w:r>
            <w:r>
              <w:rPr>
                <w:rFonts w:hint="eastAsia" w:cs="宋体"/>
                <w:b w:val="0"/>
                <w:bCs w:val="0"/>
                <w:i w:val="0"/>
                <w:iCs w:val="0"/>
                <w:color w:val="auto"/>
                <w:sz w:val="21"/>
                <w:szCs w:val="21"/>
                <w:highlight w:val="none"/>
                <w:lang w:val="en-US" w:eastAsia="zh-CN"/>
              </w:rPr>
              <w:t>；</w:t>
            </w:r>
            <w:r>
              <w:rPr>
                <w:rFonts w:hint="eastAsia" w:ascii="宋体" w:hAnsi="宋体" w:eastAsia="宋体" w:cs="宋体"/>
                <w:b w:val="0"/>
                <w:bCs w:val="0"/>
                <w:i w:val="0"/>
                <w:iCs w:val="0"/>
                <w:color w:val="auto"/>
                <w:sz w:val="21"/>
                <w:szCs w:val="21"/>
                <w:highlight w:val="none"/>
                <w:lang w:val="en-US" w:eastAsia="zh-CN"/>
              </w:rPr>
              <w:t>不提供不得分。（缺陷是指：存在不适用项目实际情况的情形、内容前后不一致、前后逻辑错误、只有简单描述没有实质性内容、涉及的规范及标准错误、地点区域错误、不符合采购需求等）；</w:t>
            </w:r>
          </w:p>
        </w:tc>
      </w:tr>
      <w:tr w14:paraId="6D7F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4" w:type="pct"/>
            <w:gridSpan w:val="2"/>
            <w:vAlign w:val="center"/>
          </w:tcPr>
          <w:p w14:paraId="4DF7F913">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531" w:type="pct"/>
            <w:vAlign w:val="center"/>
          </w:tcPr>
          <w:p w14:paraId="6251F2CA">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100分</w:t>
            </w:r>
          </w:p>
        </w:tc>
        <w:tc>
          <w:tcPr>
            <w:tcW w:w="3224" w:type="pct"/>
            <w:vAlign w:val="center"/>
          </w:tcPr>
          <w:p w14:paraId="698ECBB6">
            <w:pPr>
              <w:pStyle w:val="51"/>
              <w:spacing w:line="360" w:lineRule="auto"/>
              <w:rPr>
                <w:rFonts w:hint="eastAsia" w:ascii="宋体" w:hAnsi="宋体" w:eastAsia="宋体" w:cs="宋体"/>
                <w:color w:val="auto"/>
                <w:sz w:val="21"/>
                <w:szCs w:val="21"/>
                <w:highlight w:val="none"/>
              </w:rPr>
            </w:pPr>
          </w:p>
        </w:tc>
      </w:tr>
      <w:tr w14:paraId="1F75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000" w:type="pct"/>
            <w:gridSpan w:val="4"/>
            <w:vAlign w:val="center"/>
          </w:tcPr>
          <w:p w14:paraId="747FC6BE">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注：</w:t>
            </w:r>
          </w:p>
          <w:p w14:paraId="1EA87F07">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1、供应商须按所有打分项目具体要求提供证明材料复印件加盖公章，未提供证明材料或所提供的证明材料复印件，不能清晰辨别，视为无效证明文件，均不得分。</w:t>
            </w:r>
          </w:p>
          <w:p w14:paraId="218F6C80">
            <w:pPr>
              <w:numPr>
                <w:ilvl w:val="0"/>
                <w:numId w:val="0"/>
              </w:numPr>
              <w:tabs>
                <w:tab w:val="left" w:pos="0"/>
              </w:tabs>
              <w:spacing w:line="360" w:lineRule="auto"/>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2"/>
                <w:highlight w:val="none"/>
                <w:lang w:val="en-US" w:eastAsia="zh-CN"/>
              </w:rPr>
              <w:t>2、供应商提供的所有数据及资料，必须真实有效，如实地考察发现弄虚作假，向财政部门进行检举或控告。</w:t>
            </w:r>
          </w:p>
        </w:tc>
      </w:tr>
    </w:tbl>
    <w:p w14:paraId="68B8D1CD">
      <w:pPr>
        <w:rPr>
          <w:rFonts w:hint="eastAsia" w:cs="宋体"/>
          <w:color w:val="FF0000"/>
          <w:highlight w:val="none"/>
          <w:lang w:val="en-US" w:eastAsia="zh-CN"/>
        </w:rPr>
      </w:pPr>
      <w:r>
        <w:rPr>
          <w:rFonts w:hint="eastAsia" w:cs="宋体"/>
          <w:color w:val="FF0000"/>
          <w:highlight w:val="none"/>
          <w:lang w:val="en-US" w:eastAsia="zh-CN"/>
        </w:rPr>
        <w:br w:type="page"/>
      </w:r>
    </w:p>
    <w:p w14:paraId="2447F6A0">
      <w:pPr>
        <w:pStyle w:val="39"/>
        <w:numPr>
          <w:ilvl w:val="0"/>
          <w:numId w:val="0"/>
        </w:numPr>
        <w:ind w:firstLine="643" w:firstLineChars="200"/>
        <w:rPr>
          <w:rFonts w:hint="eastAsia" w:ascii="宋体" w:hAnsi="宋体" w:eastAsia="宋体" w:cs="宋体"/>
          <w:b/>
          <w:bCs/>
          <w:color w:val="FF0000"/>
          <w:sz w:val="32"/>
          <w:szCs w:val="28"/>
          <w:highlight w:val="none"/>
          <w:lang w:val="zh-CN" w:eastAsia="zh-CN"/>
        </w:rPr>
      </w:pPr>
      <w:r>
        <w:rPr>
          <w:rFonts w:hint="eastAsia" w:ascii="宋体" w:hAnsi="宋体" w:eastAsia="宋体" w:cs="宋体"/>
          <w:b/>
          <w:bCs/>
          <w:color w:val="FF0000"/>
          <w:sz w:val="32"/>
          <w:szCs w:val="28"/>
          <w:highlight w:val="none"/>
          <w:lang w:val="en-US" w:eastAsia="zh-CN"/>
        </w:rPr>
        <w:t>标项3：银行客户经理能力提升培训班采购</w:t>
      </w:r>
    </w:p>
    <w:tbl>
      <w:tblPr>
        <w:tblStyle w:val="31"/>
        <w:tblW w:w="5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587"/>
        <w:gridCol w:w="998"/>
        <w:gridCol w:w="6058"/>
      </w:tblGrid>
      <w:tr w14:paraId="1293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99" w:type="pct"/>
            <w:shd w:val="clear" w:color="auto" w:fill="D8D8D8" w:themeFill="background1" w:themeFillShade="D9"/>
            <w:vAlign w:val="center"/>
          </w:tcPr>
          <w:p w14:paraId="526656BB">
            <w:pPr>
              <w:pStyle w:val="51"/>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844" w:type="pct"/>
            <w:shd w:val="clear" w:color="auto" w:fill="D8D8D8" w:themeFill="background1" w:themeFillShade="D9"/>
            <w:vAlign w:val="center"/>
          </w:tcPr>
          <w:p w14:paraId="04C5A6D5">
            <w:pPr>
              <w:pStyle w:val="51"/>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531" w:type="pct"/>
            <w:shd w:val="clear" w:color="auto" w:fill="D8D8D8" w:themeFill="background1" w:themeFillShade="D9"/>
            <w:vAlign w:val="center"/>
          </w:tcPr>
          <w:p w14:paraId="6C1F4BDB">
            <w:pPr>
              <w:pStyle w:val="51"/>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24" w:type="pct"/>
            <w:shd w:val="clear" w:color="auto" w:fill="D8D8D8" w:themeFill="background1" w:themeFillShade="D9"/>
            <w:vAlign w:val="center"/>
          </w:tcPr>
          <w:p w14:paraId="5DA8F0EB">
            <w:pPr>
              <w:pStyle w:val="51"/>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2A57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399" w:type="pct"/>
            <w:vAlign w:val="center"/>
          </w:tcPr>
          <w:p w14:paraId="6E86FF9C">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43C72633">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844" w:type="pct"/>
            <w:tcBorders>
              <w:bottom w:val="single" w:color="auto" w:sz="4" w:space="0"/>
            </w:tcBorders>
            <w:vAlign w:val="center"/>
          </w:tcPr>
          <w:p w14:paraId="016978C9">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31" w:type="pct"/>
            <w:vAlign w:val="center"/>
          </w:tcPr>
          <w:p w14:paraId="617850BC">
            <w:pPr>
              <w:pStyle w:val="51"/>
              <w:spacing w:line="360" w:lineRule="auto"/>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3224" w:type="pct"/>
            <w:vAlign w:val="center"/>
          </w:tcPr>
          <w:p w14:paraId="01E0A3ED">
            <w:pPr>
              <w:pStyle w:val="51"/>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116DBCB7">
            <w:pPr>
              <w:pStyle w:val="51"/>
              <w:keepNext w:val="0"/>
              <w:keepLines w:val="0"/>
              <w:pageBreakBefore w:val="0"/>
              <w:kinsoku/>
              <w:wordWrap/>
              <w:overflowPunct/>
              <w:topLinePunct w:val="0"/>
              <w:autoSpaceDE/>
              <w:autoSpaceDN/>
              <w:bidi w:val="0"/>
              <w:snapToGri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投标报价得分=（评标基准价／投标报价)×</w:t>
            </w:r>
            <w:r>
              <w:rPr>
                <w:rFonts w:hint="eastAsia" w:cs="宋体"/>
                <w:color w:val="auto"/>
                <w:sz w:val="21"/>
                <w:szCs w:val="21"/>
                <w:highlight w:val="none"/>
                <w:lang w:val="en-US" w:eastAsia="zh-CN"/>
              </w:rPr>
              <w:t>10</w:t>
            </w:r>
          </w:p>
        </w:tc>
      </w:tr>
      <w:tr w14:paraId="0B13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99" w:type="pct"/>
            <w:vMerge w:val="restart"/>
            <w:vAlign w:val="center"/>
          </w:tcPr>
          <w:p w14:paraId="6E03CB96">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76556D37">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844" w:type="pct"/>
            <w:tcBorders>
              <w:top w:val="single" w:color="auto" w:sz="4" w:space="0"/>
            </w:tcBorders>
            <w:vAlign w:val="center"/>
          </w:tcPr>
          <w:p w14:paraId="29A28920">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531" w:type="pct"/>
            <w:vAlign w:val="center"/>
          </w:tcPr>
          <w:p w14:paraId="0ED4CC2E">
            <w:pPr>
              <w:pStyle w:val="51"/>
              <w:spacing w:line="360"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10分</w:t>
            </w:r>
          </w:p>
        </w:tc>
        <w:tc>
          <w:tcPr>
            <w:tcW w:w="3224" w:type="pct"/>
            <w:vAlign w:val="center"/>
          </w:tcPr>
          <w:p w14:paraId="255D48DA">
            <w:pPr>
              <w:pStyle w:val="51"/>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zh-TW" w:eastAsia="zh-CN" w:bidi="ar-SA"/>
              </w:rPr>
            </w:pPr>
            <w:r>
              <w:rPr>
                <w:rFonts w:hint="eastAsia" w:ascii="宋体" w:hAnsi="宋体" w:eastAsia="宋体" w:cs="宋体"/>
                <w:color w:val="auto"/>
                <w:kern w:val="2"/>
                <w:sz w:val="21"/>
                <w:szCs w:val="21"/>
                <w:highlight w:val="none"/>
                <w:lang w:val="zh-TW" w:eastAsia="zh-TW" w:bidi="ar-SA"/>
              </w:rPr>
              <w:t>近</w:t>
            </w: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TW" w:eastAsia="zh-TW" w:bidi="ar-SA"/>
              </w:rPr>
              <w:t>年</w:t>
            </w:r>
            <w:r>
              <w:rPr>
                <w:rFonts w:hint="eastAsia" w:ascii="宋体" w:hAnsi="宋体" w:eastAsia="宋体" w:cs="宋体"/>
                <w:color w:val="auto"/>
                <w:kern w:val="2"/>
                <w:sz w:val="21"/>
                <w:szCs w:val="21"/>
                <w:highlight w:val="none"/>
                <w:lang w:val="zh-TW" w:eastAsia="zh-CN" w:bidi="ar-SA"/>
              </w:rPr>
              <w:t>（</w:t>
            </w:r>
            <w:r>
              <w:rPr>
                <w:rFonts w:hint="eastAsia" w:ascii="宋体" w:hAnsi="宋体" w:eastAsia="宋体" w:cs="宋体"/>
                <w:color w:val="auto"/>
                <w:kern w:val="2"/>
                <w:sz w:val="21"/>
                <w:szCs w:val="21"/>
                <w:highlight w:val="none"/>
                <w:lang w:val="en-US" w:eastAsia="zh-CN" w:bidi="ar-SA"/>
              </w:rPr>
              <w:t>202</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年</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月1日至投标截止时间</w:t>
            </w:r>
            <w:r>
              <w:rPr>
                <w:rFonts w:hint="eastAsia" w:ascii="宋体" w:hAnsi="宋体" w:eastAsia="宋体" w:cs="宋体"/>
                <w:color w:val="auto"/>
                <w:kern w:val="2"/>
                <w:sz w:val="21"/>
                <w:szCs w:val="21"/>
                <w:highlight w:val="none"/>
                <w:lang w:val="zh-TW" w:eastAsia="zh-CN" w:bidi="ar-SA"/>
              </w:rPr>
              <w:t>）</w:t>
            </w:r>
            <w:r>
              <w:rPr>
                <w:rFonts w:hint="eastAsia" w:cs="宋体"/>
                <w:color w:val="auto"/>
                <w:kern w:val="2"/>
                <w:sz w:val="21"/>
                <w:szCs w:val="21"/>
                <w:highlight w:val="none"/>
                <w:lang w:val="en-US" w:eastAsia="zh-CN" w:bidi="ar-SA"/>
              </w:rPr>
              <w:t>类似项目</w:t>
            </w:r>
            <w:r>
              <w:rPr>
                <w:rFonts w:hint="eastAsia" w:ascii="宋体" w:hAnsi="宋体" w:eastAsia="宋体" w:cs="宋体"/>
                <w:color w:val="auto"/>
                <w:kern w:val="2"/>
                <w:sz w:val="21"/>
                <w:szCs w:val="21"/>
                <w:highlight w:val="none"/>
                <w:lang w:val="en-US" w:eastAsia="zh-CN" w:bidi="ar-SA"/>
              </w:rPr>
              <w:t>业绩</w:t>
            </w:r>
            <w:r>
              <w:rPr>
                <w:rFonts w:hint="eastAsia" w:ascii="宋体" w:hAnsi="宋体" w:eastAsia="宋体" w:cs="宋体"/>
                <w:color w:val="auto"/>
                <w:kern w:val="2"/>
                <w:sz w:val="21"/>
                <w:szCs w:val="21"/>
                <w:highlight w:val="none"/>
                <w:lang w:val="zh-TW" w:eastAsia="zh-TW" w:bidi="ar-SA"/>
              </w:rPr>
              <w:t>每</w:t>
            </w:r>
            <w:r>
              <w:rPr>
                <w:rFonts w:hint="eastAsia" w:ascii="宋体" w:hAnsi="宋体" w:eastAsia="宋体" w:cs="宋体"/>
                <w:color w:val="auto"/>
                <w:kern w:val="2"/>
                <w:sz w:val="21"/>
                <w:szCs w:val="21"/>
                <w:highlight w:val="none"/>
                <w:lang w:val="zh-TW" w:eastAsia="zh-CN" w:bidi="ar-SA"/>
              </w:rPr>
              <w:t>提供一项</w:t>
            </w:r>
            <w:r>
              <w:rPr>
                <w:rFonts w:hint="eastAsia" w:ascii="宋体" w:hAnsi="宋体" w:eastAsia="宋体" w:cs="宋体"/>
                <w:color w:val="auto"/>
                <w:kern w:val="2"/>
                <w:sz w:val="21"/>
                <w:szCs w:val="21"/>
                <w:highlight w:val="none"/>
                <w:lang w:val="zh-TW" w:eastAsia="zh-TW" w:bidi="ar-SA"/>
              </w:rPr>
              <w:t>得</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TW" w:eastAsia="zh-TW" w:bidi="ar-SA"/>
              </w:rPr>
              <w:t>分</w:t>
            </w:r>
            <w:r>
              <w:rPr>
                <w:rFonts w:hint="eastAsia" w:ascii="宋体" w:hAnsi="宋体" w:eastAsia="宋体" w:cs="宋体"/>
                <w:color w:val="auto"/>
                <w:kern w:val="2"/>
                <w:sz w:val="21"/>
                <w:szCs w:val="21"/>
                <w:highlight w:val="none"/>
                <w:lang w:val="zh-TW" w:eastAsia="zh-CN" w:bidi="ar-SA"/>
              </w:rPr>
              <w:t>，</w:t>
            </w:r>
            <w:r>
              <w:rPr>
                <w:rFonts w:hint="eastAsia" w:ascii="宋体" w:hAnsi="宋体" w:eastAsia="宋体" w:cs="宋体"/>
                <w:color w:val="auto"/>
                <w:kern w:val="2"/>
                <w:sz w:val="21"/>
                <w:szCs w:val="21"/>
                <w:highlight w:val="none"/>
                <w:lang w:val="zh-TW" w:eastAsia="zh-TW" w:bidi="ar-SA"/>
              </w:rPr>
              <w:t>最多</w:t>
            </w:r>
            <w:r>
              <w:rPr>
                <w:rFonts w:hint="eastAsia"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zh-TW" w:eastAsia="zh-TW" w:bidi="ar-SA"/>
              </w:rPr>
              <w:t>分</w:t>
            </w:r>
            <w:r>
              <w:rPr>
                <w:rFonts w:hint="eastAsia" w:ascii="宋体" w:hAnsi="宋体" w:eastAsia="宋体" w:cs="宋体"/>
                <w:color w:val="auto"/>
                <w:kern w:val="2"/>
                <w:sz w:val="21"/>
                <w:szCs w:val="21"/>
                <w:highlight w:val="none"/>
                <w:lang w:val="zh-TW" w:eastAsia="zh-CN" w:bidi="ar-SA"/>
              </w:rPr>
              <w:t>。</w:t>
            </w:r>
          </w:p>
          <w:p w14:paraId="3F9BEB00">
            <w:pPr>
              <w:pStyle w:val="51"/>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TW" w:eastAsia="zh-TW" w:bidi="ar-SA"/>
              </w:rPr>
              <w:t>（</w:t>
            </w:r>
            <w:r>
              <w:rPr>
                <w:rFonts w:hint="eastAsia" w:ascii="宋体" w:hAnsi="宋体" w:eastAsia="宋体" w:cs="宋体"/>
                <w:color w:val="auto"/>
                <w:kern w:val="2"/>
                <w:sz w:val="21"/>
                <w:szCs w:val="21"/>
                <w:highlight w:val="none"/>
                <w:lang w:val="zh-TW" w:eastAsia="zh-CN" w:bidi="ar-SA"/>
              </w:rPr>
              <w:t>证明材料：</w:t>
            </w:r>
            <w:r>
              <w:rPr>
                <w:rFonts w:hint="eastAsia" w:ascii="宋体" w:hAnsi="宋体" w:eastAsia="宋体" w:cs="宋体"/>
                <w:color w:val="auto"/>
                <w:kern w:val="2"/>
                <w:sz w:val="21"/>
                <w:szCs w:val="21"/>
                <w:highlight w:val="none"/>
                <w:lang w:val="zh-TW" w:eastAsia="zh-TW" w:bidi="ar-SA"/>
              </w:rPr>
              <w:t>提供</w:t>
            </w:r>
            <w:r>
              <w:rPr>
                <w:rFonts w:hint="eastAsia" w:ascii="宋体" w:hAnsi="宋体" w:eastAsia="宋体" w:cs="宋体"/>
                <w:b w:val="0"/>
                <w:bCs w:val="0"/>
                <w:color w:val="auto"/>
                <w:kern w:val="2"/>
                <w:sz w:val="21"/>
                <w:szCs w:val="21"/>
                <w:highlight w:val="none"/>
                <w:lang w:val="en-US" w:eastAsia="zh-CN" w:bidi="ar-SA"/>
              </w:rPr>
              <w:t>中标通知书</w:t>
            </w:r>
            <w:r>
              <w:rPr>
                <w:rFonts w:hint="eastAsia" w:cs="宋体"/>
                <w:b w:val="0"/>
                <w:bCs w:val="0"/>
                <w:color w:val="auto"/>
                <w:kern w:val="2"/>
                <w:sz w:val="21"/>
                <w:szCs w:val="21"/>
                <w:highlight w:val="none"/>
                <w:lang w:val="en-US" w:eastAsia="zh-CN" w:bidi="ar-SA"/>
              </w:rPr>
              <w:t>或</w:t>
            </w:r>
            <w:r>
              <w:rPr>
                <w:rFonts w:hint="eastAsia" w:ascii="宋体" w:hAnsi="宋体" w:eastAsia="宋体" w:cs="宋体"/>
                <w:b w:val="0"/>
                <w:bCs w:val="0"/>
                <w:color w:val="auto"/>
                <w:kern w:val="2"/>
                <w:sz w:val="21"/>
                <w:szCs w:val="21"/>
                <w:highlight w:val="none"/>
                <w:lang w:val="zh-TW" w:eastAsia="zh-TW" w:bidi="ar-SA"/>
              </w:rPr>
              <w:t>合同</w:t>
            </w:r>
            <w:r>
              <w:rPr>
                <w:rFonts w:hint="eastAsia" w:cs="宋体"/>
                <w:b w:val="0"/>
                <w:bCs w:val="0"/>
                <w:color w:val="auto"/>
                <w:kern w:val="2"/>
                <w:sz w:val="21"/>
                <w:szCs w:val="21"/>
                <w:highlight w:val="none"/>
                <w:lang w:val="en-US" w:eastAsia="zh-CN" w:bidi="ar-SA"/>
              </w:rPr>
              <w:t>，证明材料清晰可辨</w:t>
            </w:r>
            <w:r>
              <w:rPr>
                <w:rFonts w:hint="eastAsia" w:ascii="宋体" w:hAnsi="宋体" w:eastAsia="宋体" w:cs="宋体"/>
                <w:b w:val="0"/>
                <w:bCs w:val="0"/>
                <w:color w:val="auto"/>
                <w:kern w:val="2"/>
                <w:sz w:val="21"/>
                <w:szCs w:val="21"/>
                <w:highlight w:val="none"/>
                <w:lang w:val="en-US" w:eastAsia="zh-CN" w:bidi="ar-SA"/>
              </w:rPr>
              <w:t>并加盖公章</w:t>
            </w:r>
            <w:r>
              <w:rPr>
                <w:rFonts w:hint="eastAsia" w:ascii="宋体" w:hAnsi="宋体" w:eastAsia="宋体" w:cs="宋体"/>
                <w:b w:val="0"/>
                <w:bCs w:val="0"/>
                <w:color w:val="auto"/>
                <w:kern w:val="2"/>
                <w:sz w:val="21"/>
                <w:szCs w:val="21"/>
                <w:highlight w:val="none"/>
                <w:lang w:val="zh-TW" w:eastAsia="zh-TW" w:bidi="ar-SA"/>
              </w:rPr>
              <w:t>，未提供此项不得分）。</w:t>
            </w:r>
          </w:p>
        </w:tc>
      </w:tr>
      <w:tr w14:paraId="5337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99" w:type="pct"/>
            <w:vMerge w:val="continue"/>
            <w:vAlign w:val="center"/>
          </w:tcPr>
          <w:p w14:paraId="4BFAE61F">
            <w:pPr>
              <w:pStyle w:val="51"/>
              <w:spacing w:line="360" w:lineRule="auto"/>
              <w:jc w:val="center"/>
              <w:rPr>
                <w:rFonts w:hint="eastAsia" w:ascii="宋体" w:hAnsi="宋体" w:eastAsia="宋体" w:cs="宋体"/>
                <w:color w:val="auto"/>
                <w:sz w:val="21"/>
                <w:szCs w:val="21"/>
                <w:highlight w:val="none"/>
              </w:rPr>
            </w:pPr>
          </w:p>
        </w:tc>
        <w:tc>
          <w:tcPr>
            <w:tcW w:w="844" w:type="pct"/>
            <w:tcBorders>
              <w:top w:val="single" w:color="auto" w:sz="4" w:space="0"/>
            </w:tcBorders>
            <w:vAlign w:val="center"/>
          </w:tcPr>
          <w:p w14:paraId="5942C759">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项目负责人配置</w:t>
            </w:r>
          </w:p>
        </w:tc>
        <w:tc>
          <w:tcPr>
            <w:tcW w:w="531" w:type="pct"/>
            <w:shd w:val="clear" w:color="auto" w:fill="auto"/>
            <w:vAlign w:val="center"/>
          </w:tcPr>
          <w:p w14:paraId="45E0A8BA">
            <w:pPr>
              <w:pStyle w:val="51"/>
              <w:spacing w:line="36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w:t>
            </w:r>
          </w:p>
        </w:tc>
        <w:tc>
          <w:tcPr>
            <w:tcW w:w="3224" w:type="pct"/>
            <w:shd w:val="clear" w:color="auto" w:fill="auto"/>
            <w:vAlign w:val="center"/>
          </w:tcPr>
          <w:p w14:paraId="495E2623">
            <w:pPr>
              <w:pStyle w:val="51"/>
              <w:keepNext w:val="0"/>
              <w:keepLines w:val="0"/>
              <w:pageBreakBefore w:val="0"/>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根据供应商为本项目配备的培训项目负责人（即项目管理核心统筹人员）的综合资历进行评价：</w:t>
            </w:r>
            <w:r>
              <w:rPr>
                <w:rFonts w:hint="default"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1、</w:t>
            </w:r>
            <w:r>
              <w:rPr>
                <w:rFonts w:hint="default" w:ascii="宋体" w:hAnsi="宋体" w:eastAsia="宋体" w:cs="宋体"/>
                <w:color w:val="auto"/>
                <w:kern w:val="2"/>
                <w:sz w:val="21"/>
                <w:szCs w:val="21"/>
                <w:highlight w:val="none"/>
                <w:lang w:val="en-US" w:eastAsia="zh-CN" w:bidi="ar-SA"/>
              </w:rPr>
              <w:t>项目负责人具有3年以上培训项目管理经验，且具有银行金融类培训项目管理经验，得</w:t>
            </w:r>
            <w:r>
              <w:rPr>
                <w:rFonts w:hint="eastAsia" w:cs="宋体"/>
                <w:color w:val="auto"/>
                <w:kern w:val="2"/>
                <w:sz w:val="21"/>
                <w:szCs w:val="21"/>
                <w:highlight w:val="none"/>
                <w:lang w:val="en-US" w:eastAsia="zh-CN" w:bidi="ar-SA"/>
              </w:rPr>
              <w:t>4</w:t>
            </w:r>
            <w:r>
              <w:rPr>
                <w:rFonts w:hint="default" w:ascii="宋体" w:hAnsi="宋体" w:eastAsia="宋体" w:cs="宋体"/>
                <w:color w:val="auto"/>
                <w:kern w:val="2"/>
                <w:sz w:val="21"/>
                <w:szCs w:val="21"/>
                <w:highlight w:val="none"/>
                <w:lang w:val="en-US" w:eastAsia="zh-CN" w:bidi="ar-SA"/>
              </w:rPr>
              <w:t>分；</w:t>
            </w:r>
            <w:r>
              <w:rPr>
                <w:rFonts w:hint="default" w:ascii="宋体" w:hAnsi="宋体" w:eastAsia="宋体" w:cs="宋体"/>
                <w:color w:val="auto"/>
                <w:kern w:val="2"/>
                <w:sz w:val="21"/>
                <w:szCs w:val="21"/>
                <w:highlight w:val="none"/>
                <w:lang w:val="en-US" w:eastAsia="zh-CN" w:bidi="ar-SA"/>
              </w:rPr>
              <w:br w:type="textWrapping"/>
            </w:r>
            <w:r>
              <w:rPr>
                <w:rFonts w:hint="default" w:ascii="宋体" w:hAnsi="宋体" w:eastAsia="宋体" w:cs="宋体"/>
                <w:color w:val="auto"/>
                <w:kern w:val="2"/>
                <w:sz w:val="21"/>
                <w:szCs w:val="21"/>
                <w:highlight w:val="none"/>
                <w:lang w:val="en-US" w:eastAsia="zh-CN" w:bidi="ar-SA"/>
              </w:rPr>
              <w:t>注</w:t>
            </w:r>
            <w:r>
              <w:rPr>
                <w:rFonts w:hint="eastAsia" w:cs="宋体"/>
                <w:color w:val="auto"/>
                <w:kern w:val="2"/>
                <w:sz w:val="21"/>
                <w:szCs w:val="21"/>
                <w:highlight w:val="none"/>
                <w:lang w:val="en-US" w:eastAsia="zh-CN" w:bidi="ar-SA"/>
              </w:rPr>
              <w:t>：</w:t>
            </w:r>
            <w:r>
              <w:rPr>
                <w:rFonts w:hint="default" w:cs="宋体"/>
                <w:color w:val="auto"/>
                <w:kern w:val="2"/>
                <w:sz w:val="21"/>
                <w:szCs w:val="21"/>
                <w:highlight w:val="none"/>
                <w:lang w:val="en-US" w:eastAsia="zh-CN" w:bidi="ar-SA"/>
              </w:rPr>
              <w:t>培训</w:t>
            </w:r>
            <w:r>
              <w:rPr>
                <w:rFonts w:hint="default" w:ascii="宋体" w:hAnsi="宋体" w:eastAsia="宋体" w:cs="宋体"/>
                <w:color w:val="auto"/>
                <w:kern w:val="2"/>
                <w:sz w:val="21"/>
                <w:szCs w:val="21"/>
                <w:highlight w:val="none"/>
                <w:lang w:val="en-US" w:eastAsia="zh-CN" w:bidi="ar-SA"/>
              </w:rPr>
              <w:t>合同中写明该人员为项目负责人/项目经理</w:t>
            </w:r>
            <w:r>
              <w:rPr>
                <w:rFonts w:hint="eastAsia" w:cs="宋体"/>
                <w:color w:val="auto"/>
                <w:kern w:val="2"/>
                <w:sz w:val="21"/>
                <w:szCs w:val="21"/>
                <w:highlight w:val="none"/>
                <w:lang w:val="en-US" w:eastAsia="zh-CN" w:bidi="ar-SA"/>
              </w:rPr>
              <w:t>；或</w:t>
            </w:r>
            <w:r>
              <w:rPr>
                <w:rFonts w:hint="default" w:ascii="宋体" w:hAnsi="宋体" w:eastAsia="宋体" w:cs="宋体"/>
                <w:color w:val="auto"/>
                <w:kern w:val="2"/>
                <w:sz w:val="21"/>
                <w:szCs w:val="21"/>
                <w:highlight w:val="none"/>
                <w:lang w:val="en-US" w:eastAsia="zh-CN" w:bidi="ar-SA"/>
              </w:rPr>
              <w:t>原单位出具的、明确写明其担任项目经理的盖章证明</w:t>
            </w:r>
            <w:r>
              <w:rPr>
                <w:rFonts w:hint="eastAsia" w:cs="宋体"/>
                <w:color w:val="auto"/>
                <w:kern w:val="2"/>
                <w:sz w:val="21"/>
                <w:szCs w:val="21"/>
                <w:highlight w:val="none"/>
                <w:lang w:val="en-US" w:eastAsia="zh-CN" w:bidi="ar-SA"/>
              </w:rPr>
              <w:t>；或</w:t>
            </w:r>
            <w:r>
              <w:rPr>
                <w:rFonts w:hint="default" w:ascii="宋体" w:hAnsi="宋体" w:eastAsia="宋体" w:cs="宋体"/>
                <w:color w:val="auto"/>
                <w:kern w:val="2"/>
                <w:sz w:val="21"/>
                <w:szCs w:val="21"/>
                <w:highlight w:val="none"/>
                <w:lang w:val="en-US" w:eastAsia="zh-CN" w:bidi="ar-SA"/>
              </w:rPr>
              <w:t>近3个月社保+本人签字的项目履历表 (含项目名称、时间、甲方单位、担任角色),并承诺真实可核查</w:t>
            </w:r>
            <w:r>
              <w:rPr>
                <w:rFonts w:hint="eastAsia" w:cs="宋体"/>
                <w:color w:val="auto"/>
                <w:kern w:val="2"/>
                <w:sz w:val="21"/>
                <w:szCs w:val="21"/>
                <w:highlight w:val="none"/>
                <w:lang w:val="en-US" w:eastAsia="zh-CN" w:bidi="ar-SA"/>
              </w:rPr>
              <w:t>。</w:t>
            </w:r>
          </w:p>
        </w:tc>
      </w:tr>
      <w:tr w14:paraId="7CBF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99" w:type="pct"/>
            <w:vMerge w:val="continue"/>
            <w:vAlign w:val="center"/>
          </w:tcPr>
          <w:p w14:paraId="2434BEBC">
            <w:pPr>
              <w:pStyle w:val="51"/>
              <w:spacing w:line="360" w:lineRule="auto"/>
              <w:jc w:val="center"/>
              <w:rPr>
                <w:rFonts w:hint="eastAsia" w:ascii="宋体" w:hAnsi="宋体" w:eastAsia="宋体" w:cs="宋体"/>
                <w:color w:val="auto"/>
                <w:sz w:val="21"/>
                <w:szCs w:val="21"/>
                <w:highlight w:val="none"/>
              </w:rPr>
            </w:pPr>
          </w:p>
        </w:tc>
        <w:tc>
          <w:tcPr>
            <w:tcW w:w="844" w:type="pct"/>
            <w:tcBorders>
              <w:top w:val="single" w:color="auto" w:sz="4" w:space="0"/>
            </w:tcBorders>
            <w:vAlign w:val="center"/>
          </w:tcPr>
          <w:p w14:paraId="75A3E4AC">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培训班主任配置</w:t>
            </w:r>
          </w:p>
        </w:tc>
        <w:tc>
          <w:tcPr>
            <w:tcW w:w="531" w:type="pct"/>
            <w:shd w:val="clear" w:color="auto" w:fill="auto"/>
            <w:vAlign w:val="center"/>
          </w:tcPr>
          <w:p w14:paraId="4CAF3814">
            <w:pPr>
              <w:pStyle w:val="51"/>
              <w:spacing w:line="36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4分</w:t>
            </w:r>
          </w:p>
        </w:tc>
        <w:tc>
          <w:tcPr>
            <w:tcW w:w="3224" w:type="pct"/>
            <w:shd w:val="clear" w:color="auto" w:fill="auto"/>
            <w:vAlign w:val="center"/>
          </w:tcPr>
          <w:p w14:paraId="326BBA3B">
            <w:pPr>
              <w:pStyle w:val="51"/>
              <w:keepNext w:val="0"/>
              <w:keepLines w:val="0"/>
              <w:pageBreakBefore w:val="0"/>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承诺为每期培训至少配备1名专职班主任且职责分工明确，</w:t>
            </w:r>
          </w:p>
          <w:p w14:paraId="7150288A">
            <w:pPr>
              <w:pStyle w:val="51"/>
              <w:keepNext w:val="0"/>
              <w:keepLines w:val="0"/>
              <w:pageBreakBefore w:val="0"/>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培训班主任具有3年以上培训带班管理经验或相关教育专业背景</w:t>
            </w:r>
            <w:r>
              <w:rPr>
                <w:rFonts w:hint="default" w:ascii="宋体" w:hAnsi="宋体" w:eastAsia="宋体" w:cs="宋体"/>
                <w:color w:val="auto"/>
                <w:kern w:val="2"/>
                <w:sz w:val="21"/>
                <w:szCs w:val="21"/>
                <w:highlight w:val="none"/>
                <w:lang w:val="en-US" w:eastAsia="zh-CN" w:bidi="ar-SA"/>
              </w:rPr>
              <w:br w:type="textWrapping"/>
            </w:r>
            <w:r>
              <w:rPr>
                <w:rFonts w:hint="default" w:ascii="宋体" w:hAnsi="宋体" w:eastAsia="宋体" w:cs="宋体"/>
                <w:color w:val="auto"/>
                <w:kern w:val="2"/>
                <w:sz w:val="21"/>
                <w:szCs w:val="21"/>
                <w:highlight w:val="none"/>
                <w:lang w:val="en-US" w:eastAsia="zh-CN" w:bidi="ar-SA"/>
              </w:rPr>
              <w:t>得4分。</w:t>
            </w:r>
            <w:r>
              <w:rPr>
                <w:rFonts w:hint="default" w:ascii="宋体" w:hAnsi="宋体" w:eastAsia="宋体" w:cs="宋体"/>
                <w:color w:val="auto"/>
                <w:kern w:val="2"/>
                <w:sz w:val="21"/>
                <w:szCs w:val="21"/>
                <w:highlight w:val="none"/>
                <w:lang w:val="en-US" w:eastAsia="zh-CN" w:bidi="ar-SA"/>
              </w:rPr>
              <w:br w:type="textWrapping"/>
            </w:r>
            <w:r>
              <w:rPr>
                <w:rFonts w:hint="default" w:ascii="宋体" w:hAnsi="宋体" w:eastAsia="宋体" w:cs="宋体"/>
                <w:color w:val="auto"/>
                <w:kern w:val="2"/>
                <w:sz w:val="21"/>
                <w:szCs w:val="21"/>
                <w:highlight w:val="none"/>
                <w:lang w:val="en-US" w:eastAsia="zh-CN" w:bidi="ar-SA"/>
              </w:rPr>
              <w:t>注：需提供人员履历，未提供或材料不完整的酌情扣分。</w:t>
            </w:r>
          </w:p>
        </w:tc>
      </w:tr>
      <w:tr w14:paraId="40C7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99" w:type="pct"/>
            <w:vMerge w:val="continue"/>
            <w:vAlign w:val="center"/>
          </w:tcPr>
          <w:p w14:paraId="5DD6C6B3">
            <w:pPr>
              <w:pStyle w:val="51"/>
              <w:spacing w:line="360" w:lineRule="auto"/>
              <w:jc w:val="center"/>
              <w:rPr>
                <w:rFonts w:hint="eastAsia" w:ascii="宋体" w:hAnsi="宋体" w:eastAsia="宋体" w:cs="宋体"/>
                <w:color w:val="auto"/>
                <w:sz w:val="21"/>
                <w:szCs w:val="21"/>
                <w:highlight w:val="none"/>
              </w:rPr>
            </w:pPr>
          </w:p>
        </w:tc>
        <w:tc>
          <w:tcPr>
            <w:tcW w:w="844" w:type="pct"/>
            <w:tcBorders>
              <w:top w:val="single" w:color="auto" w:sz="4" w:space="0"/>
            </w:tcBorders>
            <w:vAlign w:val="center"/>
          </w:tcPr>
          <w:p w14:paraId="17643FE9">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授课师资配备</w:t>
            </w:r>
          </w:p>
        </w:tc>
        <w:tc>
          <w:tcPr>
            <w:tcW w:w="531" w:type="pct"/>
            <w:shd w:val="clear" w:color="auto" w:fill="auto"/>
            <w:vAlign w:val="center"/>
          </w:tcPr>
          <w:p w14:paraId="0289CA41">
            <w:pPr>
              <w:pStyle w:val="51"/>
              <w:spacing w:line="36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w:t>
            </w:r>
          </w:p>
        </w:tc>
        <w:tc>
          <w:tcPr>
            <w:tcW w:w="3224" w:type="pct"/>
            <w:shd w:val="clear" w:color="auto" w:fill="auto"/>
            <w:vAlign w:val="center"/>
          </w:tcPr>
          <w:p w14:paraId="09405700">
            <w:pPr>
              <w:pStyle w:val="51"/>
              <w:keepNext w:val="0"/>
              <w:keepLines w:val="0"/>
              <w:pageBreakBefore w:val="0"/>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1、每期培训配备2-3名授课师资，数量满足且结构合理，得3分；</w:t>
            </w:r>
            <w:r>
              <w:rPr>
                <w:rFonts w:hint="default" w:ascii="宋体" w:hAnsi="宋体" w:eastAsia="宋体" w:cs="宋体"/>
                <w:color w:val="auto"/>
                <w:kern w:val="2"/>
                <w:sz w:val="21"/>
                <w:szCs w:val="21"/>
                <w:highlight w:val="none"/>
                <w:lang w:val="en-US" w:eastAsia="zh-CN" w:bidi="ar-SA"/>
              </w:rPr>
              <w:br w:type="textWrapping"/>
            </w:r>
            <w:r>
              <w:rPr>
                <w:rFonts w:hint="default" w:ascii="宋体" w:hAnsi="宋体" w:eastAsia="宋体" w:cs="宋体"/>
                <w:color w:val="auto"/>
                <w:kern w:val="2"/>
                <w:sz w:val="21"/>
                <w:szCs w:val="21"/>
                <w:highlight w:val="none"/>
                <w:lang w:val="en-US" w:eastAsia="zh-CN" w:bidi="ar-SA"/>
              </w:rPr>
              <w:t>2、承诺满足突发替补需求、确保培训连续性，得1.5分；</w:t>
            </w:r>
            <w:r>
              <w:rPr>
                <w:rFonts w:hint="default" w:ascii="宋体" w:hAnsi="宋体" w:eastAsia="宋体" w:cs="宋体"/>
                <w:color w:val="auto"/>
                <w:kern w:val="2"/>
                <w:sz w:val="21"/>
                <w:szCs w:val="21"/>
                <w:highlight w:val="none"/>
                <w:lang w:val="en-US" w:eastAsia="zh-CN" w:bidi="ar-SA"/>
              </w:rPr>
              <w:br w:type="textWrapping"/>
            </w:r>
            <w:r>
              <w:rPr>
                <w:rFonts w:hint="default" w:ascii="宋体" w:hAnsi="宋体" w:eastAsia="宋体" w:cs="宋体"/>
                <w:color w:val="auto"/>
                <w:kern w:val="2"/>
                <w:sz w:val="21"/>
                <w:szCs w:val="21"/>
                <w:highlight w:val="none"/>
                <w:lang w:val="en-US" w:eastAsia="zh-CN" w:bidi="ar-SA"/>
              </w:rPr>
              <w:t>3、主要师资具备相关培训资质或行业认可的专业能力证明（如企业内部讲师认证、培训师证书、相关从业履历等），得1.5分。</w:t>
            </w:r>
            <w:r>
              <w:rPr>
                <w:rFonts w:hint="default" w:ascii="宋体" w:hAnsi="宋体" w:eastAsia="宋体" w:cs="宋体"/>
                <w:color w:val="auto"/>
                <w:kern w:val="2"/>
                <w:sz w:val="21"/>
                <w:szCs w:val="21"/>
                <w:highlight w:val="none"/>
                <w:lang w:val="en-US" w:eastAsia="zh-CN" w:bidi="ar-SA"/>
              </w:rPr>
              <w:br w:type="textWrapping"/>
            </w:r>
            <w:r>
              <w:rPr>
                <w:rFonts w:hint="default" w:ascii="宋体" w:hAnsi="宋体" w:eastAsia="宋体" w:cs="宋体"/>
                <w:color w:val="auto"/>
                <w:kern w:val="2"/>
                <w:sz w:val="21"/>
                <w:szCs w:val="21"/>
                <w:highlight w:val="none"/>
                <w:lang w:val="en-US" w:eastAsia="zh-CN" w:bidi="ar-SA"/>
              </w:rPr>
              <w:t>注：需提供拟派师资名单、能力证明及承诺函，不提供或材料不完整的酌情扣分。</w:t>
            </w:r>
          </w:p>
        </w:tc>
      </w:tr>
      <w:tr w14:paraId="3246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399" w:type="pct"/>
            <w:vMerge w:val="continue"/>
            <w:vAlign w:val="center"/>
          </w:tcPr>
          <w:p w14:paraId="21C3ACC3">
            <w:pPr>
              <w:pStyle w:val="51"/>
              <w:spacing w:line="360" w:lineRule="auto"/>
              <w:jc w:val="center"/>
              <w:rPr>
                <w:rFonts w:hint="eastAsia" w:ascii="宋体" w:hAnsi="宋体" w:eastAsia="宋体" w:cs="宋体"/>
                <w:color w:val="auto"/>
                <w:sz w:val="21"/>
                <w:szCs w:val="21"/>
                <w:highlight w:val="none"/>
              </w:rPr>
            </w:pPr>
          </w:p>
        </w:tc>
        <w:tc>
          <w:tcPr>
            <w:tcW w:w="844" w:type="pct"/>
            <w:tcBorders>
              <w:top w:val="single" w:color="auto" w:sz="4" w:space="0"/>
            </w:tcBorders>
            <w:shd w:val="clear" w:color="auto" w:fill="auto"/>
            <w:vAlign w:val="center"/>
          </w:tcPr>
          <w:p w14:paraId="38CA4462">
            <w:pPr>
              <w:pStyle w:val="51"/>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培训服务承诺</w:t>
            </w:r>
          </w:p>
        </w:tc>
        <w:tc>
          <w:tcPr>
            <w:tcW w:w="531" w:type="pct"/>
            <w:shd w:val="clear" w:color="auto" w:fill="auto"/>
            <w:vAlign w:val="center"/>
          </w:tcPr>
          <w:p w14:paraId="253A95B3">
            <w:pPr>
              <w:pStyle w:val="51"/>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6分</w:t>
            </w:r>
          </w:p>
        </w:tc>
        <w:tc>
          <w:tcPr>
            <w:tcW w:w="3224" w:type="pct"/>
            <w:shd w:val="clear" w:color="auto" w:fill="auto"/>
            <w:vAlign w:val="center"/>
          </w:tcPr>
          <w:p w14:paraId="6225E59E">
            <w:pPr>
              <w:pStyle w:val="51"/>
              <w:spacing w:line="360" w:lineRule="auto"/>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1、承诺提供培训后</w:t>
            </w:r>
            <w:r>
              <w:rPr>
                <w:rFonts w:hint="default" w:ascii="宋体" w:hAnsi="宋体" w:eastAsia="宋体" w:cs="宋体"/>
                <w:color w:val="auto"/>
                <w:sz w:val="21"/>
                <w:szCs w:val="21"/>
                <w:highlight w:val="none"/>
              </w:rPr>
              <w:t>线上跟踪答疑、课程复盘辅导等延伸服务，得3分；</w:t>
            </w:r>
            <w:r>
              <w:rPr>
                <w:rFonts w:hint="default" w:ascii="宋体" w:hAnsi="宋体" w:eastAsia="宋体" w:cs="宋体"/>
                <w:color w:val="auto"/>
                <w:sz w:val="21"/>
                <w:szCs w:val="21"/>
                <w:highlight w:val="none"/>
              </w:rPr>
              <w:br w:type="textWrapping"/>
            </w:r>
            <w:r>
              <w:rPr>
                <w:rFonts w:hint="default" w:ascii="宋体" w:hAnsi="宋体" w:eastAsia="宋体" w:cs="宋体"/>
                <w:color w:val="auto"/>
                <w:sz w:val="21"/>
                <w:szCs w:val="21"/>
                <w:highlight w:val="none"/>
              </w:rPr>
              <w:t>2、承诺</w:t>
            </w:r>
            <w:r>
              <w:rPr>
                <w:rFonts w:hint="eastAsia" w:cs="宋体"/>
                <w:color w:val="auto"/>
                <w:sz w:val="21"/>
                <w:szCs w:val="21"/>
                <w:highlight w:val="none"/>
                <w:lang w:val="en-US" w:eastAsia="zh-CN"/>
              </w:rPr>
              <w:t>每期班</w:t>
            </w:r>
            <w:r>
              <w:rPr>
                <w:rFonts w:hint="default" w:ascii="宋体" w:hAnsi="宋体" w:eastAsia="宋体" w:cs="宋体"/>
                <w:color w:val="auto"/>
                <w:sz w:val="21"/>
                <w:szCs w:val="21"/>
                <w:highlight w:val="none"/>
              </w:rPr>
              <w:t>提供完整的效果</w:t>
            </w:r>
            <w:r>
              <w:rPr>
                <w:rFonts w:hint="eastAsia" w:cs="宋体"/>
                <w:color w:val="auto"/>
                <w:sz w:val="21"/>
                <w:szCs w:val="21"/>
                <w:highlight w:val="none"/>
                <w:lang w:val="en-US" w:eastAsia="zh-CN"/>
              </w:rPr>
              <w:t>总结分析</w:t>
            </w:r>
            <w:r>
              <w:rPr>
                <w:rFonts w:hint="default" w:ascii="宋体" w:hAnsi="宋体" w:eastAsia="宋体" w:cs="宋体"/>
                <w:color w:val="auto"/>
                <w:sz w:val="21"/>
                <w:szCs w:val="21"/>
                <w:highlight w:val="none"/>
              </w:rPr>
              <w:t>报告，</w:t>
            </w:r>
            <w:r>
              <w:rPr>
                <w:rFonts w:hint="eastAsia" w:cs="宋体"/>
                <w:color w:val="auto"/>
                <w:sz w:val="21"/>
                <w:szCs w:val="21"/>
                <w:highlight w:val="none"/>
                <w:lang w:val="en-US" w:eastAsia="zh-CN"/>
              </w:rPr>
              <w:t>共计10期，</w:t>
            </w:r>
            <w:r>
              <w:rPr>
                <w:rFonts w:hint="default" w:ascii="宋体" w:hAnsi="宋体" w:eastAsia="宋体" w:cs="宋体"/>
                <w:color w:val="auto"/>
                <w:sz w:val="21"/>
                <w:szCs w:val="21"/>
                <w:highlight w:val="none"/>
              </w:rPr>
              <w:t>得3分</w:t>
            </w:r>
            <w:r>
              <w:rPr>
                <w:rFonts w:hint="eastAsia" w:cs="宋体"/>
                <w:color w:val="auto"/>
                <w:sz w:val="21"/>
                <w:szCs w:val="21"/>
                <w:highlight w:val="none"/>
                <w:lang w:eastAsia="zh-CN"/>
              </w:rPr>
              <w:t>。</w:t>
            </w:r>
            <w:r>
              <w:rPr>
                <w:rFonts w:hint="default" w:ascii="宋体" w:hAnsi="宋体" w:eastAsia="宋体" w:cs="宋体"/>
                <w:color w:val="auto"/>
                <w:sz w:val="21"/>
                <w:szCs w:val="21"/>
                <w:highlight w:val="none"/>
              </w:rPr>
              <w:br w:type="textWrapping"/>
            </w:r>
            <w:r>
              <w:rPr>
                <w:rFonts w:hint="default" w:ascii="宋体" w:hAnsi="宋体" w:eastAsia="宋体" w:cs="宋体"/>
                <w:color w:val="auto"/>
                <w:sz w:val="21"/>
                <w:szCs w:val="21"/>
                <w:highlight w:val="none"/>
              </w:rPr>
              <w:t>（以上均需提供加盖公章的专项承诺函，无承诺不得分）</w:t>
            </w:r>
          </w:p>
        </w:tc>
      </w:tr>
      <w:tr w14:paraId="7507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Merge w:val="restart"/>
            <w:vAlign w:val="center"/>
          </w:tcPr>
          <w:p w14:paraId="6DC35C65">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23E3AE9D">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60</w:t>
            </w:r>
            <w:r>
              <w:rPr>
                <w:rFonts w:hint="eastAsia" w:ascii="宋体" w:hAnsi="宋体" w:eastAsia="宋体" w:cs="宋体"/>
                <w:color w:val="auto"/>
                <w:sz w:val="21"/>
                <w:szCs w:val="21"/>
                <w:highlight w:val="none"/>
              </w:rPr>
              <w:t>分）</w:t>
            </w:r>
          </w:p>
        </w:tc>
        <w:tc>
          <w:tcPr>
            <w:tcW w:w="844" w:type="pct"/>
            <w:tcBorders>
              <w:top w:val="single" w:color="auto" w:sz="4" w:space="0"/>
            </w:tcBorders>
            <w:vAlign w:val="center"/>
          </w:tcPr>
          <w:p w14:paraId="2CE9C925">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培训服务方案</w:t>
            </w:r>
          </w:p>
        </w:tc>
        <w:tc>
          <w:tcPr>
            <w:tcW w:w="531" w:type="pct"/>
            <w:vAlign w:val="center"/>
          </w:tcPr>
          <w:p w14:paraId="6E636838">
            <w:pPr>
              <w:widowControl/>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c>
          <w:tcPr>
            <w:tcW w:w="3224" w:type="pct"/>
            <w:vAlign w:val="center"/>
          </w:tcPr>
          <w:p w14:paraId="01F0F411">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根据供应商针对本项目提供的培训服务方案</w:t>
            </w:r>
            <w:r>
              <w:rPr>
                <w:rFonts w:hint="eastAsia"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包括</w:t>
            </w:r>
            <w:r>
              <w:rPr>
                <w:rFonts w:hint="eastAsia" w:ascii="宋体" w:hAnsi="宋体" w:eastAsia="宋体" w:cs="宋体"/>
                <w:color w:val="auto"/>
                <w:kern w:val="2"/>
                <w:sz w:val="21"/>
                <w:szCs w:val="21"/>
                <w:highlight w:val="none"/>
                <w:lang w:val="en-US" w:eastAsia="zh-CN" w:bidi="ar-SA"/>
              </w:rPr>
              <w:t>但不限于：</w:t>
            </w:r>
            <w:r>
              <w:rPr>
                <w:rFonts w:hint="default" w:ascii="宋体" w:hAnsi="宋体" w:eastAsia="宋体" w:cs="宋体"/>
                <w:color w:val="auto"/>
                <w:kern w:val="2"/>
                <w:sz w:val="21"/>
                <w:szCs w:val="21"/>
                <w:highlight w:val="none"/>
                <w:lang w:val="en-US" w:eastAsia="zh-CN" w:bidi="ar-SA"/>
              </w:rPr>
              <w:t>培训目标分析、培训对象分析、培训计划安排及阶段划分等</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 w:val="0"/>
                <w:bCs w:val="0"/>
                <w:i w:val="0"/>
                <w:iCs w:val="0"/>
                <w:color w:val="auto"/>
                <w:sz w:val="21"/>
                <w:szCs w:val="21"/>
                <w:highlight w:val="none"/>
                <w:lang w:val="en-US" w:eastAsia="zh-CN"/>
              </w:rPr>
              <w:t>以上</w:t>
            </w:r>
            <w:r>
              <w:rPr>
                <w:rFonts w:hint="eastAsia" w:cs="宋体"/>
                <w:b w:val="0"/>
                <w:bCs w:val="0"/>
                <w:i w:val="0"/>
                <w:iCs w:val="0"/>
                <w:color w:val="auto"/>
                <w:sz w:val="21"/>
                <w:szCs w:val="21"/>
                <w:highlight w:val="none"/>
                <w:lang w:val="en-US" w:eastAsia="zh-CN"/>
              </w:rPr>
              <w:t>4</w:t>
            </w:r>
            <w:r>
              <w:rPr>
                <w:rFonts w:hint="eastAsia" w:ascii="宋体" w:hAnsi="宋体" w:eastAsia="宋体" w:cs="宋体"/>
                <w:b w:val="0"/>
                <w:bCs w:val="0"/>
                <w:i w:val="0"/>
                <w:iCs w:val="0"/>
                <w:color w:val="auto"/>
                <w:sz w:val="21"/>
                <w:szCs w:val="21"/>
                <w:highlight w:val="none"/>
                <w:lang w:val="en-US" w:eastAsia="zh-CN"/>
              </w:rPr>
              <w:t>项内容齐全且无缺陷的得1</w:t>
            </w:r>
            <w:r>
              <w:rPr>
                <w:rFonts w:hint="eastAsia" w:cs="宋体"/>
                <w:b w:val="0"/>
                <w:bCs w:val="0"/>
                <w:i w:val="0"/>
                <w:iCs w:val="0"/>
                <w:color w:val="auto"/>
                <w:sz w:val="21"/>
                <w:szCs w:val="21"/>
                <w:highlight w:val="none"/>
                <w:lang w:val="en-US" w:eastAsia="zh-CN"/>
              </w:rPr>
              <w:t>8</w:t>
            </w:r>
            <w:r>
              <w:rPr>
                <w:rFonts w:hint="eastAsia" w:ascii="宋体" w:hAnsi="宋体" w:eastAsia="宋体" w:cs="宋体"/>
                <w:b w:val="0"/>
                <w:bCs w:val="0"/>
                <w:i w:val="0"/>
                <w:iCs w:val="0"/>
                <w:color w:val="auto"/>
                <w:sz w:val="21"/>
                <w:szCs w:val="21"/>
                <w:highlight w:val="none"/>
                <w:lang w:val="en-US" w:eastAsia="zh-CN"/>
              </w:rPr>
              <w:t>分，每有一项内容缺项的扣</w:t>
            </w:r>
            <w:r>
              <w:rPr>
                <w:rFonts w:hint="eastAsia" w:cs="宋体"/>
                <w:b w:val="0"/>
                <w:bCs w:val="0"/>
                <w:i w:val="0"/>
                <w:iCs w:val="0"/>
                <w:color w:val="auto"/>
                <w:sz w:val="21"/>
                <w:szCs w:val="21"/>
                <w:highlight w:val="none"/>
                <w:lang w:val="en-US" w:eastAsia="zh-CN"/>
              </w:rPr>
              <w:t>4.5</w:t>
            </w:r>
            <w:r>
              <w:rPr>
                <w:rFonts w:hint="eastAsia" w:ascii="宋体" w:hAnsi="宋体" w:eastAsia="宋体" w:cs="宋体"/>
                <w:b w:val="0"/>
                <w:bCs w:val="0"/>
                <w:i w:val="0"/>
                <w:iCs w:val="0"/>
                <w:color w:val="auto"/>
                <w:sz w:val="21"/>
                <w:szCs w:val="21"/>
                <w:highlight w:val="none"/>
                <w:lang w:val="en-US" w:eastAsia="zh-CN"/>
              </w:rPr>
              <w:t>分</w:t>
            </w:r>
            <w:r>
              <w:rPr>
                <w:rFonts w:hint="eastAsia" w:cs="宋体"/>
                <w:b w:val="0"/>
                <w:bCs w:val="0"/>
                <w:i w:val="0"/>
                <w:iCs w:val="0"/>
                <w:color w:val="auto"/>
                <w:sz w:val="21"/>
                <w:szCs w:val="21"/>
                <w:highlight w:val="none"/>
                <w:lang w:val="en-US" w:eastAsia="zh-CN"/>
              </w:rPr>
              <w:t>；</w:t>
            </w:r>
            <w:r>
              <w:rPr>
                <w:rFonts w:hint="eastAsia" w:ascii="宋体" w:hAnsi="宋体" w:eastAsia="宋体" w:cs="宋体"/>
                <w:b w:val="0"/>
                <w:bCs w:val="0"/>
                <w:i w:val="0"/>
                <w:iCs w:val="0"/>
                <w:color w:val="auto"/>
                <w:sz w:val="21"/>
                <w:szCs w:val="21"/>
                <w:highlight w:val="none"/>
                <w:lang w:val="en-US" w:eastAsia="zh-CN"/>
              </w:rPr>
              <w:t>每一项内容有缺陷的扣</w:t>
            </w:r>
            <w:r>
              <w:rPr>
                <w:rFonts w:hint="eastAsia" w:cs="宋体"/>
                <w:b w:val="0"/>
                <w:bCs w:val="0"/>
                <w:i w:val="0"/>
                <w:iCs w:val="0"/>
                <w:color w:val="auto"/>
                <w:sz w:val="21"/>
                <w:szCs w:val="21"/>
                <w:highlight w:val="none"/>
                <w:lang w:val="en-US" w:eastAsia="zh-CN"/>
              </w:rPr>
              <w:t>2</w:t>
            </w:r>
            <w:r>
              <w:rPr>
                <w:rFonts w:hint="eastAsia" w:ascii="宋体" w:hAnsi="宋体" w:eastAsia="宋体" w:cs="宋体"/>
                <w:b w:val="0"/>
                <w:bCs w:val="0"/>
                <w:i w:val="0"/>
                <w:iCs w:val="0"/>
                <w:color w:val="auto"/>
                <w:sz w:val="21"/>
                <w:szCs w:val="21"/>
                <w:highlight w:val="none"/>
                <w:lang w:val="en-US" w:eastAsia="zh-CN"/>
              </w:rPr>
              <w:t>分</w:t>
            </w:r>
            <w:r>
              <w:rPr>
                <w:rFonts w:hint="eastAsia" w:cs="宋体"/>
                <w:b w:val="0"/>
                <w:bCs w:val="0"/>
                <w:i w:val="0"/>
                <w:iCs w:val="0"/>
                <w:color w:val="auto"/>
                <w:sz w:val="21"/>
                <w:szCs w:val="21"/>
                <w:highlight w:val="none"/>
                <w:lang w:val="en-US" w:eastAsia="zh-CN"/>
              </w:rPr>
              <w:t>；</w:t>
            </w:r>
            <w:r>
              <w:rPr>
                <w:rFonts w:hint="eastAsia" w:ascii="宋体" w:hAnsi="宋体" w:eastAsia="宋体" w:cs="宋体"/>
                <w:b w:val="0"/>
                <w:bCs w:val="0"/>
                <w:i w:val="0"/>
                <w:iCs w:val="0"/>
                <w:color w:val="auto"/>
                <w:sz w:val="21"/>
                <w:szCs w:val="21"/>
                <w:highlight w:val="none"/>
                <w:lang w:val="en-US" w:eastAsia="zh-CN"/>
              </w:rPr>
              <w:t>不提供不得分。（缺陷是指：存在不适用项目实际情况的情形、内容前后不一致、前后逻辑错误、只有简单描述没有实质性内容、涉及的规范及标准错误、地点区域错误、不符合采购需求等）；</w:t>
            </w:r>
          </w:p>
        </w:tc>
      </w:tr>
      <w:tr w14:paraId="4C68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Merge w:val="continue"/>
            <w:vAlign w:val="center"/>
          </w:tcPr>
          <w:p w14:paraId="04B4DB38">
            <w:pPr>
              <w:pStyle w:val="51"/>
              <w:spacing w:line="360" w:lineRule="auto"/>
              <w:jc w:val="center"/>
              <w:rPr>
                <w:rFonts w:hint="eastAsia" w:ascii="宋体" w:hAnsi="宋体" w:eastAsia="宋体" w:cs="宋体"/>
                <w:color w:val="auto"/>
                <w:sz w:val="21"/>
                <w:szCs w:val="21"/>
                <w:highlight w:val="none"/>
              </w:rPr>
            </w:pPr>
          </w:p>
        </w:tc>
        <w:tc>
          <w:tcPr>
            <w:tcW w:w="844" w:type="pct"/>
            <w:tcBorders>
              <w:top w:val="single" w:color="auto" w:sz="4" w:space="0"/>
            </w:tcBorders>
            <w:shd w:val="clear" w:color="auto" w:fill="auto"/>
            <w:vAlign w:val="center"/>
          </w:tcPr>
          <w:p w14:paraId="3A539685">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课程体系设计</w:t>
            </w:r>
          </w:p>
        </w:tc>
        <w:tc>
          <w:tcPr>
            <w:tcW w:w="531" w:type="pct"/>
            <w:shd w:val="clear" w:color="auto" w:fill="auto"/>
            <w:vAlign w:val="center"/>
          </w:tcPr>
          <w:p w14:paraId="75A5F997">
            <w:pPr>
              <w:widowControl/>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w:t>
            </w:r>
          </w:p>
        </w:tc>
        <w:tc>
          <w:tcPr>
            <w:tcW w:w="3224" w:type="pct"/>
            <w:shd w:val="clear" w:color="auto" w:fill="auto"/>
            <w:vAlign w:val="center"/>
          </w:tcPr>
          <w:p w14:paraId="14C44F0C">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根据供应商针对本项目提供的课程体系设计</w:t>
            </w:r>
            <w:r>
              <w:rPr>
                <w:rFonts w:hint="eastAsia" w:ascii="宋体" w:hAnsi="宋体" w:eastAsia="宋体" w:cs="宋体"/>
                <w:color w:val="auto"/>
                <w:kern w:val="2"/>
                <w:sz w:val="21"/>
                <w:szCs w:val="21"/>
                <w:highlight w:val="none"/>
                <w:lang w:val="en-US" w:eastAsia="zh-CN" w:bidi="ar-SA"/>
              </w:rPr>
              <w:t>，不同层级客户经理（初级、中级、资深）的课程体系设计进行综合评价，</w:t>
            </w:r>
            <w:r>
              <w:rPr>
                <w:rFonts w:hint="default" w:ascii="宋体" w:hAnsi="宋体" w:eastAsia="宋体" w:cs="宋体"/>
                <w:color w:val="auto"/>
                <w:kern w:val="2"/>
                <w:sz w:val="21"/>
                <w:szCs w:val="21"/>
                <w:highlight w:val="none"/>
                <w:lang w:val="en-US" w:eastAsia="zh-CN" w:bidi="ar-SA"/>
              </w:rPr>
              <w:t>包括</w:t>
            </w:r>
            <w:r>
              <w:rPr>
                <w:rFonts w:hint="eastAsia" w:ascii="宋体" w:hAnsi="宋体" w:eastAsia="宋体" w:cs="宋体"/>
                <w:color w:val="auto"/>
                <w:kern w:val="2"/>
                <w:sz w:val="21"/>
                <w:szCs w:val="21"/>
                <w:highlight w:val="none"/>
                <w:lang w:val="en-US" w:eastAsia="zh-CN" w:bidi="ar-SA"/>
              </w:rPr>
              <w:t>但不限于：课程内容、实战训练环节设置、分层教学衔接等；</w:t>
            </w:r>
            <w:r>
              <w:rPr>
                <w:rFonts w:hint="eastAsia" w:ascii="宋体" w:hAnsi="宋体" w:eastAsia="宋体" w:cs="宋体"/>
                <w:b w:val="0"/>
                <w:bCs w:val="0"/>
                <w:i w:val="0"/>
                <w:iCs w:val="0"/>
                <w:color w:val="auto"/>
                <w:sz w:val="21"/>
                <w:szCs w:val="21"/>
                <w:highlight w:val="none"/>
                <w:lang w:val="en-US" w:eastAsia="zh-CN"/>
              </w:rPr>
              <w:t>以上</w:t>
            </w:r>
            <w:r>
              <w:rPr>
                <w:rFonts w:hint="eastAsia" w:cs="宋体"/>
                <w:b w:val="0"/>
                <w:bCs w:val="0"/>
                <w:i w:val="0"/>
                <w:iCs w:val="0"/>
                <w:color w:val="auto"/>
                <w:sz w:val="21"/>
                <w:szCs w:val="21"/>
                <w:highlight w:val="none"/>
                <w:lang w:val="en-US" w:eastAsia="zh-CN"/>
              </w:rPr>
              <w:t>3</w:t>
            </w:r>
            <w:r>
              <w:rPr>
                <w:rFonts w:hint="eastAsia" w:ascii="宋体" w:hAnsi="宋体" w:eastAsia="宋体" w:cs="宋体"/>
                <w:b w:val="0"/>
                <w:bCs w:val="0"/>
                <w:i w:val="0"/>
                <w:iCs w:val="0"/>
                <w:color w:val="auto"/>
                <w:sz w:val="21"/>
                <w:szCs w:val="21"/>
                <w:highlight w:val="none"/>
                <w:lang w:val="en-US" w:eastAsia="zh-CN"/>
              </w:rPr>
              <w:t>项内容齐全且无缺陷的得1</w:t>
            </w:r>
            <w:r>
              <w:rPr>
                <w:rFonts w:hint="eastAsia" w:cs="宋体"/>
                <w:b w:val="0"/>
                <w:bCs w:val="0"/>
                <w:i w:val="0"/>
                <w:iCs w:val="0"/>
                <w:color w:val="auto"/>
                <w:sz w:val="21"/>
                <w:szCs w:val="21"/>
                <w:highlight w:val="none"/>
                <w:lang w:val="en-US" w:eastAsia="zh-CN"/>
              </w:rPr>
              <w:t>8</w:t>
            </w:r>
            <w:r>
              <w:rPr>
                <w:rFonts w:hint="eastAsia" w:ascii="宋体" w:hAnsi="宋体" w:eastAsia="宋体" w:cs="宋体"/>
                <w:b w:val="0"/>
                <w:bCs w:val="0"/>
                <w:i w:val="0"/>
                <w:iCs w:val="0"/>
                <w:color w:val="auto"/>
                <w:sz w:val="21"/>
                <w:szCs w:val="21"/>
                <w:highlight w:val="none"/>
                <w:lang w:val="en-US" w:eastAsia="zh-CN"/>
              </w:rPr>
              <w:t>分，每有一项内容缺项的扣</w:t>
            </w:r>
            <w:r>
              <w:rPr>
                <w:rFonts w:hint="eastAsia" w:cs="宋体"/>
                <w:b w:val="0"/>
                <w:bCs w:val="0"/>
                <w:i w:val="0"/>
                <w:iCs w:val="0"/>
                <w:color w:val="auto"/>
                <w:sz w:val="21"/>
                <w:szCs w:val="21"/>
                <w:highlight w:val="none"/>
                <w:lang w:val="en-US" w:eastAsia="zh-CN"/>
              </w:rPr>
              <w:t>6</w:t>
            </w:r>
            <w:r>
              <w:rPr>
                <w:rFonts w:hint="eastAsia" w:ascii="宋体" w:hAnsi="宋体" w:eastAsia="宋体" w:cs="宋体"/>
                <w:b w:val="0"/>
                <w:bCs w:val="0"/>
                <w:i w:val="0"/>
                <w:iCs w:val="0"/>
                <w:color w:val="auto"/>
                <w:sz w:val="21"/>
                <w:szCs w:val="21"/>
                <w:highlight w:val="none"/>
                <w:lang w:val="en-US" w:eastAsia="zh-CN"/>
              </w:rPr>
              <w:t>分</w:t>
            </w:r>
            <w:r>
              <w:rPr>
                <w:rFonts w:hint="eastAsia" w:cs="宋体"/>
                <w:b w:val="0"/>
                <w:bCs w:val="0"/>
                <w:i w:val="0"/>
                <w:iCs w:val="0"/>
                <w:color w:val="auto"/>
                <w:sz w:val="21"/>
                <w:szCs w:val="21"/>
                <w:highlight w:val="none"/>
                <w:lang w:val="en-US" w:eastAsia="zh-CN"/>
              </w:rPr>
              <w:t>；</w:t>
            </w:r>
            <w:r>
              <w:rPr>
                <w:rFonts w:hint="eastAsia" w:ascii="宋体" w:hAnsi="宋体" w:eastAsia="宋体" w:cs="宋体"/>
                <w:b w:val="0"/>
                <w:bCs w:val="0"/>
                <w:i w:val="0"/>
                <w:iCs w:val="0"/>
                <w:color w:val="auto"/>
                <w:sz w:val="21"/>
                <w:szCs w:val="21"/>
                <w:highlight w:val="none"/>
                <w:lang w:val="en-US" w:eastAsia="zh-CN"/>
              </w:rPr>
              <w:t>每一项内容有缺陷的扣</w:t>
            </w:r>
            <w:r>
              <w:rPr>
                <w:rFonts w:hint="eastAsia" w:cs="宋体"/>
                <w:b w:val="0"/>
                <w:bCs w:val="0"/>
                <w:i w:val="0"/>
                <w:iCs w:val="0"/>
                <w:color w:val="auto"/>
                <w:sz w:val="21"/>
                <w:szCs w:val="21"/>
                <w:highlight w:val="none"/>
                <w:lang w:val="en-US" w:eastAsia="zh-CN"/>
              </w:rPr>
              <w:t>2</w:t>
            </w:r>
            <w:r>
              <w:rPr>
                <w:rFonts w:hint="eastAsia" w:ascii="宋体" w:hAnsi="宋体" w:eastAsia="宋体" w:cs="宋体"/>
                <w:b w:val="0"/>
                <w:bCs w:val="0"/>
                <w:i w:val="0"/>
                <w:iCs w:val="0"/>
                <w:color w:val="auto"/>
                <w:sz w:val="21"/>
                <w:szCs w:val="21"/>
                <w:highlight w:val="none"/>
                <w:lang w:val="en-US" w:eastAsia="zh-CN"/>
              </w:rPr>
              <w:t>分</w:t>
            </w:r>
            <w:r>
              <w:rPr>
                <w:rFonts w:hint="eastAsia" w:cs="宋体"/>
                <w:b w:val="0"/>
                <w:bCs w:val="0"/>
                <w:i w:val="0"/>
                <w:iCs w:val="0"/>
                <w:color w:val="auto"/>
                <w:sz w:val="21"/>
                <w:szCs w:val="21"/>
                <w:highlight w:val="none"/>
                <w:lang w:val="en-US" w:eastAsia="zh-CN"/>
              </w:rPr>
              <w:t>；</w:t>
            </w:r>
            <w:r>
              <w:rPr>
                <w:rFonts w:hint="eastAsia" w:ascii="宋体" w:hAnsi="宋体" w:eastAsia="宋体" w:cs="宋体"/>
                <w:b w:val="0"/>
                <w:bCs w:val="0"/>
                <w:i w:val="0"/>
                <w:iCs w:val="0"/>
                <w:color w:val="auto"/>
                <w:sz w:val="21"/>
                <w:szCs w:val="21"/>
                <w:highlight w:val="none"/>
                <w:lang w:val="en-US" w:eastAsia="zh-CN"/>
              </w:rPr>
              <w:t>不提供不得分。（缺陷是指：存在不适用项目实际情况的情形、内容前后不一致、前后逻辑错误、只有简单描述没有实质性内容、涉及的规范及标准错误、地点区域错误、不符合采购需求等）；</w:t>
            </w:r>
          </w:p>
        </w:tc>
      </w:tr>
      <w:tr w14:paraId="688C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99" w:type="pct"/>
            <w:vMerge w:val="continue"/>
            <w:vAlign w:val="center"/>
          </w:tcPr>
          <w:p w14:paraId="59DAA01A">
            <w:pPr>
              <w:pStyle w:val="51"/>
              <w:spacing w:line="360" w:lineRule="auto"/>
              <w:jc w:val="center"/>
              <w:rPr>
                <w:rFonts w:hint="eastAsia" w:ascii="宋体" w:hAnsi="宋体" w:eastAsia="宋体" w:cs="宋体"/>
                <w:color w:val="auto"/>
                <w:sz w:val="21"/>
                <w:szCs w:val="21"/>
                <w:highlight w:val="none"/>
              </w:rPr>
            </w:pPr>
          </w:p>
        </w:tc>
        <w:tc>
          <w:tcPr>
            <w:tcW w:w="844" w:type="pct"/>
            <w:shd w:val="clear" w:color="auto" w:fill="auto"/>
            <w:vAlign w:val="center"/>
          </w:tcPr>
          <w:p w14:paraId="16EC5D69">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学员管理及运营保障方案</w:t>
            </w:r>
          </w:p>
        </w:tc>
        <w:tc>
          <w:tcPr>
            <w:tcW w:w="531" w:type="pct"/>
            <w:shd w:val="clear" w:color="auto" w:fill="auto"/>
            <w:vAlign w:val="center"/>
          </w:tcPr>
          <w:p w14:paraId="6B39001F">
            <w:pPr>
              <w:widowControl/>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p>
        </w:tc>
        <w:tc>
          <w:tcPr>
            <w:tcW w:w="3224" w:type="pct"/>
            <w:shd w:val="clear" w:color="auto" w:fill="auto"/>
            <w:vAlign w:val="center"/>
          </w:tcPr>
          <w:p w14:paraId="005F20F5">
            <w:pPr>
              <w:keepNext w:val="0"/>
              <w:keepLines w:val="0"/>
              <w:pageBreakBefore w:val="0"/>
              <w:widowControl/>
              <w:numPr>
                <w:ilvl w:val="0"/>
                <w:numId w:val="0"/>
              </w:numPr>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lang w:val="en-US" w:eastAsia="zh-CN" w:bidi="ar-SA"/>
              </w:rPr>
              <w:t>1、</w:t>
            </w:r>
            <w:r>
              <w:rPr>
                <w:rFonts w:hint="default" w:ascii="宋体" w:hAnsi="宋体" w:eastAsia="宋体" w:cs="宋体"/>
                <w:color w:val="auto"/>
                <w:kern w:val="2"/>
                <w:sz w:val="21"/>
                <w:szCs w:val="21"/>
                <w:highlight w:val="none"/>
                <w:lang w:val="en-US" w:eastAsia="zh-CN" w:bidi="ar-SA"/>
              </w:rPr>
              <w:t>根据供应商提供的培训期间学员管理方案</w:t>
            </w:r>
            <w:r>
              <w:rPr>
                <w:rFonts w:hint="eastAsia"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包括</w:t>
            </w:r>
            <w:r>
              <w:rPr>
                <w:rFonts w:hint="eastAsia" w:ascii="宋体" w:hAnsi="宋体" w:eastAsia="宋体" w:cs="宋体"/>
                <w:color w:val="auto"/>
                <w:kern w:val="2"/>
                <w:sz w:val="21"/>
                <w:szCs w:val="21"/>
                <w:highlight w:val="none"/>
                <w:lang w:val="en-US" w:eastAsia="zh-CN" w:bidi="ar-SA"/>
              </w:rPr>
              <w:t>但不限于：</w:t>
            </w:r>
            <w:r>
              <w:rPr>
                <w:rFonts w:hint="default" w:ascii="宋体" w:hAnsi="宋体" w:eastAsia="宋体" w:cs="宋体"/>
                <w:color w:val="auto"/>
                <w:kern w:val="2"/>
                <w:sz w:val="21"/>
                <w:szCs w:val="21"/>
                <w:highlight w:val="none"/>
                <w:lang w:val="en-US" w:eastAsia="zh-CN" w:bidi="ar-SA"/>
              </w:rPr>
              <w:t>考勤管理</w:t>
            </w:r>
            <w:r>
              <w:rPr>
                <w:rFonts w:hint="eastAsia" w:cs="宋体"/>
                <w:color w:val="auto"/>
                <w:kern w:val="2"/>
                <w:sz w:val="21"/>
                <w:szCs w:val="21"/>
                <w:highlight w:val="none"/>
                <w:lang w:val="en-US" w:eastAsia="zh-CN" w:bidi="ar-SA"/>
              </w:rPr>
              <w:t>与</w:t>
            </w:r>
            <w:r>
              <w:rPr>
                <w:rFonts w:hint="default" w:ascii="宋体" w:hAnsi="宋体" w:eastAsia="宋体" w:cs="宋体"/>
                <w:color w:val="auto"/>
                <w:kern w:val="2"/>
                <w:sz w:val="21"/>
                <w:szCs w:val="21"/>
                <w:highlight w:val="none"/>
                <w:lang w:val="en-US" w:eastAsia="zh-CN" w:bidi="ar-SA"/>
              </w:rPr>
              <w:t>分组管理、学情跟踪反馈等指标</w:t>
            </w:r>
            <w:r>
              <w:rPr>
                <w:rFonts w:hint="eastAsia" w:ascii="宋体" w:hAnsi="宋体" w:eastAsia="宋体" w:cs="宋体"/>
                <w:color w:val="auto"/>
                <w:kern w:val="2"/>
                <w:sz w:val="21"/>
                <w:szCs w:val="21"/>
                <w:highlight w:val="none"/>
                <w:lang w:val="en-US" w:eastAsia="zh-CN" w:bidi="ar-SA"/>
              </w:rPr>
              <w:t>等；</w:t>
            </w:r>
            <w:r>
              <w:rPr>
                <w:rFonts w:hint="eastAsia" w:ascii="宋体" w:hAnsi="宋体" w:eastAsia="宋体" w:cs="宋体"/>
                <w:b w:val="0"/>
                <w:bCs w:val="0"/>
                <w:i w:val="0"/>
                <w:iCs w:val="0"/>
                <w:color w:val="auto"/>
                <w:sz w:val="21"/>
                <w:szCs w:val="21"/>
                <w:highlight w:val="none"/>
                <w:lang w:val="en-US" w:eastAsia="zh-CN"/>
              </w:rPr>
              <w:t>以上</w:t>
            </w:r>
            <w:r>
              <w:rPr>
                <w:rFonts w:hint="eastAsia" w:cs="宋体"/>
                <w:b w:val="0"/>
                <w:bCs w:val="0"/>
                <w:i w:val="0"/>
                <w:iCs w:val="0"/>
                <w:color w:val="auto"/>
                <w:sz w:val="21"/>
                <w:szCs w:val="21"/>
                <w:highlight w:val="none"/>
                <w:lang w:val="en-US" w:eastAsia="zh-CN"/>
              </w:rPr>
              <w:t>2</w:t>
            </w:r>
            <w:r>
              <w:rPr>
                <w:rFonts w:hint="eastAsia" w:ascii="宋体" w:hAnsi="宋体" w:eastAsia="宋体" w:cs="宋体"/>
                <w:b w:val="0"/>
                <w:bCs w:val="0"/>
                <w:i w:val="0"/>
                <w:iCs w:val="0"/>
                <w:color w:val="auto"/>
                <w:sz w:val="21"/>
                <w:szCs w:val="21"/>
                <w:highlight w:val="none"/>
                <w:lang w:val="en-US" w:eastAsia="zh-CN"/>
              </w:rPr>
              <w:t>项内容齐全且无缺陷的得</w:t>
            </w:r>
            <w:r>
              <w:rPr>
                <w:rFonts w:hint="eastAsia" w:cs="宋体"/>
                <w:b w:val="0"/>
                <w:bCs w:val="0"/>
                <w:i w:val="0"/>
                <w:iCs w:val="0"/>
                <w:color w:val="auto"/>
                <w:sz w:val="21"/>
                <w:szCs w:val="21"/>
                <w:highlight w:val="none"/>
                <w:lang w:val="en-US" w:eastAsia="zh-CN"/>
              </w:rPr>
              <w:t>8</w:t>
            </w:r>
            <w:r>
              <w:rPr>
                <w:rFonts w:hint="eastAsia" w:ascii="宋体" w:hAnsi="宋体" w:eastAsia="宋体" w:cs="宋体"/>
                <w:b w:val="0"/>
                <w:bCs w:val="0"/>
                <w:i w:val="0"/>
                <w:iCs w:val="0"/>
                <w:color w:val="auto"/>
                <w:sz w:val="21"/>
                <w:szCs w:val="21"/>
                <w:highlight w:val="none"/>
                <w:lang w:val="en-US" w:eastAsia="zh-CN"/>
              </w:rPr>
              <w:t>分，每有一项内容缺项的扣</w:t>
            </w:r>
            <w:r>
              <w:rPr>
                <w:rFonts w:hint="eastAsia" w:cs="宋体"/>
                <w:b w:val="0"/>
                <w:bCs w:val="0"/>
                <w:i w:val="0"/>
                <w:iCs w:val="0"/>
                <w:color w:val="auto"/>
                <w:sz w:val="21"/>
                <w:szCs w:val="21"/>
                <w:highlight w:val="none"/>
                <w:lang w:val="en-US" w:eastAsia="zh-CN"/>
              </w:rPr>
              <w:t>4</w:t>
            </w:r>
            <w:r>
              <w:rPr>
                <w:rFonts w:hint="eastAsia" w:ascii="宋体" w:hAnsi="宋体" w:eastAsia="宋体" w:cs="宋体"/>
                <w:b w:val="0"/>
                <w:bCs w:val="0"/>
                <w:i w:val="0"/>
                <w:iCs w:val="0"/>
                <w:color w:val="auto"/>
                <w:sz w:val="21"/>
                <w:szCs w:val="21"/>
                <w:highlight w:val="none"/>
                <w:lang w:val="en-US" w:eastAsia="zh-CN"/>
              </w:rPr>
              <w:t>分；每一项内容有缺陷的扣</w:t>
            </w:r>
            <w:r>
              <w:rPr>
                <w:rFonts w:hint="eastAsia" w:cs="宋体"/>
                <w:b w:val="0"/>
                <w:bCs w:val="0"/>
                <w:i w:val="0"/>
                <w:iCs w:val="0"/>
                <w:color w:val="auto"/>
                <w:sz w:val="21"/>
                <w:szCs w:val="21"/>
                <w:highlight w:val="none"/>
                <w:lang w:val="en-US" w:eastAsia="zh-CN"/>
              </w:rPr>
              <w:t>2</w:t>
            </w:r>
            <w:r>
              <w:rPr>
                <w:rFonts w:hint="eastAsia" w:ascii="宋体" w:hAnsi="宋体" w:eastAsia="宋体" w:cs="宋体"/>
                <w:b w:val="0"/>
                <w:bCs w:val="0"/>
                <w:i w:val="0"/>
                <w:iCs w:val="0"/>
                <w:color w:val="auto"/>
                <w:sz w:val="21"/>
                <w:szCs w:val="21"/>
                <w:highlight w:val="none"/>
                <w:lang w:val="en-US" w:eastAsia="zh-CN"/>
              </w:rPr>
              <w:t>分</w:t>
            </w:r>
            <w:r>
              <w:rPr>
                <w:rFonts w:hint="eastAsia" w:cs="宋体"/>
                <w:b w:val="0"/>
                <w:bCs w:val="0"/>
                <w:i w:val="0"/>
                <w:iCs w:val="0"/>
                <w:color w:val="auto"/>
                <w:sz w:val="21"/>
                <w:szCs w:val="21"/>
                <w:highlight w:val="none"/>
                <w:lang w:val="en-US" w:eastAsia="zh-CN"/>
              </w:rPr>
              <w:t>；</w:t>
            </w:r>
            <w:r>
              <w:rPr>
                <w:rFonts w:hint="eastAsia" w:ascii="宋体" w:hAnsi="宋体" w:eastAsia="宋体" w:cs="宋体"/>
                <w:b w:val="0"/>
                <w:bCs w:val="0"/>
                <w:i w:val="0"/>
                <w:iCs w:val="0"/>
                <w:color w:val="auto"/>
                <w:sz w:val="21"/>
                <w:szCs w:val="21"/>
                <w:highlight w:val="none"/>
                <w:lang w:val="en-US" w:eastAsia="zh-CN"/>
              </w:rPr>
              <w:t>不提供不得分。（缺陷是指：存在不适用项目实际情况的情形、内容前后不一致、前后逻辑错误、只有简单描述没有实质性内容、涉及的规范及标准错误、地点区域错误、不符合采购需求等）；</w:t>
            </w:r>
          </w:p>
          <w:p w14:paraId="512E6CB4">
            <w:pPr>
              <w:keepNext w:val="0"/>
              <w:keepLines w:val="0"/>
              <w:pageBreakBefore w:val="0"/>
              <w:widowControl/>
              <w:numPr>
                <w:ilvl w:val="0"/>
                <w:numId w:val="0"/>
              </w:numPr>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default" w:ascii="宋体" w:hAnsi="宋体" w:eastAsia="宋体" w:cs="宋体"/>
                <w:color w:val="auto"/>
                <w:kern w:val="2"/>
                <w:sz w:val="21"/>
                <w:szCs w:val="21"/>
                <w:highlight w:val="none"/>
                <w:lang w:val="en-US" w:eastAsia="zh-CN" w:bidi="ar-SA"/>
              </w:rPr>
              <w:t>根据供应商提供的培训期间运营保障方案</w:t>
            </w:r>
            <w:r>
              <w:rPr>
                <w:rFonts w:hint="eastAsia"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包括</w:t>
            </w:r>
            <w:r>
              <w:rPr>
                <w:rFonts w:hint="eastAsia" w:ascii="宋体" w:hAnsi="宋体" w:eastAsia="宋体" w:cs="宋体"/>
                <w:color w:val="auto"/>
                <w:kern w:val="2"/>
                <w:sz w:val="21"/>
                <w:szCs w:val="21"/>
                <w:highlight w:val="none"/>
                <w:lang w:val="en-US" w:eastAsia="zh-CN" w:bidi="ar-SA"/>
              </w:rPr>
              <w:t>但不限于：</w:t>
            </w:r>
            <w:r>
              <w:rPr>
                <w:rFonts w:hint="default" w:ascii="宋体" w:hAnsi="宋体" w:eastAsia="宋体" w:cs="宋体"/>
                <w:color w:val="auto"/>
                <w:kern w:val="2"/>
                <w:sz w:val="21"/>
                <w:szCs w:val="21"/>
                <w:highlight w:val="none"/>
                <w:lang w:val="en-US" w:eastAsia="zh-CN" w:bidi="ar-SA"/>
              </w:rPr>
              <w:t>培训前准备、培训后宣传总结</w:t>
            </w:r>
            <w:r>
              <w:rPr>
                <w:rFonts w:hint="eastAsia" w:ascii="宋体" w:hAnsi="宋体" w:eastAsia="宋体" w:cs="宋体"/>
                <w:color w:val="auto"/>
                <w:kern w:val="2"/>
                <w:sz w:val="21"/>
                <w:szCs w:val="21"/>
                <w:highlight w:val="none"/>
                <w:lang w:val="en-US" w:eastAsia="zh-CN" w:bidi="ar-SA"/>
              </w:rPr>
              <w:t>等；</w:t>
            </w:r>
            <w:r>
              <w:rPr>
                <w:rFonts w:hint="eastAsia" w:ascii="宋体" w:hAnsi="宋体" w:eastAsia="宋体" w:cs="宋体"/>
                <w:b w:val="0"/>
                <w:bCs w:val="0"/>
                <w:i w:val="0"/>
                <w:iCs w:val="0"/>
                <w:color w:val="auto"/>
                <w:sz w:val="21"/>
                <w:szCs w:val="21"/>
                <w:highlight w:val="none"/>
                <w:lang w:val="en-US" w:eastAsia="zh-CN"/>
              </w:rPr>
              <w:t>以上</w:t>
            </w:r>
            <w:r>
              <w:rPr>
                <w:rFonts w:hint="eastAsia" w:cs="宋体"/>
                <w:b w:val="0"/>
                <w:bCs w:val="0"/>
                <w:i w:val="0"/>
                <w:iCs w:val="0"/>
                <w:color w:val="auto"/>
                <w:sz w:val="21"/>
                <w:szCs w:val="21"/>
                <w:highlight w:val="none"/>
                <w:lang w:val="en-US" w:eastAsia="zh-CN"/>
              </w:rPr>
              <w:t>2</w:t>
            </w:r>
            <w:r>
              <w:rPr>
                <w:rFonts w:hint="eastAsia" w:ascii="宋体" w:hAnsi="宋体" w:eastAsia="宋体" w:cs="宋体"/>
                <w:b w:val="0"/>
                <w:bCs w:val="0"/>
                <w:i w:val="0"/>
                <w:iCs w:val="0"/>
                <w:color w:val="auto"/>
                <w:sz w:val="21"/>
                <w:szCs w:val="21"/>
                <w:highlight w:val="none"/>
                <w:lang w:val="en-US" w:eastAsia="zh-CN"/>
              </w:rPr>
              <w:t>项内容齐全且无缺陷的得4分，每有一项内容缺项的扣2分；每一项内容有缺陷的扣</w:t>
            </w:r>
            <w:r>
              <w:rPr>
                <w:rFonts w:hint="eastAsia" w:cs="宋体"/>
                <w:b w:val="0"/>
                <w:bCs w:val="0"/>
                <w:i w:val="0"/>
                <w:iCs w:val="0"/>
                <w:color w:val="auto"/>
                <w:sz w:val="21"/>
                <w:szCs w:val="21"/>
                <w:highlight w:val="none"/>
                <w:lang w:val="en-US" w:eastAsia="zh-CN"/>
              </w:rPr>
              <w:t>1</w:t>
            </w:r>
            <w:r>
              <w:rPr>
                <w:rFonts w:hint="eastAsia" w:ascii="宋体" w:hAnsi="宋体" w:eastAsia="宋体" w:cs="宋体"/>
                <w:b w:val="0"/>
                <w:bCs w:val="0"/>
                <w:i w:val="0"/>
                <w:iCs w:val="0"/>
                <w:color w:val="auto"/>
                <w:sz w:val="21"/>
                <w:szCs w:val="21"/>
                <w:highlight w:val="none"/>
                <w:lang w:val="en-US" w:eastAsia="zh-CN"/>
              </w:rPr>
              <w:t>分</w:t>
            </w:r>
            <w:r>
              <w:rPr>
                <w:rFonts w:hint="eastAsia" w:cs="宋体"/>
                <w:b w:val="0"/>
                <w:bCs w:val="0"/>
                <w:i w:val="0"/>
                <w:iCs w:val="0"/>
                <w:color w:val="auto"/>
                <w:sz w:val="21"/>
                <w:szCs w:val="21"/>
                <w:highlight w:val="none"/>
                <w:lang w:val="en-US" w:eastAsia="zh-CN"/>
              </w:rPr>
              <w:t>；</w:t>
            </w:r>
            <w:r>
              <w:rPr>
                <w:rFonts w:hint="eastAsia" w:ascii="宋体" w:hAnsi="宋体" w:eastAsia="宋体" w:cs="宋体"/>
                <w:b w:val="0"/>
                <w:bCs w:val="0"/>
                <w:i w:val="0"/>
                <w:iCs w:val="0"/>
                <w:color w:val="auto"/>
                <w:sz w:val="21"/>
                <w:szCs w:val="21"/>
                <w:highlight w:val="none"/>
                <w:lang w:val="en-US" w:eastAsia="zh-CN"/>
              </w:rPr>
              <w:t>不提供不得分。（缺陷是指：存在不适用项目实际情况的情形、内容前后不一致、前后逻辑错误、只有简单描述没有实质性内容、涉及的规范及标准错误、地点区域错误、不符合采购需求等）；</w:t>
            </w:r>
          </w:p>
        </w:tc>
      </w:tr>
      <w:tr w14:paraId="5C3E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Merge w:val="continue"/>
            <w:vAlign w:val="center"/>
          </w:tcPr>
          <w:p w14:paraId="5D02B2C1">
            <w:pPr>
              <w:pStyle w:val="51"/>
              <w:spacing w:line="360" w:lineRule="auto"/>
              <w:jc w:val="center"/>
              <w:rPr>
                <w:rFonts w:hint="eastAsia" w:ascii="宋体" w:hAnsi="宋体" w:eastAsia="宋体" w:cs="宋体"/>
                <w:color w:val="auto"/>
                <w:sz w:val="21"/>
                <w:szCs w:val="21"/>
                <w:highlight w:val="none"/>
              </w:rPr>
            </w:pPr>
          </w:p>
        </w:tc>
        <w:tc>
          <w:tcPr>
            <w:tcW w:w="844" w:type="pct"/>
            <w:shd w:val="clear" w:color="auto" w:fill="auto"/>
            <w:vAlign w:val="center"/>
          </w:tcPr>
          <w:p w14:paraId="58155B01">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质量保障及应急处置方案</w:t>
            </w:r>
          </w:p>
        </w:tc>
        <w:tc>
          <w:tcPr>
            <w:tcW w:w="531" w:type="pct"/>
            <w:shd w:val="clear" w:color="auto" w:fill="auto"/>
            <w:vAlign w:val="center"/>
          </w:tcPr>
          <w:p w14:paraId="19527FFB">
            <w:pPr>
              <w:widowControl/>
              <w:spacing w:line="36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分</w:t>
            </w:r>
          </w:p>
        </w:tc>
        <w:tc>
          <w:tcPr>
            <w:tcW w:w="3224" w:type="pct"/>
            <w:shd w:val="clear" w:color="auto" w:fill="auto"/>
            <w:vAlign w:val="center"/>
          </w:tcPr>
          <w:p w14:paraId="1BE6A325">
            <w:pPr>
              <w:keepNext w:val="0"/>
              <w:keepLines w:val="0"/>
              <w:pageBreakBefore w:val="0"/>
              <w:widowControl/>
              <w:numPr>
                <w:ilvl w:val="0"/>
                <w:numId w:val="0"/>
              </w:numPr>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1、根据供应商提供的培训质量保障措施，</w:t>
            </w:r>
            <w:r>
              <w:rPr>
                <w:rFonts w:hint="default" w:ascii="宋体" w:hAnsi="宋体" w:eastAsia="宋体" w:cs="宋体"/>
                <w:color w:val="auto"/>
                <w:kern w:val="2"/>
                <w:sz w:val="21"/>
                <w:szCs w:val="21"/>
                <w:highlight w:val="none"/>
                <w:lang w:val="en-US" w:eastAsia="zh-CN" w:bidi="ar-SA"/>
              </w:rPr>
              <w:t>包括</w:t>
            </w:r>
            <w:r>
              <w:rPr>
                <w:rFonts w:hint="eastAsia" w:ascii="宋体" w:hAnsi="宋体" w:eastAsia="宋体" w:cs="宋体"/>
                <w:color w:val="auto"/>
                <w:kern w:val="2"/>
                <w:sz w:val="21"/>
                <w:szCs w:val="21"/>
                <w:highlight w:val="none"/>
                <w:lang w:val="en-US" w:eastAsia="zh-CN" w:bidi="ar-SA"/>
              </w:rPr>
              <w:t>但不限于：培训效果评估机制、学员满意度保障；</w:t>
            </w:r>
            <w:r>
              <w:rPr>
                <w:rFonts w:hint="eastAsia" w:ascii="宋体" w:hAnsi="宋体" w:eastAsia="宋体" w:cs="宋体"/>
                <w:b w:val="0"/>
                <w:bCs w:val="0"/>
                <w:i w:val="0"/>
                <w:iCs w:val="0"/>
                <w:color w:val="auto"/>
                <w:sz w:val="21"/>
                <w:szCs w:val="21"/>
                <w:highlight w:val="none"/>
                <w:lang w:val="en-US" w:eastAsia="zh-CN"/>
              </w:rPr>
              <w:t>以上</w:t>
            </w:r>
            <w:r>
              <w:rPr>
                <w:rFonts w:hint="eastAsia" w:cs="宋体"/>
                <w:b w:val="0"/>
                <w:bCs w:val="0"/>
                <w:i w:val="0"/>
                <w:iCs w:val="0"/>
                <w:color w:val="auto"/>
                <w:sz w:val="21"/>
                <w:szCs w:val="21"/>
                <w:highlight w:val="none"/>
                <w:lang w:val="en-US" w:eastAsia="zh-CN"/>
              </w:rPr>
              <w:t>2</w:t>
            </w:r>
            <w:r>
              <w:rPr>
                <w:rFonts w:hint="eastAsia" w:ascii="宋体" w:hAnsi="宋体" w:eastAsia="宋体" w:cs="宋体"/>
                <w:b w:val="0"/>
                <w:bCs w:val="0"/>
                <w:i w:val="0"/>
                <w:iCs w:val="0"/>
                <w:color w:val="auto"/>
                <w:sz w:val="21"/>
                <w:szCs w:val="21"/>
                <w:highlight w:val="none"/>
                <w:lang w:val="en-US" w:eastAsia="zh-CN"/>
              </w:rPr>
              <w:t>项内容齐全且无缺陷的得</w:t>
            </w:r>
            <w:r>
              <w:rPr>
                <w:rFonts w:hint="eastAsia" w:cs="宋体"/>
                <w:b w:val="0"/>
                <w:bCs w:val="0"/>
                <w:i w:val="0"/>
                <w:iCs w:val="0"/>
                <w:color w:val="auto"/>
                <w:sz w:val="21"/>
                <w:szCs w:val="21"/>
                <w:highlight w:val="none"/>
                <w:lang w:val="en-US" w:eastAsia="zh-CN"/>
              </w:rPr>
              <w:t>6</w:t>
            </w:r>
            <w:r>
              <w:rPr>
                <w:rFonts w:hint="eastAsia" w:ascii="宋体" w:hAnsi="宋体" w:eastAsia="宋体" w:cs="宋体"/>
                <w:b w:val="0"/>
                <w:bCs w:val="0"/>
                <w:i w:val="0"/>
                <w:iCs w:val="0"/>
                <w:color w:val="auto"/>
                <w:sz w:val="21"/>
                <w:szCs w:val="21"/>
                <w:highlight w:val="none"/>
                <w:lang w:val="en-US" w:eastAsia="zh-CN"/>
              </w:rPr>
              <w:t>分，每有一项内容缺项的扣</w:t>
            </w:r>
            <w:r>
              <w:rPr>
                <w:rFonts w:hint="eastAsia" w:cs="宋体"/>
                <w:b w:val="0"/>
                <w:bCs w:val="0"/>
                <w:i w:val="0"/>
                <w:iCs w:val="0"/>
                <w:color w:val="auto"/>
                <w:sz w:val="21"/>
                <w:szCs w:val="21"/>
                <w:highlight w:val="none"/>
                <w:lang w:val="en-US" w:eastAsia="zh-CN"/>
              </w:rPr>
              <w:t>3</w:t>
            </w:r>
            <w:r>
              <w:rPr>
                <w:rFonts w:hint="eastAsia" w:ascii="宋体" w:hAnsi="宋体" w:eastAsia="宋体" w:cs="宋体"/>
                <w:b w:val="0"/>
                <w:bCs w:val="0"/>
                <w:i w:val="0"/>
                <w:iCs w:val="0"/>
                <w:color w:val="auto"/>
                <w:sz w:val="21"/>
                <w:szCs w:val="21"/>
                <w:highlight w:val="none"/>
                <w:lang w:val="en-US" w:eastAsia="zh-CN"/>
              </w:rPr>
              <w:t>分；每一项内容有缺陷的扣</w:t>
            </w:r>
            <w:r>
              <w:rPr>
                <w:rFonts w:hint="eastAsia" w:cs="宋体"/>
                <w:b w:val="0"/>
                <w:bCs w:val="0"/>
                <w:i w:val="0"/>
                <w:iCs w:val="0"/>
                <w:color w:val="auto"/>
                <w:sz w:val="21"/>
                <w:szCs w:val="21"/>
                <w:highlight w:val="none"/>
                <w:lang w:val="en-US" w:eastAsia="zh-CN"/>
              </w:rPr>
              <w:t>1</w:t>
            </w:r>
            <w:r>
              <w:rPr>
                <w:rFonts w:hint="eastAsia" w:ascii="宋体" w:hAnsi="宋体" w:eastAsia="宋体" w:cs="宋体"/>
                <w:b w:val="0"/>
                <w:bCs w:val="0"/>
                <w:i w:val="0"/>
                <w:iCs w:val="0"/>
                <w:color w:val="auto"/>
                <w:sz w:val="21"/>
                <w:szCs w:val="21"/>
                <w:highlight w:val="none"/>
                <w:lang w:val="en-US" w:eastAsia="zh-CN"/>
              </w:rPr>
              <w:t>分</w:t>
            </w:r>
            <w:r>
              <w:rPr>
                <w:rFonts w:hint="eastAsia" w:cs="宋体"/>
                <w:b w:val="0"/>
                <w:bCs w:val="0"/>
                <w:i w:val="0"/>
                <w:iCs w:val="0"/>
                <w:color w:val="auto"/>
                <w:sz w:val="21"/>
                <w:szCs w:val="21"/>
                <w:highlight w:val="none"/>
                <w:lang w:val="en-US" w:eastAsia="zh-CN"/>
              </w:rPr>
              <w:t>；</w:t>
            </w:r>
            <w:r>
              <w:rPr>
                <w:rFonts w:hint="eastAsia" w:ascii="宋体" w:hAnsi="宋体" w:eastAsia="宋体" w:cs="宋体"/>
                <w:b w:val="0"/>
                <w:bCs w:val="0"/>
                <w:i w:val="0"/>
                <w:iCs w:val="0"/>
                <w:color w:val="auto"/>
                <w:sz w:val="21"/>
                <w:szCs w:val="21"/>
                <w:highlight w:val="none"/>
                <w:lang w:val="en-US" w:eastAsia="zh-CN"/>
              </w:rPr>
              <w:t>不提供不得分。（缺陷是指：存在不适用项目实际情况的情形、内容前后不一致、前后逻辑错误、只有简单描述没有实质性内容、涉及的规范及标准错误、地点区域错误、不符合采购需求等）；</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2、根据供应商提供的培训应急处置方案，</w:t>
            </w:r>
            <w:r>
              <w:rPr>
                <w:rFonts w:hint="default" w:ascii="宋体" w:hAnsi="宋体" w:eastAsia="宋体" w:cs="宋体"/>
                <w:color w:val="auto"/>
                <w:kern w:val="2"/>
                <w:sz w:val="21"/>
                <w:szCs w:val="21"/>
                <w:highlight w:val="none"/>
                <w:lang w:val="en-US" w:eastAsia="zh-CN" w:bidi="ar-SA"/>
              </w:rPr>
              <w:t>包括</w:t>
            </w:r>
            <w:r>
              <w:rPr>
                <w:rFonts w:hint="eastAsia" w:ascii="宋体" w:hAnsi="宋体" w:eastAsia="宋体" w:cs="宋体"/>
                <w:color w:val="auto"/>
                <w:kern w:val="2"/>
                <w:sz w:val="21"/>
                <w:szCs w:val="21"/>
                <w:highlight w:val="none"/>
                <w:lang w:val="en-US" w:eastAsia="zh-CN" w:bidi="ar-SA"/>
              </w:rPr>
              <w:t>但不限于：含师资突发情况替代方案、技术故障应急处理等；</w:t>
            </w:r>
            <w:r>
              <w:rPr>
                <w:rFonts w:hint="eastAsia" w:ascii="宋体" w:hAnsi="宋体" w:eastAsia="宋体" w:cs="宋体"/>
                <w:b w:val="0"/>
                <w:bCs w:val="0"/>
                <w:i w:val="0"/>
                <w:iCs w:val="0"/>
                <w:color w:val="auto"/>
                <w:sz w:val="21"/>
                <w:szCs w:val="21"/>
                <w:highlight w:val="none"/>
                <w:lang w:val="en-US" w:eastAsia="zh-CN"/>
              </w:rPr>
              <w:t>以上</w:t>
            </w:r>
            <w:r>
              <w:rPr>
                <w:rFonts w:hint="eastAsia" w:cs="宋体"/>
                <w:b w:val="0"/>
                <w:bCs w:val="0"/>
                <w:i w:val="0"/>
                <w:iCs w:val="0"/>
                <w:color w:val="auto"/>
                <w:sz w:val="21"/>
                <w:szCs w:val="21"/>
                <w:highlight w:val="none"/>
                <w:lang w:val="en-US" w:eastAsia="zh-CN"/>
              </w:rPr>
              <w:t>2</w:t>
            </w:r>
            <w:r>
              <w:rPr>
                <w:rFonts w:hint="eastAsia" w:ascii="宋体" w:hAnsi="宋体" w:eastAsia="宋体" w:cs="宋体"/>
                <w:b w:val="0"/>
                <w:bCs w:val="0"/>
                <w:i w:val="0"/>
                <w:iCs w:val="0"/>
                <w:color w:val="auto"/>
                <w:sz w:val="21"/>
                <w:szCs w:val="21"/>
                <w:highlight w:val="none"/>
                <w:lang w:val="en-US" w:eastAsia="zh-CN"/>
              </w:rPr>
              <w:t>项内容齐全且无缺陷的得</w:t>
            </w:r>
            <w:r>
              <w:rPr>
                <w:rFonts w:hint="eastAsia" w:cs="宋体"/>
                <w:b w:val="0"/>
                <w:bCs w:val="0"/>
                <w:i w:val="0"/>
                <w:iCs w:val="0"/>
                <w:color w:val="auto"/>
                <w:sz w:val="21"/>
                <w:szCs w:val="21"/>
                <w:highlight w:val="none"/>
                <w:lang w:val="en-US" w:eastAsia="zh-CN"/>
              </w:rPr>
              <w:t>6</w:t>
            </w:r>
            <w:r>
              <w:rPr>
                <w:rFonts w:hint="eastAsia" w:ascii="宋体" w:hAnsi="宋体" w:eastAsia="宋体" w:cs="宋体"/>
                <w:b w:val="0"/>
                <w:bCs w:val="0"/>
                <w:i w:val="0"/>
                <w:iCs w:val="0"/>
                <w:color w:val="auto"/>
                <w:sz w:val="21"/>
                <w:szCs w:val="21"/>
                <w:highlight w:val="none"/>
                <w:lang w:val="en-US" w:eastAsia="zh-CN"/>
              </w:rPr>
              <w:t>分，每有一项内容缺项的扣</w:t>
            </w:r>
            <w:r>
              <w:rPr>
                <w:rFonts w:hint="eastAsia" w:cs="宋体"/>
                <w:b w:val="0"/>
                <w:bCs w:val="0"/>
                <w:i w:val="0"/>
                <w:iCs w:val="0"/>
                <w:color w:val="auto"/>
                <w:sz w:val="21"/>
                <w:szCs w:val="21"/>
                <w:highlight w:val="none"/>
                <w:lang w:val="en-US" w:eastAsia="zh-CN"/>
              </w:rPr>
              <w:t>3</w:t>
            </w:r>
            <w:r>
              <w:rPr>
                <w:rFonts w:hint="eastAsia" w:ascii="宋体" w:hAnsi="宋体" w:eastAsia="宋体" w:cs="宋体"/>
                <w:b w:val="0"/>
                <w:bCs w:val="0"/>
                <w:i w:val="0"/>
                <w:iCs w:val="0"/>
                <w:color w:val="auto"/>
                <w:sz w:val="21"/>
                <w:szCs w:val="21"/>
                <w:highlight w:val="none"/>
                <w:lang w:val="en-US" w:eastAsia="zh-CN"/>
              </w:rPr>
              <w:t>分；每一项内容有缺陷的扣</w:t>
            </w:r>
            <w:r>
              <w:rPr>
                <w:rFonts w:hint="eastAsia" w:cs="宋体"/>
                <w:b w:val="0"/>
                <w:bCs w:val="0"/>
                <w:i w:val="0"/>
                <w:iCs w:val="0"/>
                <w:color w:val="auto"/>
                <w:sz w:val="21"/>
                <w:szCs w:val="21"/>
                <w:highlight w:val="none"/>
                <w:lang w:val="en-US" w:eastAsia="zh-CN"/>
              </w:rPr>
              <w:t>1</w:t>
            </w:r>
            <w:r>
              <w:rPr>
                <w:rFonts w:hint="eastAsia" w:ascii="宋体" w:hAnsi="宋体" w:eastAsia="宋体" w:cs="宋体"/>
                <w:b w:val="0"/>
                <w:bCs w:val="0"/>
                <w:i w:val="0"/>
                <w:iCs w:val="0"/>
                <w:color w:val="auto"/>
                <w:sz w:val="21"/>
                <w:szCs w:val="21"/>
                <w:highlight w:val="none"/>
                <w:lang w:val="en-US" w:eastAsia="zh-CN"/>
              </w:rPr>
              <w:t>分</w:t>
            </w:r>
            <w:r>
              <w:rPr>
                <w:rFonts w:hint="eastAsia" w:cs="宋体"/>
                <w:b w:val="0"/>
                <w:bCs w:val="0"/>
                <w:i w:val="0"/>
                <w:iCs w:val="0"/>
                <w:color w:val="auto"/>
                <w:sz w:val="21"/>
                <w:szCs w:val="21"/>
                <w:highlight w:val="none"/>
                <w:lang w:val="en-US" w:eastAsia="zh-CN"/>
              </w:rPr>
              <w:t>；</w:t>
            </w:r>
            <w:r>
              <w:rPr>
                <w:rFonts w:hint="eastAsia" w:ascii="宋体" w:hAnsi="宋体" w:eastAsia="宋体" w:cs="宋体"/>
                <w:b w:val="0"/>
                <w:bCs w:val="0"/>
                <w:i w:val="0"/>
                <w:iCs w:val="0"/>
                <w:color w:val="auto"/>
                <w:sz w:val="21"/>
                <w:szCs w:val="21"/>
                <w:highlight w:val="none"/>
                <w:lang w:val="en-US" w:eastAsia="zh-CN"/>
              </w:rPr>
              <w:t>不提供不得分。（缺陷是指：存在不适用项目实际情况的情形、内容前后不一致、前后逻辑错误、只有简单描述没有实质性内容、涉及的规范及标准错误、地点区域错误、不符合采购需求等）；</w:t>
            </w:r>
          </w:p>
        </w:tc>
      </w:tr>
      <w:tr w14:paraId="6847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4" w:type="pct"/>
            <w:gridSpan w:val="2"/>
            <w:vAlign w:val="center"/>
          </w:tcPr>
          <w:p w14:paraId="4EF6096F">
            <w:pPr>
              <w:pStyle w:val="5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531" w:type="pct"/>
            <w:vAlign w:val="center"/>
          </w:tcPr>
          <w:p w14:paraId="5DBB522B">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100分</w:t>
            </w:r>
          </w:p>
        </w:tc>
        <w:tc>
          <w:tcPr>
            <w:tcW w:w="3224" w:type="pct"/>
            <w:vAlign w:val="center"/>
          </w:tcPr>
          <w:p w14:paraId="3B306E64">
            <w:pPr>
              <w:pStyle w:val="51"/>
              <w:spacing w:line="360" w:lineRule="auto"/>
              <w:rPr>
                <w:rFonts w:hint="eastAsia" w:ascii="宋体" w:hAnsi="宋体" w:eastAsia="宋体" w:cs="宋体"/>
                <w:color w:val="auto"/>
                <w:sz w:val="21"/>
                <w:szCs w:val="21"/>
                <w:highlight w:val="none"/>
              </w:rPr>
            </w:pPr>
          </w:p>
        </w:tc>
      </w:tr>
      <w:tr w14:paraId="6AC5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000" w:type="pct"/>
            <w:gridSpan w:val="4"/>
            <w:vAlign w:val="center"/>
          </w:tcPr>
          <w:p w14:paraId="3D8A310F">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注：</w:t>
            </w:r>
          </w:p>
          <w:p w14:paraId="0F6EAB9F">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1、供应商须按所有打分项目具体要求提供证明材料复印件加盖公章，未提供证明材料或所提供的证明材料复印件，不能清晰辨别，视为无效证明文件，均不得分。</w:t>
            </w:r>
          </w:p>
          <w:p w14:paraId="70F95969">
            <w:pPr>
              <w:numPr>
                <w:ilvl w:val="0"/>
                <w:numId w:val="0"/>
              </w:numPr>
              <w:tabs>
                <w:tab w:val="left" w:pos="0"/>
              </w:tabs>
              <w:spacing w:line="360" w:lineRule="auto"/>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2"/>
                <w:highlight w:val="none"/>
                <w:lang w:val="en-US" w:eastAsia="zh-CN"/>
              </w:rPr>
              <w:t>2、供应商提供的所有数据及资料，必须真实有效，如实地考察发现弄虚作假，向财政部门进行检举或控告。</w:t>
            </w:r>
          </w:p>
        </w:tc>
      </w:tr>
    </w:tbl>
    <w:p w14:paraId="660E02C2">
      <w:pPr>
        <w:rPr>
          <w:rFonts w:hint="eastAsia"/>
          <w:color w:val="auto"/>
          <w:highlight w:val="none"/>
        </w:rPr>
      </w:pPr>
    </w:p>
    <w:p w14:paraId="18A6F15A">
      <w:pPr>
        <w:rPr>
          <w:rFonts w:hint="eastAsia" w:ascii="宋体" w:hAnsi="宋体" w:eastAsia="宋体" w:cs="宋体"/>
          <w:b/>
          <w:bCs/>
          <w:color w:val="auto"/>
          <w:kern w:val="44"/>
          <w:sz w:val="36"/>
          <w:szCs w:val="36"/>
          <w:highlight w:val="none"/>
          <w:lang w:val="zh-CN" w:eastAsia="zh-CN" w:bidi="ar-SA"/>
        </w:rPr>
      </w:pPr>
      <w:bookmarkStart w:id="318" w:name="_Toc155185918"/>
      <w:bookmarkStart w:id="319" w:name="_Toc163492912"/>
      <w:bookmarkStart w:id="320" w:name="_Toc1473"/>
      <w:r>
        <w:rPr>
          <w:rFonts w:hint="eastAsia" w:ascii="宋体" w:hAnsi="宋体" w:eastAsia="宋体" w:cs="宋体"/>
          <w:b/>
          <w:bCs/>
          <w:color w:val="auto"/>
          <w:kern w:val="44"/>
          <w:sz w:val="36"/>
          <w:szCs w:val="36"/>
          <w:highlight w:val="none"/>
          <w:lang w:val="zh-CN" w:eastAsia="zh-CN" w:bidi="ar-SA"/>
        </w:rPr>
        <w:br w:type="page"/>
      </w:r>
    </w:p>
    <w:p w14:paraId="329C05E6">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318"/>
      <w:r>
        <w:rPr>
          <w:rFonts w:hint="eastAsia" w:ascii="宋体" w:hAnsi="宋体" w:eastAsia="宋体" w:cs="宋体"/>
          <w:b/>
          <w:bCs/>
          <w:color w:val="auto"/>
          <w:kern w:val="44"/>
          <w:sz w:val="36"/>
          <w:szCs w:val="36"/>
          <w:highlight w:val="none"/>
          <w:lang w:val="zh-CN" w:eastAsia="zh-CN" w:bidi="ar-SA"/>
        </w:rPr>
        <w:t>草案</w:t>
      </w:r>
      <w:bookmarkEnd w:id="319"/>
      <w:bookmarkEnd w:id="320"/>
    </w:p>
    <w:p w14:paraId="36EFAFD1">
      <w:pPr>
        <w:rPr>
          <w:color w:val="auto"/>
          <w:highlight w:val="none"/>
          <w:lang w:val="zh-CN"/>
        </w:rPr>
      </w:pPr>
    </w:p>
    <w:p w14:paraId="0EC260D9">
      <w:pPr>
        <w:spacing w:line="24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321" w:name="_Toc31195"/>
      <w:bookmarkStart w:id="322" w:name="_Toc27174"/>
      <w:bookmarkStart w:id="323" w:name="_Toc8451"/>
      <w:bookmarkStart w:id="324" w:name="_Toc3714"/>
    </w:p>
    <w:p w14:paraId="4DB679B6">
      <w:pPr>
        <w:spacing w:line="240" w:lineRule="auto"/>
        <w:jc w:val="center"/>
        <w:outlineLvl w:val="1"/>
        <w:rPr>
          <w:rFonts w:hint="eastAsia" w:ascii="宋体" w:hAnsi="宋体" w:eastAsia="宋体" w:cs="宋体"/>
          <w:b/>
          <w:bCs/>
          <w:color w:val="auto"/>
          <w:spacing w:val="-20"/>
          <w:kern w:val="44"/>
          <w:sz w:val="44"/>
          <w:szCs w:val="44"/>
          <w:highlight w:val="none"/>
          <w:lang w:val="en-US" w:eastAsia="zh-CN" w:bidi="ar-SA"/>
        </w:rPr>
      </w:pPr>
    </w:p>
    <w:p w14:paraId="1EAD278A">
      <w:pPr>
        <w:spacing w:line="240" w:lineRule="auto"/>
        <w:jc w:val="center"/>
        <w:outlineLvl w:val="1"/>
        <w:rPr>
          <w:rFonts w:hint="eastAsia" w:ascii="宋体" w:hAnsi="宋体" w:eastAsia="宋体" w:cs="宋体"/>
          <w:b/>
          <w:bCs/>
          <w:color w:val="auto"/>
          <w:spacing w:val="-20"/>
          <w:kern w:val="44"/>
          <w:sz w:val="44"/>
          <w:szCs w:val="44"/>
          <w:highlight w:val="none"/>
          <w:lang w:val="en-US" w:eastAsia="zh-CN" w:bidi="ar-SA"/>
        </w:rPr>
      </w:pPr>
      <w:r>
        <w:rPr>
          <w:rFonts w:hint="eastAsia" w:ascii="宋体" w:hAnsi="宋体" w:eastAsia="宋体" w:cs="宋体"/>
          <w:b/>
          <w:bCs/>
          <w:color w:val="auto"/>
          <w:spacing w:val="-20"/>
          <w:kern w:val="44"/>
          <w:sz w:val="44"/>
          <w:szCs w:val="44"/>
          <w:highlight w:val="none"/>
          <w:lang w:val="en-US" w:eastAsia="zh-CN" w:bidi="ar-SA"/>
        </w:rPr>
        <w:t>政府采购合同参考范本</w:t>
      </w:r>
      <w:bookmarkEnd w:id="321"/>
      <w:bookmarkEnd w:id="322"/>
      <w:bookmarkEnd w:id="323"/>
      <w:bookmarkEnd w:id="324"/>
    </w:p>
    <w:p w14:paraId="4571CDB1">
      <w:pPr>
        <w:spacing w:line="48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325" w:name="_Toc3569"/>
      <w:bookmarkStart w:id="326" w:name="_Toc8560"/>
      <w:bookmarkStart w:id="327" w:name="_Toc9050"/>
      <w:bookmarkStart w:id="328" w:name="_Toc23807"/>
      <w:r>
        <w:rPr>
          <w:rFonts w:hint="eastAsia" w:ascii="宋体" w:hAnsi="宋体" w:eastAsia="宋体" w:cs="宋体"/>
          <w:b/>
          <w:bCs/>
          <w:color w:val="auto"/>
          <w:spacing w:val="-20"/>
          <w:kern w:val="44"/>
          <w:sz w:val="44"/>
          <w:szCs w:val="44"/>
          <w:highlight w:val="none"/>
          <w:lang w:val="en-US" w:eastAsia="zh-CN" w:bidi="ar-SA"/>
        </w:rPr>
        <w:t>（服务类）</w:t>
      </w:r>
      <w:bookmarkEnd w:id="325"/>
      <w:bookmarkEnd w:id="326"/>
      <w:bookmarkEnd w:id="327"/>
      <w:bookmarkEnd w:id="328"/>
    </w:p>
    <w:p w14:paraId="78DDAE5C">
      <w:pPr>
        <w:spacing w:line="480" w:lineRule="auto"/>
        <w:jc w:val="center"/>
        <w:rPr>
          <w:rFonts w:cs="Times New Roman" w:asciiTheme="minorEastAsia" w:hAnsiTheme="minorEastAsia" w:eastAsiaTheme="minorEastAsia"/>
          <w:b/>
          <w:color w:val="auto"/>
          <w:sz w:val="24"/>
          <w:szCs w:val="24"/>
          <w:highlight w:val="none"/>
        </w:rPr>
      </w:pPr>
    </w:p>
    <w:p w14:paraId="317A7DEF">
      <w:pPr>
        <w:spacing w:line="480" w:lineRule="auto"/>
        <w:jc w:val="center"/>
        <w:rPr>
          <w:rFonts w:cs="Times New Roman" w:asciiTheme="minorEastAsia" w:hAnsiTheme="minorEastAsia" w:eastAsiaTheme="minorEastAsia"/>
          <w:b/>
          <w:color w:val="auto"/>
          <w:sz w:val="24"/>
          <w:szCs w:val="24"/>
          <w:highlight w:val="none"/>
        </w:rPr>
      </w:pPr>
    </w:p>
    <w:p w14:paraId="55C3B597">
      <w:pPr>
        <w:spacing w:line="360" w:lineRule="auto"/>
        <w:jc w:val="center"/>
        <w:outlineLvl w:val="1"/>
        <w:rPr>
          <w:rFonts w:hint="eastAsia" w:ascii="宋体" w:hAnsi="宋体" w:eastAsia="宋体" w:cs="宋体"/>
          <w:b/>
          <w:color w:val="auto"/>
          <w:sz w:val="36"/>
          <w:szCs w:val="36"/>
          <w:highlight w:val="none"/>
        </w:rPr>
      </w:pPr>
      <w:bookmarkStart w:id="329" w:name="_Toc18509"/>
      <w:bookmarkStart w:id="330" w:name="_Toc2449"/>
      <w:bookmarkStart w:id="331" w:name="_Toc8654"/>
      <w:bookmarkStart w:id="332" w:name="_Toc27541"/>
      <w:r>
        <w:rPr>
          <w:rFonts w:hint="eastAsia" w:ascii="宋体" w:hAnsi="宋体" w:eastAsia="宋体" w:cs="宋体"/>
          <w:b/>
          <w:color w:val="auto"/>
          <w:sz w:val="36"/>
          <w:szCs w:val="36"/>
          <w:highlight w:val="none"/>
        </w:rPr>
        <w:t>第一部分 合同书</w:t>
      </w:r>
      <w:bookmarkEnd w:id="329"/>
      <w:bookmarkEnd w:id="330"/>
      <w:bookmarkEnd w:id="331"/>
      <w:bookmarkEnd w:id="332"/>
    </w:p>
    <w:p w14:paraId="4BA01776">
      <w:pPr>
        <w:spacing w:line="480" w:lineRule="auto"/>
        <w:jc w:val="center"/>
        <w:rPr>
          <w:rFonts w:cs="Times New Roman" w:asciiTheme="minorEastAsia" w:hAnsiTheme="minorEastAsia" w:eastAsiaTheme="minorEastAsia"/>
          <w:b/>
          <w:color w:val="auto"/>
          <w:sz w:val="24"/>
          <w:szCs w:val="24"/>
          <w:highlight w:val="none"/>
        </w:rPr>
      </w:pPr>
    </w:p>
    <w:p w14:paraId="5F204112">
      <w:pPr>
        <w:pStyle w:val="14"/>
        <w:rPr>
          <w:color w:val="auto"/>
          <w:highlight w:val="none"/>
        </w:rPr>
      </w:pPr>
    </w:p>
    <w:p w14:paraId="69570DA0">
      <w:pPr>
        <w:pStyle w:val="14"/>
        <w:rPr>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乙方（中标人）：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5343AEB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rPr>
        <w:t>公开招标</w:t>
      </w:r>
      <w:r>
        <w:rPr>
          <w:rFonts w:hint="eastAsia" w:ascii="宋体" w:hAnsi="宋体" w:eastAsia="宋体" w:cs="宋体"/>
          <w:color w:val="auto"/>
          <w:sz w:val="24"/>
          <w:szCs w:val="24"/>
          <w:highlight w:val="none"/>
        </w:rPr>
        <w:t>方式采购活动，经</w:t>
      </w:r>
      <w:r>
        <w:rPr>
          <w:rFonts w:hint="eastAsia" w:ascii="宋体" w:hAnsi="宋体" w:eastAsia="宋体" w:cs="宋体"/>
          <w:color w:val="auto"/>
          <w:sz w:val="24"/>
          <w:szCs w:val="24"/>
          <w:highlight w:val="none"/>
          <w:u w:val="single"/>
        </w:rPr>
        <w:t>评标委员会</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szCs w:val="24"/>
          <w:highlight w:val="none"/>
        </w:rPr>
        <w:t>）为本项目中标人，现按照采购文件确定的事项签订本合同。</w:t>
      </w:r>
    </w:p>
    <w:p w14:paraId="1A7D6614">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color w:val="auto"/>
          <w:sz w:val="24"/>
          <w:szCs w:val="24"/>
          <w:highlight w:val="none"/>
          <w:lang w:val="zh-CN"/>
        </w:rPr>
      </w:pPr>
      <w:bookmarkStart w:id="333" w:name="_Toc3029"/>
      <w:bookmarkStart w:id="334" w:name="_Toc24059"/>
      <w:bookmarkStart w:id="335" w:name="_Toc2232"/>
      <w:bookmarkStart w:id="336" w:name="_Toc4429"/>
      <w:r>
        <w:rPr>
          <w:rFonts w:hint="eastAsia" w:ascii="宋体" w:hAnsi="宋体" w:eastAsia="宋体" w:cs="宋体"/>
          <w:b/>
          <w:bCs/>
          <w:color w:val="auto"/>
          <w:sz w:val="24"/>
          <w:szCs w:val="24"/>
          <w:highlight w:val="none"/>
          <w:lang w:val="zh-CN"/>
        </w:rPr>
        <w:t>1.1 合同组成部分</w:t>
      </w:r>
      <w:bookmarkEnd w:id="333"/>
      <w:bookmarkEnd w:id="334"/>
      <w:bookmarkEnd w:id="335"/>
      <w:bookmarkEnd w:id="336"/>
    </w:p>
    <w:p w14:paraId="024A42B6">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1.1.2中标通知书；</w:t>
      </w:r>
    </w:p>
    <w:p w14:paraId="20FA8DCC">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1.1.3投标文件（含澄清或者说明文件）；</w:t>
      </w:r>
    </w:p>
    <w:p w14:paraId="01E3C1E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1.1.4招标文件（含澄清或者修改文件）；</w:t>
      </w:r>
    </w:p>
    <w:p w14:paraId="7BCC15D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color w:val="auto"/>
          <w:sz w:val="24"/>
          <w:szCs w:val="24"/>
          <w:highlight w:val="none"/>
          <w:lang w:val="zh-CN"/>
        </w:rPr>
      </w:pPr>
      <w:bookmarkStart w:id="337" w:name="_Toc6773"/>
      <w:bookmarkStart w:id="338" w:name="_Toc2918"/>
      <w:bookmarkStart w:id="339" w:name="_Toc22185"/>
      <w:bookmarkStart w:id="340" w:name="_Toc18585"/>
      <w:bookmarkStart w:id="341" w:name="_Toc6311"/>
      <w:bookmarkStart w:id="342" w:name="_Toc7044"/>
      <w:r>
        <w:rPr>
          <w:rFonts w:hint="eastAsia" w:ascii="宋体" w:hAnsi="宋体" w:eastAsia="宋体" w:cs="宋体"/>
          <w:b/>
          <w:bCs/>
          <w:color w:val="auto"/>
          <w:sz w:val="24"/>
          <w:szCs w:val="24"/>
          <w:highlight w:val="none"/>
          <w:lang w:val="zh-CN"/>
        </w:rPr>
        <w:t xml:space="preserve">1.2 </w:t>
      </w:r>
      <w:bookmarkEnd w:id="337"/>
      <w:bookmarkEnd w:id="338"/>
      <w:bookmarkEnd w:id="339"/>
      <w:bookmarkEnd w:id="340"/>
      <w:bookmarkEnd w:id="341"/>
      <w:r>
        <w:rPr>
          <w:rFonts w:hint="eastAsia" w:ascii="宋体" w:hAnsi="宋体" w:eastAsia="宋体" w:cs="宋体"/>
          <w:b/>
          <w:bCs/>
          <w:color w:val="auto"/>
          <w:sz w:val="24"/>
          <w:szCs w:val="24"/>
          <w:highlight w:val="none"/>
          <w:lang w:val="zh-CN"/>
        </w:rPr>
        <w:t>服务</w:t>
      </w:r>
      <w:bookmarkEnd w:id="342"/>
    </w:p>
    <w:p w14:paraId="2A8C808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507EFA">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170C5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2949008">
      <w:pPr>
        <w:spacing w:line="360" w:lineRule="auto"/>
        <w:ind w:firstLine="437"/>
        <w:outlineLvl w:val="2"/>
        <w:rPr>
          <w:rFonts w:hint="eastAsia" w:ascii="宋体" w:hAnsi="宋体" w:eastAsia="宋体" w:cs="宋体"/>
          <w:b/>
          <w:bCs/>
          <w:color w:val="auto"/>
          <w:sz w:val="24"/>
          <w:szCs w:val="24"/>
          <w:highlight w:val="none"/>
          <w:lang w:val="zh-CN"/>
        </w:rPr>
      </w:pPr>
      <w:bookmarkStart w:id="343" w:name="_Toc21631"/>
      <w:bookmarkStart w:id="344" w:name="_Toc23292"/>
      <w:bookmarkStart w:id="345" w:name="_Toc31596"/>
      <w:bookmarkStart w:id="346" w:name="_Toc21551"/>
      <w:r>
        <w:rPr>
          <w:rFonts w:hint="eastAsia" w:ascii="宋体" w:hAnsi="宋体" w:eastAsia="宋体" w:cs="宋体"/>
          <w:b/>
          <w:bCs/>
          <w:color w:val="auto"/>
          <w:sz w:val="24"/>
          <w:szCs w:val="24"/>
          <w:highlight w:val="none"/>
          <w:lang w:val="zh-CN"/>
        </w:rPr>
        <w:t>1.3 价款</w:t>
      </w:r>
      <w:bookmarkEnd w:id="343"/>
      <w:bookmarkEnd w:id="344"/>
      <w:bookmarkEnd w:id="345"/>
      <w:bookmarkEnd w:id="346"/>
    </w:p>
    <w:p w14:paraId="0E6E2DB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85CBE5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CD18D7F">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4316" w:type="dxa"/>
            <w:vAlign w:val="center"/>
          </w:tcPr>
          <w:p w14:paraId="4F68A816">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37" w:type="dxa"/>
            <w:gridSpan w:val="2"/>
            <w:vAlign w:val="center"/>
          </w:tcPr>
          <w:p w14:paraId="4C7FFB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F360428">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4316" w:type="dxa"/>
            <w:vAlign w:val="center"/>
          </w:tcPr>
          <w:p w14:paraId="2461E5E0">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0E415F66">
            <w:pPr>
              <w:ind w:firstLine="200"/>
              <w:jc w:val="center"/>
              <w:rPr>
                <w:rFonts w:hint="eastAsia" w:ascii="宋体" w:hAnsi="宋体" w:eastAsia="宋体" w:cs="宋体"/>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24CE31A">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4316" w:type="dxa"/>
            <w:vAlign w:val="center"/>
          </w:tcPr>
          <w:p w14:paraId="345F5B41">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3722A032">
            <w:pPr>
              <w:ind w:firstLine="200"/>
              <w:jc w:val="center"/>
              <w:rPr>
                <w:rFonts w:hint="eastAsia" w:ascii="宋体" w:hAnsi="宋体" w:eastAsia="宋体" w:cs="宋体"/>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12C37D0">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4316" w:type="dxa"/>
            <w:vAlign w:val="center"/>
          </w:tcPr>
          <w:p w14:paraId="498FC842">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4CAABBD7">
            <w:pPr>
              <w:ind w:firstLine="200"/>
              <w:jc w:val="center"/>
              <w:rPr>
                <w:rFonts w:hint="eastAsia" w:ascii="宋体" w:hAnsi="宋体" w:eastAsia="宋体" w:cs="宋体"/>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019B673">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4316" w:type="dxa"/>
            <w:vAlign w:val="center"/>
          </w:tcPr>
          <w:p w14:paraId="1668CCE7">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14647217">
            <w:pPr>
              <w:ind w:firstLine="200"/>
              <w:jc w:val="center"/>
              <w:rPr>
                <w:rFonts w:hint="eastAsia" w:ascii="宋体" w:hAnsi="宋体" w:eastAsia="宋体" w:cs="宋体"/>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45538F7">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37" w:type="dxa"/>
            <w:gridSpan w:val="2"/>
            <w:vAlign w:val="center"/>
          </w:tcPr>
          <w:p w14:paraId="155BB530">
            <w:pPr>
              <w:ind w:firstLine="200"/>
              <w:jc w:val="center"/>
              <w:rPr>
                <w:rFonts w:hint="eastAsia" w:ascii="宋体" w:hAnsi="宋体" w:eastAsia="宋体" w:cs="宋体"/>
                <w:color w:val="auto"/>
                <w:sz w:val="24"/>
                <w:szCs w:val="24"/>
                <w:highlight w:val="none"/>
              </w:rPr>
            </w:pPr>
          </w:p>
        </w:tc>
      </w:tr>
    </w:tbl>
    <w:p w14:paraId="17E2FC9E">
      <w:pPr>
        <w:spacing w:line="360" w:lineRule="auto"/>
        <w:ind w:firstLine="437"/>
        <w:outlineLvl w:val="2"/>
        <w:rPr>
          <w:rFonts w:hint="eastAsia" w:ascii="宋体" w:hAnsi="宋体" w:eastAsia="宋体" w:cs="宋体"/>
          <w:b/>
          <w:bCs/>
          <w:color w:val="auto"/>
          <w:sz w:val="24"/>
          <w:szCs w:val="24"/>
          <w:highlight w:val="none"/>
          <w:lang w:val="zh-CN"/>
        </w:rPr>
      </w:pPr>
      <w:bookmarkStart w:id="347" w:name="_Toc5498"/>
      <w:bookmarkStart w:id="348" w:name="_Toc10340"/>
      <w:bookmarkStart w:id="349" w:name="_Toc22618"/>
      <w:bookmarkStart w:id="350" w:name="_Toc1814"/>
      <w:r>
        <w:rPr>
          <w:rFonts w:hint="eastAsia" w:ascii="宋体" w:hAnsi="宋体" w:eastAsia="宋体" w:cs="宋体"/>
          <w:b/>
          <w:bCs/>
          <w:color w:val="auto"/>
          <w:sz w:val="24"/>
          <w:szCs w:val="24"/>
          <w:highlight w:val="none"/>
          <w:lang w:val="zh-CN"/>
        </w:rPr>
        <w:t>1.4 付款方式和发票开具方式</w:t>
      </w:r>
      <w:bookmarkEnd w:id="347"/>
      <w:bookmarkEnd w:id="348"/>
      <w:bookmarkEnd w:id="349"/>
      <w:bookmarkEnd w:id="350"/>
    </w:p>
    <w:p w14:paraId="0D15CC0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91FB6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035217">
      <w:pPr>
        <w:spacing w:line="360" w:lineRule="auto"/>
        <w:ind w:firstLine="437"/>
        <w:outlineLvl w:val="2"/>
        <w:rPr>
          <w:rFonts w:hint="eastAsia" w:ascii="宋体" w:hAnsi="宋体" w:eastAsia="宋体" w:cs="宋体"/>
          <w:b/>
          <w:bCs/>
          <w:color w:val="auto"/>
          <w:sz w:val="24"/>
          <w:szCs w:val="24"/>
          <w:highlight w:val="none"/>
          <w:lang w:val="zh-CN"/>
        </w:rPr>
      </w:pPr>
      <w:bookmarkStart w:id="351" w:name="_Toc32071"/>
      <w:bookmarkStart w:id="352" w:name="_Toc14771"/>
      <w:bookmarkStart w:id="353" w:name="_Toc19304"/>
      <w:bookmarkStart w:id="354" w:name="_Toc2846"/>
      <w:r>
        <w:rPr>
          <w:rFonts w:hint="eastAsia" w:ascii="宋体" w:hAnsi="宋体" w:eastAsia="宋体" w:cs="宋体"/>
          <w:b/>
          <w:bCs/>
          <w:color w:val="auto"/>
          <w:sz w:val="24"/>
          <w:szCs w:val="24"/>
          <w:highlight w:val="none"/>
          <w:lang w:val="zh-CN"/>
        </w:rPr>
        <w:t>1.5 服务期限、地点和方式</w:t>
      </w:r>
      <w:bookmarkEnd w:id="351"/>
      <w:bookmarkEnd w:id="352"/>
      <w:bookmarkEnd w:id="353"/>
      <w:bookmarkEnd w:id="354"/>
    </w:p>
    <w:p w14:paraId="5A2C5E65">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FF652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E4FC7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2ED679">
      <w:pPr>
        <w:spacing w:line="360" w:lineRule="auto"/>
        <w:ind w:firstLine="437"/>
        <w:outlineLvl w:val="2"/>
        <w:rPr>
          <w:rFonts w:hint="eastAsia" w:ascii="宋体" w:hAnsi="宋体" w:eastAsia="宋体" w:cs="宋体"/>
          <w:b/>
          <w:bCs/>
          <w:color w:val="auto"/>
          <w:sz w:val="24"/>
          <w:szCs w:val="24"/>
          <w:highlight w:val="none"/>
          <w:lang w:val="zh-CN"/>
        </w:rPr>
      </w:pPr>
      <w:bookmarkStart w:id="355" w:name="_Toc22220"/>
      <w:bookmarkStart w:id="356" w:name="_Toc19554"/>
      <w:bookmarkStart w:id="357" w:name="_Toc27250"/>
      <w:bookmarkStart w:id="358" w:name="_Toc21423"/>
      <w:r>
        <w:rPr>
          <w:rFonts w:hint="eastAsia" w:ascii="宋体" w:hAnsi="宋体" w:eastAsia="宋体" w:cs="宋体"/>
          <w:b/>
          <w:bCs/>
          <w:color w:val="auto"/>
          <w:sz w:val="24"/>
          <w:szCs w:val="24"/>
          <w:highlight w:val="none"/>
          <w:lang w:val="zh-CN"/>
        </w:rPr>
        <w:t>1.6 违约责任</w:t>
      </w:r>
      <w:bookmarkEnd w:id="355"/>
      <w:bookmarkEnd w:id="356"/>
      <w:bookmarkEnd w:id="357"/>
      <w:bookmarkEnd w:id="358"/>
    </w:p>
    <w:p w14:paraId="5DD1292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color w:val="auto"/>
          <w:sz w:val="24"/>
          <w:szCs w:val="24"/>
          <w:highlight w:val="none"/>
          <w:lang w:val="zh-CN"/>
        </w:rPr>
      </w:pPr>
      <w:bookmarkStart w:id="359" w:name="_Toc32610"/>
      <w:bookmarkStart w:id="360" w:name="_Toc28375"/>
      <w:bookmarkStart w:id="361" w:name="_Toc16021"/>
      <w:bookmarkStart w:id="362" w:name="_Toc15583"/>
      <w:r>
        <w:rPr>
          <w:rFonts w:hint="eastAsia" w:ascii="宋体" w:hAnsi="宋体" w:eastAsia="宋体" w:cs="宋体"/>
          <w:b/>
          <w:bCs/>
          <w:color w:val="auto"/>
          <w:sz w:val="24"/>
          <w:szCs w:val="24"/>
          <w:highlight w:val="none"/>
          <w:lang w:val="zh-CN"/>
        </w:rPr>
        <w:t>1.7 合同争议的解决</w:t>
      </w:r>
      <w:bookmarkEnd w:id="359"/>
      <w:bookmarkEnd w:id="360"/>
      <w:bookmarkEnd w:id="361"/>
      <w:bookmarkEnd w:id="362"/>
    </w:p>
    <w:p w14:paraId="7C025FB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7856D44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21D8E3B4">
      <w:pPr>
        <w:spacing w:line="360" w:lineRule="auto"/>
        <w:ind w:firstLine="437"/>
        <w:outlineLvl w:val="2"/>
        <w:rPr>
          <w:rFonts w:hint="eastAsia" w:ascii="宋体" w:hAnsi="宋体" w:eastAsia="宋体" w:cs="宋体"/>
          <w:b/>
          <w:bCs/>
          <w:color w:val="auto"/>
          <w:sz w:val="24"/>
          <w:szCs w:val="24"/>
          <w:highlight w:val="none"/>
          <w:lang w:val="zh-CN"/>
        </w:rPr>
      </w:pPr>
      <w:bookmarkStart w:id="363" w:name="_Toc28273"/>
      <w:bookmarkStart w:id="364" w:name="_Toc15322"/>
      <w:bookmarkStart w:id="365" w:name="_Toc11173"/>
      <w:bookmarkStart w:id="366" w:name="_Toc7245"/>
      <w:r>
        <w:rPr>
          <w:rFonts w:hint="eastAsia" w:ascii="宋体" w:hAnsi="宋体" w:eastAsia="宋体" w:cs="宋体"/>
          <w:b/>
          <w:bCs/>
          <w:color w:val="auto"/>
          <w:sz w:val="24"/>
          <w:szCs w:val="24"/>
          <w:highlight w:val="none"/>
          <w:lang w:val="zh-CN"/>
        </w:rPr>
        <w:t>1.8 合同生效</w:t>
      </w:r>
      <w:bookmarkEnd w:id="363"/>
      <w:bookmarkEnd w:id="364"/>
      <w:bookmarkEnd w:id="365"/>
      <w:bookmarkEnd w:id="366"/>
    </w:p>
    <w:p w14:paraId="5961B88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2F65E252">
      <w:pPr>
        <w:autoSpaceDE w:val="0"/>
        <w:autoSpaceDN w:val="0"/>
        <w:adjustRightInd w:val="0"/>
        <w:spacing w:line="560" w:lineRule="exact"/>
        <w:rPr>
          <w:rFonts w:hint="eastAsia" w:ascii="宋体" w:hAnsi="宋体" w:eastAsia="宋体" w:cs="宋体"/>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bookmarkStart w:id="367"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368" w:name="_Hlk110099149"/>
      <w:r>
        <w:rPr>
          <w:rFonts w:hint="eastAsia" w:ascii="宋体" w:hAnsi="宋体" w:eastAsia="宋体" w:cs="宋体"/>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户名：</w:t>
      </w:r>
      <w:r>
        <w:rPr>
          <w:rFonts w:hint="eastAsia" w:ascii="宋体" w:hAnsi="宋体" w:eastAsia="宋体" w:cs="宋体"/>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bookmarkEnd w:id="368"/>
    <w:p w14:paraId="4D631BBC">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37D2F896">
      <w:pPr>
        <w:spacing w:line="360" w:lineRule="auto"/>
        <w:jc w:val="center"/>
        <w:outlineLvl w:val="1"/>
        <w:rPr>
          <w:rFonts w:hint="eastAsia" w:ascii="宋体" w:hAnsi="宋体" w:eastAsia="宋体" w:cs="宋体"/>
          <w:b/>
          <w:color w:val="auto"/>
          <w:sz w:val="36"/>
          <w:szCs w:val="36"/>
          <w:highlight w:val="none"/>
        </w:rPr>
      </w:pPr>
      <w:bookmarkStart w:id="369" w:name="_Toc415"/>
      <w:bookmarkStart w:id="370" w:name="_Toc28030"/>
      <w:bookmarkStart w:id="371" w:name="_Toc25481"/>
      <w:bookmarkStart w:id="372" w:name="_Toc12682"/>
      <w:r>
        <w:rPr>
          <w:rFonts w:hint="eastAsia" w:ascii="宋体" w:hAnsi="宋体" w:eastAsia="宋体" w:cs="宋体"/>
          <w:b/>
          <w:color w:val="auto"/>
          <w:sz w:val="36"/>
          <w:szCs w:val="36"/>
          <w:highlight w:val="none"/>
        </w:rPr>
        <w:t>第二部分 合同一般条款</w:t>
      </w:r>
      <w:bookmarkEnd w:id="367"/>
      <w:bookmarkEnd w:id="369"/>
      <w:bookmarkEnd w:id="370"/>
      <w:bookmarkEnd w:id="371"/>
      <w:bookmarkEnd w:id="372"/>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373" w:name="_Toc487900349"/>
      <w:bookmarkStart w:id="374" w:name="_Ref467379109"/>
      <w:bookmarkStart w:id="375" w:name="_Ref467379195"/>
      <w:bookmarkStart w:id="376" w:name="_Ref467378463"/>
      <w:bookmarkStart w:id="377" w:name="_Ref467379214"/>
      <w:bookmarkStart w:id="378" w:name="_Ref467378404"/>
      <w:bookmarkStart w:id="379" w:name="_Ref467378499"/>
      <w:bookmarkStart w:id="380" w:name="_Ref467379094"/>
      <w:bookmarkStart w:id="381" w:name="_Ref467379225"/>
      <w:bookmarkStart w:id="382" w:name="_Toc259093669"/>
      <w:bookmarkStart w:id="383" w:name="_Ref467379205"/>
      <w:bookmarkStart w:id="384" w:name="_Toc28763"/>
      <w:bookmarkStart w:id="385" w:name="_Toc279701240"/>
      <w:bookmarkStart w:id="386" w:name="_Toc16917"/>
      <w:bookmarkStart w:id="387" w:name="_Ref467379101"/>
      <w:bookmarkStart w:id="388" w:name="_Toc19614"/>
      <w:bookmarkStart w:id="389" w:name="_Toc14232"/>
      <w:r>
        <w:rPr>
          <w:rFonts w:hint="eastAsia" w:ascii="宋体" w:hAnsi="宋体" w:eastAsia="宋体" w:cs="宋体"/>
          <w:b/>
          <w:bCs/>
          <w:i w:val="0"/>
          <w:iCs w:val="0"/>
          <w:color w:val="auto"/>
          <w:sz w:val="24"/>
          <w:szCs w:val="24"/>
          <w:highlight w:val="none"/>
          <w:lang w:val="zh-CN"/>
        </w:rPr>
        <w:t>2.1 定义</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390" w:name="_Ref467378840"/>
      <w:r>
        <w:rPr>
          <w:rFonts w:hint="eastAsia" w:ascii="宋体" w:hAnsi="宋体" w:eastAsia="宋体" w:cs="宋体"/>
          <w:i w:val="0"/>
          <w:iCs w:val="0"/>
          <w:color w:val="auto"/>
          <w:sz w:val="24"/>
          <w:szCs w:val="24"/>
          <w:highlight w:val="none"/>
        </w:rPr>
        <w:t>2.1.4“甲方”系指与中标人签署合同的采购人</w:t>
      </w:r>
      <w:bookmarkEnd w:id="390"/>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391" w:name="_Ref467379400"/>
      <w:r>
        <w:rPr>
          <w:rFonts w:hint="eastAsia" w:ascii="宋体" w:hAnsi="宋体" w:eastAsia="宋体" w:cs="宋体"/>
          <w:i w:val="0"/>
          <w:iCs w:val="0"/>
          <w:color w:val="auto"/>
          <w:sz w:val="24"/>
          <w:szCs w:val="24"/>
          <w:highlight w:val="none"/>
        </w:rPr>
        <w:t>2.1.5“乙方”系指根据合同约定提供服务的中标人</w:t>
      </w:r>
      <w:bookmarkEnd w:id="391"/>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392" w:name="_Ref467379436"/>
      <w:r>
        <w:rPr>
          <w:rFonts w:hint="eastAsia" w:ascii="宋体" w:hAnsi="宋体" w:eastAsia="宋体" w:cs="宋体"/>
          <w:i w:val="0"/>
          <w:iCs w:val="0"/>
          <w:color w:val="auto"/>
          <w:sz w:val="24"/>
          <w:szCs w:val="24"/>
          <w:highlight w:val="none"/>
        </w:rPr>
        <w:t>2.1.6“现场”系指合同约定提供服务的地点。</w:t>
      </w:r>
      <w:bookmarkEnd w:id="392"/>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393" w:name="_Toc259093670"/>
      <w:bookmarkStart w:id="394" w:name="_Toc32504"/>
      <w:bookmarkStart w:id="395" w:name="_Toc279701241"/>
      <w:bookmarkStart w:id="396" w:name="_Toc27635"/>
      <w:bookmarkStart w:id="397" w:name="_Toc16312"/>
      <w:bookmarkStart w:id="398" w:name="_Toc487900350"/>
      <w:bookmarkStart w:id="399" w:name="_Toc13336"/>
      <w:r>
        <w:rPr>
          <w:rFonts w:hint="eastAsia" w:ascii="宋体" w:hAnsi="宋体" w:eastAsia="宋体" w:cs="宋体"/>
          <w:b/>
          <w:bCs/>
          <w:i w:val="0"/>
          <w:iCs w:val="0"/>
          <w:color w:val="auto"/>
          <w:sz w:val="24"/>
          <w:szCs w:val="24"/>
          <w:highlight w:val="none"/>
          <w:lang w:val="zh-CN"/>
        </w:rPr>
        <w:t>2.2 技术规范</w:t>
      </w:r>
      <w:bookmarkEnd w:id="393"/>
      <w:bookmarkEnd w:id="394"/>
      <w:bookmarkEnd w:id="395"/>
      <w:bookmarkEnd w:id="396"/>
      <w:bookmarkEnd w:id="397"/>
      <w:bookmarkEnd w:id="398"/>
      <w:bookmarkEnd w:id="399"/>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00" w:name="_Toc9829"/>
      <w:bookmarkStart w:id="401" w:name="_Toc487900351"/>
      <w:bookmarkStart w:id="402" w:name="_Toc32641"/>
      <w:bookmarkStart w:id="403" w:name="_Toc279701242"/>
      <w:bookmarkStart w:id="404" w:name="_Toc31634"/>
      <w:bookmarkStart w:id="405" w:name="_Toc259093671"/>
      <w:bookmarkStart w:id="406" w:name="_Toc27853"/>
      <w:r>
        <w:rPr>
          <w:rFonts w:hint="eastAsia" w:ascii="宋体" w:hAnsi="宋体" w:eastAsia="宋体" w:cs="宋体"/>
          <w:b/>
          <w:bCs/>
          <w:i w:val="0"/>
          <w:iCs w:val="0"/>
          <w:color w:val="auto"/>
          <w:sz w:val="24"/>
          <w:szCs w:val="24"/>
          <w:highlight w:val="none"/>
          <w:lang w:val="zh-CN"/>
        </w:rPr>
        <w:t>2.3 知识产权</w:t>
      </w:r>
      <w:bookmarkEnd w:id="400"/>
      <w:bookmarkEnd w:id="401"/>
      <w:bookmarkEnd w:id="402"/>
      <w:bookmarkEnd w:id="403"/>
      <w:bookmarkEnd w:id="404"/>
      <w:bookmarkEnd w:id="405"/>
      <w:bookmarkEnd w:id="406"/>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07" w:name="_Toc487900354"/>
      <w:bookmarkStart w:id="408" w:name="_Toc279701245"/>
      <w:bookmarkStart w:id="409" w:name="_Ref467378591"/>
      <w:bookmarkStart w:id="410" w:name="_Ref467378541"/>
      <w:bookmarkStart w:id="411" w:name="_Ref467379536"/>
      <w:bookmarkStart w:id="412" w:name="_Toc259093674"/>
      <w:bookmarkStart w:id="413" w:name="_Ref467379542"/>
      <w:bookmarkStart w:id="414" w:name="_Ref467379527"/>
      <w:bookmarkStart w:id="415" w:name="_Toc26182"/>
      <w:bookmarkStart w:id="416" w:name="_Toc19074"/>
      <w:bookmarkStart w:id="417" w:name="_Toc30272"/>
      <w:bookmarkStart w:id="418" w:name="_Toc21843"/>
      <w:r>
        <w:rPr>
          <w:rFonts w:hint="eastAsia" w:ascii="宋体" w:hAnsi="宋体" w:eastAsia="宋体" w:cs="宋体"/>
          <w:b/>
          <w:bCs/>
          <w:i w:val="0"/>
          <w:iCs w:val="0"/>
          <w:color w:val="auto"/>
          <w:sz w:val="24"/>
          <w:szCs w:val="24"/>
          <w:highlight w:val="none"/>
          <w:lang w:val="zh-CN"/>
        </w:rPr>
        <w:t>2.</w:t>
      </w:r>
      <w:bookmarkEnd w:id="407"/>
      <w:bookmarkEnd w:id="408"/>
      <w:bookmarkEnd w:id="409"/>
      <w:bookmarkEnd w:id="410"/>
      <w:bookmarkEnd w:id="411"/>
      <w:bookmarkEnd w:id="412"/>
      <w:bookmarkEnd w:id="413"/>
      <w:bookmarkEnd w:id="414"/>
      <w:r>
        <w:rPr>
          <w:rFonts w:hint="eastAsia" w:ascii="宋体" w:hAnsi="宋体" w:eastAsia="宋体" w:cs="宋体"/>
          <w:b/>
          <w:bCs/>
          <w:i w:val="0"/>
          <w:iCs w:val="0"/>
          <w:color w:val="auto"/>
          <w:sz w:val="24"/>
          <w:szCs w:val="24"/>
          <w:highlight w:val="none"/>
          <w:lang w:val="zh-CN"/>
        </w:rPr>
        <w:t>4 履约检查和问题反馈</w:t>
      </w:r>
      <w:bookmarkEnd w:id="415"/>
      <w:bookmarkEnd w:id="416"/>
      <w:bookmarkEnd w:id="417"/>
      <w:bookmarkEnd w:id="418"/>
    </w:p>
    <w:p w14:paraId="1F572855">
      <w:pPr>
        <w:spacing w:line="360" w:lineRule="auto"/>
        <w:ind w:firstLine="435"/>
        <w:rPr>
          <w:rFonts w:hint="eastAsia" w:ascii="宋体" w:hAnsi="宋体" w:eastAsia="宋体" w:cs="宋体"/>
          <w:i w:val="0"/>
          <w:iCs w:val="0"/>
          <w:color w:val="auto"/>
          <w:sz w:val="24"/>
          <w:szCs w:val="24"/>
          <w:highlight w:val="none"/>
        </w:rPr>
      </w:pPr>
      <w:bookmarkStart w:id="419" w:name="_Toc186431854"/>
      <w:bookmarkStart w:id="420" w:name="_Toc259093676"/>
      <w:bookmarkStart w:id="421" w:name="_Toc487900357"/>
      <w:bookmarkStart w:id="422" w:name="_Ref467379807"/>
      <w:bookmarkStart w:id="423" w:name="_Toc279701247"/>
      <w:bookmarkStart w:id="424" w:name="_Ref467379793"/>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419"/>
      <w:bookmarkStart w:id="425" w:name="_Toc186431855"/>
      <w:r>
        <w:rPr>
          <w:rFonts w:hint="eastAsia" w:ascii="宋体" w:hAnsi="宋体" w:eastAsia="宋体" w:cs="宋体"/>
          <w:i w:val="0"/>
          <w:iCs w:val="0"/>
          <w:color w:val="auto"/>
          <w:sz w:val="24"/>
          <w:szCs w:val="24"/>
          <w:highlight w:val="none"/>
        </w:rPr>
        <w:t>。</w:t>
      </w:r>
    </w:p>
    <w:bookmarkEnd w:id="425"/>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26" w:name="_Toc7836"/>
      <w:bookmarkStart w:id="427" w:name="_Toc28451"/>
      <w:bookmarkStart w:id="428" w:name="_Toc31559"/>
      <w:bookmarkStart w:id="429" w:name="_Toc19219"/>
      <w:r>
        <w:rPr>
          <w:rFonts w:hint="eastAsia" w:ascii="宋体" w:hAnsi="宋体" w:eastAsia="宋体" w:cs="宋体"/>
          <w:b/>
          <w:bCs/>
          <w:i w:val="0"/>
          <w:iCs w:val="0"/>
          <w:color w:val="auto"/>
          <w:sz w:val="24"/>
          <w:szCs w:val="24"/>
          <w:highlight w:val="none"/>
          <w:lang w:val="zh-CN"/>
        </w:rPr>
        <w:t>2.5 结算方式和付款条件</w:t>
      </w:r>
      <w:bookmarkEnd w:id="420"/>
      <w:bookmarkEnd w:id="421"/>
      <w:bookmarkEnd w:id="422"/>
      <w:bookmarkEnd w:id="423"/>
      <w:bookmarkEnd w:id="424"/>
      <w:bookmarkEnd w:id="426"/>
      <w:bookmarkEnd w:id="427"/>
      <w:bookmarkEnd w:id="428"/>
      <w:bookmarkEnd w:id="429"/>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30" w:name="_Ref467379863"/>
      <w:bookmarkStart w:id="431" w:name="_Ref467379923"/>
      <w:bookmarkStart w:id="432" w:name="_Toc279701248"/>
      <w:bookmarkStart w:id="433" w:name="_Toc259093677"/>
      <w:bookmarkStart w:id="434" w:name="_Ref467379852"/>
      <w:bookmarkStart w:id="435" w:name="_Toc487900358"/>
      <w:bookmarkStart w:id="436" w:name="_Toc16110"/>
      <w:bookmarkStart w:id="437" w:name="_Toc774"/>
      <w:bookmarkStart w:id="438" w:name="_Toc7777"/>
      <w:bookmarkStart w:id="439" w:name="_Toc3225"/>
      <w:r>
        <w:rPr>
          <w:rFonts w:hint="eastAsia" w:ascii="宋体" w:hAnsi="宋体" w:eastAsia="宋体" w:cs="宋体"/>
          <w:b/>
          <w:bCs/>
          <w:i w:val="0"/>
          <w:iCs w:val="0"/>
          <w:color w:val="auto"/>
          <w:sz w:val="24"/>
          <w:szCs w:val="24"/>
          <w:highlight w:val="none"/>
          <w:lang w:val="zh-CN"/>
        </w:rPr>
        <w:t>2.6 技术资料</w:t>
      </w:r>
      <w:bookmarkEnd w:id="430"/>
      <w:bookmarkEnd w:id="431"/>
      <w:bookmarkEnd w:id="432"/>
      <w:bookmarkEnd w:id="433"/>
      <w:bookmarkEnd w:id="434"/>
      <w:bookmarkEnd w:id="435"/>
      <w:r>
        <w:rPr>
          <w:rFonts w:hint="eastAsia" w:ascii="宋体" w:hAnsi="宋体" w:eastAsia="宋体" w:cs="宋体"/>
          <w:b/>
          <w:bCs/>
          <w:i w:val="0"/>
          <w:iCs w:val="0"/>
          <w:color w:val="auto"/>
          <w:sz w:val="24"/>
          <w:szCs w:val="24"/>
          <w:highlight w:val="none"/>
          <w:lang w:val="zh-CN"/>
        </w:rPr>
        <w:t>和保密义务</w:t>
      </w:r>
      <w:bookmarkEnd w:id="436"/>
      <w:bookmarkEnd w:id="437"/>
      <w:bookmarkEnd w:id="438"/>
      <w:bookmarkEnd w:id="439"/>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40" w:name="_Toc7860"/>
      <w:bookmarkStart w:id="441" w:name="_Toc5284"/>
      <w:r>
        <w:rPr>
          <w:rFonts w:hint="eastAsia" w:ascii="宋体" w:hAnsi="宋体" w:eastAsia="宋体" w:cs="宋体"/>
          <w:b/>
          <w:bCs/>
          <w:i w:val="0"/>
          <w:iCs w:val="0"/>
          <w:color w:val="auto"/>
          <w:sz w:val="24"/>
          <w:szCs w:val="24"/>
          <w:highlight w:val="none"/>
          <w:lang w:val="zh-CN"/>
        </w:rPr>
        <w:t>2.7 质量保证</w:t>
      </w:r>
      <w:bookmarkEnd w:id="440"/>
      <w:bookmarkEnd w:id="441"/>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442" w:name="_Toc30678"/>
      <w:bookmarkStart w:id="443" w:name="_Toc22267"/>
      <w:r>
        <w:rPr>
          <w:rFonts w:hint="eastAsia" w:ascii="宋体" w:hAnsi="宋体" w:eastAsia="宋体" w:cs="宋体"/>
          <w:b/>
          <w:i w:val="0"/>
          <w:iCs w:val="0"/>
          <w:color w:val="auto"/>
          <w:sz w:val="24"/>
          <w:szCs w:val="24"/>
          <w:highlight w:val="none"/>
        </w:rPr>
        <w:t>2.8 延迟履行</w:t>
      </w:r>
      <w:bookmarkEnd w:id="442"/>
      <w:bookmarkEnd w:id="443"/>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44" w:name="_Toc7502"/>
      <w:bookmarkStart w:id="445" w:name="_Toc3646"/>
      <w:bookmarkStart w:id="446" w:name="_Toc279701254"/>
      <w:bookmarkStart w:id="447" w:name="_Toc487900364"/>
      <w:bookmarkStart w:id="448" w:name="_Ref467378121"/>
      <w:bookmarkStart w:id="449" w:name="_Toc259093683"/>
      <w:r>
        <w:rPr>
          <w:rFonts w:hint="eastAsia" w:ascii="宋体" w:hAnsi="宋体" w:eastAsia="宋体" w:cs="宋体"/>
          <w:b/>
          <w:bCs/>
          <w:i w:val="0"/>
          <w:iCs w:val="0"/>
          <w:color w:val="auto"/>
          <w:sz w:val="24"/>
          <w:szCs w:val="24"/>
          <w:highlight w:val="none"/>
          <w:lang w:val="zh-CN"/>
        </w:rPr>
        <w:t>2.9 合同变更</w:t>
      </w:r>
      <w:bookmarkEnd w:id="444"/>
      <w:bookmarkEnd w:id="445"/>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450" w:name="_Toc259093688"/>
      <w:bookmarkStart w:id="451" w:name="_Toc279701259"/>
      <w:bookmarkStart w:id="452" w:name="_Toc487900369"/>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53" w:name="_Toc22955"/>
      <w:bookmarkStart w:id="454" w:name="_Toc5438"/>
      <w:bookmarkStart w:id="455" w:name="_Toc10366"/>
      <w:bookmarkStart w:id="456" w:name="_Toc15237"/>
      <w:r>
        <w:rPr>
          <w:rFonts w:hint="eastAsia" w:ascii="宋体" w:hAnsi="宋体" w:eastAsia="宋体" w:cs="宋体"/>
          <w:b/>
          <w:bCs/>
          <w:i w:val="0"/>
          <w:iCs w:val="0"/>
          <w:color w:val="auto"/>
          <w:sz w:val="24"/>
          <w:szCs w:val="24"/>
          <w:highlight w:val="none"/>
          <w:lang w:val="zh-CN"/>
        </w:rPr>
        <w:t>2.10 合同转让</w:t>
      </w:r>
      <w:bookmarkEnd w:id="450"/>
      <w:bookmarkEnd w:id="451"/>
      <w:bookmarkEnd w:id="452"/>
      <w:r>
        <w:rPr>
          <w:rFonts w:hint="eastAsia" w:ascii="宋体" w:hAnsi="宋体" w:eastAsia="宋体" w:cs="宋体"/>
          <w:b/>
          <w:bCs/>
          <w:i w:val="0"/>
          <w:iCs w:val="0"/>
          <w:color w:val="auto"/>
          <w:sz w:val="24"/>
          <w:szCs w:val="24"/>
          <w:highlight w:val="none"/>
          <w:lang w:val="zh-CN"/>
        </w:rPr>
        <w:t>和分包</w:t>
      </w:r>
      <w:bookmarkEnd w:id="453"/>
      <w:bookmarkEnd w:id="454"/>
      <w:bookmarkEnd w:id="455"/>
      <w:bookmarkEnd w:id="456"/>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57" w:name="_Toc17154"/>
      <w:bookmarkStart w:id="458" w:name="_Toc14066"/>
      <w:bookmarkStart w:id="459" w:name="_Toc16508"/>
      <w:bookmarkStart w:id="460" w:name="_Toc13566"/>
      <w:r>
        <w:rPr>
          <w:rFonts w:hint="eastAsia" w:ascii="宋体" w:hAnsi="宋体" w:eastAsia="宋体" w:cs="宋体"/>
          <w:b/>
          <w:bCs/>
          <w:i w:val="0"/>
          <w:iCs w:val="0"/>
          <w:color w:val="auto"/>
          <w:sz w:val="24"/>
          <w:szCs w:val="24"/>
          <w:highlight w:val="none"/>
          <w:lang w:val="zh-CN"/>
        </w:rPr>
        <w:t>2.11 不可抗力</w:t>
      </w:r>
      <w:bookmarkEnd w:id="457"/>
      <w:bookmarkEnd w:id="458"/>
      <w:bookmarkEnd w:id="459"/>
      <w:bookmarkEnd w:id="460"/>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61" w:name="_Toc279701255"/>
      <w:bookmarkStart w:id="462" w:name="_Toc30676"/>
      <w:bookmarkStart w:id="463" w:name="_Toc259093684"/>
      <w:bookmarkStart w:id="464" w:name="_Toc19740"/>
      <w:bookmarkStart w:id="465" w:name="_Toc6969"/>
      <w:bookmarkStart w:id="466" w:name="_Toc487900365"/>
      <w:bookmarkStart w:id="467" w:name="_Toc689"/>
      <w:r>
        <w:rPr>
          <w:rFonts w:hint="eastAsia" w:ascii="宋体" w:hAnsi="宋体" w:eastAsia="宋体" w:cs="宋体"/>
          <w:b/>
          <w:bCs/>
          <w:i w:val="0"/>
          <w:iCs w:val="0"/>
          <w:color w:val="auto"/>
          <w:sz w:val="24"/>
          <w:szCs w:val="24"/>
          <w:highlight w:val="none"/>
          <w:lang w:val="zh-CN"/>
        </w:rPr>
        <w:t>2.12 税费</w:t>
      </w:r>
      <w:bookmarkEnd w:id="461"/>
      <w:bookmarkEnd w:id="462"/>
      <w:bookmarkEnd w:id="463"/>
      <w:bookmarkEnd w:id="464"/>
      <w:bookmarkEnd w:id="465"/>
      <w:bookmarkEnd w:id="466"/>
      <w:bookmarkEnd w:id="467"/>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68" w:name="_Toc7102"/>
      <w:bookmarkStart w:id="469" w:name="_Toc259093687"/>
      <w:bookmarkStart w:id="470" w:name="_Toc16959"/>
      <w:bookmarkStart w:id="471" w:name="_Toc279701258"/>
      <w:bookmarkStart w:id="472" w:name="_Toc487900368"/>
      <w:bookmarkStart w:id="473" w:name="_Toc8298"/>
      <w:bookmarkStart w:id="474" w:name="_Toc8588"/>
      <w:r>
        <w:rPr>
          <w:rFonts w:hint="eastAsia" w:ascii="宋体" w:hAnsi="宋体" w:eastAsia="宋体" w:cs="宋体"/>
          <w:b/>
          <w:bCs/>
          <w:i w:val="0"/>
          <w:iCs w:val="0"/>
          <w:color w:val="auto"/>
          <w:sz w:val="24"/>
          <w:szCs w:val="24"/>
          <w:highlight w:val="none"/>
          <w:lang w:val="zh-CN"/>
        </w:rPr>
        <w:t>2.13 乙方破产</w:t>
      </w:r>
      <w:bookmarkEnd w:id="468"/>
      <w:bookmarkEnd w:id="469"/>
      <w:bookmarkEnd w:id="470"/>
      <w:bookmarkEnd w:id="471"/>
      <w:bookmarkEnd w:id="472"/>
      <w:bookmarkEnd w:id="473"/>
      <w:bookmarkEnd w:id="474"/>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475" w:name="_Toc6134"/>
      <w:bookmarkStart w:id="476" w:name="_Toc15387"/>
      <w:bookmarkStart w:id="477" w:name="_Toc1334"/>
      <w:bookmarkStart w:id="478" w:name="_Toc29333"/>
      <w:r>
        <w:rPr>
          <w:rFonts w:hint="eastAsia" w:ascii="宋体" w:hAnsi="宋体" w:eastAsia="宋体" w:cs="宋体"/>
          <w:b/>
          <w:bCs/>
          <w:i w:val="0"/>
          <w:iCs w:val="0"/>
          <w:color w:val="auto"/>
          <w:sz w:val="24"/>
          <w:szCs w:val="24"/>
          <w:highlight w:val="none"/>
          <w:lang w:val="zh-CN"/>
        </w:rPr>
        <w:t>2.14 合同中止、终止</w:t>
      </w:r>
      <w:bookmarkEnd w:id="475"/>
      <w:bookmarkEnd w:id="476"/>
      <w:bookmarkEnd w:id="477"/>
      <w:bookmarkEnd w:id="478"/>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79" w:name="_Toc19383"/>
      <w:bookmarkStart w:id="480" w:name="_Toc6596"/>
      <w:bookmarkStart w:id="481" w:name="_Toc14563"/>
      <w:bookmarkStart w:id="482" w:name="_Toc1125"/>
      <w:r>
        <w:rPr>
          <w:rFonts w:hint="eastAsia" w:ascii="宋体" w:hAnsi="宋体" w:eastAsia="宋体" w:cs="宋体"/>
          <w:b/>
          <w:bCs/>
          <w:i w:val="0"/>
          <w:iCs w:val="0"/>
          <w:color w:val="auto"/>
          <w:sz w:val="24"/>
          <w:szCs w:val="24"/>
          <w:highlight w:val="none"/>
          <w:lang w:val="zh-CN"/>
        </w:rPr>
        <w:t>2.15 检验和验收</w:t>
      </w:r>
      <w:bookmarkEnd w:id="479"/>
      <w:bookmarkEnd w:id="480"/>
      <w:bookmarkEnd w:id="481"/>
      <w:bookmarkEnd w:id="482"/>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446"/>
    <w:bookmarkEnd w:id="447"/>
    <w:bookmarkEnd w:id="448"/>
    <w:bookmarkEnd w:id="449"/>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483" w:name="_Toc9826"/>
      <w:bookmarkStart w:id="484" w:name="_Toc18567"/>
      <w:bookmarkStart w:id="485" w:name="_Toc487900373"/>
      <w:bookmarkStart w:id="486" w:name="_Toc10330"/>
      <w:bookmarkStart w:id="487" w:name="_Toc259093692"/>
      <w:bookmarkStart w:id="488" w:name="_Toc12773"/>
      <w:bookmarkStart w:id="489" w:name="_Toc279701263"/>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483"/>
      <w:bookmarkEnd w:id="484"/>
      <w:bookmarkEnd w:id="485"/>
      <w:bookmarkEnd w:id="486"/>
      <w:bookmarkEnd w:id="487"/>
      <w:bookmarkEnd w:id="488"/>
      <w:bookmarkEnd w:id="489"/>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490" w:name="_Toc259093693"/>
      <w:bookmarkStart w:id="491" w:name="_Toc279701264"/>
      <w:bookmarkStart w:id="492" w:name="_Toc12004"/>
      <w:bookmarkStart w:id="493" w:name="_Toc17354"/>
      <w:bookmarkStart w:id="494" w:name="_Toc3148"/>
      <w:bookmarkStart w:id="495" w:name="_Toc16673"/>
      <w:bookmarkStart w:id="496" w:name="_Toc487900374"/>
      <w:r>
        <w:rPr>
          <w:rFonts w:hint="eastAsia" w:ascii="宋体" w:hAnsi="宋体" w:eastAsia="宋体" w:cs="宋体"/>
          <w:b/>
          <w:bCs/>
          <w:i w:val="0"/>
          <w:iCs w:val="0"/>
          <w:color w:val="auto"/>
          <w:sz w:val="24"/>
          <w:szCs w:val="24"/>
          <w:highlight w:val="none"/>
          <w:lang w:val="zh-CN"/>
        </w:rPr>
        <w:t>2.17 履约保证金</w:t>
      </w:r>
      <w:bookmarkEnd w:id="490"/>
      <w:bookmarkEnd w:id="491"/>
      <w:bookmarkEnd w:id="492"/>
      <w:bookmarkEnd w:id="493"/>
      <w:bookmarkEnd w:id="494"/>
      <w:bookmarkEnd w:id="495"/>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96"/>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497" w:name="_Toc14001"/>
      <w:bookmarkStart w:id="498" w:name="_Toc6885"/>
      <w:bookmarkStart w:id="499" w:name="_Toc19890"/>
      <w:bookmarkStart w:id="500" w:name="_Toc31625"/>
      <w:r>
        <w:rPr>
          <w:rFonts w:hint="eastAsia" w:ascii="宋体" w:hAnsi="宋体" w:eastAsia="宋体" w:cs="宋体"/>
          <w:b/>
          <w:bCs/>
          <w:i w:val="0"/>
          <w:iCs w:val="0"/>
          <w:color w:val="auto"/>
          <w:sz w:val="24"/>
          <w:szCs w:val="24"/>
          <w:highlight w:val="none"/>
          <w:lang w:val="zh-CN"/>
        </w:rPr>
        <w:t>2.18 合同份数</w:t>
      </w:r>
      <w:bookmarkEnd w:id="497"/>
      <w:bookmarkEnd w:id="498"/>
      <w:bookmarkEnd w:id="499"/>
      <w:bookmarkEnd w:id="500"/>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53F3690C">
      <w:pPr>
        <w:spacing w:line="360" w:lineRule="auto"/>
        <w:jc w:val="center"/>
        <w:outlineLvl w:val="1"/>
        <w:rPr>
          <w:rFonts w:hint="eastAsia" w:ascii="宋体" w:hAnsi="宋体" w:eastAsia="宋体" w:cs="宋体"/>
          <w:b/>
          <w:color w:val="auto"/>
          <w:sz w:val="36"/>
          <w:szCs w:val="36"/>
          <w:highlight w:val="none"/>
        </w:rPr>
      </w:pPr>
      <w:r>
        <w:rPr>
          <w:rFonts w:cs="Times New Roman" w:asciiTheme="minorEastAsia" w:hAnsiTheme="minorEastAsia" w:eastAsiaTheme="minorEastAsia"/>
          <w:color w:val="auto"/>
          <w:sz w:val="24"/>
          <w:szCs w:val="24"/>
          <w:highlight w:val="none"/>
        </w:rPr>
        <w:br w:type="page"/>
      </w:r>
      <w:bookmarkStart w:id="501" w:name="_Toc7510"/>
      <w:bookmarkStart w:id="502" w:name="_Toc3736"/>
      <w:bookmarkStart w:id="503" w:name="_Toc7126"/>
      <w:bookmarkStart w:id="504" w:name="_Toc21802"/>
      <w:r>
        <w:rPr>
          <w:rFonts w:hint="eastAsia" w:ascii="宋体" w:hAnsi="宋体" w:eastAsia="宋体" w:cs="宋体"/>
          <w:b/>
          <w:color w:val="auto"/>
          <w:sz w:val="36"/>
          <w:szCs w:val="36"/>
          <w:highlight w:val="none"/>
        </w:rPr>
        <w:t>第三部分 合同专用条款</w:t>
      </w:r>
      <w:bookmarkEnd w:id="501"/>
      <w:bookmarkEnd w:id="502"/>
      <w:bookmarkEnd w:id="503"/>
      <w:bookmarkEnd w:id="504"/>
    </w:p>
    <w:p w14:paraId="3D7C59F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8" w:type="dxa"/>
            <w:vAlign w:val="center"/>
          </w:tcPr>
          <w:p w14:paraId="5E297E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color w:val="auto"/>
                <w:sz w:val="24"/>
                <w:szCs w:val="24"/>
                <w:highlight w:val="none"/>
              </w:rPr>
            </w:pPr>
          </w:p>
        </w:tc>
        <w:tc>
          <w:tcPr>
            <w:tcW w:w="7568" w:type="dxa"/>
            <w:vAlign w:val="center"/>
          </w:tcPr>
          <w:p w14:paraId="40655C46">
            <w:pPr>
              <w:spacing w:line="560" w:lineRule="exact"/>
              <w:rPr>
                <w:rFonts w:hint="eastAsia" w:ascii="宋体" w:hAnsi="宋体" w:eastAsia="宋体" w:cs="宋体"/>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color w:val="auto"/>
                <w:sz w:val="24"/>
                <w:szCs w:val="24"/>
                <w:highlight w:val="none"/>
              </w:rPr>
            </w:pPr>
          </w:p>
        </w:tc>
        <w:tc>
          <w:tcPr>
            <w:tcW w:w="7568" w:type="dxa"/>
            <w:vAlign w:val="center"/>
          </w:tcPr>
          <w:p w14:paraId="32E7ECB0">
            <w:pPr>
              <w:spacing w:line="560" w:lineRule="exact"/>
              <w:rPr>
                <w:rFonts w:hint="eastAsia" w:ascii="宋体" w:hAnsi="宋体" w:eastAsia="宋体" w:cs="宋体"/>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color w:val="auto"/>
                <w:sz w:val="24"/>
                <w:szCs w:val="24"/>
                <w:highlight w:val="none"/>
              </w:rPr>
            </w:pPr>
          </w:p>
        </w:tc>
        <w:tc>
          <w:tcPr>
            <w:tcW w:w="7568" w:type="dxa"/>
            <w:vAlign w:val="center"/>
          </w:tcPr>
          <w:p w14:paraId="611385EA">
            <w:pPr>
              <w:spacing w:line="560" w:lineRule="exact"/>
              <w:rPr>
                <w:rFonts w:hint="eastAsia" w:ascii="宋体" w:hAnsi="宋体" w:eastAsia="宋体" w:cs="宋体"/>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color w:val="auto"/>
                <w:sz w:val="24"/>
                <w:szCs w:val="24"/>
                <w:highlight w:val="none"/>
              </w:rPr>
            </w:pPr>
          </w:p>
        </w:tc>
        <w:tc>
          <w:tcPr>
            <w:tcW w:w="7568" w:type="dxa"/>
            <w:vAlign w:val="center"/>
          </w:tcPr>
          <w:p w14:paraId="728B2346">
            <w:pPr>
              <w:spacing w:line="560" w:lineRule="exact"/>
              <w:rPr>
                <w:rFonts w:hint="eastAsia" w:ascii="宋体" w:hAnsi="宋体" w:eastAsia="宋体" w:cs="宋体"/>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color w:val="auto"/>
                <w:sz w:val="24"/>
                <w:szCs w:val="24"/>
                <w:highlight w:val="none"/>
              </w:rPr>
            </w:pPr>
          </w:p>
        </w:tc>
        <w:tc>
          <w:tcPr>
            <w:tcW w:w="7568" w:type="dxa"/>
            <w:vAlign w:val="center"/>
          </w:tcPr>
          <w:p w14:paraId="41CA5680">
            <w:pPr>
              <w:spacing w:line="560" w:lineRule="exact"/>
              <w:rPr>
                <w:rFonts w:hint="eastAsia" w:ascii="宋体" w:hAnsi="宋体" w:eastAsia="宋体" w:cs="宋体"/>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color w:val="auto"/>
                <w:sz w:val="24"/>
                <w:szCs w:val="24"/>
                <w:highlight w:val="none"/>
              </w:rPr>
            </w:pPr>
          </w:p>
        </w:tc>
        <w:tc>
          <w:tcPr>
            <w:tcW w:w="7568" w:type="dxa"/>
            <w:vAlign w:val="center"/>
          </w:tcPr>
          <w:p w14:paraId="5CD2BDDA">
            <w:pPr>
              <w:spacing w:line="560" w:lineRule="exact"/>
              <w:rPr>
                <w:rFonts w:hint="eastAsia" w:ascii="宋体" w:hAnsi="宋体" w:eastAsia="宋体" w:cs="宋体"/>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color w:val="auto"/>
                <w:sz w:val="24"/>
                <w:szCs w:val="24"/>
                <w:highlight w:val="none"/>
              </w:rPr>
            </w:pPr>
          </w:p>
        </w:tc>
        <w:tc>
          <w:tcPr>
            <w:tcW w:w="7568" w:type="dxa"/>
            <w:vAlign w:val="center"/>
          </w:tcPr>
          <w:p w14:paraId="7E92421C">
            <w:pPr>
              <w:spacing w:line="560" w:lineRule="exact"/>
              <w:rPr>
                <w:rFonts w:hint="eastAsia" w:ascii="宋体" w:hAnsi="宋体" w:eastAsia="宋体" w:cs="宋体"/>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color w:val="auto"/>
                <w:sz w:val="24"/>
                <w:szCs w:val="24"/>
                <w:highlight w:val="none"/>
              </w:rPr>
            </w:pPr>
          </w:p>
        </w:tc>
        <w:tc>
          <w:tcPr>
            <w:tcW w:w="7568" w:type="dxa"/>
            <w:vAlign w:val="center"/>
          </w:tcPr>
          <w:p w14:paraId="4A52371D">
            <w:pPr>
              <w:spacing w:line="560" w:lineRule="exact"/>
              <w:rPr>
                <w:rFonts w:hint="eastAsia" w:ascii="宋体" w:hAnsi="宋体" w:eastAsia="宋体" w:cs="宋体"/>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color w:val="auto"/>
                <w:sz w:val="24"/>
                <w:szCs w:val="24"/>
                <w:highlight w:val="none"/>
              </w:rPr>
            </w:pPr>
          </w:p>
        </w:tc>
        <w:tc>
          <w:tcPr>
            <w:tcW w:w="7568" w:type="dxa"/>
            <w:vAlign w:val="center"/>
          </w:tcPr>
          <w:p w14:paraId="6035952A">
            <w:pPr>
              <w:spacing w:line="560" w:lineRule="exact"/>
              <w:rPr>
                <w:rFonts w:hint="eastAsia" w:ascii="宋体" w:hAnsi="宋体" w:eastAsia="宋体" w:cs="宋体"/>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color w:val="auto"/>
                <w:sz w:val="24"/>
                <w:szCs w:val="24"/>
                <w:highlight w:val="none"/>
              </w:rPr>
            </w:pPr>
          </w:p>
        </w:tc>
        <w:tc>
          <w:tcPr>
            <w:tcW w:w="7568" w:type="dxa"/>
            <w:vAlign w:val="center"/>
          </w:tcPr>
          <w:p w14:paraId="3AE9AB17">
            <w:pPr>
              <w:spacing w:line="560" w:lineRule="exact"/>
              <w:rPr>
                <w:rFonts w:hint="eastAsia" w:ascii="宋体" w:hAnsi="宋体" w:eastAsia="宋体" w:cs="宋体"/>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color w:val="auto"/>
                <w:sz w:val="24"/>
                <w:szCs w:val="24"/>
                <w:highlight w:val="none"/>
              </w:rPr>
            </w:pPr>
          </w:p>
        </w:tc>
      </w:tr>
    </w:tbl>
    <w:p w14:paraId="602E597A">
      <w:pPr>
        <w:rPr>
          <w:color w:val="auto"/>
          <w:highlight w:val="none"/>
          <w:lang w:val="zh-CN"/>
        </w:rPr>
      </w:pPr>
    </w:p>
    <w:p w14:paraId="774AEF90">
      <w:pPr>
        <w:rPr>
          <w:color w:val="auto"/>
          <w:highlight w:val="none"/>
          <w:lang w:val="zh-CN"/>
        </w:rPr>
      </w:pPr>
    </w:p>
    <w:p w14:paraId="600304CE">
      <w:pPr>
        <w:pStyle w:val="3"/>
        <w:rPr>
          <w:color w:val="auto"/>
          <w:highlight w:val="none"/>
          <w:lang w:val="zh-CN"/>
        </w:rPr>
      </w:pPr>
    </w:p>
    <w:p w14:paraId="48494C01">
      <w:pPr>
        <w:rPr>
          <w:color w:val="auto"/>
          <w:highlight w:val="none"/>
          <w:lang w:val="zh-CN"/>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7FFDE9E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505" w:name="_Toc163492913"/>
      <w:bookmarkStart w:id="506" w:name="_Toc155185919"/>
      <w:bookmarkStart w:id="507" w:name="_Toc30695"/>
      <w:r>
        <w:rPr>
          <w:rFonts w:hint="eastAsia" w:ascii="宋体" w:hAnsi="宋体" w:eastAsia="宋体" w:cs="宋体"/>
          <w:b/>
          <w:bCs/>
          <w:color w:val="auto"/>
          <w:kern w:val="44"/>
          <w:sz w:val="36"/>
          <w:szCs w:val="36"/>
          <w:highlight w:val="none"/>
          <w:lang w:val="en-US" w:eastAsia="zh-CN" w:bidi="ar-SA"/>
        </w:rPr>
        <w:t>第七章 投标文件格式</w:t>
      </w:r>
      <w:bookmarkEnd w:id="505"/>
      <w:bookmarkEnd w:id="506"/>
      <w:bookmarkEnd w:id="507"/>
    </w:p>
    <w:p w14:paraId="5AB2CEAE">
      <w:pPr>
        <w:ind w:left="240" w:leftChars="100" w:firstLine="480" w:firstLineChars="200"/>
        <w:rPr>
          <w:rFonts w:cs="仿宋_GB2312"/>
          <w:color w:val="auto"/>
          <w:szCs w:val="24"/>
          <w:highlight w:val="none"/>
        </w:rPr>
      </w:pPr>
    </w:p>
    <w:p w14:paraId="0641F6BD">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55C57FF">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172BB7D">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B9F69EA">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AD63D0B">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B9CB3BB">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CFD71B6">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012C665">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A353689">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CD24413">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C867559">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75CA49F">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AAACB98">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EE8C2E0">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3B184C6">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105CCF0">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B628645">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DD162BB">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01D0BE3">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606C3FC">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1D15579">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DF62D6E">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9F58636">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726AEE7">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F193CF0">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EBBC5F8">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3C38A02">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D63003F">
      <w:pPr>
        <w:ind w:firstLine="480" w:firstLineChars="200"/>
        <w:rPr>
          <w:rFonts w:hint="eastAsia" w:cs="仿宋_GB2312"/>
          <w:color w:val="auto"/>
          <w:szCs w:val="24"/>
          <w:highlight w:val="none"/>
          <w:lang w:val="zh-CN"/>
        </w:rPr>
      </w:pPr>
      <w:bookmarkStart w:id="508" w:name="_Toc163492937"/>
    </w:p>
    <w:p w14:paraId="305738DF">
      <w:pPr>
        <w:ind w:firstLine="480" w:firstLineChars="200"/>
        <w:rPr>
          <w:rFonts w:hint="eastAsia" w:cs="仿宋_GB2312"/>
          <w:color w:val="auto"/>
          <w:szCs w:val="24"/>
          <w:highlight w:val="none"/>
          <w:lang w:val="zh-CN"/>
        </w:rPr>
      </w:pPr>
    </w:p>
    <w:p w14:paraId="3ED046BC">
      <w:pPr>
        <w:ind w:firstLine="480" w:firstLineChars="200"/>
        <w:rPr>
          <w:rFonts w:hint="eastAsia" w:cs="仿宋_GB2312"/>
          <w:color w:val="auto"/>
          <w:szCs w:val="24"/>
          <w:highlight w:val="none"/>
          <w:lang w:val="zh-CN"/>
        </w:rPr>
      </w:pPr>
    </w:p>
    <w:p w14:paraId="7D91B5BD">
      <w:pPr>
        <w:rPr>
          <w:rFonts w:hint="eastAsia" w:cs="仿宋_GB2312"/>
          <w:color w:val="auto"/>
          <w:szCs w:val="24"/>
          <w:highlight w:val="none"/>
          <w:lang w:val="zh-CN"/>
        </w:rPr>
      </w:pPr>
      <w:r>
        <w:rPr>
          <w:rFonts w:hint="eastAsia" w:cs="仿宋_GB2312"/>
          <w:color w:val="auto"/>
          <w:szCs w:val="24"/>
          <w:highlight w:val="none"/>
          <w:lang w:val="zh-CN"/>
        </w:rPr>
        <w:br w:type="page"/>
      </w:r>
    </w:p>
    <w:p w14:paraId="549CB916">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8371EE3">
      <w:pPr>
        <w:autoSpaceDE w:val="0"/>
        <w:autoSpaceDN w:val="0"/>
        <w:adjustRightInd w:val="0"/>
        <w:rPr>
          <w:color w:val="auto"/>
          <w:sz w:val="21"/>
          <w:szCs w:val="24"/>
          <w:highlight w:val="none"/>
        </w:rPr>
      </w:pPr>
    </w:p>
    <w:p w14:paraId="391570D0">
      <w:pPr>
        <w:autoSpaceDE w:val="0"/>
        <w:autoSpaceDN w:val="0"/>
        <w:adjustRightInd w:val="0"/>
        <w:rPr>
          <w:color w:val="auto"/>
          <w:sz w:val="21"/>
          <w:szCs w:val="24"/>
          <w:highlight w:val="none"/>
        </w:rPr>
      </w:pPr>
    </w:p>
    <w:p w14:paraId="2F456363">
      <w:pPr>
        <w:autoSpaceDE w:val="0"/>
        <w:autoSpaceDN w:val="0"/>
        <w:adjustRightInd w:val="0"/>
        <w:jc w:val="center"/>
        <w:rPr>
          <w:color w:val="auto"/>
          <w:sz w:val="21"/>
          <w:szCs w:val="24"/>
          <w:highlight w:val="none"/>
        </w:rPr>
      </w:pPr>
    </w:p>
    <w:p w14:paraId="208747ED">
      <w:pPr>
        <w:pStyle w:val="2"/>
        <w:bidi w:val="0"/>
        <w:rPr>
          <w:color w:val="auto"/>
          <w:sz w:val="56"/>
          <w:szCs w:val="56"/>
          <w:highlight w:val="none"/>
        </w:rPr>
      </w:pPr>
      <w:bookmarkStart w:id="509" w:name="_Toc17871"/>
      <w:r>
        <w:rPr>
          <w:rFonts w:hint="eastAsia"/>
          <w:color w:val="auto"/>
          <w:sz w:val="56"/>
          <w:szCs w:val="56"/>
          <w:highlight w:val="none"/>
        </w:rPr>
        <w:t>投 标 文 件</w:t>
      </w:r>
      <w:bookmarkEnd w:id="509"/>
    </w:p>
    <w:p w14:paraId="1CE19992">
      <w:pPr>
        <w:pStyle w:val="2"/>
        <w:bidi w:val="0"/>
        <w:rPr>
          <w:color w:val="auto"/>
          <w:sz w:val="56"/>
          <w:szCs w:val="56"/>
          <w:highlight w:val="none"/>
        </w:rPr>
      </w:pPr>
      <w:bookmarkStart w:id="510" w:name="_Toc10318"/>
      <w:r>
        <w:rPr>
          <w:rFonts w:hint="eastAsia"/>
          <w:color w:val="auto"/>
          <w:sz w:val="56"/>
          <w:szCs w:val="56"/>
          <w:highlight w:val="none"/>
        </w:rPr>
        <w:t>资格证明文件</w:t>
      </w:r>
      <w:bookmarkEnd w:id="510"/>
    </w:p>
    <w:p w14:paraId="6BBABE8D">
      <w:pPr>
        <w:autoSpaceDE w:val="0"/>
        <w:autoSpaceDN w:val="0"/>
        <w:adjustRightInd w:val="0"/>
        <w:rPr>
          <w:b/>
          <w:bCs/>
          <w:color w:val="auto"/>
          <w:sz w:val="22"/>
          <w:highlight w:val="none"/>
        </w:rPr>
      </w:pPr>
    </w:p>
    <w:p w14:paraId="4DC0ED2A">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7E5C1566">
      <w:pPr>
        <w:autoSpaceDE w:val="0"/>
        <w:autoSpaceDN w:val="0"/>
        <w:adjustRightInd w:val="0"/>
        <w:rPr>
          <w:color w:val="auto"/>
          <w:sz w:val="21"/>
          <w:szCs w:val="21"/>
          <w:highlight w:val="none"/>
        </w:rPr>
      </w:pPr>
    </w:p>
    <w:p w14:paraId="4A11CB08">
      <w:pPr>
        <w:pStyle w:val="3"/>
        <w:rPr>
          <w:color w:val="auto"/>
          <w:highlight w:val="none"/>
        </w:rPr>
      </w:pPr>
    </w:p>
    <w:p w14:paraId="7FA48DD2">
      <w:pPr>
        <w:autoSpaceDE w:val="0"/>
        <w:autoSpaceDN w:val="0"/>
        <w:adjustRightInd w:val="0"/>
        <w:rPr>
          <w:color w:val="auto"/>
          <w:sz w:val="21"/>
          <w:szCs w:val="21"/>
          <w:highlight w:val="none"/>
        </w:rPr>
      </w:pPr>
    </w:p>
    <w:p w14:paraId="521ED7E7">
      <w:pPr>
        <w:autoSpaceDE w:val="0"/>
        <w:autoSpaceDN w:val="0"/>
        <w:adjustRightInd w:val="0"/>
        <w:rPr>
          <w:color w:val="auto"/>
          <w:sz w:val="21"/>
          <w:szCs w:val="21"/>
          <w:highlight w:val="none"/>
        </w:rPr>
      </w:pPr>
    </w:p>
    <w:p w14:paraId="6478416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F8D8A1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C24C197">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7F230CD">
      <w:pPr>
        <w:ind w:left="840" w:firstLine="420"/>
        <w:rPr>
          <w:b/>
          <w:bCs/>
          <w:color w:val="auto"/>
          <w:sz w:val="28"/>
          <w:szCs w:val="28"/>
          <w:highlight w:val="none"/>
        </w:rPr>
      </w:pPr>
    </w:p>
    <w:p w14:paraId="7CFE7D48">
      <w:pPr>
        <w:ind w:left="840" w:firstLine="420"/>
        <w:rPr>
          <w:b/>
          <w:bCs/>
          <w:color w:val="auto"/>
          <w:sz w:val="28"/>
          <w:szCs w:val="28"/>
          <w:highlight w:val="none"/>
        </w:rPr>
      </w:pPr>
    </w:p>
    <w:p w14:paraId="7009D04F">
      <w:pPr>
        <w:ind w:left="840" w:firstLine="420"/>
        <w:rPr>
          <w:b/>
          <w:bCs/>
          <w:color w:val="auto"/>
          <w:sz w:val="28"/>
          <w:szCs w:val="28"/>
          <w:highlight w:val="none"/>
        </w:rPr>
      </w:pPr>
    </w:p>
    <w:p w14:paraId="404842A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9758734">
      <w:pPr>
        <w:rPr>
          <w:color w:val="auto"/>
          <w:highlight w:val="none"/>
          <w:lang w:val="zh-CN"/>
        </w:rPr>
      </w:pPr>
      <w:r>
        <w:rPr>
          <w:color w:val="auto"/>
          <w:highlight w:val="none"/>
          <w:lang w:val="zh-CN"/>
        </w:rPr>
        <w:br w:type="page"/>
      </w:r>
    </w:p>
    <w:p w14:paraId="0AF43DE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511" w:name="_Toc31073"/>
      <w:bookmarkStart w:id="512" w:name="_Toc163492921"/>
      <w:bookmarkStart w:id="513"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511"/>
    </w:p>
    <w:bookmarkEnd w:id="512"/>
    <w:bookmarkEnd w:id="513"/>
    <w:p w14:paraId="307EE3AA">
      <w:pPr>
        <w:pStyle w:val="4"/>
        <w:bidi w:val="0"/>
        <w:rPr>
          <w:rFonts w:hint="eastAsia"/>
          <w:color w:val="auto"/>
          <w:highlight w:val="none"/>
          <w:lang w:val="en-US" w:eastAsia="zh-CN"/>
        </w:rPr>
      </w:pPr>
      <w:bookmarkStart w:id="514" w:name="_Toc155185928"/>
      <w:bookmarkStart w:id="515" w:name="_Toc163492922"/>
      <w:r>
        <w:rPr>
          <w:rFonts w:hint="eastAsia"/>
          <w:color w:val="auto"/>
          <w:highlight w:val="none"/>
          <w:lang w:val="en-US" w:eastAsia="zh-CN"/>
        </w:rPr>
        <w:t>（一）法人、其他组织或者自然人的证明文件</w:t>
      </w:r>
    </w:p>
    <w:p w14:paraId="580413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7E7852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145183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709DA0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04AF0E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3F24BE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7BF8D28E">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514"/>
    <w:bookmarkEnd w:id="515"/>
    <w:p w14:paraId="6BB601E6">
      <w:pPr>
        <w:pStyle w:val="4"/>
        <w:bidi w:val="0"/>
        <w:rPr>
          <w:rFonts w:hint="eastAsia"/>
          <w:color w:val="auto"/>
          <w:highlight w:val="none"/>
          <w:lang w:val="en-US" w:eastAsia="zh-CN"/>
        </w:rPr>
      </w:pPr>
      <w:bookmarkStart w:id="516" w:name="_Toc16010"/>
      <w:r>
        <w:rPr>
          <w:rFonts w:hint="eastAsia"/>
          <w:color w:val="auto"/>
          <w:highlight w:val="none"/>
          <w:lang w:val="en-US" w:eastAsia="zh-CN"/>
        </w:rPr>
        <w:t>（二）政府采购供应商信用承诺函</w:t>
      </w:r>
      <w:bookmarkEnd w:id="516"/>
    </w:p>
    <w:p w14:paraId="08CB90C8">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5357098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6FFA6DD9">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C0EB66F">
      <w:pPr>
        <w:spacing w:line="560" w:lineRule="exact"/>
        <w:ind w:firstLine="480" w:firstLineChars="200"/>
        <w:rPr>
          <w:rFonts w:hint="eastAsia" w:ascii="宋体" w:hAnsi="宋体" w:eastAsia="宋体" w:cs="宋体"/>
          <w:color w:val="auto"/>
          <w:kern w:val="0"/>
          <w:sz w:val="24"/>
          <w:szCs w:val="24"/>
          <w:highlight w:val="none"/>
        </w:rPr>
      </w:pPr>
    </w:p>
    <w:p w14:paraId="753D06EC">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4A79474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7B6F00B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r>
        <w:rPr>
          <w:rFonts w:hint="eastAsia" w:cs="宋体"/>
          <w:color w:val="auto"/>
          <w:kern w:val="0"/>
          <w:sz w:val="24"/>
          <w:szCs w:val="24"/>
          <w:highlight w:val="none"/>
          <w:lang w:eastAsia="zh-CN"/>
        </w:rPr>
        <w:t>；</w:t>
      </w:r>
    </w:p>
    <w:p w14:paraId="20CF14F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r>
        <w:rPr>
          <w:rFonts w:hint="eastAsia" w:cs="宋体"/>
          <w:color w:val="auto"/>
          <w:kern w:val="0"/>
          <w:sz w:val="24"/>
          <w:szCs w:val="24"/>
          <w:highlight w:val="none"/>
          <w:lang w:eastAsia="zh-CN"/>
        </w:rPr>
        <w:t>；</w:t>
      </w:r>
    </w:p>
    <w:p w14:paraId="0829C64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r>
        <w:rPr>
          <w:rFonts w:hint="eastAsia" w:cs="宋体"/>
          <w:color w:val="auto"/>
          <w:kern w:val="0"/>
          <w:sz w:val="24"/>
          <w:szCs w:val="24"/>
          <w:highlight w:val="none"/>
          <w:lang w:eastAsia="zh-CN"/>
        </w:rPr>
        <w:t>；</w:t>
      </w:r>
    </w:p>
    <w:p w14:paraId="680BAED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r>
        <w:rPr>
          <w:rFonts w:hint="eastAsia" w:cs="宋体"/>
          <w:color w:val="auto"/>
          <w:kern w:val="0"/>
          <w:sz w:val="24"/>
          <w:szCs w:val="24"/>
          <w:highlight w:val="none"/>
          <w:lang w:eastAsia="zh-CN"/>
        </w:rPr>
        <w:t>；</w:t>
      </w:r>
    </w:p>
    <w:p w14:paraId="42B8CAD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r>
        <w:rPr>
          <w:rFonts w:hint="eastAsia" w:cs="宋体"/>
          <w:color w:val="auto"/>
          <w:kern w:val="0"/>
          <w:sz w:val="24"/>
          <w:szCs w:val="24"/>
          <w:highlight w:val="none"/>
          <w:lang w:eastAsia="zh-CN"/>
        </w:rPr>
        <w:t>；</w:t>
      </w:r>
    </w:p>
    <w:p w14:paraId="359C7AC8">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C5134E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5F8288A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48DD30D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w:t>
      </w:r>
      <w:r>
        <w:rPr>
          <w:rFonts w:hint="eastAsia" w:cs="宋体"/>
          <w:color w:val="auto"/>
          <w:kern w:val="0"/>
          <w:sz w:val="24"/>
          <w:szCs w:val="24"/>
          <w:highlight w:val="none"/>
          <w:lang w:eastAsia="zh-CN"/>
        </w:rPr>
        <w:t>七条</w:t>
      </w:r>
      <w:r>
        <w:rPr>
          <w:rFonts w:hint="eastAsia" w:ascii="宋体" w:hAnsi="宋体" w:eastAsia="宋体" w:cs="宋体"/>
          <w:color w:val="auto"/>
          <w:kern w:val="0"/>
          <w:sz w:val="24"/>
          <w:szCs w:val="24"/>
          <w:highlight w:val="none"/>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3CF5818">
      <w:pPr>
        <w:spacing w:line="560" w:lineRule="exact"/>
        <w:rPr>
          <w:rFonts w:hint="eastAsia" w:ascii="宋体" w:hAnsi="宋体" w:eastAsia="宋体" w:cs="宋体"/>
          <w:color w:val="auto"/>
          <w:kern w:val="0"/>
          <w:sz w:val="24"/>
          <w:szCs w:val="24"/>
          <w:highlight w:val="none"/>
        </w:rPr>
      </w:pPr>
    </w:p>
    <w:p w14:paraId="24C503F6">
      <w:pPr>
        <w:spacing w:line="560" w:lineRule="exact"/>
        <w:rPr>
          <w:rFonts w:hint="eastAsia" w:ascii="宋体" w:hAnsi="宋体" w:eastAsia="宋体" w:cs="宋体"/>
          <w:color w:val="auto"/>
          <w:kern w:val="0"/>
          <w:sz w:val="24"/>
          <w:szCs w:val="24"/>
          <w:highlight w:val="none"/>
        </w:rPr>
      </w:pPr>
    </w:p>
    <w:p w14:paraId="26D7CD00">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供应商名称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1DE1A42">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BD209F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601EE7A9">
      <w:pPr>
        <w:widowControl/>
        <w:spacing w:line="560" w:lineRule="exact"/>
        <w:ind w:firstLine="630"/>
        <w:jc w:val="left"/>
        <w:rPr>
          <w:rFonts w:hint="eastAsia" w:ascii="宋体" w:hAnsi="宋体" w:eastAsia="宋体" w:cs="宋体"/>
          <w:color w:val="auto"/>
          <w:kern w:val="0"/>
          <w:sz w:val="24"/>
          <w:szCs w:val="24"/>
          <w:highlight w:val="none"/>
        </w:rPr>
      </w:pPr>
    </w:p>
    <w:p w14:paraId="1631F50D">
      <w:pPr>
        <w:rPr>
          <w:rFonts w:ascii="Arial" w:hAnsi="Arial" w:cs="Arial"/>
          <w:color w:val="auto"/>
          <w:szCs w:val="21"/>
          <w:highlight w:val="none"/>
        </w:rPr>
      </w:pPr>
      <w:r>
        <w:rPr>
          <w:rFonts w:ascii="Arial" w:hAnsi="Arial" w:cs="Arial"/>
          <w:color w:val="auto"/>
          <w:szCs w:val="21"/>
          <w:highlight w:val="none"/>
        </w:rPr>
        <w:br w:type="page"/>
      </w:r>
    </w:p>
    <w:p w14:paraId="1E3AE8A1">
      <w:pPr>
        <w:pStyle w:val="3"/>
        <w:bidi w:val="0"/>
        <w:rPr>
          <w:rFonts w:hint="eastAsia"/>
          <w:color w:val="auto"/>
          <w:sz w:val="28"/>
          <w:szCs w:val="28"/>
          <w:highlight w:val="none"/>
          <w:lang w:val="zh-CN" w:eastAsia="zh-CN"/>
        </w:rPr>
      </w:pPr>
      <w:bookmarkStart w:id="517" w:name="_Toc109899917"/>
      <w:bookmarkStart w:id="518" w:name="_Toc109900336"/>
      <w:bookmarkStart w:id="519" w:name="_Toc163492923"/>
      <w:bookmarkStart w:id="520" w:name="_Toc140132840"/>
      <w:bookmarkStart w:id="521" w:name="_Toc155185930"/>
      <w:bookmarkStart w:id="522" w:name="_Toc109899498"/>
      <w:bookmarkStart w:id="523" w:name="_Toc17641"/>
      <w:r>
        <w:rPr>
          <w:rFonts w:hint="eastAsia"/>
          <w:color w:val="auto"/>
          <w:sz w:val="28"/>
          <w:szCs w:val="28"/>
          <w:highlight w:val="none"/>
          <w:lang w:val="en-US" w:eastAsia="zh-CN"/>
        </w:rPr>
        <w:t>二、</w:t>
      </w:r>
      <w:bookmarkEnd w:id="517"/>
      <w:bookmarkEnd w:id="518"/>
      <w:bookmarkEnd w:id="519"/>
      <w:bookmarkEnd w:id="520"/>
      <w:bookmarkEnd w:id="521"/>
      <w:bookmarkEnd w:id="522"/>
      <w:bookmarkStart w:id="524" w:name="_Toc155185931"/>
      <w:bookmarkStart w:id="525" w:name="_Toc163492924"/>
      <w:r>
        <w:rPr>
          <w:rFonts w:hint="eastAsia"/>
          <w:color w:val="auto"/>
          <w:sz w:val="28"/>
          <w:szCs w:val="28"/>
          <w:highlight w:val="none"/>
          <w:lang w:val="zh-CN" w:eastAsia="zh-CN"/>
        </w:rPr>
        <w:t>联合体协议书</w:t>
      </w:r>
      <w:bookmarkEnd w:id="524"/>
      <w:r>
        <w:rPr>
          <w:rFonts w:hint="eastAsia"/>
          <w:color w:val="auto"/>
          <w:sz w:val="28"/>
          <w:szCs w:val="28"/>
          <w:highlight w:val="none"/>
          <w:lang w:val="zh-CN" w:eastAsia="zh-CN"/>
        </w:rPr>
        <w:t>【如适用】</w:t>
      </w:r>
      <w:bookmarkEnd w:id="523"/>
      <w:bookmarkEnd w:id="525"/>
    </w:p>
    <w:p w14:paraId="2DD22CEC">
      <w:pPr>
        <w:snapToGrid w:val="0"/>
        <w:spacing w:line="360" w:lineRule="auto"/>
        <w:jc w:val="center"/>
        <w:outlineLvl w:val="0"/>
        <w:rPr>
          <w:rFonts w:hint="eastAsia" w:ascii="宋体" w:hAnsi="宋体" w:cs="宋体"/>
          <w:b/>
          <w:color w:val="auto"/>
          <w:kern w:val="0"/>
          <w:sz w:val="32"/>
          <w:szCs w:val="32"/>
          <w:highlight w:val="none"/>
        </w:rPr>
      </w:pPr>
      <w:bookmarkStart w:id="526" w:name="_Toc27833"/>
      <w:bookmarkStart w:id="527" w:name="_Toc17246"/>
      <w:r>
        <w:rPr>
          <w:rFonts w:hint="eastAsia" w:ascii="宋体" w:hAnsi="宋体" w:cs="宋体"/>
          <w:b/>
          <w:color w:val="auto"/>
          <w:kern w:val="0"/>
          <w:sz w:val="32"/>
          <w:szCs w:val="32"/>
          <w:highlight w:val="none"/>
        </w:rPr>
        <w:t>联合体协议书</w:t>
      </w:r>
      <w:bookmarkEnd w:id="526"/>
      <w:bookmarkEnd w:id="527"/>
    </w:p>
    <w:p w14:paraId="3D776746">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53F9FBC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19B1C41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4D7AB9D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4DD941B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60BD5539">
      <w:pPr>
        <w:snapToGrid w:val="0"/>
        <w:spacing w:line="360" w:lineRule="auto"/>
        <w:ind w:firstLine="576"/>
        <w:rPr>
          <w:rFonts w:ascii="宋体" w:hAnsi="宋体" w:cs="宋体"/>
          <w:color w:val="auto"/>
          <w:kern w:val="0"/>
          <w:sz w:val="24"/>
          <w:highlight w:val="none"/>
          <w:lang w:val="zh-CN"/>
        </w:rPr>
      </w:pPr>
      <w:bookmarkStart w:id="528"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A05137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8C1FA8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528"/>
    <w:p w14:paraId="739003B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83D72BE">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EF007F3">
      <w:pPr>
        <w:snapToGrid w:val="0"/>
        <w:spacing w:line="360" w:lineRule="auto"/>
        <w:ind w:firstLine="576"/>
        <w:rPr>
          <w:rFonts w:ascii="宋体" w:hAnsi="宋体" w:cs="宋体"/>
          <w:color w:val="auto"/>
          <w:kern w:val="0"/>
          <w:sz w:val="24"/>
          <w:highlight w:val="none"/>
          <w:lang w:val="zh-CN"/>
        </w:rPr>
      </w:pPr>
      <w:r>
        <w:rPr>
          <w:rFonts w:hint="eastAsia" w:cs="宋体"/>
          <w:color w:val="auto"/>
          <w:sz w:val="24"/>
          <w:highlight w:val="none"/>
          <w:lang w:eastAsia="zh-CN"/>
        </w:rPr>
        <w:t>2.</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6D4C740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87BDCF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6D729EEE">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lang w:val="zh-CN"/>
        </w:rPr>
        <w:t>联合体各方不再单独参加或者与其他供应商另外组成联合体参加同一合同项下的政府采购活动。</w:t>
      </w:r>
    </w:p>
    <w:p w14:paraId="03C1FA3B">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2.</w:t>
      </w:r>
      <w:r>
        <w:rPr>
          <w:rFonts w:hint="eastAsia" w:ascii="宋体" w:hAnsi="宋体" w:cs="宋体"/>
          <w:color w:val="auto"/>
          <w:kern w:val="0"/>
          <w:sz w:val="24"/>
          <w:highlight w:val="none"/>
          <w:lang w:val="zh-CN"/>
        </w:rPr>
        <w:t>联合体中有同类资质的各方按照联合体分工承担相同工作的，按照资质等级较低的供应商确定资质等级。</w:t>
      </w:r>
    </w:p>
    <w:p w14:paraId="45C5FBDB">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zh-CN"/>
        </w:rPr>
        <w:t>3.</w:t>
      </w:r>
      <w:r>
        <w:rPr>
          <w:rFonts w:hint="eastAsia" w:ascii="宋体" w:hAnsi="宋体" w:cs="宋体"/>
          <w:color w:val="auto"/>
          <w:kern w:val="0"/>
          <w:sz w:val="24"/>
          <w:highlight w:val="none"/>
          <w:lang w:val="zh-CN"/>
        </w:rPr>
        <w:t>本协议提交采购人、采购代理机构后，联合体各方不得以任何形式对上述内容进行修改或撤销。</w:t>
      </w:r>
    </w:p>
    <w:p w14:paraId="7EDE3437">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241DF916">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34D681D6">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7964A0CF">
      <w:pPr>
        <w:pStyle w:val="3"/>
        <w:rPr>
          <w:color w:val="auto"/>
          <w:highlight w:val="none"/>
          <w:lang w:val="zh-CN"/>
        </w:rPr>
      </w:pPr>
    </w:p>
    <w:p w14:paraId="26ADF079">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A0D1C15">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C22F50C">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238D894">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23D5697">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4BDEC375">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3DA3037A">
      <w:pPr>
        <w:pStyle w:val="3"/>
        <w:bidi w:val="0"/>
        <w:rPr>
          <w:rFonts w:hint="eastAsia"/>
          <w:color w:val="auto"/>
          <w:sz w:val="28"/>
          <w:szCs w:val="28"/>
          <w:highlight w:val="none"/>
          <w:lang w:val="zh-CN" w:eastAsia="zh-CN"/>
        </w:rPr>
      </w:pPr>
      <w:bookmarkStart w:id="529" w:name="_Toc16891"/>
      <w:bookmarkStart w:id="530" w:name="_Toc163492925"/>
      <w:bookmarkStart w:id="531" w:name="_Toc156490356"/>
      <w:bookmarkStart w:id="532" w:name="_Toc162299566"/>
      <w:r>
        <w:rPr>
          <w:rFonts w:hint="eastAsia"/>
          <w:color w:val="auto"/>
          <w:sz w:val="28"/>
          <w:szCs w:val="28"/>
          <w:highlight w:val="none"/>
          <w:lang w:val="en-US" w:eastAsia="zh-CN"/>
        </w:rPr>
        <w:t>三、</w:t>
      </w:r>
      <w:r>
        <w:rPr>
          <w:rFonts w:hint="eastAsia"/>
          <w:color w:val="auto"/>
          <w:sz w:val="28"/>
          <w:szCs w:val="28"/>
          <w:highlight w:val="none"/>
          <w:lang w:val="zh-CN" w:eastAsia="zh-CN"/>
        </w:rPr>
        <w:t>分包意向协议书【如适用】</w:t>
      </w:r>
      <w:bookmarkEnd w:id="529"/>
      <w:bookmarkEnd w:id="530"/>
      <w:bookmarkEnd w:id="531"/>
      <w:bookmarkEnd w:id="532"/>
    </w:p>
    <w:p w14:paraId="74C6BA2B">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533" w:name="_Toc1771"/>
      <w:bookmarkStart w:id="534" w:name="_Toc22611"/>
      <w:bookmarkStart w:id="535" w:name="_Hlk101169080"/>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533"/>
      <w:bookmarkEnd w:id="534"/>
    </w:p>
    <w:p w14:paraId="5CD8D472">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61D49F7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48C005C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79E225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0CD66B8C">
      <w:pPr>
        <w:pStyle w:val="3"/>
        <w:tabs>
          <w:tab w:val="left" w:pos="432"/>
        </w:tabs>
        <w:ind w:left="758" w:leftChars="316" w:firstLine="229" w:firstLineChars="95"/>
        <w:rPr>
          <w:rFonts w:ascii="宋体" w:hAnsi="宋体" w:eastAsia="宋体" w:cs="宋体"/>
          <w:color w:val="auto"/>
          <w:kern w:val="0"/>
          <w:sz w:val="24"/>
          <w:szCs w:val="24"/>
          <w:highlight w:val="none"/>
        </w:rPr>
      </w:pPr>
      <w:bookmarkStart w:id="536" w:name="_Toc7782"/>
      <w:bookmarkStart w:id="537" w:name="_Toc22084"/>
      <w:bookmarkStart w:id="538" w:name="_Toc29506"/>
      <w:bookmarkStart w:id="539" w:name="_Toc8522"/>
      <w:bookmarkStart w:id="540" w:name="_Toc23351"/>
      <w:r>
        <w:rPr>
          <w:rFonts w:hint="eastAsia" w:ascii="宋体" w:hAnsi="宋体" w:eastAsia="宋体" w:cs="宋体"/>
          <w:color w:val="auto"/>
          <w:kern w:val="0"/>
          <w:sz w:val="24"/>
          <w:szCs w:val="24"/>
          <w:highlight w:val="none"/>
        </w:rPr>
        <w:t>……</w:t>
      </w:r>
      <w:bookmarkEnd w:id="536"/>
      <w:bookmarkEnd w:id="537"/>
      <w:bookmarkEnd w:id="538"/>
      <w:bookmarkEnd w:id="539"/>
      <w:bookmarkEnd w:id="540"/>
    </w:p>
    <w:p w14:paraId="3A902C9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2F7F32A2">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eastAsia="zh-CN"/>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78087DD">
      <w:pPr>
        <w:spacing w:line="360" w:lineRule="auto"/>
        <w:ind w:firstLine="480" w:firstLineChars="200"/>
        <w:rPr>
          <w:rFonts w:ascii="宋体" w:hAnsi="宋体" w:cs="宋体"/>
          <w:b/>
          <w:bCs/>
          <w:color w:val="auto"/>
          <w:kern w:val="0"/>
          <w:sz w:val="24"/>
          <w:highlight w:val="none"/>
          <w:lang w:val="zh-CN"/>
        </w:rPr>
      </w:pPr>
      <w:r>
        <w:rPr>
          <w:rFonts w:hint="eastAsia" w:cs="宋体"/>
          <w:color w:val="auto"/>
          <w:sz w:val="24"/>
          <w:highlight w:val="none"/>
          <w:lang w:eastAsia="zh-CN"/>
        </w:rPr>
        <w:t>2.</w:t>
      </w:r>
      <w:bookmarkStart w:id="541"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541"/>
    </w:p>
    <w:p w14:paraId="7AC96E9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3D77116E">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6C628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3CA89B1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8AD538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CCC60A9">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8DE55EA">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107ED0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3D6583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24F54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61D235">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5CA8EAA">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2189B6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50D9FBA2">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3ED3478">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46A1F208">
      <w:pPr>
        <w:topLinePunct/>
        <w:ind w:firstLine="480" w:firstLineChars="200"/>
        <w:rPr>
          <w:rFonts w:hint="eastAsia"/>
          <w:color w:val="auto"/>
          <w:szCs w:val="32"/>
          <w:highlight w:val="none"/>
        </w:rPr>
      </w:pPr>
    </w:p>
    <w:p w14:paraId="09D1CB26">
      <w:pPr>
        <w:topLinePunct/>
        <w:ind w:firstLine="480" w:firstLineChars="200"/>
        <w:rPr>
          <w:rFonts w:hint="eastAsia"/>
          <w:color w:val="auto"/>
          <w:szCs w:val="32"/>
          <w:highlight w:val="none"/>
        </w:rPr>
      </w:pPr>
    </w:p>
    <w:p w14:paraId="782E4EFA">
      <w:pPr>
        <w:topLinePunct/>
        <w:ind w:firstLine="480" w:firstLineChars="200"/>
        <w:rPr>
          <w:rFonts w:hint="eastAsia"/>
          <w:color w:val="auto"/>
          <w:szCs w:val="32"/>
          <w:highlight w:val="none"/>
        </w:rPr>
      </w:pPr>
    </w:p>
    <w:p w14:paraId="2013023F">
      <w:pPr>
        <w:topLinePunct/>
        <w:ind w:firstLine="480" w:firstLineChars="200"/>
        <w:rPr>
          <w:rFonts w:hint="eastAsia"/>
          <w:color w:val="auto"/>
          <w:szCs w:val="32"/>
          <w:highlight w:val="none"/>
        </w:rPr>
      </w:pPr>
    </w:p>
    <w:bookmarkEnd w:id="535"/>
    <w:p w14:paraId="027909DC">
      <w:pPr>
        <w:ind w:left="2520" w:leftChars="1050"/>
        <w:rPr>
          <w:color w:val="auto"/>
          <w:highlight w:val="none"/>
        </w:rPr>
      </w:pPr>
      <w:r>
        <w:rPr>
          <w:rFonts w:cs="Courier New"/>
          <w:color w:val="auto"/>
          <w:szCs w:val="24"/>
          <w:highlight w:val="none"/>
        </w:rPr>
        <w:br w:type="page"/>
      </w:r>
    </w:p>
    <w:p w14:paraId="32ADE7DD">
      <w:pPr>
        <w:pStyle w:val="3"/>
        <w:bidi w:val="0"/>
        <w:rPr>
          <w:rFonts w:hint="eastAsia"/>
          <w:color w:val="auto"/>
          <w:sz w:val="28"/>
          <w:szCs w:val="28"/>
          <w:highlight w:val="none"/>
          <w:lang w:val="en-US" w:eastAsia="zh-CN"/>
        </w:rPr>
      </w:pPr>
      <w:bookmarkStart w:id="542" w:name="_Toc155185932"/>
      <w:bookmarkStart w:id="543" w:name="_Toc163492926"/>
      <w:bookmarkStart w:id="544" w:name="_Toc3723"/>
      <w:r>
        <w:rPr>
          <w:rFonts w:hint="eastAsia"/>
          <w:color w:val="auto"/>
          <w:sz w:val="28"/>
          <w:szCs w:val="28"/>
          <w:highlight w:val="none"/>
          <w:lang w:val="en-US" w:eastAsia="zh-CN"/>
        </w:rPr>
        <w:t>四、</w:t>
      </w:r>
      <w:bookmarkEnd w:id="542"/>
      <w:bookmarkEnd w:id="543"/>
      <w:r>
        <w:rPr>
          <w:rFonts w:hint="eastAsia"/>
          <w:color w:val="auto"/>
          <w:sz w:val="28"/>
          <w:szCs w:val="28"/>
          <w:highlight w:val="none"/>
          <w:lang w:val="en-US" w:eastAsia="zh-CN"/>
        </w:rPr>
        <w:t>落实政府采购政策相关证明文件</w:t>
      </w:r>
      <w:bookmarkEnd w:id="508"/>
      <w:bookmarkEnd w:id="544"/>
    </w:p>
    <w:p w14:paraId="5475A7DE">
      <w:pPr>
        <w:pStyle w:val="4"/>
        <w:bidi w:val="0"/>
        <w:rPr>
          <w:rFonts w:hint="eastAsia"/>
          <w:color w:val="auto"/>
          <w:sz w:val="24"/>
          <w:szCs w:val="24"/>
          <w:highlight w:val="none"/>
          <w:lang w:val="en-US" w:eastAsia="zh-CN"/>
        </w:rPr>
      </w:pPr>
      <w:bookmarkStart w:id="545" w:name="_Toc163492938"/>
      <w:r>
        <w:rPr>
          <w:rFonts w:hint="eastAsia"/>
          <w:color w:val="auto"/>
          <w:sz w:val="24"/>
          <w:szCs w:val="24"/>
          <w:highlight w:val="none"/>
          <w:lang w:val="en-US" w:eastAsia="zh-CN"/>
        </w:rPr>
        <w:t>（一）节能环保产品清单及证明材料【如适用】</w:t>
      </w:r>
      <w:bookmarkEnd w:id="545"/>
    </w:p>
    <w:p w14:paraId="63782D58">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36058614">
      <w:pPr>
        <w:spacing w:line="300" w:lineRule="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1.</w:t>
      </w:r>
      <w:r>
        <w:rPr>
          <w:rFonts w:hint="eastAsia" w:ascii="宋体" w:hAnsi="宋体" w:eastAsia="宋体" w:cs="宋体"/>
          <w:color w:val="auto"/>
          <w:sz w:val="24"/>
          <w:szCs w:val="24"/>
          <w:highlight w:val="none"/>
        </w:rPr>
        <w:t>节能产品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58D7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8A90977">
            <w:pPr>
              <w:pStyle w:val="51"/>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EAD72C5">
            <w:pPr>
              <w:pStyle w:val="51"/>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AFCA131">
            <w:pPr>
              <w:pStyle w:val="51"/>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25245403">
            <w:pPr>
              <w:pStyle w:val="51"/>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33FF6A01">
            <w:pPr>
              <w:pStyle w:val="51"/>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459B9872">
            <w:pPr>
              <w:pStyle w:val="51"/>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0155C19">
            <w:pPr>
              <w:pStyle w:val="51"/>
              <w:jc w:val="center"/>
              <w:rPr>
                <w:color w:val="auto"/>
                <w:sz w:val="21"/>
                <w:szCs w:val="21"/>
                <w:highlight w:val="none"/>
              </w:rPr>
            </w:pPr>
            <w:r>
              <w:rPr>
                <w:rFonts w:hint="eastAsia"/>
                <w:color w:val="auto"/>
                <w:sz w:val="21"/>
                <w:szCs w:val="21"/>
                <w:highlight w:val="none"/>
              </w:rPr>
              <w:t>单价</w:t>
            </w:r>
          </w:p>
          <w:p w14:paraId="0221421C">
            <w:pPr>
              <w:pStyle w:val="51"/>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60BF402E">
            <w:pPr>
              <w:pStyle w:val="51"/>
              <w:jc w:val="center"/>
              <w:rPr>
                <w:color w:val="auto"/>
                <w:sz w:val="21"/>
                <w:szCs w:val="21"/>
                <w:highlight w:val="none"/>
              </w:rPr>
            </w:pPr>
            <w:r>
              <w:rPr>
                <w:rFonts w:hint="eastAsia"/>
                <w:color w:val="auto"/>
                <w:sz w:val="21"/>
                <w:szCs w:val="21"/>
                <w:highlight w:val="none"/>
              </w:rPr>
              <w:t>总价</w:t>
            </w:r>
          </w:p>
          <w:p w14:paraId="76A0AC66">
            <w:pPr>
              <w:pStyle w:val="51"/>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263A764">
            <w:pPr>
              <w:pStyle w:val="51"/>
              <w:jc w:val="center"/>
              <w:rPr>
                <w:color w:val="auto"/>
                <w:sz w:val="21"/>
                <w:szCs w:val="21"/>
                <w:highlight w:val="none"/>
              </w:rPr>
            </w:pPr>
            <w:r>
              <w:rPr>
                <w:rFonts w:hint="eastAsia"/>
                <w:color w:val="auto"/>
                <w:sz w:val="21"/>
                <w:szCs w:val="21"/>
                <w:highlight w:val="none"/>
              </w:rPr>
              <w:t>属强制采购或优先采购</w:t>
            </w:r>
          </w:p>
        </w:tc>
      </w:tr>
      <w:tr w14:paraId="5A5E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9786EA0">
            <w:pPr>
              <w:pStyle w:val="51"/>
              <w:numPr>
                <w:ilvl w:val="0"/>
                <w:numId w:val="6"/>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2CF610B">
            <w:pPr>
              <w:pStyle w:val="51"/>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AA71898">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B66B10E">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2529F49">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694E849">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BCD8469">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102F221">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1AF8276">
            <w:pPr>
              <w:pStyle w:val="51"/>
              <w:jc w:val="center"/>
              <w:rPr>
                <w:color w:val="auto"/>
                <w:sz w:val="21"/>
                <w:szCs w:val="21"/>
                <w:highlight w:val="none"/>
              </w:rPr>
            </w:pPr>
          </w:p>
        </w:tc>
      </w:tr>
      <w:tr w14:paraId="7F3A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B6F6450">
            <w:pPr>
              <w:pStyle w:val="51"/>
              <w:numPr>
                <w:ilvl w:val="0"/>
                <w:numId w:val="6"/>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31F8217">
            <w:pPr>
              <w:pStyle w:val="51"/>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7E2EDF89">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47798DB">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DFF08C3">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E5464FF">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1B57D7C">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827000D">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DC7D447">
            <w:pPr>
              <w:pStyle w:val="51"/>
              <w:jc w:val="center"/>
              <w:rPr>
                <w:color w:val="auto"/>
                <w:sz w:val="21"/>
                <w:szCs w:val="21"/>
                <w:highlight w:val="none"/>
              </w:rPr>
            </w:pPr>
          </w:p>
        </w:tc>
      </w:tr>
      <w:tr w14:paraId="51DC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8989C9D">
            <w:pPr>
              <w:pStyle w:val="51"/>
              <w:numPr>
                <w:ilvl w:val="0"/>
                <w:numId w:val="6"/>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A0809D6">
            <w:pPr>
              <w:pStyle w:val="51"/>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60D6BFFB">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D010341">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8E0E3AE">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501B451">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4A0CF60">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BE4748E">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320EBD37">
            <w:pPr>
              <w:pStyle w:val="51"/>
              <w:jc w:val="center"/>
              <w:rPr>
                <w:color w:val="auto"/>
                <w:sz w:val="21"/>
                <w:szCs w:val="21"/>
                <w:highlight w:val="none"/>
              </w:rPr>
            </w:pPr>
          </w:p>
        </w:tc>
      </w:tr>
    </w:tbl>
    <w:p w14:paraId="5157337C">
      <w:pPr>
        <w:spacing w:line="300" w:lineRule="auto"/>
        <w:rPr>
          <w:rFonts w:ascii="Arial" w:hAnsi="Arial" w:cs="Arial"/>
          <w:color w:val="auto"/>
          <w:szCs w:val="21"/>
          <w:highlight w:val="none"/>
        </w:rPr>
      </w:pPr>
    </w:p>
    <w:p w14:paraId="2A5ABCB8">
      <w:pPr>
        <w:spacing w:line="300" w:lineRule="auto"/>
        <w:rPr>
          <w:rFonts w:hint="eastAsia" w:ascii="宋体" w:hAnsi="宋体" w:eastAsia="宋体" w:cs="宋体"/>
          <w:color w:val="auto"/>
          <w:szCs w:val="21"/>
          <w:highlight w:val="none"/>
        </w:rPr>
      </w:pPr>
      <w:r>
        <w:rPr>
          <w:rFonts w:hint="eastAsia" w:cs="宋体"/>
          <w:color w:val="auto"/>
          <w:szCs w:val="21"/>
          <w:highlight w:val="none"/>
          <w:lang w:eastAsia="zh-CN"/>
        </w:rPr>
        <w:t>2.</w:t>
      </w:r>
      <w:r>
        <w:rPr>
          <w:rFonts w:hint="eastAsia" w:ascii="宋体" w:hAnsi="宋体" w:eastAsia="宋体" w:cs="宋体"/>
          <w:color w:val="auto"/>
          <w:szCs w:val="21"/>
          <w:highlight w:val="none"/>
        </w:rPr>
        <w:t>环保产品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CE0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97785A5">
            <w:pPr>
              <w:pStyle w:val="51"/>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F836DB8">
            <w:pPr>
              <w:pStyle w:val="51"/>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1633CB77">
            <w:pPr>
              <w:pStyle w:val="51"/>
              <w:jc w:val="center"/>
              <w:rPr>
                <w:color w:val="auto"/>
                <w:sz w:val="21"/>
                <w:szCs w:val="21"/>
                <w:highlight w:val="none"/>
              </w:rPr>
            </w:pPr>
            <w:r>
              <w:rPr>
                <w:rFonts w:hint="eastAsia"/>
                <w:color w:val="auto"/>
                <w:sz w:val="21"/>
                <w:szCs w:val="21"/>
                <w:highlight w:val="none"/>
              </w:rPr>
              <w:t>制造商</w:t>
            </w:r>
          </w:p>
          <w:p w14:paraId="589E7F0F">
            <w:pPr>
              <w:pStyle w:val="51"/>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454A32F1">
            <w:pPr>
              <w:pStyle w:val="51"/>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7C97B0F8">
            <w:pPr>
              <w:pStyle w:val="51"/>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7C7753D9">
            <w:pPr>
              <w:pStyle w:val="51"/>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B82922E">
            <w:pPr>
              <w:pStyle w:val="51"/>
              <w:jc w:val="center"/>
              <w:rPr>
                <w:color w:val="auto"/>
                <w:sz w:val="21"/>
                <w:szCs w:val="21"/>
                <w:highlight w:val="none"/>
              </w:rPr>
            </w:pPr>
            <w:r>
              <w:rPr>
                <w:rFonts w:hint="eastAsia"/>
                <w:color w:val="auto"/>
                <w:sz w:val="21"/>
                <w:szCs w:val="21"/>
                <w:highlight w:val="none"/>
              </w:rPr>
              <w:t>单价</w:t>
            </w:r>
          </w:p>
          <w:p w14:paraId="130891A3">
            <w:pPr>
              <w:pStyle w:val="51"/>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09670995">
            <w:pPr>
              <w:pStyle w:val="51"/>
              <w:jc w:val="center"/>
              <w:rPr>
                <w:color w:val="auto"/>
                <w:sz w:val="21"/>
                <w:szCs w:val="21"/>
                <w:highlight w:val="none"/>
              </w:rPr>
            </w:pPr>
            <w:r>
              <w:rPr>
                <w:rFonts w:hint="eastAsia"/>
                <w:color w:val="auto"/>
                <w:sz w:val="21"/>
                <w:szCs w:val="21"/>
                <w:highlight w:val="none"/>
              </w:rPr>
              <w:t>总价</w:t>
            </w:r>
          </w:p>
          <w:p w14:paraId="40D10A33">
            <w:pPr>
              <w:pStyle w:val="51"/>
              <w:jc w:val="center"/>
              <w:rPr>
                <w:color w:val="auto"/>
                <w:sz w:val="21"/>
                <w:szCs w:val="21"/>
                <w:highlight w:val="none"/>
              </w:rPr>
            </w:pPr>
            <w:r>
              <w:rPr>
                <w:rFonts w:hint="eastAsia"/>
                <w:color w:val="auto"/>
                <w:sz w:val="21"/>
                <w:szCs w:val="21"/>
                <w:highlight w:val="none"/>
              </w:rPr>
              <w:t>（万元）</w:t>
            </w:r>
          </w:p>
        </w:tc>
      </w:tr>
      <w:tr w14:paraId="0703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E406088">
            <w:pPr>
              <w:pStyle w:val="51"/>
              <w:numPr>
                <w:ilvl w:val="0"/>
                <w:numId w:val="7"/>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AF57A09">
            <w:pPr>
              <w:pStyle w:val="51"/>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AD46744">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5EE393C">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5B514D">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2F14FD0">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B11D068">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456FA84">
            <w:pPr>
              <w:pStyle w:val="51"/>
              <w:jc w:val="center"/>
              <w:rPr>
                <w:color w:val="auto"/>
                <w:sz w:val="21"/>
                <w:szCs w:val="21"/>
                <w:highlight w:val="none"/>
              </w:rPr>
            </w:pPr>
          </w:p>
        </w:tc>
      </w:tr>
      <w:tr w14:paraId="4CB6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F8756E0">
            <w:pPr>
              <w:pStyle w:val="51"/>
              <w:numPr>
                <w:ilvl w:val="0"/>
                <w:numId w:val="7"/>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16AC079">
            <w:pPr>
              <w:pStyle w:val="51"/>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1488FFE">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DF634A1">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93647F5">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077D8AD">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BA1EFC0">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AA3F257">
            <w:pPr>
              <w:pStyle w:val="51"/>
              <w:jc w:val="center"/>
              <w:rPr>
                <w:color w:val="auto"/>
                <w:sz w:val="21"/>
                <w:szCs w:val="21"/>
                <w:highlight w:val="none"/>
              </w:rPr>
            </w:pPr>
          </w:p>
        </w:tc>
      </w:tr>
      <w:tr w14:paraId="2BA5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A6A568C">
            <w:pPr>
              <w:pStyle w:val="51"/>
              <w:numPr>
                <w:ilvl w:val="0"/>
                <w:numId w:val="7"/>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978DDF3">
            <w:pPr>
              <w:pStyle w:val="51"/>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67F1F3C8">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86A689D">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2C1FADF">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5C78D4A">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C216D40">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AFC4114">
            <w:pPr>
              <w:pStyle w:val="51"/>
              <w:jc w:val="center"/>
              <w:rPr>
                <w:color w:val="auto"/>
                <w:sz w:val="21"/>
                <w:szCs w:val="21"/>
                <w:highlight w:val="none"/>
              </w:rPr>
            </w:pPr>
          </w:p>
        </w:tc>
      </w:tr>
    </w:tbl>
    <w:p w14:paraId="70C66E27">
      <w:pPr>
        <w:spacing w:line="300" w:lineRule="auto"/>
        <w:rPr>
          <w:rFonts w:ascii="Arial" w:hAnsi="Arial" w:cs="Arial"/>
          <w:color w:val="auto"/>
          <w:szCs w:val="21"/>
          <w:highlight w:val="none"/>
        </w:rPr>
      </w:pPr>
    </w:p>
    <w:p w14:paraId="6D6F9F6E">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3A195EF7">
      <w:pPr>
        <w:spacing w:line="300" w:lineRule="auto"/>
        <w:rPr>
          <w:rFonts w:ascii="Arial" w:hAnsi="Arial" w:cs="Arial"/>
          <w:color w:val="auto"/>
          <w:szCs w:val="21"/>
          <w:highlight w:val="none"/>
        </w:rPr>
      </w:pPr>
    </w:p>
    <w:p w14:paraId="034EC52D">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C6C8162">
      <w:pPr>
        <w:rPr>
          <w:rFonts w:ascii="Arial" w:hAnsi="Arial" w:cs="Arial"/>
          <w:color w:val="auto"/>
          <w:szCs w:val="21"/>
          <w:highlight w:val="none"/>
        </w:rPr>
      </w:pPr>
      <w:r>
        <w:rPr>
          <w:rFonts w:ascii="Arial" w:hAnsi="Arial" w:cs="Arial"/>
          <w:color w:val="auto"/>
          <w:szCs w:val="21"/>
          <w:highlight w:val="none"/>
        </w:rPr>
        <w:t>日期：</w:t>
      </w:r>
    </w:p>
    <w:p w14:paraId="11618304">
      <w:pPr>
        <w:rPr>
          <w:rFonts w:ascii="Arial" w:hAnsi="Arial" w:cs="Arial"/>
          <w:color w:val="auto"/>
          <w:szCs w:val="21"/>
          <w:highlight w:val="none"/>
        </w:rPr>
      </w:pPr>
      <w:r>
        <w:rPr>
          <w:rFonts w:ascii="Arial" w:hAnsi="Arial" w:cs="Arial"/>
          <w:color w:val="auto"/>
          <w:szCs w:val="21"/>
          <w:highlight w:val="none"/>
        </w:rPr>
        <w:br w:type="page"/>
      </w:r>
    </w:p>
    <w:p w14:paraId="2A9F81A4">
      <w:pPr>
        <w:pStyle w:val="4"/>
        <w:bidi w:val="0"/>
        <w:rPr>
          <w:rFonts w:hint="eastAsia"/>
          <w:color w:val="auto"/>
          <w:sz w:val="24"/>
          <w:szCs w:val="24"/>
          <w:highlight w:val="none"/>
          <w:lang w:val="en-US" w:eastAsia="zh-CN"/>
        </w:rPr>
      </w:pPr>
      <w:bookmarkStart w:id="546" w:name="_Toc163492939"/>
      <w:bookmarkStart w:id="547" w:name="_Toc20772"/>
      <w:r>
        <w:rPr>
          <w:rFonts w:hint="eastAsia"/>
          <w:color w:val="auto"/>
          <w:sz w:val="24"/>
          <w:szCs w:val="24"/>
          <w:highlight w:val="none"/>
          <w:lang w:val="en-US" w:eastAsia="zh-CN"/>
        </w:rPr>
        <w:t>（二）中小企业声明函【如专门面向中小企业采购的项目，此函可放于此处，否则，应后置于“其他资格证明文件”】</w:t>
      </w:r>
      <w:bookmarkEnd w:id="546"/>
      <w:bookmarkEnd w:id="547"/>
    </w:p>
    <w:p w14:paraId="16CFCD4A">
      <w:pPr>
        <w:pStyle w:val="41"/>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0D7CD940">
      <w:pPr>
        <w:pStyle w:val="41"/>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5688740A">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采购活动，服务全部由符合政策要求的中小企业承接。相关企业（含联合体中的中小企业、签订分包意向协议的中小企业）的具体情况如下：</w:t>
      </w:r>
    </w:p>
    <w:p w14:paraId="57A088DF">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1. </w:t>
      </w:r>
      <w:r>
        <w:rPr>
          <w:rFonts w:hint="eastAsia" w:cs="宋体"/>
          <w:color w:val="auto"/>
          <w:spacing w:val="6"/>
          <w:szCs w:val="24"/>
          <w:highlight w:val="none"/>
          <w:u w:val="single"/>
        </w:rPr>
        <w:t xml:space="preserve">（标的名称）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222AFB4D">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w:t>
      </w:r>
      <w:r>
        <w:rPr>
          <w:rFonts w:hint="eastAsia" w:cs="宋体"/>
          <w:color w:val="auto"/>
          <w:spacing w:val="6"/>
          <w:szCs w:val="24"/>
          <w:highlight w:val="none"/>
        </w:rPr>
        <w:t xml:space="preserve"> ，属于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39DCDC52">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708F1D10">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02D6F1D3">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1ADB2C8D">
      <w:pPr>
        <w:ind w:firstLine="504" w:firstLineChars="200"/>
        <w:rPr>
          <w:rFonts w:cs="宋体"/>
          <w:color w:val="auto"/>
          <w:spacing w:val="6"/>
          <w:szCs w:val="24"/>
          <w:highlight w:val="none"/>
        </w:rPr>
      </w:pP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5A9313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F177D2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0D9C6347">
      <w:pPr>
        <w:keepNext w:val="0"/>
        <w:keepLines w:val="0"/>
        <w:widowControl/>
        <w:suppressLineNumbers w:val="0"/>
        <w:ind w:firstLine="482" w:firstLineChars="200"/>
        <w:jc w:val="left"/>
        <w:rPr>
          <w:rStyle w:val="34"/>
          <w:rFonts w:hint="eastAsia" w:ascii="宋体" w:hAnsi="宋体" w:eastAsia="宋体" w:cs="宋体"/>
          <w:color w:val="auto"/>
          <w:kern w:val="0"/>
          <w:sz w:val="24"/>
          <w:szCs w:val="24"/>
          <w:highlight w:val="none"/>
          <w:lang w:val="en-US" w:eastAsia="zh-CN" w:bidi="ar"/>
        </w:rPr>
      </w:pPr>
      <w:r>
        <w:rPr>
          <w:rStyle w:val="34"/>
          <w:rFonts w:hint="eastAsia" w:ascii="宋体" w:hAnsi="宋体" w:eastAsia="宋体" w:cs="宋体"/>
          <w:color w:val="auto"/>
          <w:kern w:val="0"/>
          <w:sz w:val="24"/>
          <w:szCs w:val="24"/>
          <w:highlight w:val="none"/>
          <w:lang w:val="en-US" w:eastAsia="zh-CN" w:bidi="ar"/>
        </w:rPr>
        <w:t>（一）关于</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中小企业声明函</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的填写要求</w:t>
      </w:r>
    </w:p>
    <w:p w14:paraId="71B2E47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9F366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15F0A2E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C1EC4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7069F2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0C51BA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F0C208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236B6C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64C57FD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9AAD72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D464D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03279F4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1142212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8405A11">
      <w:pPr>
        <w:keepNext w:val="0"/>
        <w:keepLines w:val="0"/>
        <w:widowControl/>
        <w:suppressLineNumbers w:val="0"/>
        <w:ind w:firstLine="482" w:firstLineChars="200"/>
        <w:jc w:val="left"/>
        <w:rPr>
          <w:rStyle w:val="34"/>
          <w:rFonts w:hint="eastAsia" w:ascii="宋体" w:hAnsi="宋体" w:eastAsia="宋体" w:cs="宋体"/>
          <w:color w:val="auto"/>
          <w:kern w:val="0"/>
          <w:sz w:val="24"/>
          <w:szCs w:val="24"/>
          <w:highlight w:val="none"/>
          <w:lang w:val="en-US" w:eastAsia="zh-CN" w:bidi="ar"/>
        </w:rPr>
      </w:pPr>
      <w:r>
        <w:rPr>
          <w:rStyle w:val="34"/>
          <w:rFonts w:hint="eastAsia" w:ascii="宋体" w:hAnsi="宋体" w:eastAsia="宋体" w:cs="宋体"/>
          <w:color w:val="auto"/>
          <w:kern w:val="0"/>
          <w:sz w:val="24"/>
          <w:szCs w:val="24"/>
          <w:highlight w:val="none"/>
          <w:lang w:val="en-US" w:eastAsia="zh-CN" w:bidi="ar"/>
        </w:rPr>
        <w:t>（二）关于</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中小企业声明函</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的提交要求</w:t>
      </w:r>
    </w:p>
    <w:p w14:paraId="49CE83B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6B0936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4F79D8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BE9D938">
      <w:pPr>
        <w:rPr>
          <w:rFonts w:hint="eastAsia"/>
          <w:b/>
          <w:bCs/>
          <w:color w:val="auto"/>
          <w:highlight w:val="none"/>
          <w:lang w:val="en-US" w:eastAsia="zh-CN"/>
        </w:rPr>
      </w:pPr>
      <w:r>
        <w:rPr>
          <w:rFonts w:hint="eastAsia"/>
          <w:b/>
          <w:bCs/>
          <w:color w:val="auto"/>
          <w:highlight w:val="none"/>
          <w:lang w:val="en-US" w:eastAsia="zh-CN"/>
        </w:rPr>
        <w:br w:type="page"/>
      </w:r>
    </w:p>
    <w:p w14:paraId="10605B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05609EDC">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BBAF4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工信部联企业〔2011〕300号</w:t>
      </w:r>
    </w:p>
    <w:p w14:paraId="176601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4"/>
          <w:rFonts w:hint="eastAsia" w:ascii="宋体" w:hAnsi="宋体" w:eastAsia="宋体" w:cs="宋体"/>
          <w:b w:val="0"/>
          <w:color w:val="auto"/>
          <w:sz w:val="24"/>
          <w:szCs w:val="24"/>
          <w:highlight w:val="none"/>
        </w:rPr>
      </w:pPr>
    </w:p>
    <w:p w14:paraId="066AEA9F">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各省、自治区、直辖市人民政府，国务院各部委、各直属机构及有关单位：</w:t>
      </w:r>
    </w:p>
    <w:p w14:paraId="0DEFD240">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1481E16">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工业和信息化部　国家统计局</w:t>
      </w:r>
    </w:p>
    <w:p w14:paraId="14ED2886">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国家发展和改革委员会　财政部</w:t>
      </w:r>
    </w:p>
    <w:p w14:paraId="68A4741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二○一一年六月十八日</w:t>
      </w:r>
    </w:p>
    <w:p w14:paraId="1B954D14">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xml:space="preserve"> </w:t>
      </w:r>
    </w:p>
    <w:p w14:paraId="54AE44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
          <w:rFonts w:hint="eastAsia" w:ascii="宋体" w:hAnsi="宋体" w:eastAsia="宋体" w:cs="宋体"/>
          <w:b/>
          <w:bCs w:val="0"/>
          <w:color w:val="auto"/>
          <w:sz w:val="28"/>
          <w:szCs w:val="28"/>
          <w:highlight w:val="none"/>
        </w:rPr>
      </w:pPr>
      <w:r>
        <w:rPr>
          <w:rStyle w:val="34"/>
          <w:rFonts w:hint="eastAsia" w:ascii="宋体" w:hAnsi="宋体" w:eastAsia="宋体" w:cs="宋体"/>
          <w:b/>
          <w:bCs w:val="0"/>
          <w:color w:val="auto"/>
          <w:sz w:val="28"/>
          <w:szCs w:val="28"/>
          <w:highlight w:val="none"/>
        </w:rPr>
        <w:t>中小企业划型标准规定</w:t>
      </w:r>
    </w:p>
    <w:p w14:paraId="2ED57309">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6C8B7C54">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09E817DE">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4B06EB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四、各行业划型标准为：</w:t>
      </w:r>
    </w:p>
    <w:p w14:paraId="43958124">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5A33361F">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EBB43C4">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F6F759C">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60BEA02">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FA792E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CC4670B">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570C589">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27C3DA5">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84AA12">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E0CA363">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E073862">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FE97837">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B4FA14B">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B209795">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AEF212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1663174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五、企业类型的划分以统计部门的统计数据为依据。</w:t>
      </w:r>
    </w:p>
    <w:p w14:paraId="3B1C6B4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62E219BF">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AD87FD7">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32A6C583">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九、本规定由工业和信息化部、国家统计局会同有关部门负责解释。</w:t>
      </w:r>
    </w:p>
    <w:p w14:paraId="3F02C43F">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4"/>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6547816">
      <w:pPr>
        <w:rPr>
          <w:rFonts w:cs="宋体"/>
          <w:color w:val="auto"/>
          <w:spacing w:val="6"/>
          <w:sz w:val="21"/>
          <w:szCs w:val="21"/>
          <w:highlight w:val="none"/>
        </w:rPr>
      </w:pPr>
    </w:p>
    <w:p w14:paraId="5E5B49D5">
      <w:pPr>
        <w:rPr>
          <w:rFonts w:cs="宋体"/>
          <w:color w:val="auto"/>
          <w:spacing w:val="6"/>
          <w:sz w:val="21"/>
          <w:szCs w:val="21"/>
          <w:highlight w:val="none"/>
        </w:rPr>
      </w:pPr>
    </w:p>
    <w:p w14:paraId="55E47B1D">
      <w:pPr>
        <w:rPr>
          <w:rFonts w:cs="宋体"/>
          <w:color w:val="auto"/>
          <w:spacing w:val="6"/>
          <w:sz w:val="21"/>
          <w:szCs w:val="21"/>
          <w:highlight w:val="none"/>
        </w:rPr>
      </w:pPr>
    </w:p>
    <w:p w14:paraId="5D9B77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2C221F3C">
      <w:pPr>
        <w:rPr>
          <w:rFonts w:hint="eastAsia" w:cs="宋体"/>
          <w:color w:val="auto"/>
          <w:spacing w:val="6"/>
          <w:sz w:val="21"/>
          <w:szCs w:val="21"/>
          <w:highlight w:val="none"/>
        </w:rPr>
      </w:pPr>
    </w:p>
    <w:p w14:paraId="4DDFA370">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6A93BA09">
      <w:pPr>
        <w:jc w:val="center"/>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银发〔2015〕309号</w:t>
      </w:r>
    </w:p>
    <w:p w14:paraId="252677D4">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0D21B759">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1A5F4D89">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p>
    <w:p w14:paraId="0A611A04">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附件：金融业企业划型标准规定</w:t>
      </w:r>
    </w:p>
    <w:p w14:paraId="78F798F3">
      <w:pPr>
        <w:keepNext w:val="0"/>
        <w:keepLines w:val="0"/>
        <w:pageBreakBefore w:val="0"/>
        <w:widowControl w:val="0"/>
        <w:kinsoku/>
        <w:wordWrap/>
        <w:overflowPunct/>
        <w:topLinePunct w:val="0"/>
        <w:autoSpaceDE/>
        <w:autoSpaceDN/>
        <w:bidi w:val="0"/>
        <w:adjustRightInd/>
        <w:snapToGrid/>
        <w:spacing w:line="460" w:lineRule="exact"/>
        <w:textAlignment w:val="auto"/>
        <w:rPr>
          <w:rStyle w:val="34"/>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4"/>
          <w:rFonts w:hint="eastAsia" w:ascii="宋体" w:hAnsi="宋体" w:eastAsia="宋体" w:cs="宋体"/>
          <w:b w:val="0"/>
          <w:bCs w:val="0"/>
          <w:color w:val="auto"/>
          <w:sz w:val="24"/>
          <w:szCs w:val="24"/>
          <w:highlight w:val="none"/>
        </w:rPr>
        <w:t>       </w:t>
      </w:r>
      <w:r>
        <w:rPr>
          <w:rStyle w:val="34"/>
          <w:rFonts w:hint="eastAsia" w:cs="宋体"/>
          <w:b w:val="0"/>
          <w:bCs w:val="0"/>
          <w:color w:val="auto"/>
          <w:sz w:val="24"/>
          <w:szCs w:val="24"/>
          <w:highlight w:val="none"/>
          <w:lang w:val="en-US" w:eastAsia="zh-CN"/>
        </w:rPr>
        <w:t xml:space="preserve">                            </w:t>
      </w:r>
      <w:r>
        <w:rPr>
          <w:rStyle w:val="34"/>
          <w:rFonts w:hint="eastAsia" w:ascii="宋体" w:hAnsi="宋体" w:eastAsia="宋体" w:cs="宋体"/>
          <w:b w:val="0"/>
          <w:bCs w:val="0"/>
          <w:color w:val="auto"/>
          <w:sz w:val="24"/>
          <w:szCs w:val="24"/>
          <w:highlight w:val="none"/>
        </w:rPr>
        <w:t>中国人民银行</w:t>
      </w:r>
    </w:p>
    <w:p w14:paraId="351AEE77">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中国银行业监督管理委员会</w:t>
      </w:r>
    </w:p>
    <w:p w14:paraId="72D79406">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中国证券监督管理委员会</w:t>
      </w:r>
    </w:p>
    <w:p w14:paraId="6160AEDF">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中国保险监督管理委员会</w:t>
      </w:r>
    </w:p>
    <w:p w14:paraId="55D8D645">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中华人民共和国国家统计局</w:t>
      </w:r>
    </w:p>
    <w:p w14:paraId="2875FCAD">
      <w:pPr>
        <w:keepNext w:val="0"/>
        <w:keepLines w:val="0"/>
        <w:pageBreakBefore w:val="0"/>
        <w:widowControl w:val="0"/>
        <w:kinsoku/>
        <w:wordWrap/>
        <w:overflowPunct/>
        <w:topLinePunct w:val="0"/>
        <w:autoSpaceDE/>
        <w:autoSpaceDN/>
        <w:bidi w:val="0"/>
        <w:adjustRightInd/>
        <w:snapToGrid/>
        <w:spacing w:line="4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w:t>
      </w:r>
      <w:r>
        <w:rPr>
          <w:rStyle w:val="34"/>
          <w:rFonts w:hint="eastAsia" w:cs="宋体"/>
          <w:b w:val="0"/>
          <w:bCs w:val="0"/>
          <w:color w:val="auto"/>
          <w:sz w:val="24"/>
          <w:szCs w:val="24"/>
          <w:highlight w:val="none"/>
          <w:lang w:val="en-US" w:eastAsia="zh-CN"/>
        </w:rPr>
        <w:t xml:space="preserve">     </w:t>
      </w:r>
      <w:r>
        <w:rPr>
          <w:rStyle w:val="34"/>
          <w:rFonts w:hint="eastAsia" w:ascii="宋体" w:hAnsi="宋体" w:eastAsia="宋体" w:cs="宋体"/>
          <w:b w:val="0"/>
          <w:bCs w:val="0"/>
          <w:color w:val="auto"/>
          <w:sz w:val="24"/>
          <w:szCs w:val="24"/>
          <w:highlight w:val="none"/>
        </w:rPr>
        <w:t> 2015年9月28日</w:t>
      </w:r>
    </w:p>
    <w:p w14:paraId="30C58972">
      <w:pPr>
        <w:rPr>
          <w:rFonts w:hint="eastAsia" w:cs="宋体"/>
          <w:color w:val="auto"/>
          <w:spacing w:val="6"/>
          <w:sz w:val="21"/>
          <w:szCs w:val="21"/>
          <w:highlight w:val="none"/>
        </w:rPr>
      </w:pPr>
    </w:p>
    <w:p w14:paraId="45518A82">
      <w:pPr>
        <w:rPr>
          <w:rFonts w:hint="eastAsia" w:cs="宋体"/>
          <w:color w:val="auto"/>
          <w:spacing w:val="6"/>
          <w:sz w:val="21"/>
          <w:szCs w:val="21"/>
          <w:highlight w:val="none"/>
          <w:lang w:val="en-US" w:eastAsia="zh-CN"/>
        </w:rPr>
      </w:pPr>
    </w:p>
    <w:p w14:paraId="4D6C729D">
      <w:pPr>
        <w:rPr>
          <w:rFonts w:hint="eastAsia" w:cs="宋体"/>
          <w:color w:val="auto"/>
          <w:spacing w:val="6"/>
          <w:sz w:val="21"/>
          <w:szCs w:val="21"/>
          <w:highlight w:val="none"/>
          <w:lang w:val="en-US" w:eastAsia="zh-CN"/>
        </w:rPr>
      </w:pPr>
    </w:p>
    <w:p w14:paraId="38A9591F">
      <w:pPr>
        <w:rPr>
          <w:rFonts w:hint="eastAsia" w:cs="宋体"/>
          <w:color w:val="auto"/>
          <w:spacing w:val="6"/>
          <w:sz w:val="21"/>
          <w:szCs w:val="21"/>
          <w:highlight w:val="none"/>
          <w:lang w:val="en-US" w:eastAsia="zh-CN"/>
        </w:rPr>
      </w:pPr>
    </w:p>
    <w:p w14:paraId="28EEE5D0">
      <w:pPr>
        <w:rPr>
          <w:rFonts w:hint="eastAsia" w:cs="宋体"/>
          <w:color w:val="auto"/>
          <w:spacing w:val="6"/>
          <w:sz w:val="21"/>
          <w:szCs w:val="21"/>
          <w:highlight w:val="none"/>
          <w:lang w:val="en-US" w:eastAsia="zh-CN"/>
        </w:rPr>
      </w:pPr>
    </w:p>
    <w:p w14:paraId="4DE084F1">
      <w:pPr>
        <w:rPr>
          <w:rFonts w:hint="eastAsia" w:cs="宋体"/>
          <w:color w:val="auto"/>
          <w:spacing w:val="6"/>
          <w:sz w:val="21"/>
          <w:szCs w:val="21"/>
          <w:highlight w:val="none"/>
          <w:lang w:val="en-US" w:eastAsia="zh-CN"/>
        </w:rPr>
      </w:pPr>
    </w:p>
    <w:p w14:paraId="673A1533">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r>
    </w:p>
    <w:p w14:paraId="3F3A7937">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4872C080">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106A87F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180DC59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520BD8B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38DFC72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1F070E2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6A560DB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1CE6F78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D54B7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5C4765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572656D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35725A9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3D5714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4576CC0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cs="宋体"/>
          <w:b w:val="0"/>
          <w:bCs w:val="0"/>
          <w:color w:val="auto"/>
          <w:sz w:val="24"/>
          <w:szCs w:val="24"/>
          <w:highlight w:val="none"/>
          <w:lang w:eastAsia="zh-CN"/>
        </w:rPr>
        <w:t>（八）</w:t>
      </w:r>
      <w:r>
        <w:rPr>
          <w:rStyle w:val="34"/>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4"/>
          <w:rFonts w:hint="eastAsia" w:cs="宋体"/>
          <w:b w:val="0"/>
          <w:bCs w:val="0"/>
          <w:color w:val="auto"/>
          <w:sz w:val="24"/>
          <w:szCs w:val="24"/>
          <w:highlight w:val="none"/>
          <w:lang w:eastAsia="zh-CN"/>
        </w:rPr>
        <w:t>。</w:t>
      </w:r>
    </w:p>
    <w:p w14:paraId="78573A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4"/>
          <w:rFonts w:hint="eastAsia" w:cs="宋体"/>
          <w:b w:val="0"/>
          <w:bCs w:val="0"/>
          <w:color w:val="auto"/>
          <w:sz w:val="24"/>
          <w:szCs w:val="24"/>
          <w:highlight w:val="none"/>
          <w:lang w:eastAsia="zh-CN"/>
        </w:rPr>
        <w:t>，</w:t>
      </w:r>
      <w:r>
        <w:rPr>
          <w:rStyle w:val="34"/>
          <w:rFonts w:hint="eastAsia" w:ascii="宋体" w:hAnsi="宋体" w:eastAsia="宋体" w:cs="宋体"/>
          <w:b w:val="0"/>
          <w:bCs w:val="0"/>
          <w:color w:val="auto"/>
          <w:sz w:val="24"/>
          <w:szCs w:val="24"/>
          <w:highlight w:val="none"/>
        </w:rPr>
        <w:t>方便政府部门和社会各界查询使用。</w:t>
      </w:r>
    </w:p>
    <w:p w14:paraId="7C3EC04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2D25CFF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4"/>
          <w:rFonts w:hint="eastAsia" w:cs="宋体"/>
          <w:b w:val="0"/>
          <w:bCs w:val="0"/>
          <w:color w:val="auto"/>
          <w:sz w:val="24"/>
          <w:szCs w:val="24"/>
          <w:highlight w:val="none"/>
          <w:lang w:eastAsia="zh-CN"/>
        </w:rPr>
        <w:t>。</w:t>
      </w:r>
    </w:p>
    <w:p w14:paraId="3C958E2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4"/>
          <w:rFonts w:hint="eastAsia" w:cs="宋体"/>
          <w:b w:val="0"/>
          <w:bCs w:val="0"/>
          <w:color w:val="auto"/>
          <w:sz w:val="24"/>
          <w:szCs w:val="24"/>
          <w:highlight w:val="none"/>
          <w:lang w:eastAsia="zh-CN"/>
        </w:rPr>
        <w:t>。</w:t>
      </w:r>
    </w:p>
    <w:p w14:paraId="4543A72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十、本规定由人民银行会同银监会、证监会、保监会和统计局负责解释。</w:t>
      </w:r>
    </w:p>
    <w:p w14:paraId="25CD230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十一、本规定自发布之日起实施</w:t>
      </w:r>
      <w:r>
        <w:rPr>
          <w:rStyle w:val="34"/>
          <w:rFonts w:hint="eastAsia" w:cs="宋体"/>
          <w:b w:val="0"/>
          <w:bCs w:val="0"/>
          <w:color w:val="auto"/>
          <w:sz w:val="24"/>
          <w:szCs w:val="24"/>
          <w:highlight w:val="none"/>
          <w:lang w:eastAsia="zh-CN"/>
        </w:rPr>
        <w:t>。</w:t>
      </w:r>
    </w:p>
    <w:p w14:paraId="26E2318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p>
    <w:p w14:paraId="0F6BA70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附</w:t>
      </w:r>
      <w:r>
        <w:rPr>
          <w:rStyle w:val="34"/>
          <w:rFonts w:hint="eastAsia" w:cs="宋体"/>
          <w:b w:val="0"/>
          <w:bCs w:val="0"/>
          <w:color w:val="auto"/>
          <w:sz w:val="24"/>
          <w:szCs w:val="24"/>
          <w:highlight w:val="none"/>
          <w:lang w:eastAsia="zh-CN"/>
        </w:rPr>
        <w:t>：</w:t>
      </w:r>
      <w:r>
        <w:rPr>
          <w:rStyle w:val="34"/>
          <w:rFonts w:hint="eastAsia" w:ascii="宋体" w:hAnsi="宋体" w:eastAsia="宋体" w:cs="宋体"/>
          <w:b w:val="0"/>
          <w:bCs w:val="0"/>
          <w:color w:val="auto"/>
          <w:sz w:val="24"/>
          <w:szCs w:val="24"/>
          <w:highlight w:val="none"/>
        </w:rPr>
        <w:t>金融业企业划型标准</w:t>
      </w:r>
    </w:p>
    <w:p w14:paraId="5B231E93">
      <w:pPr>
        <w:rPr>
          <w:rFonts w:cs="宋体"/>
          <w:color w:val="auto"/>
          <w:spacing w:val="6"/>
          <w:sz w:val="21"/>
          <w:szCs w:val="21"/>
          <w:highlight w:val="none"/>
        </w:rPr>
      </w:pPr>
    </w:p>
    <w:p w14:paraId="721D83C8">
      <w:pPr>
        <w:rPr>
          <w:rFonts w:hint="eastAsia" w:cs="宋体"/>
          <w:color w:val="auto"/>
          <w:spacing w:val="6"/>
          <w:sz w:val="24"/>
          <w:szCs w:val="24"/>
          <w:highlight w:val="none"/>
          <w:lang w:val="en-US" w:eastAsia="zh-CN"/>
        </w:rPr>
      </w:pPr>
    </w:p>
    <w:p w14:paraId="1816A155">
      <w:pPr>
        <w:rPr>
          <w:rFonts w:hint="eastAsia" w:cs="宋体"/>
          <w:color w:val="auto"/>
          <w:spacing w:val="6"/>
          <w:sz w:val="24"/>
          <w:szCs w:val="24"/>
          <w:highlight w:val="none"/>
          <w:lang w:val="en-US" w:eastAsia="zh-CN"/>
        </w:rPr>
      </w:pPr>
    </w:p>
    <w:p w14:paraId="0632E82F">
      <w:pPr>
        <w:rPr>
          <w:rFonts w:hint="eastAsia" w:cs="宋体"/>
          <w:color w:val="auto"/>
          <w:spacing w:val="6"/>
          <w:sz w:val="24"/>
          <w:szCs w:val="24"/>
          <w:highlight w:val="none"/>
          <w:lang w:val="en-US" w:eastAsia="zh-CN"/>
        </w:rPr>
      </w:pPr>
    </w:p>
    <w:p w14:paraId="0837328D">
      <w:pPr>
        <w:rPr>
          <w:rFonts w:hint="eastAsia" w:cs="宋体"/>
          <w:color w:val="auto"/>
          <w:spacing w:val="6"/>
          <w:sz w:val="24"/>
          <w:szCs w:val="24"/>
          <w:highlight w:val="none"/>
          <w:lang w:val="en-US" w:eastAsia="zh-CN"/>
        </w:rPr>
      </w:pPr>
    </w:p>
    <w:p w14:paraId="7403FC0B">
      <w:pPr>
        <w:rPr>
          <w:rFonts w:hint="eastAsia" w:cs="宋体"/>
          <w:color w:val="auto"/>
          <w:spacing w:val="6"/>
          <w:sz w:val="24"/>
          <w:szCs w:val="24"/>
          <w:highlight w:val="none"/>
          <w:lang w:val="en-US" w:eastAsia="zh-CN"/>
        </w:rPr>
      </w:pPr>
    </w:p>
    <w:p w14:paraId="167AA875">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1EDF4881">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2"/>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76E8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6F8A9587">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771BF68F">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4EF4F92F">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50FBC78E">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2AA2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51D801C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0F960C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4B26CF0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7ED404EB">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099CA870">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846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685828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52E9F77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C824F84">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60FE7431">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303C086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2C4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E74787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591898B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FE3819E">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5B19647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4131F2D3">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A24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3CD1AD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4FD717B">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46F6BD1C">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27E563B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5A934F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66B2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C23B9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E578EB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375042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A306F4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DFB59B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4C24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494CA0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4594F5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554504C">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4287EB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7EAF326E">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7D19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2A4431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BBDA3F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74FF268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0DD5201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5AC8B70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7851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DFF7F5">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557A5A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6DF53E1">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8870CE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E857E1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29E6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84E17C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D90657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511084">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FDF203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7E75B50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4AD5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640402D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224F281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5D18562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F1D8B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1B32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0F02BCC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49CAD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12884B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7E239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264D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0E5CD61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0E1984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CBF889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52D9C6E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10DE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0D39C1E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01C7F2D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0190827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1146E17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6BAE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0779EBD7">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79156C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8E9FF6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3DF328A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4F60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41E2BB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08953A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39D4B0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66435C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AF8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007C6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57D5D45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2E0AE62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61CF5E2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8DE910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B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38FF1D5">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3A1FF5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66D639C">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A89576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F7E606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0AC7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C455AA">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2C00F7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A519D6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6D3A55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DCC23D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00D0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401560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011EF78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0CC708F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0EA0B0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355B239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38A2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48EE41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EF6CC0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98319D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3F231A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285A7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6500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B6DA96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3A372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7B43BF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4C072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9753B7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5D1B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1DA06F1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237F4067">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4591334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5C41E24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1F7FFD5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6AE3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50BFB766">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BA98DCF">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95F4286">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AEF20A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12CCAF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10A4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7D9B3B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5B6A1E96">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29595CD4">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CB7ED1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755C8A2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C8C7E7F">
      <w:pP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bookmarkStart w:id="548" w:name="_Toc163492940"/>
    </w:p>
    <w:p w14:paraId="03AAB713">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w:t>
      </w:r>
      <w:r>
        <w:rPr>
          <w:rFonts w:hint="eastAsia" w:asciiTheme="majorHAnsi" w:hAnsiTheme="majorHAnsi"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548"/>
    </w:p>
    <w:p w14:paraId="2B0BAA03">
      <w:pPr>
        <w:rPr>
          <w:rFonts w:cs="仿宋_GB2312"/>
          <w:b/>
          <w:color w:val="auto"/>
          <w:sz w:val="28"/>
          <w:szCs w:val="28"/>
          <w:highlight w:val="none"/>
        </w:rPr>
      </w:pPr>
    </w:p>
    <w:p w14:paraId="020780C8">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w:t>
      </w:r>
      <w:r>
        <w:rPr>
          <w:rFonts w:hint="eastAsia" w:cs="宋体"/>
          <w:color w:val="auto"/>
          <w:sz w:val="24"/>
          <w:szCs w:val="24"/>
          <w:highlight w:val="none"/>
          <w:lang w:eastAsia="zh-CN"/>
        </w:rPr>
        <w:t>新疆生产建设兵团</w:t>
      </w:r>
      <w:r>
        <w:rPr>
          <w:rFonts w:hint="eastAsia" w:ascii="宋体" w:hAnsi="宋体" w:eastAsia="宋体" w:cs="宋体"/>
          <w:color w:val="auto"/>
          <w:sz w:val="24"/>
          <w:szCs w:val="24"/>
          <w:highlight w:val="none"/>
        </w:rPr>
        <w:t>）出具的监狱企业的证明文件，格式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17CC9759">
      <w:pPr>
        <w:pStyle w:val="19"/>
        <w:spacing w:line="360" w:lineRule="auto"/>
        <w:jc w:val="center"/>
        <w:rPr>
          <w:rFonts w:hint="eastAsia" w:ascii="宋体" w:hAnsi="宋体" w:eastAsia="宋体" w:cs="宋体"/>
          <w:b/>
          <w:bCs w:val="0"/>
          <w:color w:val="auto"/>
          <w:sz w:val="32"/>
          <w:szCs w:val="32"/>
          <w:highlight w:val="none"/>
        </w:rPr>
      </w:pPr>
    </w:p>
    <w:p w14:paraId="2CF7B86B">
      <w:pPr>
        <w:pStyle w:val="19"/>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1E1B8977">
      <w:pPr>
        <w:spacing w:line="360" w:lineRule="auto"/>
        <w:rPr>
          <w:rFonts w:hint="eastAsia" w:ascii="仿宋_GB2312" w:hAnsi="仿宋_GB2312" w:eastAsia="仿宋_GB2312" w:cs="仿宋_GB2312"/>
          <w:color w:val="auto"/>
          <w:sz w:val="32"/>
          <w:szCs w:val="32"/>
          <w:highlight w:val="none"/>
        </w:rPr>
      </w:pPr>
    </w:p>
    <w:p w14:paraId="6E1D8CBF">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5BD521E3">
      <w:pPr>
        <w:spacing w:line="360" w:lineRule="auto"/>
        <w:rPr>
          <w:rFonts w:hint="eastAsia" w:ascii="宋体" w:hAnsi="宋体" w:eastAsia="宋体" w:cs="宋体"/>
          <w:color w:val="auto"/>
          <w:sz w:val="24"/>
          <w:szCs w:val="24"/>
          <w:highlight w:val="none"/>
        </w:rPr>
      </w:pPr>
    </w:p>
    <w:p w14:paraId="17A49478">
      <w:pPr>
        <w:ind w:firstLine="4440" w:firstLineChars="1850"/>
        <w:rPr>
          <w:rFonts w:hint="eastAsia" w:ascii="宋体" w:hAnsi="宋体" w:eastAsia="宋体" w:cs="宋体"/>
          <w:color w:val="auto"/>
          <w:sz w:val="24"/>
          <w:szCs w:val="24"/>
          <w:highlight w:val="none"/>
        </w:rPr>
      </w:pPr>
    </w:p>
    <w:p w14:paraId="3FFEA610">
      <w:pPr>
        <w:ind w:firstLine="4440" w:firstLineChars="1850"/>
        <w:rPr>
          <w:rFonts w:hint="eastAsia" w:ascii="宋体" w:hAnsi="宋体" w:eastAsia="宋体" w:cs="宋体"/>
          <w:color w:val="auto"/>
          <w:sz w:val="24"/>
          <w:szCs w:val="24"/>
          <w:highlight w:val="none"/>
        </w:rPr>
      </w:pPr>
    </w:p>
    <w:p w14:paraId="58DE8BC7">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spacing w:val="6"/>
          <w:sz w:val="24"/>
          <w:szCs w:val="24"/>
          <w:highlight w:val="none"/>
        </w:rPr>
        <w:t>：</w:t>
      </w:r>
    </w:p>
    <w:p w14:paraId="612FA8B6">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48FDCA2B">
      <w:pPr>
        <w:spacing w:line="360" w:lineRule="auto"/>
        <w:ind w:firstLine="240" w:firstLineChars="100"/>
        <w:rPr>
          <w:rFonts w:hint="eastAsia" w:ascii="宋体" w:hAnsi="宋体" w:eastAsia="宋体" w:cs="宋体"/>
          <w:color w:val="auto"/>
          <w:sz w:val="24"/>
          <w:szCs w:val="24"/>
          <w:highlight w:val="none"/>
        </w:rPr>
      </w:pPr>
    </w:p>
    <w:p w14:paraId="5A21B1A3">
      <w:pPr>
        <w:spacing w:line="360" w:lineRule="auto"/>
        <w:ind w:firstLine="240" w:firstLineChars="100"/>
        <w:rPr>
          <w:rFonts w:hint="eastAsia" w:ascii="宋体" w:hAnsi="宋体" w:eastAsia="宋体" w:cs="宋体"/>
          <w:color w:val="auto"/>
          <w:sz w:val="24"/>
          <w:szCs w:val="24"/>
          <w:highlight w:val="none"/>
        </w:rPr>
      </w:pPr>
    </w:p>
    <w:p w14:paraId="54272F37">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6B559773">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w:t>
      </w:r>
      <w:r>
        <w:rPr>
          <w:rFonts w:hint="eastAsia" w:cs="宋体"/>
          <w:color w:val="auto"/>
          <w:sz w:val="24"/>
          <w:szCs w:val="24"/>
          <w:highlight w:val="none"/>
          <w:lang w:eastAsia="zh-CN"/>
        </w:rPr>
        <w:t>新疆生产建设兵团</w:t>
      </w:r>
      <w:r>
        <w:rPr>
          <w:rFonts w:hint="eastAsia" w:ascii="宋体" w:hAnsi="宋体" w:eastAsia="宋体" w:cs="宋体"/>
          <w:color w:val="auto"/>
          <w:sz w:val="24"/>
          <w:szCs w:val="24"/>
          <w:highlight w:val="none"/>
        </w:rPr>
        <w:t>）</w:t>
      </w:r>
      <w:r>
        <w:rPr>
          <w:rFonts w:hint="eastAsia"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盖章</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rPr>
        <w:t xml:space="preserve">：  </w:t>
      </w:r>
    </w:p>
    <w:p w14:paraId="5F361D43">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10CC2DDF">
      <w:pPr>
        <w:spacing w:line="360" w:lineRule="auto"/>
        <w:ind w:firstLine="240" w:firstLineChars="100"/>
        <w:rPr>
          <w:rFonts w:hint="eastAsia" w:ascii="宋体" w:hAnsi="宋体" w:eastAsia="宋体" w:cs="宋体"/>
          <w:color w:val="auto"/>
          <w:sz w:val="24"/>
          <w:szCs w:val="24"/>
          <w:highlight w:val="none"/>
        </w:rPr>
      </w:pPr>
    </w:p>
    <w:p w14:paraId="3057E6E7">
      <w:pPr>
        <w:spacing w:line="360" w:lineRule="auto"/>
        <w:ind w:firstLine="4000" w:firstLineChars="1250"/>
        <w:rPr>
          <w:rFonts w:hint="eastAsia" w:ascii="仿宋_GB2312" w:hAnsi="仿宋_GB2312" w:eastAsia="仿宋_GB2312" w:cs="仿宋_GB2312"/>
          <w:color w:val="auto"/>
          <w:sz w:val="32"/>
          <w:szCs w:val="32"/>
          <w:highlight w:val="none"/>
        </w:rPr>
      </w:pPr>
    </w:p>
    <w:p w14:paraId="49B5ED66">
      <w:pPr>
        <w:spacing w:line="360" w:lineRule="auto"/>
        <w:rPr>
          <w:rFonts w:hint="eastAsia" w:ascii="仿宋_GB2312" w:hAnsi="仿宋_GB2312" w:eastAsia="仿宋_GB2312" w:cs="仿宋_GB2312"/>
          <w:color w:val="auto"/>
          <w:sz w:val="32"/>
          <w:szCs w:val="32"/>
          <w:highlight w:val="none"/>
        </w:rPr>
      </w:pPr>
    </w:p>
    <w:p w14:paraId="3BC2ECBB">
      <w:pPr>
        <w:widowControl/>
        <w:spacing w:before="100" w:beforeAutospacing="1" w:after="100" w:afterAutospacing="1"/>
        <w:rPr>
          <w:rFonts w:ascii="Arial" w:hAnsi="Arial" w:cs="Arial"/>
          <w:color w:val="auto"/>
          <w:sz w:val="21"/>
          <w:szCs w:val="21"/>
          <w:highlight w:val="none"/>
        </w:rPr>
      </w:pPr>
    </w:p>
    <w:p w14:paraId="6863FB19">
      <w:pPr>
        <w:widowControl/>
        <w:spacing w:before="100" w:beforeAutospacing="1" w:after="100" w:afterAutospacing="1"/>
        <w:rPr>
          <w:rFonts w:ascii="Arial" w:hAnsi="Arial" w:cs="Arial"/>
          <w:color w:val="auto"/>
          <w:sz w:val="21"/>
          <w:szCs w:val="21"/>
          <w:highlight w:val="none"/>
        </w:rPr>
      </w:pPr>
    </w:p>
    <w:p w14:paraId="5CCEB9AC">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49" w:name="_Toc163492941"/>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549"/>
    </w:p>
    <w:p w14:paraId="41955E5B">
      <w:pPr>
        <w:pStyle w:val="41"/>
        <w:numPr>
          <w:ilvl w:val="0"/>
          <w:numId w:val="0"/>
        </w:numPr>
        <w:ind w:left="420" w:leftChars="0" w:hanging="420" w:firstLineChars="0"/>
        <w:jc w:val="center"/>
        <w:rPr>
          <w:rFonts w:hint="eastAsia"/>
          <w:b/>
          <w:bCs/>
          <w:color w:val="auto"/>
          <w:sz w:val="32"/>
          <w:szCs w:val="32"/>
          <w:highlight w:val="none"/>
        </w:rPr>
      </w:pPr>
    </w:p>
    <w:p w14:paraId="406D4511">
      <w:pPr>
        <w:pStyle w:val="41"/>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FCDFC87">
      <w:pPr>
        <w:wordWrap w:val="0"/>
        <w:ind w:firstLine="480" w:firstLineChars="200"/>
        <w:rPr>
          <w:rFonts w:hint="eastAsia"/>
          <w:color w:val="auto"/>
          <w:szCs w:val="24"/>
          <w:highlight w:val="none"/>
        </w:rPr>
      </w:pPr>
    </w:p>
    <w:p w14:paraId="7D5A7FDE">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363F033E">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058827C6">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139181D">
      <w:pPr>
        <w:wordWrap w:val="0"/>
        <w:ind w:firstLine="480" w:firstLineChars="200"/>
        <w:rPr>
          <w:i w:val="0"/>
          <w:iCs w:val="0"/>
          <w:color w:val="auto"/>
          <w:szCs w:val="24"/>
          <w:highlight w:val="none"/>
        </w:rPr>
      </w:pPr>
      <w:r>
        <w:rPr>
          <w:rFonts w:hint="eastAsia"/>
          <w:i w:val="0"/>
          <w:iCs w:val="0"/>
          <w:color w:val="auto"/>
          <w:szCs w:val="24"/>
          <w:highlight w:val="none"/>
        </w:rPr>
        <w:t>……</w:t>
      </w:r>
    </w:p>
    <w:p w14:paraId="0F70F572">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0B085691">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6A12F8E1">
      <w:pPr>
        <w:wordWrap w:val="0"/>
        <w:ind w:left="1091" w:hanging="1091" w:hangingChars="453"/>
        <w:rPr>
          <w:b/>
          <w:bCs/>
          <w:i w:val="0"/>
          <w:iCs w:val="0"/>
          <w:color w:val="auto"/>
          <w:szCs w:val="24"/>
          <w:highlight w:val="none"/>
        </w:rPr>
      </w:pPr>
    </w:p>
    <w:p w14:paraId="6BF53CAA">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12AA5913">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6B82C88B">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4BB46C42">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42C324B2">
      <w:pPr>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br w:type="page"/>
      </w:r>
    </w:p>
    <w:p w14:paraId="45427E6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550" w:name="_Toc7668"/>
      <w:bookmarkStart w:id="551" w:name="_Toc163492942"/>
      <w:r>
        <w:rPr>
          <w:rFonts w:hint="eastAsia" w:cstheme="majorBidi"/>
          <w:b/>
          <w:bCs/>
          <w:color w:val="auto"/>
          <w:kern w:val="2"/>
          <w:sz w:val="28"/>
          <w:szCs w:val="28"/>
          <w:highlight w:val="none"/>
          <w:lang w:val="en-US" w:eastAsia="zh-CN" w:bidi="ar-SA"/>
        </w:rPr>
        <w:t>五、不参与围标串标承诺书</w:t>
      </w:r>
      <w:bookmarkEnd w:id="550"/>
    </w:p>
    <w:p w14:paraId="46C942E5">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63CC97B0">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23A719DF">
      <w:pPr>
        <w:rPr>
          <w:rFonts w:hint="eastAsia"/>
          <w:color w:val="auto"/>
          <w:highlight w:val="none"/>
          <w:lang w:val="en-US" w:eastAsia="zh-CN"/>
        </w:rPr>
      </w:pPr>
      <w:r>
        <w:rPr>
          <w:rFonts w:hint="eastAsia"/>
          <w:color w:val="auto"/>
          <w:highlight w:val="none"/>
          <w:lang w:val="en-US" w:eastAsia="zh-CN"/>
        </w:rPr>
        <w:t>  </w:t>
      </w:r>
    </w:p>
    <w:p w14:paraId="7567DE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682ED8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BF71F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230EBA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25C469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3D3AAAB3">
      <w:pPr>
        <w:pStyle w:val="14"/>
        <w:rPr>
          <w:rFonts w:hint="eastAsia"/>
          <w:color w:val="auto"/>
          <w:highlight w:val="none"/>
          <w:lang w:val="en-US" w:eastAsia="zh-CN"/>
        </w:rPr>
      </w:pPr>
    </w:p>
    <w:p w14:paraId="2C5B468C">
      <w:pPr>
        <w:spacing w:line="560" w:lineRule="exact"/>
        <w:rPr>
          <w:rFonts w:hint="eastAsia" w:ascii="宋体" w:hAnsi="宋体" w:eastAsia="宋体" w:cs="宋体"/>
          <w:color w:val="auto"/>
          <w:kern w:val="0"/>
          <w:sz w:val="24"/>
          <w:szCs w:val="24"/>
          <w:highlight w:val="none"/>
        </w:rPr>
      </w:pPr>
    </w:p>
    <w:p w14:paraId="11339814">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6CA3C77D">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7402341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53C74F92">
      <w:pPr>
        <w:widowControl/>
        <w:spacing w:line="560" w:lineRule="exact"/>
        <w:ind w:firstLine="630"/>
        <w:jc w:val="left"/>
        <w:rPr>
          <w:rFonts w:hint="eastAsia" w:ascii="宋体" w:hAnsi="宋体" w:eastAsia="宋体" w:cs="宋体"/>
          <w:color w:val="auto"/>
          <w:kern w:val="0"/>
          <w:sz w:val="24"/>
          <w:szCs w:val="24"/>
          <w:highlight w:val="none"/>
        </w:rPr>
      </w:pPr>
    </w:p>
    <w:p w14:paraId="2F34C73F">
      <w:pPr>
        <w:pStyle w:val="14"/>
        <w:rPr>
          <w:rFonts w:hint="eastAsia"/>
          <w:color w:val="auto"/>
          <w:highlight w:val="none"/>
          <w:lang w:val="en-US" w:eastAsia="zh-CN"/>
        </w:rPr>
      </w:pPr>
    </w:p>
    <w:p w14:paraId="644B3C65">
      <w:pPr>
        <w:pStyle w:val="14"/>
        <w:rPr>
          <w:rFonts w:hint="eastAsia"/>
          <w:color w:val="auto"/>
          <w:highlight w:val="none"/>
          <w:lang w:val="en-US" w:eastAsia="zh-CN"/>
        </w:rPr>
      </w:pPr>
    </w:p>
    <w:p w14:paraId="51B240FF">
      <w:pPr>
        <w:pStyle w:val="14"/>
        <w:rPr>
          <w:rFonts w:hint="eastAsia"/>
          <w:color w:val="auto"/>
          <w:highlight w:val="none"/>
          <w:lang w:val="en-US" w:eastAsia="zh-CN"/>
        </w:rPr>
      </w:pPr>
    </w:p>
    <w:p w14:paraId="2F552159">
      <w:pPr>
        <w:pStyle w:val="14"/>
        <w:rPr>
          <w:rFonts w:hint="eastAsia"/>
          <w:color w:val="auto"/>
          <w:highlight w:val="none"/>
          <w:lang w:val="en-US" w:eastAsia="zh-CN"/>
        </w:rPr>
      </w:pPr>
    </w:p>
    <w:p w14:paraId="00E43EA0">
      <w:pPr>
        <w:pStyle w:val="14"/>
        <w:rPr>
          <w:rFonts w:hint="eastAsia"/>
          <w:color w:val="auto"/>
          <w:highlight w:val="none"/>
          <w:lang w:val="en-US" w:eastAsia="zh-CN"/>
        </w:rPr>
      </w:pPr>
    </w:p>
    <w:p w14:paraId="7D8F13DF">
      <w:pPr>
        <w:pStyle w:val="14"/>
        <w:rPr>
          <w:rFonts w:hint="eastAsia"/>
          <w:color w:val="auto"/>
          <w:highlight w:val="none"/>
          <w:lang w:val="en-US" w:eastAsia="zh-CN"/>
        </w:rPr>
      </w:pPr>
    </w:p>
    <w:p w14:paraId="7FC7637B">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宋体" w:hAnsi="宋体" w:eastAsia="宋体" w:cstheme="minorBidi"/>
          <w:b/>
          <w:bCs/>
          <w:color w:val="auto"/>
          <w:kern w:val="2"/>
          <w:sz w:val="24"/>
          <w:szCs w:val="24"/>
          <w:highlight w:val="none"/>
          <w:lang w:val="en-US" w:eastAsia="zh-CN" w:bidi="ar-SA"/>
        </w:rPr>
      </w:pPr>
    </w:p>
    <w:p w14:paraId="69132D1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552" w:name="_Toc7005"/>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bookmarkEnd w:id="551"/>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552"/>
    </w:p>
    <w:p w14:paraId="7D2FE5E6">
      <w:pPr>
        <w:pStyle w:val="39"/>
        <w:rPr>
          <w:rFonts w:hint="eastAsia"/>
          <w:color w:val="auto"/>
          <w:highlight w:val="none"/>
        </w:rPr>
      </w:pPr>
      <w:r>
        <w:rPr>
          <w:rFonts w:hint="eastAsia" w:cs="Courier New"/>
          <w:color w:val="auto"/>
          <w:szCs w:val="24"/>
          <w:highlight w:val="none"/>
        </w:rPr>
        <w:t>投标人认为需提供的其它相关资格证明材料</w:t>
      </w:r>
    </w:p>
    <w:p w14:paraId="05DA4461">
      <w:pPr>
        <w:pStyle w:val="39"/>
        <w:rPr>
          <w:rFonts w:hint="eastAsia"/>
          <w:color w:val="auto"/>
          <w:highlight w:val="none"/>
        </w:rPr>
      </w:pPr>
    </w:p>
    <w:p w14:paraId="3C39B97C">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200BA1AF">
      <w:pPr>
        <w:autoSpaceDE w:val="0"/>
        <w:autoSpaceDN w:val="0"/>
        <w:adjustRightInd w:val="0"/>
        <w:rPr>
          <w:color w:val="auto"/>
          <w:sz w:val="21"/>
          <w:szCs w:val="24"/>
          <w:highlight w:val="none"/>
        </w:rPr>
      </w:pPr>
    </w:p>
    <w:p w14:paraId="08C4C1E3">
      <w:pPr>
        <w:autoSpaceDE w:val="0"/>
        <w:autoSpaceDN w:val="0"/>
        <w:adjustRightInd w:val="0"/>
        <w:rPr>
          <w:color w:val="auto"/>
          <w:sz w:val="21"/>
          <w:szCs w:val="24"/>
          <w:highlight w:val="none"/>
        </w:rPr>
      </w:pPr>
    </w:p>
    <w:p w14:paraId="5C2245BE">
      <w:pPr>
        <w:autoSpaceDE w:val="0"/>
        <w:autoSpaceDN w:val="0"/>
        <w:adjustRightInd w:val="0"/>
        <w:jc w:val="center"/>
        <w:rPr>
          <w:color w:val="auto"/>
          <w:sz w:val="21"/>
          <w:szCs w:val="24"/>
          <w:highlight w:val="none"/>
        </w:rPr>
      </w:pPr>
    </w:p>
    <w:p w14:paraId="3BE8D551">
      <w:pPr>
        <w:pStyle w:val="2"/>
        <w:bidi w:val="0"/>
        <w:rPr>
          <w:rFonts w:hint="eastAsia"/>
          <w:color w:val="auto"/>
          <w:sz w:val="56"/>
          <w:szCs w:val="56"/>
          <w:highlight w:val="none"/>
        </w:rPr>
      </w:pPr>
      <w:bookmarkStart w:id="553" w:name="_Toc32421"/>
      <w:r>
        <w:rPr>
          <w:rFonts w:hint="eastAsia"/>
          <w:color w:val="auto"/>
          <w:sz w:val="56"/>
          <w:szCs w:val="56"/>
          <w:highlight w:val="none"/>
        </w:rPr>
        <w:t>投 标 文 件</w:t>
      </w:r>
      <w:bookmarkEnd w:id="553"/>
    </w:p>
    <w:p w14:paraId="45B3A964">
      <w:pPr>
        <w:pStyle w:val="2"/>
        <w:bidi w:val="0"/>
        <w:rPr>
          <w:rFonts w:hint="eastAsia"/>
          <w:color w:val="auto"/>
          <w:sz w:val="56"/>
          <w:szCs w:val="56"/>
          <w:highlight w:val="none"/>
          <w:lang w:val="en-US" w:eastAsia="zh-CN"/>
        </w:rPr>
      </w:pPr>
      <w:bookmarkStart w:id="554" w:name="_Toc26359"/>
      <w:r>
        <w:rPr>
          <w:rFonts w:hint="eastAsia"/>
          <w:color w:val="auto"/>
          <w:sz w:val="56"/>
          <w:szCs w:val="56"/>
          <w:highlight w:val="none"/>
          <w:lang w:val="en-US" w:eastAsia="zh-CN"/>
        </w:rPr>
        <w:t>报价文件</w:t>
      </w:r>
      <w:bookmarkEnd w:id="554"/>
    </w:p>
    <w:p w14:paraId="26A7A528">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2994159E">
      <w:pPr>
        <w:pStyle w:val="3"/>
        <w:rPr>
          <w:color w:val="auto"/>
          <w:sz w:val="21"/>
          <w:szCs w:val="21"/>
          <w:highlight w:val="none"/>
        </w:rPr>
      </w:pPr>
    </w:p>
    <w:p w14:paraId="2B1F23D1">
      <w:pPr>
        <w:rPr>
          <w:color w:val="auto"/>
          <w:sz w:val="21"/>
          <w:szCs w:val="21"/>
          <w:highlight w:val="none"/>
        </w:rPr>
      </w:pPr>
    </w:p>
    <w:p w14:paraId="2236BD43">
      <w:pPr>
        <w:rPr>
          <w:color w:val="auto"/>
          <w:highlight w:val="none"/>
        </w:rPr>
      </w:pPr>
    </w:p>
    <w:p w14:paraId="050B7311">
      <w:pPr>
        <w:autoSpaceDE w:val="0"/>
        <w:autoSpaceDN w:val="0"/>
        <w:adjustRightInd w:val="0"/>
        <w:rPr>
          <w:color w:val="auto"/>
          <w:sz w:val="21"/>
          <w:szCs w:val="21"/>
          <w:highlight w:val="none"/>
        </w:rPr>
      </w:pPr>
    </w:p>
    <w:p w14:paraId="3CB4C4B9">
      <w:pPr>
        <w:autoSpaceDE w:val="0"/>
        <w:autoSpaceDN w:val="0"/>
        <w:adjustRightInd w:val="0"/>
        <w:rPr>
          <w:color w:val="auto"/>
          <w:sz w:val="21"/>
          <w:szCs w:val="21"/>
          <w:highlight w:val="none"/>
        </w:rPr>
      </w:pPr>
    </w:p>
    <w:p w14:paraId="48E54477">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988CB0B">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66D3AF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8C65D07">
      <w:pPr>
        <w:ind w:left="840" w:firstLine="420"/>
        <w:rPr>
          <w:b/>
          <w:bCs/>
          <w:color w:val="auto"/>
          <w:sz w:val="28"/>
          <w:szCs w:val="28"/>
          <w:highlight w:val="none"/>
        </w:rPr>
      </w:pPr>
    </w:p>
    <w:p w14:paraId="691A7C0D">
      <w:pPr>
        <w:ind w:left="840" w:firstLine="420"/>
        <w:rPr>
          <w:b/>
          <w:bCs/>
          <w:color w:val="auto"/>
          <w:sz w:val="28"/>
          <w:szCs w:val="28"/>
          <w:highlight w:val="none"/>
        </w:rPr>
      </w:pPr>
    </w:p>
    <w:p w14:paraId="058F855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2A54CF1">
      <w:pPr>
        <w:rPr>
          <w:color w:val="auto"/>
          <w:highlight w:val="none"/>
          <w:lang w:val="zh-CN"/>
        </w:rPr>
      </w:pPr>
      <w:r>
        <w:rPr>
          <w:color w:val="auto"/>
          <w:highlight w:val="none"/>
          <w:lang w:val="zh-CN"/>
        </w:rPr>
        <w:br w:type="page"/>
      </w:r>
    </w:p>
    <w:p w14:paraId="5A6B77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55" w:name="_Toc8737"/>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56" w:name="_Toc26789"/>
      <w:bookmarkStart w:id="557" w:name="_Toc2238"/>
      <w:r>
        <w:rPr>
          <w:rFonts w:hint="eastAsia" w:cstheme="majorBidi"/>
          <w:b/>
          <w:bCs/>
          <w:color w:val="auto"/>
          <w:kern w:val="2"/>
          <w:sz w:val="32"/>
          <w:szCs w:val="32"/>
          <w:highlight w:val="none"/>
          <w:lang w:val="en-US" w:eastAsia="zh-CN" w:bidi="ar-SA"/>
        </w:rPr>
        <w:t>一、开标一览表</w:t>
      </w:r>
      <w:bookmarkEnd w:id="556"/>
      <w:bookmarkEnd w:id="557"/>
    </w:p>
    <w:p w14:paraId="2AB3D72A">
      <w:pPr>
        <w:spacing w:line="300" w:lineRule="auto"/>
        <w:rPr>
          <w:rFonts w:cs="仿宋_GB2312"/>
          <w:color w:val="auto"/>
          <w:szCs w:val="24"/>
          <w:highlight w:val="none"/>
        </w:rPr>
      </w:pPr>
    </w:p>
    <w:p w14:paraId="33486E36">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5940ECBC">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jc w:val="center"/>
              <w:textAlignment w:val="bottom"/>
              <w:rPr>
                <w:color w:val="auto"/>
                <w:sz w:val="24"/>
                <w:szCs w:val="24"/>
                <w:highlight w:val="none"/>
              </w:rPr>
            </w:pPr>
            <w:r>
              <w:rPr>
                <w:rFonts w:hint="eastAsia"/>
                <w:color w:val="auto"/>
                <w:sz w:val="24"/>
                <w:szCs w:val="24"/>
                <w:highlight w:val="none"/>
              </w:rPr>
              <w:t>序号</w:t>
            </w:r>
          </w:p>
        </w:tc>
        <w:tc>
          <w:tcPr>
            <w:tcW w:w="2352" w:type="dxa"/>
            <w:vAlign w:val="center"/>
          </w:tcPr>
          <w:p w14:paraId="5D10FF2E">
            <w:pPr>
              <w:widowControl/>
              <w:autoSpaceDE w:val="0"/>
              <w:autoSpaceDN w:val="0"/>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2161" w:type="dxa"/>
            <w:vAlign w:val="center"/>
          </w:tcPr>
          <w:p w14:paraId="48CC1886">
            <w:pPr>
              <w:widowControl/>
              <w:autoSpaceDE w:val="0"/>
              <w:autoSpaceDN w:val="0"/>
              <w:ind w:left="851" w:hanging="851"/>
              <w:jc w:val="center"/>
              <w:textAlignment w:val="bottom"/>
              <w:rPr>
                <w:color w:val="auto"/>
                <w:sz w:val="24"/>
                <w:szCs w:val="24"/>
                <w:highlight w:val="none"/>
              </w:rPr>
            </w:pPr>
            <w:r>
              <w:rPr>
                <w:rFonts w:hint="eastAsia"/>
                <w:color w:val="auto"/>
                <w:sz w:val="24"/>
                <w:szCs w:val="24"/>
                <w:highlight w:val="none"/>
                <w:lang w:val="en-US" w:eastAsia="zh-CN"/>
              </w:rPr>
              <w:t>服务</w:t>
            </w:r>
            <w:r>
              <w:rPr>
                <w:rFonts w:hint="eastAsia"/>
                <w:color w:val="auto"/>
                <w:sz w:val="24"/>
                <w:szCs w:val="24"/>
                <w:highlight w:val="none"/>
              </w:rPr>
              <w:t>期限</w:t>
            </w:r>
          </w:p>
        </w:tc>
        <w:tc>
          <w:tcPr>
            <w:tcW w:w="2611" w:type="dxa"/>
            <w:vAlign w:val="center"/>
          </w:tcPr>
          <w:p w14:paraId="620875ED">
            <w:pPr>
              <w:widowControl/>
              <w:autoSpaceDE w:val="0"/>
              <w:autoSpaceDN w:val="0"/>
              <w:jc w:val="center"/>
              <w:textAlignment w:val="bottom"/>
              <w:rPr>
                <w:color w:val="auto"/>
                <w:sz w:val="24"/>
                <w:szCs w:val="24"/>
                <w:highlight w:val="none"/>
              </w:rPr>
            </w:pPr>
            <w:r>
              <w:rPr>
                <w:rFonts w:hint="eastAsia"/>
                <w:color w:val="auto"/>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jc w:val="center"/>
              <w:rPr>
                <w:color w:val="auto"/>
                <w:sz w:val="24"/>
                <w:szCs w:val="24"/>
                <w:highlight w:val="none"/>
              </w:rPr>
            </w:pPr>
          </w:p>
        </w:tc>
        <w:tc>
          <w:tcPr>
            <w:tcW w:w="2352" w:type="dxa"/>
            <w:vAlign w:val="center"/>
          </w:tcPr>
          <w:p w14:paraId="45A40F19">
            <w:pPr>
              <w:widowControl/>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52F86517">
            <w:pPr>
              <w:jc w:val="both"/>
              <w:rPr>
                <w:color w:val="auto"/>
                <w:sz w:val="24"/>
                <w:szCs w:val="24"/>
                <w:highlight w:val="none"/>
              </w:rPr>
            </w:pPr>
            <w:r>
              <w:rPr>
                <w:rFonts w:hint="eastAsia"/>
                <w:color w:val="auto"/>
                <w:sz w:val="24"/>
                <w:szCs w:val="24"/>
                <w:highlight w:val="none"/>
                <w:lang w:val="en-US" w:eastAsia="zh-CN"/>
              </w:rPr>
              <w:t>大写：</w:t>
            </w:r>
          </w:p>
        </w:tc>
        <w:tc>
          <w:tcPr>
            <w:tcW w:w="2161" w:type="dxa"/>
            <w:vAlign w:val="center"/>
          </w:tcPr>
          <w:p w14:paraId="3409D243">
            <w:pPr>
              <w:jc w:val="center"/>
              <w:rPr>
                <w:color w:val="auto"/>
                <w:sz w:val="24"/>
                <w:szCs w:val="24"/>
                <w:highlight w:val="none"/>
              </w:rPr>
            </w:pPr>
          </w:p>
        </w:tc>
        <w:tc>
          <w:tcPr>
            <w:tcW w:w="2611" w:type="dxa"/>
            <w:vAlign w:val="center"/>
          </w:tcPr>
          <w:p w14:paraId="35602B49">
            <w:pPr>
              <w:jc w:val="center"/>
              <w:rPr>
                <w:color w:val="auto"/>
                <w:sz w:val="24"/>
                <w:szCs w:val="24"/>
                <w:highlight w:val="none"/>
              </w:rPr>
            </w:pPr>
          </w:p>
        </w:tc>
      </w:tr>
    </w:tbl>
    <w:p w14:paraId="486E37D7">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14"/>
        <w:rPr>
          <w:rFonts w:cs="Arial"/>
          <w:color w:val="auto"/>
          <w:szCs w:val="24"/>
          <w:highlight w:val="none"/>
        </w:rPr>
      </w:pPr>
    </w:p>
    <w:p w14:paraId="4C551945">
      <w:pPr>
        <w:pStyle w:val="14"/>
        <w:rPr>
          <w:rFonts w:cs="Arial"/>
          <w:color w:val="auto"/>
          <w:szCs w:val="24"/>
          <w:highlight w:val="none"/>
        </w:rPr>
      </w:pPr>
    </w:p>
    <w:p w14:paraId="09ACCEBB">
      <w:pPr>
        <w:pStyle w:val="14"/>
        <w:rPr>
          <w:rFonts w:cs="Arial"/>
          <w:color w:val="auto"/>
          <w:szCs w:val="24"/>
          <w:highlight w:val="none"/>
        </w:rPr>
      </w:pPr>
    </w:p>
    <w:p w14:paraId="54CAC625">
      <w:pPr>
        <w:pStyle w:val="14"/>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2E86FDCE">
      <w:pPr>
        <w:pStyle w:val="14"/>
        <w:ind w:firstLine="420" w:firstLineChars="200"/>
        <w:rPr>
          <w:rFonts w:hint="eastAsia" w:ascii="宋体" w:hAnsi="宋体" w:eastAsia="宋体" w:cs="宋体"/>
          <w:color w:val="auto"/>
          <w:sz w:val="24"/>
          <w:szCs w:val="24"/>
          <w:highlight w:val="none"/>
        </w:rPr>
        <w:sectPr>
          <w:headerReference r:id="rId8" w:type="default"/>
          <w:footerReference r:id="rId9" w:type="default"/>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58" w:name="_Toc19342"/>
      <w:bookmarkStart w:id="559" w:name="_Toc12971"/>
      <w:r>
        <w:rPr>
          <w:rFonts w:hint="eastAsia" w:cstheme="majorBidi"/>
          <w:b/>
          <w:bCs/>
          <w:color w:val="auto"/>
          <w:kern w:val="2"/>
          <w:sz w:val="32"/>
          <w:szCs w:val="32"/>
          <w:highlight w:val="none"/>
          <w:lang w:val="en-US" w:eastAsia="zh-CN" w:bidi="ar-SA"/>
        </w:rPr>
        <w:t>二、分项报价表</w:t>
      </w:r>
      <w:bookmarkEnd w:id="558"/>
      <w:bookmarkEnd w:id="559"/>
    </w:p>
    <w:p w14:paraId="25D833CC">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6FFFD51E">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20" w:type="dxa"/>
            <w:vAlign w:val="center"/>
          </w:tcPr>
          <w:p w14:paraId="088C5C1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65" w:type="dxa"/>
            <w:vAlign w:val="center"/>
          </w:tcPr>
          <w:p w14:paraId="73E9587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065" w:type="dxa"/>
            <w:vAlign w:val="center"/>
          </w:tcPr>
          <w:p w14:paraId="46AE39CD">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066" w:type="dxa"/>
            <w:vAlign w:val="center"/>
          </w:tcPr>
          <w:p w14:paraId="39D5688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价</w:t>
            </w:r>
          </w:p>
        </w:tc>
        <w:tc>
          <w:tcPr>
            <w:tcW w:w="947" w:type="dxa"/>
            <w:vAlign w:val="center"/>
          </w:tcPr>
          <w:p w14:paraId="7A26779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20" w:type="dxa"/>
            <w:vAlign w:val="center"/>
          </w:tcPr>
          <w:p w14:paraId="07A38CC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D2CE283">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7A98B0">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39055D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3350EE9">
            <w:pPr>
              <w:adjustRightInd w:val="0"/>
              <w:snapToGrid w:val="0"/>
              <w:spacing w:line="240" w:lineRule="auto"/>
              <w:jc w:val="center"/>
              <w:rPr>
                <w:rFonts w:hint="eastAsia" w:ascii="宋体" w:hAnsi="宋体" w:eastAsia="宋体" w:cs="宋体"/>
                <w:color w:val="auto"/>
                <w:sz w:val="21"/>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20" w:type="dxa"/>
            <w:vAlign w:val="center"/>
          </w:tcPr>
          <w:p w14:paraId="19F1753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FA2A25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34862ED">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04070DF">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45B52869">
            <w:pPr>
              <w:adjustRightInd w:val="0"/>
              <w:snapToGrid w:val="0"/>
              <w:spacing w:line="240" w:lineRule="auto"/>
              <w:jc w:val="center"/>
              <w:rPr>
                <w:rFonts w:hint="eastAsia" w:ascii="宋体" w:hAnsi="宋体" w:eastAsia="宋体" w:cs="宋体"/>
                <w:color w:val="auto"/>
                <w:sz w:val="21"/>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20" w:type="dxa"/>
            <w:vAlign w:val="center"/>
          </w:tcPr>
          <w:p w14:paraId="7605B56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DB12A28">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17BFF74">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B6F17D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E8ED10E">
            <w:pPr>
              <w:adjustRightInd w:val="0"/>
              <w:snapToGrid w:val="0"/>
              <w:spacing w:line="240" w:lineRule="auto"/>
              <w:jc w:val="center"/>
              <w:rPr>
                <w:rFonts w:hint="eastAsia" w:ascii="宋体" w:hAnsi="宋体" w:eastAsia="宋体" w:cs="宋体"/>
                <w:color w:val="auto"/>
                <w:sz w:val="21"/>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20" w:type="dxa"/>
            <w:vAlign w:val="center"/>
          </w:tcPr>
          <w:p w14:paraId="0B0031F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1A9AB905">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0C40B8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FDFD67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C259360">
            <w:pPr>
              <w:adjustRightInd w:val="0"/>
              <w:snapToGrid w:val="0"/>
              <w:spacing w:line="240" w:lineRule="auto"/>
              <w:jc w:val="center"/>
              <w:rPr>
                <w:rFonts w:hint="eastAsia" w:ascii="宋体" w:hAnsi="宋体" w:eastAsia="宋体" w:cs="宋体"/>
                <w:color w:val="auto"/>
                <w:sz w:val="21"/>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20" w:type="dxa"/>
            <w:vAlign w:val="center"/>
          </w:tcPr>
          <w:p w14:paraId="2B6E991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E951A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D9FC8D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745BDE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F20BA25">
            <w:pPr>
              <w:adjustRightInd w:val="0"/>
              <w:snapToGrid w:val="0"/>
              <w:spacing w:line="240" w:lineRule="auto"/>
              <w:jc w:val="center"/>
              <w:rPr>
                <w:rFonts w:hint="eastAsia" w:ascii="宋体" w:hAnsi="宋体" w:eastAsia="宋体" w:cs="宋体"/>
                <w:color w:val="auto"/>
                <w:sz w:val="21"/>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20" w:type="dxa"/>
            <w:vAlign w:val="center"/>
          </w:tcPr>
          <w:p w14:paraId="63E7761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BA61A9A">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7DCA522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8A2799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3A904F9">
            <w:pPr>
              <w:adjustRightInd w:val="0"/>
              <w:snapToGrid w:val="0"/>
              <w:spacing w:line="240" w:lineRule="auto"/>
              <w:jc w:val="center"/>
              <w:rPr>
                <w:rFonts w:hint="eastAsia" w:ascii="宋体" w:hAnsi="宋体" w:eastAsia="宋体" w:cs="宋体"/>
                <w:color w:val="auto"/>
                <w:sz w:val="21"/>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20" w:type="dxa"/>
            <w:vAlign w:val="center"/>
          </w:tcPr>
          <w:p w14:paraId="7864625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B4D906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A8DF27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54C5FBF7">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690F475">
            <w:pPr>
              <w:adjustRightInd w:val="0"/>
              <w:snapToGrid w:val="0"/>
              <w:spacing w:line="240" w:lineRule="auto"/>
              <w:jc w:val="center"/>
              <w:rPr>
                <w:rFonts w:hint="eastAsia" w:ascii="宋体" w:hAnsi="宋体" w:eastAsia="宋体" w:cs="宋体"/>
                <w:color w:val="auto"/>
                <w:sz w:val="21"/>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20" w:type="dxa"/>
            <w:vAlign w:val="center"/>
          </w:tcPr>
          <w:p w14:paraId="7C3908A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62E8E8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F2704AB">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9394E0B">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A8DCEE1">
            <w:pPr>
              <w:adjustRightInd w:val="0"/>
              <w:snapToGrid w:val="0"/>
              <w:spacing w:line="240" w:lineRule="auto"/>
              <w:jc w:val="center"/>
              <w:rPr>
                <w:rFonts w:hint="eastAsia" w:ascii="宋体" w:hAnsi="宋体" w:eastAsia="宋体" w:cs="宋体"/>
                <w:color w:val="auto"/>
                <w:sz w:val="21"/>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3720" w:type="dxa"/>
            <w:shd w:val="clear" w:color="auto" w:fill="auto"/>
            <w:vAlign w:val="center"/>
          </w:tcPr>
          <w:p w14:paraId="547CA859">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065" w:type="dxa"/>
            <w:vAlign w:val="center"/>
          </w:tcPr>
          <w:p w14:paraId="7B9DBE1E">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851C22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3950545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4D910E3">
            <w:pPr>
              <w:adjustRightInd w:val="0"/>
              <w:snapToGrid w:val="0"/>
              <w:spacing w:line="240" w:lineRule="auto"/>
              <w:jc w:val="center"/>
              <w:rPr>
                <w:rFonts w:hint="eastAsia" w:ascii="宋体" w:hAnsi="宋体" w:eastAsia="宋体" w:cs="宋体"/>
                <w:color w:val="auto"/>
                <w:sz w:val="21"/>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rFonts w:hint="eastAsia" w:ascii="宋体" w:hAnsi="宋体" w:eastAsia="宋体" w:cs="宋体"/>
                <w:color w:val="auto"/>
                <w:sz w:val="21"/>
                <w:szCs w:val="21"/>
                <w:highlight w:val="none"/>
              </w:rPr>
            </w:pPr>
          </w:p>
        </w:tc>
        <w:tc>
          <w:tcPr>
            <w:tcW w:w="3720" w:type="dxa"/>
            <w:vAlign w:val="center"/>
          </w:tcPr>
          <w:p w14:paraId="6E3D4C2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1065" w:type="dxa"/>
            <w:vAlign w:val="center"/>
          </w:tcPr>
          <w:p w14:paraId="34269FA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46717F9">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1629B6A">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7F337C52">
            <w:pPr>
              <w:adjustRightInd w:val="0"/>
              <w:snapToGrid w:val="0"/>
              <w:spacing w:line="240" w:lineRule="auto"/>
              <w:jc w:val="center"/>
              <w:rPr>
                <w:rFonts w:hint="eastAsia" w:ascii="宋体" w:hAnsi="宋体" w:eastAsia="宋体" w:cs="宋体"/>
                <w:color w:val="auto"/>
                <w:sz w:val="21"/>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720" w:type="dxa"/>
            <w:vAlign w:val="center"/>
          </w:tcPr>
          <w:p w14:paraId="5D4BF5AE">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vAlign w:val="center"/>
          </w:tcPr>
          <w:p w14:paraId="3E6B6F3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2B6CE3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15025601">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9116035">
            <w:pPr>
              <w:adjustRightInd w:val="0"/>
              <w:snapToGrid w:val="0"/>
              <w:spacing w:line="240" w:lineRule="auto"/>
              <w:jc w:val="center"/>
              <w:rPr>
                <w:rFonts w:hint="eastAsia" w:ascii="宋体" w:hAnsi="宋体" w:eastAsia="宋体" w:cs="宋体"/>
                <w:color w:val="auto"/>
                <w:sz w:val="21"/>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EDD5DA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投标报价合计（元）</w:t>
            </w:r>
          </w:p>
        </w:tc>
        <w:tc>
          <w:tcPr>
            <w:tcW w:w="2013" w:type="dxa"/>
            <w:gridSpan w:val="2"/>
            <w:vAlign w:val="center"/>
          </w:tcPr>
          <w:p w14:paraId="0609C717">
            <w:pPr>
              <w:adjustRightInd w:val="0"/>
              <w:snapToGrid w:val="0"/>
              <w:spacing w:line="240" w:lineRule="auto"/>
              <w:jc w:val="center"/>
              <w:rPr>
                <w:rFonts w:hint="eastAsia" w:ascii="宋体" w:hAnsi="宋体" w:eastAsia="宋体" w:cs="宋体"/>
                <w:color w:val="auto"/>
                <w:sz w:val="21"/>
                <w:szCs w:val="21"/>
                <w:highlight w:val="none"/>
              </w:rPr>
            </w:pPr>
          </w:p>
        </w:tc>
      </w:tr>
    </w:tbl>
    <w:p w14:paraId="62480CF8">
      <w:pPr>
        <w:spacing w:line="300" w:lineRule="auto"/>
        <w:rPr>
          <w:rFonts w:ascii="Arial" w:hAnsi="Arial" w:cs="Arial"/>
          <w:color w:val="auto"/>
          <w:szCs w:val="21"/>
          <w:highlight w:val="none"/>
        </w:rPr>
      </w:pPr>
    </w:p>
    <w:p w14:paraId="51101AF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ascii="宋体" w:hAnsi="宋体" w:cs="宋体"/>
          <w:color w:val="auto"/>
          <w:kern w:val="0"/>
          <w:sz w:val="24"/>
          <w:highlight w:val="none"/>
          <w:lang w:val="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28F15BC4">
      <w:pPr>
        <w:spacing w:line="300" w:lineRule="auto"/>
        <w:rPr>
          <w:rFonts w:ascii="Arial" w:hAnsi="Arial" w:cs="Arial"/>
          <w:color w:val="auto"/>
          <w:szCs w:val="21"/>
          <w:highlight w:val="none"/>
        </w:rPr>
      </w:pPr>
    </w:p>
    <w:p w14:paraId="19373AA9">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4681585F">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按照本表填写的各项目的投标报价合计填写到</w:t>
      </w:r>
      <w:r>
        <w:rPr>
          <w:rFonts w:hint="eastAsia" w:ascii="宋体" w:hAnsi="宋体" w:eastAsia="宋体" w:cs="宋体"/>
          <w:color w:val="auto"/>
          <w:sz w:val="21"/>
          <w:szCs w:val="21"/>
          <w:highlight w:val="none"/>
          <w:lang w:val="en-US" w:eastAsia="zh-CN"/>
        </w:rPr>
        <w:t>“开标一览表”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投标报价</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栏中。</w:t>
      </w:r>
    </w:p>
    <w:p w14:paraId="25B9431E">
      <w:pPr>
        <w:spacing w:line="360" w:lineRule="auto"/>
        <w:ind w:firstLine="435"/>
        <w:rPr>
          <w:rFonts w:hint="eastAsia" w:ascii="宋体" w:hAnsi="宋体" w:eastAsia="宋体" w:cs="宋体"/>
          <w:color w:val="auto"/>
          <w:sz w:val="24"/>
          <w:szCs w:val="24"/>
          <w:highlight w:val="none"/>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.所列服务为对应本项目需求的全部服务内容。如有漏项或缺项，投标人承担全部责任。</w:t>
      </w:r>
      <w:r>
        <w:rPr>
          <w:rFonts w:hint="eastAsia" w:ascii="宋体" w:hAnsi="宋体" w:eastAsia="宋体" w:cs="宋体"/>
          <w:color w:val="auto"/>
          <w:sz w:val="24"/>
          <w:szCs w:val="24"/>
          <w:highlight w:val="none"/>
        </w:rPr>
        <w:br w:type="page"/>
      </w:r>
    </w:p>
    <w:p w14:paraId="607A553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三、关于符合本国产品标准的声明函或财政部规定的其他</w:t>
      </w:r>
      <w:bookmarkEnd w:id="555"/>
    </w:p>
    <w:p w14:paraId="56A7EA4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60" w:name="_Toc14371"/>
      <w:r>
        <w:rPr>
          <w:rFonts w:hint="eastAsia" w:cstheme="majorBidi"/>
          <w:b/>
          <w:bCs/>
          <w:color w:val="auto"/>
          <w:kern w:val="2"/>
          <w:sz w:val="32"/>
          <w:szCs w:val="32"/>
          <w:highlight w:val="none"/>
          <w:lang w:val="en-US" w:eastAsia="zh-CN" w:bidi="ar-SA"/>
        </w:rPr>
        <w:t>证明文件</w:t>
      </w:r>
      <w:bookmarkEnd w:id="560"/>
    </w:p>
    <w:p w14:paraId="4721403D">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789B5617">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0B4EA24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1B7C5F5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4746C9F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4339F393">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3286645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0407566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6864365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28E3312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40D101A7">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3CE6269">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5A19CA07">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3BDE3DA1">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057D658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5DB8DA1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7730D18A">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73D104F3">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49EA5D0F">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4CAACF90">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1593D38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[采购人/采购代理机构名称]</w:t>
      </w:r>
    </w:p>
    <w:p w14:paraId="5F29A014">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r>
        <w:rPr>
          <w:rFonts w:hint="eastAsia" w:cs="宋体"/>
          <w:color w:val="auto"/>
          <w:kern w:val="0"/>
          <w:sz w:val="21"/>
          <w:szCs w:val="21"/>
          <w:highlight w:val="none"/>
          <w:lang w:val="en-US" w:eastAsia="zh-CN" w:bidi="ar"/>
        </w:rPr>
        <w:t>：</w:t>
      </w:r>
    </w:p>
    <w:p w14:paraId="187628A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16EB107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7552954">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r>
        <w:rPr>
          <w:rFonts w:hint="eastAsia" w:cs="宋体"/>
          <w:color w:val="auto"/>
          <w:kern w:val="0"/>
          <w:sz w:val="21"/>
          <w:szCs w:val="21"/>
          <w:highlight w:val="none"/>
          <w:lang w:val="en-US" w:eastAsia="zh-CN" w:bidi="ar"/>
        </w:rPr>
        <w:t>：</w:t>
      </w:r>
    </w:p>
    <w:p w14:paraId="00B6D4A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r>
        <w:rPr>
          <w:rFonts w:hint="eastAsia" w:cs="宋体"/>
          <w:color w:val="auto"/>
          <w:kern w:val="0"/>
          <w:sz w:val="21"/>
          <w:szCs w:val="21"/>
          <w:highlight w:val="none"/>
          <w:lang w:val="en-US" w:eastAsia="zh-CN" w:bidi="ar"/>
        </w:rPr>
        <w:t>：</w:t>
      </w:r>
    </w:p>
    <w:p w14:paraId="65C9DE5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  年  月  日</w:t>
      </w:r>
    </w:p>
    <w:p w14:paraId="03F5834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328338B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446ACC3">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6167429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657FE16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B88F59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3A9CEE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82582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779FDD0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3ECB4B7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C5AF485">
      <w:pPr>
        <w:keepNext w:val="0"/>
        <w:keepLines w:val="0"/>
        <w:widowControl/>
        <w:suppressLineNumbers w:val="0"/>
        <w:jc w:val="both"/>
        <w:rPr>
          <w:rFonts w:hint="default" w:cs="宋体"/>
          <w:strike w:val="0"/>
          <w:dstrike w:val="0"/>
          <w:color w:val="auto"/>
          <w:kern w:val="0"/>
          <w:sz w:val="21"/>
          <w:szCs w:val="21"/>
          <w:highlight w:val="none"/>
          <w:lang w:val="en-US" w:eastAsia="zh-CN" w:bidi="ar"/>
        </w:rPr>
        <w:sectPr>
          <w:footerReference r:id="rId11"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43AFA482">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623A51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37F4A778">
      <w:pPr>
        <w:autoSpaceDE w:val="0"/>
        <w:autoSpaceDN w:val="0"/>
        <w:adjustRightInd w:val="0"/>
        <w:rPr>
          <w:color w:val="auto"/>
          <w:sz w:val="21"/>
          <w:szCs w:val="24"/>
          <w:highlight w:val="none"/>
        </w:rPr>
      </w:pPr>
    </w:p>
    <w:p w14:paraId="5B24BB10">
      <w:pPr>
        <w:autoSpaceDE w:val="0"/>
        <w:autoSpaceDN w:val="0"/>
        <w:adjustRightInd w:val="0"/>
        <w:rPr>
          <w:color w:val="auto"/>
          <w:sz w:val="21"/>
          <w:szCs w:val="24"/>
          <w:highlight w:val="none"/>
        </w:rPr>
      </w:pPr>
    </w:p>
    <w:p w14:paraId="355AFC75">
      <w:pPr>
        <w:autoSpaceDE w:val="0"/>
        <w:autoSpaceDN w:val="0"/>
        <w:adjustRightInd w:val="0"/>
        <w:jc w:val="center"/>
        <w:rPr>
          <w:color w:val="auto"/>
          <w:sz w:val="21"/>
          <w:szCs w:val="24"/>
          <w:highlight w:val="none"/>
        </w:rPr>
      </w:pPr>
    </w:p>
    <w:p w14:paraId="62A15458">
      <w:pPr>
        <w:pStyle w:val="2"/>
        <w:bidi w:val="0"/>
        <w:rPr>
          <w:rFonts w:hint="eastAsia"/>
          <w:color w:val="auto"/>
          <w:sz w:val="56"/>
          <w:szCs w:val="56"/>
          <w:highlight w:val="none"/>
        </w:rPr>
      </w:pPr>
      <w:bookmarkStart w:id="561" w:name="_Toc22345"/>
      <w:r>
        <w:rPr>
          <w:rFonts w:hint="eastAsia"/>
          <w:color w:val="auto"/>
          <w:sz w:val="56"/>
          <w:szCs w:val="56"/>
          <w:highlight w:val="none"/>
        </w:rPr>
        <w:t>投 标 文 件</w:t>
      </w:r>
      <w:bookmarkEnd w:id="561"/>
    </w:p>
    <w:p w14:paraId="6E990E03">
      <w:pPr>
        <w:pStyle w:val="2"/>
        <w:bidi w:val="0"/>
        <w:rPr>
          <w:rFonts w:hint="eastAsia"/>
          <w:color w:val="auto"/>
          <w:sz w:val="56"/>
          <w:szCs w:val="56"/>
          <w:highlight w:val="none"/>
          <w:lang w:val="en-US" w:eastAsia="zh-CN"/>
        </w:rPr>
      </w:pPr>
      <w:bookmarkStart w:id="562" w:name="_Toc20355"/>
      <w:r>
        <w:rPr>
          <w:rFonts w:hint="eastAsia"/>
          <w:color w:val="auto"/>
          <w:sz w:val="56"/>
          <w:szCs w:val="56"/>
          <w:highlight w:val="none"/>
          <w:lang w:val="en-US" w:eastAsia="zh-CN"/>
        </w:rPr>
        <w:t>商务技术文件</w:t>
      </w:r>
      <w:bookmarkEnd w:id="562"/>
    </w:p>
    <w:p w14:paraId="787A9D21">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7563F19A">
      <w:pPr>
        <w:pStyle w:val="3"/>
        <w:rPr>
          <w:color w:val="auto"/>
          <w:sz w:val="21"/>
          <w:szCs w:val="21"/>
          <w:highlight w:val="none"/>
        </w:rPr>
      </w:pPr>
    </w:p>
    <w:p w14:paraId="21A5CD5A">
      <w:pPr>
        <w:rPr>
          <w:color w:val="auto"/>
          <w:sz w:val="21"/>
          <w:szCs w:val="21"/>
          <w:highlight w:val="none"/>
        </w:rPr>
      </w:pPr>
    </w:p>
    <w:p w14:paraId="164721DD">
      <w:pPr>
        <w:rPr>
          <w:color w:val="auto"/>
          <w:highlight w:val="none"/>
        </w:rPr>
      </w:pPr>
    </w:p>
    <w:p w14:paraId="347E5080">
      <w:pPr>
        <w:autoSpaceDE w:val="0"/>
        <w:autoSpaceDN w:val="0"/>
        <w:adjustRightInd w:val="0"/>
        <w:rPr>
          <w:color w:val="auto"/>
          <w:sz w:val="21"/>
          <w:szCs w:val="21"/>
          <w:highlight w:val="none"/>
        </w:rPr>
      </w:pPr>
    </w:p>
    <w:p w14:paraId="54516CC3">
      <w:pPr>
        <w:autoSpaceDE w:val="0"/>
        <w:autoSpaceDN w:val="0"/>
        <w:adjustRightInd w:val="0"/>
        <w:rPr>
          <w:color w:val="auto"/>
          <w:sz w:val="21"/>
          <w:szCs w:val="21"/>
          <w:highlight w:val="none"/>
        </w:rPr>
      </w:pPr>
    </w:p>
    <w:p w14:paraId="6FA9745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D69CD0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1C24CB0">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474B6F9">
      <w:pPr>
        <w:ind w:left="420" w:leftChars="175"/>
        <w:rPr>
          <w:rFonts w:ascii="黑体" w:hAnsi="黑体" w:eastAsia="黑体"/>
          <w:color w:val="auto"/>
          <w:sz w:val="32"/>
          <w:szCs w:val="32"/>
          <w:highlight w:val="none"/>
        </w:rPr>
      </w:pPr>
    </w:p>
    <w:p w14:paraId="46F98598">
      <w:pPr>
        <w:ind w:left="840" w:firstLine="420"/>
        <w:rPr>
          <w:b/>
          <w:bCs/>
          <w:color w:val="auto"/>
          <w:sz w:val="28"/>
          <w:szCs w:val="28"/>
          <w:highlight w:val="none"/>
        </w:rPr>
      </w:pPr>
    </w:p>
    <w:p w14:paraId="6B87EF81">
      <w:pPr>
        <w:ind w:left="840" w:firstLine="420"/>
        <w:rPr>
          <w:b/>
          <w:bCs/>
          <w:color w:val="auto"/>
          <w:sz w:val="28"/>
          <w:szCs w:val="28"/>
          <w:highlight w:val="none"/>
        </w:rPr>
      </w:pPr>
    </w:p>
    <w:p w14:paraId="0E85467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512EF20">
      <w:pPr>
        <w:rPr>
          <w:color w:val="auto"/>
          <w:highlight w:val="none"/>
          <w:lang w:val="zh-CN"/>
        </w:rPr>
      </w:pPr>
      <w:r>
        <w:rPr>
          <w:color w:val="auto"/>
          <w:highlight w:val="none"/>
          <w:lang w:val="zh-CN"/>
        </w:rPr>
        <w:br w:type="page"/>
      </w:r>
    </w:p>
    <w:p w14:paraId="1965201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63" w:name="_Toc109899489"/>
      <w:bookmarkStart w:id="564" w:name="_Toc155185921"/>
      <w:bookmarkStart w:id="565" w:name="_Toc25402"/>
      <w:bookmarkStart w:id="566" w:name="_Toc109899908"/>
      <w:bookmarkStart w:id="567" w:name="_Toc109900327"/>
      <w:bookmarkStart w:id="568" w:name="_Toc3577"/>
      <w:bookmarkStart w:id="569" w:name="_Toc140132831"/>
      <w:bookmarkStart w:id="570" w:name="_Toc14917"/>
      <w:bookmarkStart w:id="571" w:name="_Toc163492915"/>
      <w:r>
        <w:rPr>
          <w:rFonts w:hint="eastAsia" w:eastAsia="宋体" w:asciiTheme="majorHAnsi" w:hAnsiTheme="majorHAnsi" w:cstheme="majorBidi"/>
          <w:b/>
          <w:bCs/>
          <w:color w:val="auto"/>
          <w:kern w:val="2"/>
          <w:sz w:val="32"/>
          <w:szCs w:val="32"/>
          <w:highlight w:val="none"/>
          <w:lang w:val="en-US" w:eastAsia="zh-CN" w:bidi="ar-SA"/>
        </w:rPr>
        <w:t>一、投标函</w:t>
      </w:r>
      <w:bookmarkEnd w:id="563"/>
      <w:bookmarkEnd w:id="564"/>
      <w:bookmarkEnd w:id="565"/>
      <w:bookmarkEnd w:id="566"/>
      <w:bookmarkEnd w:id="567"/>
      <w:bookmarkEnd w:id="568"/>
      <w:bookmarkEnd w:id="569"/>
      <w:bookmarkEnd w:id="570"/>
      <w:bookmarkEnd w:id="571"/>
    </w:p>
    <w:p w14:paraId="6A55F120">
      <w:pPr>
        <w:rPr>
          <w:color w:val="auto"/>
          <w:highlight w:val="none"/>
        </w:rPr>
      </w:pPr>
      <w:r>
        <w:rPr>
          <w:rFonts w:hint="eastAsia"/>
          <w:color w:val="auto"/>
          <w:highlight w:val="none"/>
        </w:rPr>
        <w:t>致：（采购人）</w:t>
      </w:r>
    </w:p>
    <w:p w14:paraId="7728996F">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50A51DE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48CCF34E">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63D96C2D">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5B37247E">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0147C7A0">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153345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67B8C4F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281E2BFB">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65EA190">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21A42E1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472E828">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6C3D3C44">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7BC7F694">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63578A73">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586FE0D9">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2B78BA08">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066A8844">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27782B15">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6D84AA9">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28C83969">
      <w:pPr>
        <w:snapToGrid w:val="0"/>
        <w:spacing w:line="324" w:lineRule="auto"/>
        <w:ind w:firstLine="480" w:firstLineChars="200"/>
        <w:rPr>
          <w:color w:val="auto"/>
          <w:szCs w:val="24"/>
          <w:highlight w:val="none"/>
        </w:rPr>
      </w:pPr>
      <w:r>
        <w:rPr>
          <w:rFonts w:hint="eastAsia"/>
          <w:color w:val="auto"/>
          <w:szCs w:val="24"/>
          <w:highlight w:val="none"/>
        </w:rPr>
        <w:t>5）</w:t>
      </w:r>
      <w:bookmarkStart w:id="572" w:name="_Hlk161604053"/>
      <w:r>
        <w:rPr>
          <w:rFonts w:hint="eastAsia"/>
          <w:color w:val="auto"/>
          <w:szCs w:val="24"/>
          <w:highlight w:val="none"/>
        </w:rPr>
        <w:t>我方承诺本《投标函》的签章对本投标文件全部内容具有约束力并承担法律责任。</w:t>
      </w:r>
      <w:bookmarkEnd w:id="572"/>
    </w:p>
    <w:p w14:paraId="6B42D81F">
      <w:pPr>
        <w:spacing w:line="300" w:lineRule="auto"/>
        <w:rPr>
          <w:rFonts w:cs="Arial"/>
          <w:color w:val="auto"/>
          <w:szCs w:val="24"/>
          <w:highlight w:val="none"/>
        </w:rPr>
      </w:pPr>
    </w:p>
    <w:p w14:paraId="5205563C">
      <w:pPr>
        <w:spacing w:line="300" w:lineRule="auto"/>
        <w:rPr>
          <w:rFonts w:cs="Arial"/>
          <w:color w:val="auto"/>
          <w:szCs w:val="24"/>
          <w:highlight w:val="none"/>
        </w:rPr>
      </w:pPr>
    </w:p>
    <w:p w14:paraId="6FC7D700">
      <w:pPr>
        <w:spacing w:line="300" w:lineRule="auto"/>
        <w:rPr>
          <w:rFonts w:cs="Arial"/>
          <w:color w:val="auto"/>
          <w:szCs w:val="24"/>
          <w:highlight w:val="none"/>
        </w:rPr>
      </w:pPr>
    </w:p>
    <w:p w14:paraId="32C12859">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2234875">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1461D5A4">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1782DD5E">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41081849">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5D72368D">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59A7C8CF">
      <w:pPr>
        <w:rPr>
          <w:rFonts w:cs="Arial"/>
          <w:color w:val="auto"/>
          <w:szCs w:val="24"/>
          <w:highlight w:val="none"/>
          <w:u w:val="single"/>
        </w:rPr>
      </w:pPr>
    </w:p>
    <w:p w14:paraId="47B9F824">
      <w:pPr>
        <w:rPr>
          <w:rFonts w:cs="Arial"/>
          <w:color w:val="auto"/>
          <w:szCs w:val="24"/>
          <w:highlight w:val="none"/>
          <w:u w:val="single"/>
        </w:rPr>
      </w:pPr>
      <w:r>
        <w:rPr>
          <w:rFonts w:cs="Arial"/>
          <w:color w:val="auto"/>
          <w:szCs w:val="24"/>
          <w:highlight w:val="none"/>
          <w:u w:val="single"/>
        </w:rPr>
        <w:br w:type="page"/>
      </w:r>
    </w:p>
    <w:p w14:paraId="6A1BE14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73" w:name="_Toc16989"/>
      <w:bookmarkStart w:id="574" w:name="_Toc163492918"/>
      <w:bookmarkStart w:id="575" w:name="_Toc155185924"/>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573"/>
      <w:bookmarkEnd w:id="574"/>
      <w:bookmarkEnd w:id="575"/>
    </w:p>
    <w:p w14:paraId="2F613DF2">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18D1F3FE">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66411A78">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2537C61D">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7BCE8412">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1FA2AF09">
      <w:pPr>
        <w:spacing w:line="480" w:lineRule="auto"/>
        <w:ind w:firstLine="480" w:firstLineChars="200"/>
        <w:rPr>
          <w:rFonts w:cs="仿宋_GB2312"/>
          <w:color w:val="auto"/>
          <w:szCs w:val="24"/>
          <w:highlight w:val="none"/>
        </w:rPr>
      </w:pPr>
    </w:p>
    <w:p w14:paraId="59B7A236">
      <w:pPr>
        <w:rPr>
          <w:rFonts w:cs="Arial"/>
          <w:color w:val="auto"/>
          <w:sz w:val="21"/>
          <w:szCs w:val="21"/>
          <w:highlight w:val="none"/>
        </w:rPr>
      </w:pP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58B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0C01771C">
            <w:pPr>
              <w:rPr>
                <w:rFonts w:cs="Arial"/>
                <w:color w:val="auto"/>
                <w:highlight w:val="none"/>
              </w:rPr>
            </w:pPr>
          </w:p>
        </w:tc>
      </w:tr>
    </w:tbl>
    <w:p w14:paraId="344A1FA3">
      <w:pPr>
        <w:ind w:firstLine="840" w:firstLineChars="350"/>
        <w:jc w:val="center"/>
        <w:rPr>
          <w:rFonts w:cs="Arial"/>
          <w:color w:val="auto"/>
          <w:highlight w:val="none"/>
        </w:rPr>
      </w:pPr>
    </w:p>
    <w:p w14:paraId="4D713DF2">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5C34C024">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779677D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434222D">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5B982204">
      <w:pPr>
        <w:rPr>
          <w:b/>
          <w:color w:val="auto"/>
          <w:sz w:val="28"/>
          <w:szCs w:val="28"/>
          <w:highlight w:val="none"/>
        </w:rPr>
      </w:pPr>
    </w:p>
    <w:p w14:paraId="7381E7D0">
      <w:pPr>
        <w:rPr>
          <w:b/>
          <w:color w:val="auto"/>
          <w:sz w:val="28"/>
          <w:szCs w:val="28"/>
          <w:highlight w:val="none"/>
        </w:rPr>
      </w:pPr>
      <w:r>
        <w:rPr>
          <w:b/>
          <w:color w:val="auto"/>
          <w:sz w:val="28"/>
          <w:szCs w:val="28"/>
          <w:highlight w:val="none"/>
        </w:rPr>
        <w:br w:type="page"/>
      </w:r>
    </w:p>
    <w:p w14:paraId="7B432AA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76" w:name="_Toc18668"/>
      <w:bookmarkStart w:id="577" w:name="_Toc155185925"/>
      <w:bookmarkStart w:id="578" w:name="_Toc163492919"/>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576"/>
      <w:bookmarkEnd w:id="577"/>
      <w:bookmarkEnd w:id="578"/>
    </w:p>
    <w:p w14:paraId="571386D3">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1361AC7">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3D0A7B36">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29808D0B">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07C8A9EE">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200F5F8B">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EEE17F3">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12F064BC">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6FA38DAC">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2CA0A88C">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294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047B0474">
            <w:pPr>
              <w:rPr>
                <w:rFonts w:cs="Arial"/>
                <w:color w:val="auto"/>
                <w:highlight w:val="none"/>
              </w:rPr>
            </w:pPr>
          </w:p>
        </w:tc>
      </w:tr>
    </w:tbl>
    <w:p w14:paraId="5B90E93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12D26979">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0080A6E8">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41946000">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4CD708DA">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175EBCC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79" w:name="_Toc155185934"/>
      <w:bookmarkStart w:id="580" w:name="_Toc163492928"/>
      <w:bookmarkStart w:id="581" w:name="_Toc12518"/>
      <w:r>
        <w:rPr>
          <w:rFonts w:hint="eastAsia" w:eastAsia="宋体" w:asciiTheme="majorHAnsi" w:hAnsiTheme="majorHAnsi" w:cstheme="majorBidi"/>
          <w:b/>
          <w:bCs/>
          <w:color w:val="auto"/>
          <w:kern w:val="2"/>
          <w:sz w:val="32"/>
          <w:szCs w:val="32"/>
          <w:highlight w:val="none"/>
          <w:lang w:val="en-US" w:eastAsia="zh-CN" w:bidi="ar-SA"/>
        </w:rPr>
        <w:t>四、</w:t>
      </w:r>
      <w:bookmarkEnd w:id="579"/>
      <w:bookmarkEnd w:id="580"/>
      <w:bookmarkStart w:id="582"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eastAsia="宋体" w:asciiTheme="majorHAnsi" w:hAnsiTheme="majorHAnsi"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581"/>
    </w:p>
    <w:p w14:paraId="69AA7E7C">
      <w:pPr>
        <w:pStyle w:val="14"/>
        <w:rPr>
          <w:color w:val="auto"/>
          <w:highlight w:val="none"/>
        </w:rPr>
      </w:pPr>
    </w:p>
    <w:p w14:paraId="2934192E">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64663BF1">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395A1C4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3172EF6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1C69406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035BF290">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27AF39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7AEF891">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47A2E79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kern w:val="0"/>
          <w:sz w:val="24"/>
          <w:szCs w:val="24"/>
          <w:highlight w:val="none"/>
          <w:lang w:val="en-US" w:eastAsia="zh-CN"/>
        </w:rPr>
        <w:t>新疆维吾尔自治区</w:t>
      </w:r>
      <w:r>
        <w:rPr>
          <w:rFonts w:hint="eastAsia" w:ascii="宋体" w:hAnsi="宋体" w:cs="宋体"/>
          <w:color w:val="auto"/>
          <w:kern w:val="0"/>
          <w:sz w:val="24"/>
          <w:szCs w:val="24"/>
          <w:highlight w:val="none"/>
          <w:lang w:val="zh-CN"/>
        </w:rPr>
        <w:t>财政</w:t>
      </w:r>
      <w:r>
        <w:rPr>
          <w:rFonts w:hint="eastAsia" w:cs="宋体"/>
          <w:color w:val="auto"/>
          <w:kern w:val="0"/>
          <w:sz w:val="24"/>
          <w:szCs w:val="24"/>
          <w:highlight w:val="none"/>
          <w:lang w:val="en-US" w:eastAsia="zh-CN"/>
        </w:rPr>
        <w:t>厅</w:t>
      </w:r>
      <w:r>
        <w:rPr>
          <w:rFonts w:hint="eastAsia" w:ascii="宋体" w:hAnsi="宋体" w:cs="宋体"/>
          <w:color w:val="auto"/>
          <w:kern w:val="0"/>
          <w:sz w:val="24"/>
          <w:szCs w:val="24"/>
          <w:highlight w:val="none"/>
          <w:lang w:val="zh-CN"/>
        </w:rPr>
        <w:t>。由此引起的相应损失均由我单位承担。</w:t>
      </w:r>
    </w:p>
    <w:p w14:paraId="114791D5">
      <w:pPr>
        <w:autoSpaceDE w:val="0"/>
        <w:autoSpaceDN w:val="0"/>
        <w:spacing w:line="360" w:lineRule="auto"/>
        <w:ind w:left="2"/>
        <w:jc w:val="left"/>
        <w:rPr>
          <w:rFonts w:ascii="宋体" w:hAnsi="宋体" w:cs="宋体"/>
          <w:color w:val="auto"/>
          <w:kern w:val="0"/>
          <w:sz w:val="24"/>
          <w:szCs w:val="24"/>
          <w:highlight w:val="none"/>
          <w:lang w:val="zh-CN"/>
        </w:rPr>
      </w:pPr>
    </w:p>
    <w:p w14:paraId="66CCDF1A">
      <w:pPr>
        <w:autoSpaceDE w:val="0"/>
        <w:autoSpaceDN w:val="0"/>
        <w:spacing w:line="360" w:lineRule="auto"/>
        <w:ind w:left="2"/>
        <w:jc w:val="left"/>
        <w:rPr>
          <w:rFonts w:ascii="宋体" w:hAnsi="宋体" w:cs="宋体"/>
          <w:color w:val="auto"/>
          <w:kern w:val="0"/>
          <w:sz w:val="24"/>
          <w:szCs w:val="24"/>
          <w:highlight w:val="none"/>
          <w:lang w:val="zh-CN"/>
        </w:rPr>
      </w:pPr>
    </w:p>
    <w:p w14:paraId="065B5D6F">
      <w:pPr>
        <w:autoSpaceDE w:val="0"/>
        <w:autoSpaceDN w:val="0"/>
        <w:spacing w:line="360" w:lineRule="auto"/>
        <w:ind w:left="2"/>
        <w:jc w:val="left"/>
        <w:rPr>
          <w:rFonts w:ascii="宋体" w:hAnsi="宋体" w:cs="宋体"/>
          <w:color w:val="auto"/>
          <w:kern w:val="0"/>
          <w:sz w:val="24"/>
          <w:szCs w:val="24"/>
          <w:highlight w:val="none"/>
          <w:lang w:val="zh-CN"/>
        </w:rPr>
      </w:pPr>
    </w:p>
    <w:p w14:paraId="0436DCE6">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lang w:val="zh-CN"/>
        </w:rPr>
        <w:t xml:space="preserve">：                                                                                                                                                                                                               </w:t>
      </w:r>
    </w:p>
    <w:p w14:paraId="2C587E85">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36A3258">
      <w:pPr>
        <w:rPr>
          <w:rFonts w:hint="eastAsia" w:eastAsia="宋体" w:asciiTheme="majorHAnsi" w:hAnsiTheme="majorHAnsi" w:cstheme="majorBidi"/>
          <w:b/>
          <w:bCs/>
          <w:color w:val="auto"/>
          <w:kern w:val="2"/>
          <w:sz w:val="24"/>
          <w:szCs w:val="24"/>
          <w:highlight w:val="none"/>
          <w:lang w:val="en-US" w:eastAsia="zh-CN" w:bidi="ar-SA"/>
        </w:rPr>
      </w:pPr>
    </w:p>
    <w:p w14:paraId="0F5B9A07">
      <w:pPr>
        <w:pStyle w:val="14"/>
        <w:rPr>
          <w:rFonts w:hint="eastAsia" w:eastAsia="宋体" w:asciiTheme="majorHAnsi" w:hAnsiTheme="majorHAnsi" w:cstheme="majorBidi"/>
          <w:b/>
          <w:bCs/>
          <w:color w:val="auto"/>
          <w:kern w:val="2"/>
          <w:sz w:val="24"/>
          <w:szCs w:val="24"/>
          <w:highlight w:val="none"/>
          <w:lang w:val="en-US" w:eastAsia="zh-CN" w:bidi="ar-SA"/>
        </w:rPr>
      </w:pPr>
    </w:p>
    <w:p w14:paraId="1BF2EBE9">
      <w:pPr>
        <w:pStyle w:val="14"/>
        <w:rPr>
          <w:rFonts w:hint="eastAsia" w:eastAsia="宋体" w:asciiTheme="majorHAnsi" w:hAnsiTheme="majorHAnsi" w:cstheme="majorBidi"/>
          <w:b/>
          <w:bCs/>
          <w:color w:val="auto"/>
          <w:kern w:val="2"/>
          <w:sz w:val="24"/>
          <w:szCs w:val="24"/>
          <w:highlight w:val="none"/>
          <w:lang w:val="en-US" w:eastAsia="zh-CN" w:bidi="ar-SA"/>
        </w:rPr>
      </w:pPr>
    </w:p>
    <w:p w14:paraId="68B55FD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eastAsia="宋体" w:asciiTheme="majorHAnsi" w:hAnsiTheme="majorHAnsi" w:cstheme="majorBidi"/>
          <w:b/>
          <w:bCs/>
          <w:color w:val="auto"/>
          <w:kern w:val="2"/>
          <w:sz w:val="32"/>
          <w:szCs w:val="32"/>
          <w:highlight w:val="none"/>
          <w:lang w:val="en-US" w:eastAsia="zh-CN" w:bidi="ar-SA"/>
        </w:rPr>
      </w:pPr>
      <w:bookmarkStart w:id="583" w:name="_Toc15732"/>
      <w:r>
        <w:rPr>
          <w:rFonts w:hint="eastAsia" w:eastAsia="宋体" w:asciiTheme="majorHAnsi" w:hAnsiTheme="majorHAnsi" w:cstheme="majorBidi"/>
          <w:b/>
          <w:bCs/>
          <w:color w:val="auto"/>
          <w:kern w:val="2"/>
          <w:sz w:val="32"/>
          <w:szCs w:val="32"/>
          <w:highlight w:val="none"/>
          <w:lang w:val="en-US" w:eastAsia="zh-CN" w:bidi="ar-SA"/>
        </w:rPr>
        <w:t>五、</w:t>
      </w:r>
      <w:r>
        <w:rPr>
          <w:rFonts w:hint="eastAsia" w:eastAsia="宋体" w:asciiTheme="majorHAnsi" w:hAnsiTheme="majorHAnsi" w:cstheme="majorBidi"/>
          <w:b/>
          <w:bCs/>
          <w:color w:val="auto"/>
          <w:kern w:val="2"/>
          <w:sz w:val="32"/>
          <w:szCs w:val="32"/>
          <w:highlight w:val="none"/>
          <w:lang w:val="zh-CN" w:eastAsia="zh-CN" w:bidi="ar-SA"/>
        </w:rPr>
        <w:t>实质性响应一览表【</w:t>
      </w:r>
      <w:r>
        <w:rPr>
          <w:rFonts w:hint="eastAsia" w:eastAsia="宋体" w:asciiTheme="majorHAnsi" w:hAnsiTheme="majorHAnsi" w:cstheme="majorBidi"/>
          <w:b/>
          <w:bCs/>
          <w:color w:val="auto"/>
          <w:kern w:val="2"/>
          <w:sz w:val="32"/>
          <w:szCs w:val="32"/>
          <w:highlight w:val="none"/>
          <w:lang w:val="en-US" w:eastAsia="zh-CN" w:bidi="ar-SA"/>
        </w:rPr>
        <w:t>本表须与第五章的一致】</w:t>
      </w:r>
      <w:bookmarkEnd w:id="583"/>
    </w:p>
    <w:p w14:paraId="3CED62C2">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047BC721">
      <w:pPr>
        <w:pStyle w:val="25"/>
        <w:rPr>
          <w:rFonts w:hint="eastAsia" w:ascii="宋体" w:hAnsi="宋体" w:cs="宋体"/>
          <w:color w:val="auto"/>
          <w:highlight w:val="none"/>
        </w:rPr>
      </w:pPr>
    </w:p>
    <w:tbl>
      <w:tblPr>
        <w:tblStyle w:val="31"/>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3B16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28C5122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2EB8527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481DB8E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5FD1DA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0E5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14228F8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2D9EEF2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674C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1756854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47D071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7E7F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3FD6580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2147CBF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48FF4A4">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3CBC9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5F21F03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4BB9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1BF2DD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132040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78F3270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3F2882D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3163350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59B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5CD7BA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510F8951">
            <w:pPr>
              <w:pStyle w:val="51"/>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7C59512F">
            <w:pPr>
              <w:pStyle w:val="51"/>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377B4E3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3E2D01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0C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5FFB7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341469BA">
            <w:pPr>
              <w:pStyle w:val="51"/>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76AEF306">
            <w:pPr>
              <w:pStyle w:val="51"/>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0F6AC94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372AD1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6D3C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03E3BE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307966A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1230433C">
            <w:pPr>
              <w:pStyle w:val="75"/>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6860AC0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41B32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28C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3F003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7951FFE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4B3C622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4B9FF66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AB65F2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0B8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826BBF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1ED57A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19BE937">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5CF599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50895E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5F1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1323D92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3D8A6BC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C7BB4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7B23A46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61B8FB7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0CB5D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37D6C3A">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5399C8CD">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4AFBD3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84" w:name="_Toc25611"/>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582"/>
      <w:bookmarkEnd w:id="584"/>
    </w:p>
    <w:p w14:paraId="4EB670D5">
      <w:pPr>
        <w:rPr>
          <w:rFonts w:cs="仿宋_GB2312"/>
          <w:color w:val="auto"/>
          <w:szCs w:val="24"/>
          <w:highlight w:val="none"/>
        </w:rPr>
      </w:pPr>
      <w:r>
        <w:rPr>
          <w:rFonts w:hint="eastAsia" w:cs="仿宋_GB2312"/>
          <w:color w:val="auto"/>
          <w:szCs w:val="24"/>
          <w:highlight w:val="none"/>
        </w:rPr>
        <w:t xml:space="preserve">项目名称：                                         </w:t>
      </w:r>
    </w:p>
    <w:p w14:paraId="4C8E49EF">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1"/>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6FC8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5030EB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2A13508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180C394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EE6BEAD">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4AEA7B59">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4619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90A780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0D686118">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13E5EF9">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0FC76D7E">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28E0EAB1">
            <w:pPr>
              <w:pStyle w:val="51"/>
              <w:jc w:val="center"/>
              <w:rPr>
                <w:rFonts w:hint="eastAsia" w:ascii="宋体" w:hAnsi="宋体" w:eastAsia="宋体" w:cs="宋体"/>
                <w:color w:val="auto"/>
                <w:sz w:val="21"/>
                <w:szCs w:val="21"/>
                <w:highlight w:val="none"/>
              </w:rPr>
            </w:pPr>
          </w:p>
        </w:tc>
      </w:tr>
      <w:tr w14:paraId="3815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E53532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3955871E">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52E1EEC">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6C5F254">
            <w:pPr>
              <w:pStyle w:val="51"/>
              <w:jc w:val="center"/>
              <w:rPr>
                <w:rFonts w:hint="eastAsia" w:ascii="宋体" w:hAnsi="宋体" w:eastAsia="宋体" w:cs="宋体"/>
                <w:color w:val="auto"/>
                <w:sz w:val="21"/>
                <w:szCs w:val="21"/>
                <w:highlight w:val="none"/>
              </w:rPr>
            </w:pPr>
          </w:p>
        </w:tc>
        <w:tc>
          <w:tcPr>
            <w:tcW w:w="1090" w:type="pct"/>
            <w:vAlign w:val="center"/>
          </w:tcPr>
          <w:p w14:paraId="1501A155">
            <w:pPr>
              <w:pStyle w:val="51"/>
              <w:jc w:val="center"/>
              <w:rPr>
                <w:rFonts w:hint="eastAsia" w:ascii="宋体" w:hAnsi="宋体" w:eastAsia="宋体" w:cs="宋体"/>
                <w:color w:val="auto"/>
                <w:sz w:val="21"/>
                <w:szCs w:val="21"/>
                <w:highlight w:val="none"/>
              </w:rPr>
            </w:pPr>
          </w:p>
        </w:tc>
      </w:tr>
      <w:tr w14:paraId="7B2D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03A88E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493B9C9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9FEE8D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1FCD128">
            <w:pPr>
              <w:pStyle w:val="51"/>
              <w:jc w:val="center"/>
              <w:rPr>
                <w:rFonts w:hint="eastAsia" w:ascii="宋体" w:hAnsi="宋体" w:eastAsia="宋体" w:cs="宋体"/>
                <w:color w:val="auto"/>
                <w:sz w:val="21"/>
                <w:szCs w:val="21"/>
                <w:highlight w:val="none"/>
              </w:rPr>
            </w:pPr>
          </w:p>
        </w:tc>
        <w:tc>
          <w:tcPr>
            <w:tcW w:w="1090" w:type="pct"/>
            <w:vAlign w:val="center"/>
          </w:tcPr>
          <w:p w14:paraId="07CA3535">
            <w:pPr>
              <w:pStyle w:val="51"/>
              <w:jc w:val="center"/>
              <w:rPr>
                <w:rFonts w:hint="eastAsia" w:ascii="宋体" w:hAnsi="宋体" w:eastAsia="宋体" w:cs="宋体"/>
                <w:color w:val="auto"/>
                <w:sz w:val="21"/>
                <w:szCs w:val="21"/>
                <w:highlight w:val="none"/>
              </w:rPr>
            </w:pPr>
          </w:p>
        </w:tc>
      </w:tr>
      <w:tr w14:paraId="6574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E2F2658">
            <w:pPr>
              <w:pStyle w:val="51"/>
              <w:jc w:val="center"/>
              <w:rPr>
                <w:rFonts w:hint="eastAsia" w:ascii="宋体" w:hAnsi="宋体" w:eastAsia="宋体" w:cs="宋体"/>
                <w:color w:val="auto"/>
                <w:sz w:val="21"/>
                <w:szCs w:val="21"/>
                <w:highlight w:val="none"/>
              </w:rPr>
            </w:pPr>
          </w:p>
        </w:tc>
        <w:tc>
          <w:tcPr>
            <w:tcW w:w="1395" w:type="pct"/>
            <w:vAlign w:val="center"/>
          </w:tcPr>
          <w:p w14:paraId="2A850628">
            <w:pPr>
              <w:pStyle w:val="51"/>
              <w:jc w:val="center"/>
              <w:rPr>
                <w:rFonts w:hint="eastAsia" w:ascii="宋体" w:hAnsi="宋体" w:eastAsia="宋体" w:cs="宋体"/>
                <w:color w:val="auto"/>
                <w:sz w:val="21"/>
                <w:szCs w:val="21"/>
                <w:highlight w:val="none"/>
              </w:rPr>
            </w:pPr>
          </w:p>
        </w:tc>
        <w:tc>
          <w:tcPr>
            <w:tcW w:w="1002" w:type="pct"/>
            <w:vAlign w:val="center"/>
          </w:tcPr>
          <w:p w14:paraId="2A98F89C">
            <w:pPr>
              <w:pStyle w:val="51"/>
              <w:jc w:val="center"/>
              <w:rPr>
                <w:rFonts w:hint="eastAsia" w:ascii="宋体" w:hAnsi="宋体" w:eastAsia="宋体" w:cs="宋体"/>
                <w:color w:val="auto"/>
                <w:sz w:val="21"/>
                <w:szCs w:val="21"/>
                <w:highlight w:val="none"/>
              </w:rPr>
            </w:pPr>
          </w:p>
        </w:tc>
        <w:tc>
          <w:tcPr>
            <w:tcW w:w="1090" w:type="pct"/>
            <w:vAlign w:val="center"/>
          </w:tcPr>
          <w:p w14:paraId="3EB3E8BD">
            <w:pPr>
              <w:pStyle w:val="51"/>
              <w:jc w:val="center"/>
              <w:rPr>
                <w:rFonts w:hint="eastAsia" w:ascii="宋体" w:hAnsi="宋体" w:eastAsia="宋体" w:cs="宋体"/>
                <w:color w:val="auto"/>
                <w:sz w:val="21"/>
                <w:szCs w:val="21"/>
                <w:highlight w:val="none"/>
              </w:rPr>
            </w:pPr>
          </w:p>
        </w:tc>
        <w:tc>
          <w:tcPr>
            <w:tcW w:w="1090" w:type="pct"/>
            <w:vAlign w:val="center"/>
          </w:tcPr>
          <w:p w14:paraId="662793D6">
            <w:pPr>
              <w:pStyle w:val="51"/>
              <w:jc w:val="center"/>
              <w:rPr>
                <w:rFonts w:hint="eastAsia" w:ascii="宋体" w:hAnsi="宋体" w:eastAsia="宋体" w:cs="宋体"/>
                <w:color w:val="auto"/>
                <w:sz w:val="21"/>
                <w:szCs w:val="21"/>
                <w:highlight w:val="none"/>
              </w:rPr>
            </w:pPr>
          </w:p>
        </w:tc>
      </w:tr>
      <w:tr w14:paraId="1AA9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CF574AA">
            <w:pPr>
              <w:pStyle w:val="51"/>
              <w:jc w:val="center"/>
              <w:rPr>
                <w:rFonts w:hint="eastAsia" w:ascii="宋体" w:hAnsi="宋体" w:eastAsia="宋体" w:cs="宋体"/>
                <w:color w:val="auto"/>
                <w:sz w:val="21"/>
                <w:szCs w:val="21"/>
                <w:highlight w:val="none"/>
              </w:rPr>
            </w:pPr>
          </w:p>
        </w:tc>
        <w:tc>
          <w:tcPr>
            <w:tcW w:w="1395" w:type="pct"/>
            <w:vAlign w:val="center"/>
          </w:tcPr>
          <w:p w14:paraId="38013726">
            <w:pPr>
              <w:pStyle w:val="51"/>
              <w:jc w:val="center"/>
              <w:rPr>
                <w:rFonts w:hint="eastAsia" w:ascii="宋体" w:hAnsi="宋体" w:eastAsia="宋体" w:cs="宋体"/>
                <w:color w:val="auto"/>
                <w:sz w:val="21"/>
                <w:szCs w:val="21"/>
                <w:highlight w:val="none"/>
              </w:rPr>
            </w:pPr>
          </w:p>
        </w:tc>
        <w:tc>
          <w:tcPr>
            <w:tcW w:w="1002" w:type="pct"/>
            <w:vAlign w:val="center"/>
          </w:tcPr>
          <w:p w14:paraId="77DF8BEC">
            <w:pPr>
              <w:pStyle w:val="51"/>
              <w:jc w:val="center"/>
              <w:rPr>
                <w:rFonts w:hint="eastAsia" w:ascii="宋体" w:hAnsi="宋体" w:eastAsia="宋体" w:cs="宋体"/>
                <w:color w:val="auto"/>
                <w:sz w:val="21"/>
                <w:szCs w:val="21"/>
                <w:highlight w:val="none"/>
              </w:rPr>
            </w:pPr>
          </w:p>
        </w:tc>
        <w:tc>
          <w:tcPr>
            <w:tcW w:w="1090" w:type="pct"/>
            <w:vAlign w:val="center"/>
          </w:tcPr>
          <w:p w14:paraId="7A270997">
            <w:pPr>
              <w:pStyle w:val="51"/>
              <w:jc w:val="center"/>
              <w:rPr>
                <w:rFonts w:hint="eastAsia" w:ascii="宋体" w:hAnsi="宋体" w:eastAsia="宋体" w:cs="宋体"/>
                <w:color w:val="auto"/>
                <w:sz w:val="21"/>
                <w:szCs w:val="21"/>
                <w:highlight w:val="none"/>
              </w:rPr>
            </w:pPr>
          </w:p>
        </w:tc>
        <w:tc>
          <w:tcPr>
            <w:tcW w:w="1090" w:type="pct"/>
            <w:vAlign w:val="center"/>
          </w:tcPr>
          <w:p w14:paraId="556DE137">
            <w:pPr>
              <w:pStyle w:val="51"/>
              <w:jc w:val="center"/>
              <w:rPr>
                <w:rFonts w:hint="eastAsia" w:ascii="宋体" w:hAnsi="宋体" w:eastAsia="宋体" w:cs="宋体"/>
                <w:color w:val="auto"/>
                <w:sz w:val="21"/>
                <w:szCs w:val="21"/>
                <w:highlight w:val="none"/>
              </w:rPr>
            </w:pPr>
          </w:p>
        </w:tc>
      </w:tr>
      <w:tr w14:paraId="5BC8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D9247F2">
            <w:pPr>
              <w:pStyle w:val="51"/>
              <w:jc w:val="center"/>
              <w:rPr>
                <w:rFonts w:hint="eastAsia" w:ascii="宋体" w:hAnsi="宋体" w:eastAsia="宋体" w:cs="宋体"/>
                <w:color w:val="auto"/>
                <w:sz w:val="21"/>
                <w:szCs w:val="21"/>
                <w:highlight w:val="none"/>
              </w:rPr>
            </w:pPr>
          </w:p>
        </w:tc>
        <w:tc>
          <w:tcPr>
            <w:tcW w:w="1395" w:type="pct"/>
            <w:vAlign w:val="center"/>
          </w:tcPr>
          <w:p w14:paraId="5CD586F1">
            <w:pPr>
              <w:pStyle w:val="51"/>
              <w:jc w:val="center"/>
              <w:rPr>
                <w:rFonts w:hint="eastAsia" w:ascii="宋体" w:hAnsi="宋体" w:eastAsia="宋体" w:cs="宋体"/>
                <w:color w:val="auto"/>
                <w:sz w:val="21"/>
                <w:szCs w:val="21"/>
                <w:highlight w:val="none"/>
              </w:rPr>
            </w:pPr>
          </w:p>
        </w:tc>
        <w:tc>
          <w:tcPr>
            <w:tcW w:w="1002" w:type="pct"/>
            <w:vAlign w:val="center"/>
          </w:tcPr>
          <w:p w14:paraId="51CAD7B8">
            <w:pPr>
              <w:pStyle w:val="51"/>
              <w:jc w:val="center"/>
              <w:rPr>
                <w:rFonts w:hint="eastAsia" w:ascii="宋体" w:hAnsi="宋体" w:eastAsia="宋体" w:cs="宋体"/>
                <w:color w:val="auto"/>
                <w:sz w:val="21"/>
                <w:szCs w:val="21"/>
                <w:highlight w:val="none"/>
              </w:rPr>
            </w:pPr>
          </w:p>
        </w:tc>
        <w:tc>
          <w:tcPr>
            <w:tcW w:w="1090" w:type="pct"/>
            <w:vAlign w:val="center"/>
          </w:tcPr>
          <w:p w14:paraId="2F58D92A">
            <w:pPr>
              <w:pStyle w:val="51"/>
              <w:jc w:val="center"/>
              <w:rPr>
                <w:rFonts w:hint="eastAsia" w:ascii="宋体" w:hAnsi="宋体" w:eastAsia="宋体" w:cs="宋体"/>
                <w:color w:val="auto"/>
                <w:sz w:val="21"/>
                <w:szCs w:val="21"/>
                <w:highlight w:val="none"/>
              </w:rPr>
            </w:pPr>
          </w:p>
        </w:tc>
        <w:tc>
          <w:tcPr>
            <w:tcW w:w="1090" w:type="pct"/>
            <w:vAlign w:val="center"/>
          </w:tcPr>
          <w:p w14:paraId="687F8E2F">
            <w:pPr>
              <w:pStyle w:val="51"/>
              <w:jc w:val="center"/>
              <w:rPr>
                <w:rFonts w:hint="eastAsia" w:ascii="宋体" w:hAnsi="宋体" w:eastAsia="宋体" w:cs="宋体"/>
                <w:color w:val="auto"/>
                <w:sz w:val="21"/>
                <w:szCs w:val="21"/>
                <w:highlight w:val="none"/>
              </w:rPr>
            </w:pPr>
          </w:p>
        </w:tc>
      </w:tr>
      <w:tr w14:paraId="7D82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699AD2">
            <w:pPr>
              <w:pStyle w:val="51"/>
              <w:jc w:val="center"/>
              <w:rPr>
                <w:rFonts w:hint="eastAsia" w:ascii="宋体" w:hAnsi="宋体" w:eastAsia="宋体" w:cs="宋体"/>
                <w:color w:val="auto"/>
                <w:sz w:val="21"/>
                <w:szCs w:val="21"/>
                <w:highlight w:val="none"/>
              </w:rPr>
            </w:pPr>
          </w:p>
        </w:tc>
        <w:tc>
          <w:tcPr>
            <w:tcW w:w="1395" w:type="pct"/>
            <w:vAlign w:val="center"/>
          </w:tcPr>
          <w:p w14:paraId="4638591B">
            <w:pPr>
              <w:pStyle w:val="51"/>
              <w:jc w:val="center"/>
              <w:rPr>
                <w:rFonts w:hint="eastAsia" w:ascii="宋体" w:hAnsi="宋体" w:eastAsia="宋体" w:cs="宋体"/>
                <w:color w:val="auto"/>
                <w:sz w:val="21"/>
                <w:szCs w:val="21"/>
                <w:highlight w:val="none"/>
              </w:rPr>
            </w:pPr>
          </w:p>
        </w:tc>
        <w:tc>
          <w:tcPr>
            <w:tcW w:w="1002" w:type="pct"/>
            <w:vAlign w:val="center"/>
          </w:tcPr>
          <w:p w14:paraId="7771C376">
            <w:pPr>
              <w:pStyle w:val="51"/>
              <w:jc w:val="center"/>
              <w:rPr>
                <w:rFonts w:hint="eastAsia" w:ascii="宋体" w:hAnsi="宋体" w:eastAsia="宋体" w:cs="宋体"/>
                <w:color w:val="auto"/>
                <w:sz w:val="21"/>
                <w:szCs w:val="21"/>
                <w:highlight w:val="none"/>
              </w:rPr>
            </w:pPr>
          </w:p>
        </w:tc>
        <w:tc>
          <w:tcPr>
            <w:tcW w:w="1090" w:type="pct"/>
            <w:vAlign w:val="center"/>
          </w:tcPr>
          <w:p w14:paraId="67AC4147">
            <w:pPr>
              <w:pStyle w:val="51"/>
              <w:jc w:val="center"/>
              <w:rPr>
                <w:rFonts w:hint="eastAsia" w:ascii="宋体" w:hAnsi="宋体" w:eastAsia="宋体" w:cs="宋体"/>
                <w:color w:val="auto"/>
                <w:sz w:val="21"/>
                <w:szCs w:val="21"/>
                <w:highlight w:val="none"/>
              </w:rPr>
            </w:pPr>
          </w:p>
        </w:tc>
        <w:tc>
          <w:tcPr>
            <w:tcW w:w="1090" w:type="pct"/>
            <w:vAlign w:val="center"/>
          </w:tcPr>
          <w:p w14:paraId="772F4CAF">
            <w:pPr>
              <w:pStyle w:val="51"/>
              <w:jc w:val="center"/>
              <w:rPr>
                <w:rFonts w:hint="eastAsia" w:ascii="宋体" w:hAnsi="宋体" w:eastAsia="宋体" w:cs="宋体"/>
                <w:color w:val="auto"/>
                <w:sz w:val="21"/>
                <w:szCs w:val="21"/>
                <w:highlight w:val="none"/>
              </w:rPr>
            </w:pPr>
          </w:p>
        </w:tc>
      </w:tr>
      <w:tr w14:paraId="2965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2349BEA">
            <w:pPr>
              <w:pStyle w:val="51"/>
              <w:jc w:val="center"/>
              <w:rPr>
                <w:rFonts w:hint="eastAsia" w:ascii="宋体" w:hAnsi="宋体" w:eastAsia="宋体" w:cs="宋体"/>
                <w:color w:val="auto"/>
                <w:sz w:val="21"/>
                <w:szCs w:val="21"/>
                <w:highlight w:val="none"/>
              </w:rPr>
            </w:pPr>
          </w:p>
        </w:tc>
        <w:tc>
          <w:tcPr>
            <w:tcW w:w="1395" w:type="pct"/>
            <w:vAlign w:val="center"/>
          </w:tcPr>
          <w:p w14:paraId="496E9DD1">
            <w:pPr>
              <w:pStyle w:val="51"/>
              <w:jc w:val="center"/>
              <w:rPr>
                <w:rFonts w:hint="eastAsia" w:ascii="宋体" w:hAnsi="宋体" w:eastAsia="宋体" w:cs="宋体"/>
                <w:color w:val="auto"/>
                <w:sz w:val="21"/>
                <w:szCs w:val="21"/>
                <w:highlight w:val="none"/>
              </w:rPr>
            </w:pPr>
          </w:p>
        </w:tc>
        <w:tc>
          <w:tcPr>
            <w:tcW w:w="1002" w:type="pct"/>
            <w:vAlign w:val="center"/>
          </w:tcPr>
          <w:p w14:paraId="6FF8E6F1">
            <w:pPr>
              <w:pStyle w:val="51"/>
              <w:jc w:val="center"/>
              <w:rPr>
                <w:rFonts w:hint="eastAsia" w:ascii="宋体" w:hAnsi="宋体" w:eastAsia="宋体" w:cs="宋体"/>
                <w:color w:val="auto"/>
                <w:sz w:val="21"/>
                <w:szCs w:val="21"/>
                <w:highlight w:val="none"/>
              </w:rPr>
            </w:pPr>
          </w:p>
        </w:tc>
        <w:tc>
          <w:tcPr>
            <w:tcW w:w="1090" w:type="pct"/>
            <w:vAlign w:val="center"/>
          </w:tcPr>
          <w:p w14:paraId="56607DA3">
            <w:pPr>
              <w:pStyle w:val="51"/>
              <w:jc w:val="center"/>
              <w:rPr>
                <w:rFonts w:hint="eastAsia" w:ascii="宋体" w:hAnsi="宋体" w:eastAsia="宋体" w:cs="宋体"/>
                <w:color w:val="auto"/>
                <w:sz w:val="21"/>
                <w:szCs w:val="21"/>
                <w:highlight w:val="none"/>
              </w:rPr>
            </w:pPr>
          </w:p>
        </w:tc>
        <w:tc>
          <w:tcPr>
            <w:tcW w:w="1090" w:type="pct"/>
            <w:vAlign w:val="center"/>
          </w:tcPr>
          <w:p w14:paraId="418E3F81">
            <w:pPr>
              <w:pStyle w:val="51"/>
              <w:jc w:val="center"/>
              <w:rPr>
                <w:rFonts w:hint="eastAsia" w:ascii="宋体" w:hAnsi="宋体" w:eastAsia="宋体" w:cs="宋体"/>
                <w:color w:val="auto"/>
                <w:sz w:val="21"/>
                <w:szCs w:val="21"/>
                <w:highlight w:val="none"/>
              </w:rPr>
            </w:pPr>
          </w:p>
        </w:tc>
      </w:tr>
      <w:tr w14:paraId="1F5D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2105461">
            <w:pPr>
              <w:pStyle w:val="51"/>
              <w:jc w:val="center"/>
              <w:rPr>
                <w:rFonts w:hint="eastAsia" w:ascii="宋体" w:hAnsi="宋体" w:eastAsia="宋体" w:cs="宋体"/>
                <w:color w:val="auto"/>
                <w:sz w:val="21"/>
                <w:szCs w:val="21"/>
                <w:highlight w:val="none"/>
              </w:rPr>
            </w:pPr>
          </w:p>
        </w:tc>
        <w:tc>
          <w:tcPr>
            <w:tcW w:w="1395" w:type="pct"/>
            <w:vAlign w:val="center"/>
          </w:tcPr>
          <w:p w14:paraId="35C334A9">
            <w:pPr>
              <w:pStyle w:val="51"/>
              <w:jc w:val="center"/>
              <w:rPr>
                <w:rFonts w:hint="eastAsia" w:ascii="宋体" w:hAnsi="宋体" w:eastAsia="宋体" w:cs="宋体"/>
                <w:color w:val="auto"/>
                <w:sz w:val="21"/>
                <w:szCs w:val="21"/>
                <w:highlight w:val="none"/>
              </w:rPr>
            </w:pPr>
          </w:p>
        </w:tc>
        <w:tc>
          <w:tcPr>
            <w:tcW w:w="1002" w:type="pct"/>
            <w:vAlign w:val="center"/>
          </w:tcPr>
          <w:p w14:paraId="3C457103">
            <w:pPr>
              <w:pStyle w:val="51"/>
              <w:jc w:val="center"/>
              <w:rPr>
                <w:rFonts w:hint="eastAsia" w:ascii="宋体" w:hAnsi="宋体" w:eastAsia="宋体" w:cs="宋体"/>
                <w:color w:val="auto"/>
                <w:sz w:val="21"/>
                <w:szCs w:val="21"/>
                <w:highlight w:val="none"/>
              </w:rPr>
            </w:pPr>
          </w:p>
        </w:tc>
        <w:tc>
          <w:tcPr>
            <w:tcW w:w="1090" w:type="pct"/>
            <w:vAlign w:val="center"/>
          </w:tcPr>
          <w:p w14:paraId="34DCBA04">
            <w:pPr>
              <w:pStyle w:val="51"/>
              <w:jc w:val="center"/>
              <w:rPr>
                <w:rFonts w:hint="eastAsia" w:ascii="宋体" w:hAnsi="宋体" w:eastAsia="宋体" w:cs="宋体"/>
                <w:color w:val="auto"/>
                <w:sz w:val="21"/>
                <w:szCs w:val="21"/>
                <w:highlight w:val="none"/>
              </w:rPr>
            </w:pPr>
          </w:p>
        </w:tc>
        <w:tc>
          <w:tcPr>
            <w:tcW w:w="1090" w:type="pct"/>
            <w:vAlign w:val="center"/>
          </w:tcPr>
          <w:p w14:paraId="638D77A0">
            <w:pPr>
              <w:pStyle w:val="51"/>
              <w:jc w:val="center"/>
              <w:rPr>
                <w:rFonts w:hint="eastAsia" w:ascii="宋体" w:hAnsi="宋体" w:eastAsia="宋体" w:cs="宋体"/>
                <w:color w:val="auto"/>
                <w:sz w:val="21"/>
                <w:szCs w:val="21"/>
                <w:highlight w:val="none"/>
              </w:rPr>
            </w:pPr>
          </w:p>
        </w:tc>
      </w:tr>
      <w:tr w14:paraId="08A8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1D3C0E4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4DF9302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338EC98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3151577A">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E9EECC5">
            <w:pPr>
              <w:pStyle w:val="51"/>
              <w:jc w:val="center"/>
              <w:rPr>
                <w:rFonts w:hint="eastAsia" w:ascii="宋体" w:hAnsi="宋体" w:eastAsia="宋体" w:cs="宋体"/>
                <w:color w:val="auto"/>
                <w:sz w:val="21"/>
                <w:szCs w:val="21"/>
                <w:highlight w:val="none"/>
              </w:rPr>
            </w:pPr>
          </w:p>
        </w:tc>
      </w:tr>
    </w:tbl>
    <w:p w14:paraId="0597D521">
      <w:pPr>
        <w:ind w:firstLine="420" w:firstLineChars="200"/>
        <w:rPr>
          <w:rFonts w:hint="eastAsia" w:cs="仿宋_GB2312"/>
          <w:color w:val="auto"/>
          <w:sz w:val="21"/>
          <w:szCs w:val="21"/>
          <w:highlight w:val="none"/>
        </w:rPr>
      </w:pPr>
    </w:p>
    <w:p w14:paraId="08050B10">
      <w:pPr>
        <w:ind w:firstLine="480" w:firstLineChars="200"/>
        <w:rPr>
          <w:rFonts w:cs="仿宋_GB2312"/>
          <w:color w:val="auto"/>
          <w:szCs w:val="24"/>
          <w:highlight w:val="none"/>
        </w:rPr>
      </w:pPr>
    </w:p>
    <w:p w14:paraId="4C8A2B5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133CF103">
      <w:pPr>
        <w:ind w:firstLine="420"/>
        <w:rPr>
          <w:rFonts w:cs="仿宋_GB2312"/>
          <w:color w:val="auto"/>
          <w:szCs w:val="24"/>
          <w:highlight w:val="none"/>
        </w:rPr>
      </w:pPr>
      <w:r>
        <w:rPr>
          <w:rFonts w:hint="eastAsia" w:cs="仿宋_GB2312"/>
          <w:color w:val="auto"/>
          <w:szCs w:val="24"/>
          <w:highlight w:val="none"/>
        </w:rPr>
        <w:t>日      期：</w:t>
      </w:r>
    </w:p>
    <w:p w14:paraId="1E3BAB4B">
      <w:pPr>
        <w:ind w:firstLine="420" w:firstLineChars="200"/>
        <w:rPr>
          <w:rFonts w:hint="eastAsia" w:cs="仿宋_GB2312"/>
          <w:color w:val="auto"/>
          <w:sz w:val="21"/>
          <w:szCs w:val="21"/>
          <w:highlight w:val="none"/>
        </w:rPr>
      </w:pPr>
    </w:p>
    <w:p w14:paraId="647791C3">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w:t>
      </w:r>
      <w:r>
        <w:rPr>
          <w:rFonts w:hint="eastAsia" w:cs="仿宋_GB2312"/>
          <w:b/>
          <w:bCs/>
          <w:color w:val="auto"/>
          <w:sz w:val="21"/>
          <w:szCs w:val="21"/>
          <w:highlight w:val="none"/>
        </w:rPr>
        <w:t>“第三章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E5EBFE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4C89D3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58F565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65C94A20">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387CADF2">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58BC83F4">
      <w:pPr>
        <w:ind w:firstLine="420"/>
        <w:rPr>
          <w:rFonts w:cs="仿宋_GB2312"/>
          <w:color w:val="auto"/>
          <w:szCs w:val="24"/>
          <w:highlight w:val="none"/>
        </w:rPr>
      </w:pPr>
      <w:r>
        <w:rPr>
          <w:rFonts w:cs="仿宋_GB2312"/>
          <w:color w:val="auto"/>
          <w:szCs w:val="24"/>
          <w:highlight w:val="none"/>
        </w:rPr>
        <w:br w:type="page"/>
      </w:r>
    </w:p>
    <w:p w14:paraId="57C3A05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85" w:name="_Toc32374"/>
      <w:bookmarkStart w:id="586" w:name="_Toc163492930"/>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585"/>
      <w:bookmarkEnd w:id="586"/>
    </w:p>
    <w:p w14:paraId="27474310">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6C22C52">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1"/>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10E3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84FF08E">
            <w:pPr>
              <w:jc w:val="center"/>
              <w:rPr>
                <w:rFonts w:hint="eastAsia" w:ascii="宋体" w:hAnsi="宋体" w:eastAsia="宋体" w:cs="宋体"/>
                <w:color w:val="auto"/>
                <w:sz w:val="21"/>
                <w:szCs w:val="21"/>
                <w:highlight w:val="none"/>
              </w:rPr>
            </w:pPr>
            <w:bookmarkStart w:id="587"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3E08C68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68F2C17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202347E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727D98F6">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3B14AB84">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1F3D03A6">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0026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358BEF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5B8B877D">
            <w:pPr>
              <w:rPr>
                <w:rFonts w:hint="eastAsia" w:ascii="宋体" w:hAnsi="宋体" w:eastAsia="宋体" w:cs="宋体"/>
                <w:color w:val="auto"/>
                <w:sz w:val="21"/>
                <w:szCs w:val="21"/>
                <w:highlight w:val="none"/>
              </w:rPr>
            </w:pPr>
          </w:p>
        </w:tc>
        <w:tc>
          <w:tcPr>
            <w:tcW w:w="1248" w:type="dxa"/>
            <w:vAlign w:val="center"/>
          </w:tcPr>
          <w:p w14:paraId="7138EB77">
            <w:pPr>
              <w:rPr>
                <w:rFonts w:hint="eastAsia" w:ascii="宋体" w:hAnsi="宋体" w:eastAsia="宋体" w:cs="宋体"/>
                <w:color w:val="auto"/>
                <w:sz w:val="21"/>
                <w:szCs w:val="21"/>
                <w:highlight w:val="none"/>
              </w:rPr>
            </w:pPr>
          </w:p>
        </w:tc>
        <w:tc>
          <w:tcPr>
            <w:tcW w:w="1560" w:type="dxa"/>
            <w:vAlign w:val="center"/>
          </w:tcPr>
          <w:p w14:paraId="774B679D">
            <w:pPr>
              <w:rPr>
                <w:rFonts w:hint="eastAsia" w:ascii="宋体" w:hAnsi="宋体" w:eastAsia="宋体" w:cs="宋体"/>
                <w:color w:val="auto"/>
                <w:sz w:val="21"/>
                <w:szCs w:val="21"/>
                <w:highlight w:val="none"/>
              </w:rPr>
            </w:pPr>
          </w:p>
        </w:tc>
        <w:tc>
          <w:tcPr>
            <w:tcW w:w="1344" w:type="dxa"/>
            <w:vAlign w:val="center"/>
          </w:tcPr>
          <w:p w14:paraId="5B9FB6A0">
            <w:pPr>
              <w:rPr>
                <w:rFonts w:hint="eastAsia" w:ascii="宋体" w:hAnsi="宋体" w:eastAsia="宋体" w:cs="宋体"/>
                <w:color w:val="auto"/>
                <w:sz w:val="21"/>
                <w:szCs w:val="21"/>
                <w:highlight w:val="none"/>
              </w:rPr>
            </w:pPr>
          </w:p>
        </w:tc>
        <w:tc>
          <w:tcPr>
            <w:tcW w:w="1525" w:type="dxa"/>
            <w:vAlign w:val="center"/>
          </w:tcPr>
          <w:p w14:paraId="7266044B">
            <w:pPr>
              <w:rPr>
                <w:rFonts w:hint="eastAsia" w:ascii="宋体" w:hAnsi="宋体" w:eastAsia="宋体" w:cs="宋体"/>
                <w:color w:val="auto"/>
                <w:sz w:val="21"/>
                <w:szCs w:val="21"/>
                <w:highlight w:val="none"/>
              </w:rPr>
            </w:pPr>
          </w:p>
        </w:tc>
        <w:tc>
          <w:tcPr>
            <w:tcW w:w="1091" w:type="dxa"/>
            <w:vAlign w:val="center"/>
          </w:tcPr>
          <w:p w14:paraId="36D4596C">
            <w:pPr>
              <w:rPr>
                <w:rFonts w:hint="eastAsia" w:ascii="宋体" w:hAnsi="宋体" w:eastAsia="宋体" w:cs="宋体"/>
                <w:color w:val="auto"/>
                <w:sz w:val="21"/>
                <w:szCs w:val="21"/>
                <w:highlight w:val="none"/>
              </w:rPr>
            </w:pPr>
          </w:p>
        </w:tc>
      </w:tr>
      <w:tr w14:paraId="085C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12C819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7CD88426">
            <w:pPr>
              <w:rPr>
                <w:rFonts w:hint="eastAsia" w:ascii="宋体" w:hAnsi="宋体" w:eastAsia="宋体" w:cs="宋体"/>
                <w:color w:val="auto"/>
                <w:sz w:val="21"/>
                <w:szCs w:val="21"/>
                <w:highlight w:val="none"/>
              </w:rPr>
            </w:pPr>
          </w:p>
        </w:tc>
        <w:tc>
          <w:tcPr>
            <w:tcW w:w="1248" w:type="dxa"/>
            <w:vAlign w:val="center"/>
          </w:tcPr>
          <w:p w14:paraId="55AB59B1">
            <w:pPr>
              <w:rPr>
                <w:rFonts w:hint="eastAsia" w:ascii="宋体" w:hAnsi="宋体" w:eastAsia="宋体" w:cs="宋体"/>
                <w:color w:val="auto"/>
                <w:sz w:val="21"/>
                <w:szCs w:val="21"/>
                <w:highlight w:val="none"/>
              </w:rPr>
            </w:pPr>
          </w:p>
        </w:tc>
        <w:tc>
          <w:tcPr>
            <w:tcW w:w="1560" w:type="dxa"/>
            <w:vAlign w:val="center"/>
          </w:tcPr>
          <w:p w14:paraId="02FC4EF8">
            <w:pPr>
              <w:rPr>
                <w:rFonts w:hint="eastAsia" w:ascii="宋体" w:hAnsi="宋体" w:eastAsia="宋体" w:cs="宋体"/>
                <w:color w:val="auto"/>
                <w:sz w:val="21"/>
                <w:szCs w:val="21"/>
                <w:highlight w:val="none"/>
              </w:rPr>
            </w:pPr>
          </w:p>
        </w:tc>
        <w:tc>
          <w:tcPr>
            <w:tcW w:w="1344" w:type="dxa"/>
            <w:vAlign w:val="center"/>
          </w:tcPr>
          <w:p w14:paraId="6D91C073">
            <w:pPr>
              <w:rPr>
                <w:rFonts w:hint="eastAsia" w:ascii="宋体" w:hAnsi="宋体" w:eastAsia="宋体" w:cs="宋体"/>
                <w:color w:val="auto"/>
                <w:sz w:val="21"/>
                <w:szCs w:val="21"/>
                <w:highlight w:val="none"/>
              </w:rPr>
            </w:pPr>
          </w:p>
        </w:tc>
        <w:tc>
          <w:tcPr>
            <w:tcW w:w="1525" w:type="dxa"/>
            <w:vAlign w:val="center"/>
          </w:tcPr>
          <w:p w14:paraId="75462146">
            <w:pPr>
              <w:rPr>
                <w:rFonts w:hint="eastAsia" w:ascii="宋体" w:hAnsi="宋体" w:eastAsia="宋体" w:cs="宋体"/>
                <w:color w:val="auto"/>
                <w:sz w:val="21"/>
                <w:szCs w:val="21"/>
                <w:highlight w:val="none"/>
              </w:rPr>
            </w:pPr>
          </w:p>
        </w:tc>
        <w:tc>
          <w:tcPr>
            <w:tcW w:w="1091" w:type="dxa"/>
            <w:vAlign w:val="center"/>
          </w:tcPr>
          <w:p w14:paraId="6FEF9C4F">
            <w:pPr>
              <w:rPr>
                <w:rFonts w:hint="eastAsia" w:ascii="宋体" w:hAnsi="宋体" w:eastAsia="宋体" w:cs="宋体"/>
                <w:color w:val="auto"/>
                <w:sz w:val="21"/>
                <w:szCs w:val="21"/>
                <w:highlight w:val="none"/>
              </w:rPr>
            </w:pPr>
          </w:p>
        </w:tc>
      </w:tr>
      <w:tr w14:paraId="58F1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0B3414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1F2D6B1A">
            <w:pPr>
              <w:rPr>
                <w:rFonts w:hint="eastAsia" w:ascii="宋体" w:hAnsi="宋体" w:eastAsia="宋体" w:cs="宋体"/>
                <w:color w:val="auto"/>
                <w:sz w:val="21"/>
                <w:szCs w:val="21"/>
                <w:highlight w:val="none"/>
              </w:rPr>
            </w:pPr>
          </w:p>
        </w:tc>
        <w:tc>
          <w:tcPr>
            <w:tcW w:w="1248" w:type="dxa"/>
            <w:vAlign w:val="center"/>
          </w:tcPr>
          <w:p w14:paraId="3DB68204">
            <w:pPr>
              <w:rPr>
                <w:rFonts w:hint="eastAsia" w:ascii="宋体" w:hAnsi="宋体" w:eastAsia="宋体" w:cs="宋体"/>
                <w:color w:val="auto"/>
                <w:sz w:val="21"/>
                <w:szCs w:val="21"/>
                <w:highlight w:val="none"/>
              </w:rPr>
            </w:pPr>
          </w:p>
        </w:tc>
        <w:tc>
          <w:tcPr>
            <w:tcW w:w="1560" w:type="dxa"/>
            <w:vAlign w:val="center"/>
          </w:tcPr>
          <w:p w14:paraId="690346B7">
            <w:pPr>
              <w:rPr>
                <w:rFonts w:hint="eastAsia" w:ascii="宋体" w:hAnsi="宋体" w:eastAsia="宋体" w:cs="宋体"/>
                <w:color w:val="auto"/>
                <w:sz w:val="21"/>
                <w:szCs w:val="21"/>
                <w:highlight w:val="none"/>
              </w:rPr>
            </w:pPr>
          </w:p>
        </w:tc>
        <w:tc>
          <w:tcPr>
            <w:tcW w:w="1344" w:type="dxa"/>
            <w:vAlign w:val="center"/>
          </w:tcPr>
          <w:p w14:paraId="7508F26D">
            <w:pPr>
              <w:rPr>
                <w:rFonts w:hint="eastAsia" w:ascii="宋体" w:hAnsi="宋体" w:eastAsia="宋体" w:cs="宋体"/>
                <w:color w:val="auto"/>
                <w:sz w:val="21"/>
                <w:szCs w:val="21"/>
                <w:highlight w:val="none"/>
              </w:rPr>
            </w:pPr>
          </w:p>
        </w:tc>
        <w:tc>
          <w:tcPr>
            <w:tcW w:w="1525" w:type="dxa"/>
            <w:vAlign w:val="center"/>
          </w:tcPr>
          <w:p w14:paraId="0A36B9C7">
            <w:pPr>
              <w:rPr>
                <w:rFonts w:hint="eastAsia" w:ascii="宋体" w:hAnsi="宋体" w:eastAsia="宋体" w:cs="宋体"/>
                <w:color w:val="auto"/>
                <w:sz w:val="21"/>
                <w:szCs w:val="21"/>
                <w:highlight w:val="none"/>
              </w:rPr>
            </w:pPr>
          </w:p>
        </w:tc>
        <w:tc>
          <w:tcPr>
            <w:tcW w:w="1091" w:type="dxa"/>
            <w:vAlign w:val="center"/>
          </w:tcPr>
          <w:p w14:paraId="40C54807">
            <w:pPr>
              <w:rPr>
                <w:rFonts w:hint="eastAsia" w:ascii="宋体" w:hAnsi="宋体" w:eastAsia="宋体" w:cs="宋体"/>
                <w:color w:val="auto"/>
                <w:sz w:val="21"/>
                <w:szCs w:val="21"/>
                <w:highlight w:val="none"/>
              </w:rPr>
            </w:pPr>
          </w:p>
        </w:tc>
      </w:tr>
      <w:tr w14:paraId="6F91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B7709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45F51088">
            <w:pPr>
              <w:rPr>
                <w:rFonts w:hint="eastAsia" w:ascii="宋体" w:hAnsi="宋体" w:eastAsia="宋体" w:cs="宋体"/>
                <w:color w:val="auto"/>
                <w:sz w:val="21"/>
                <w:szCs w:val="21"/>
                <w:highlight w:val="none"/>
              </w:rPr>
            </w:pPr>
          </w:p>
        </w:tc>
        <w:tc>
          <w:tcPr>
            <w:tcW w:w="1248" w:type="dxa"/>
            <w:vAlign w:val="center"/>
          </w:tcPr>
          <w:p w14:paraId="30B16B06">
            <w:pPr>
              <w:rPr>
                <w:rFonts w:hint="eastAsia" w:ascii="宋体" w:hAnsi="宋体" w:eastAsia="宋体" w:cs="宋体"/>
                <w:color w:val="auto"/>
                <w:sz w:val="21"/>
                <w:szCs w:val="21"/>
                <w:highlight w:val="none"/>
              </w:rPr>
            </w:pPr>
          </w:p>
        </w:tc>
        <w:tc>
          <w:tcPr>
            <w:tcW w:w="1560" w:type="dxa"/>
            <w:vAlign w:val="center"/>
          </w:tcPr>
          <w:p w14:paraId="4089E226">
            <w:pPr>
              <w:rPr>
                <w:rFonts w:hint="eastAsia" w:ascii="宋体" w:hAnsi="宋体" w:eastAsia="宋体" w:cs="宋体"/>
                <w:color w:val="auto"/>
                <w:sz w:val="21"/>
                <w:szCs w:val="21"/>
                <w:highlight w:val="none"/>
              </w:rPr>
            </w:pPr>
          </w:p>
        </w:tc>
        <w:tc>
          <w:tcPr>
            <w:tcW w:w="1344" w:type="dxa"/>
            <w:vAlign w:val="center"/>
          </w:tcPr>
          <w:p w14:paraId="63662CD2">
            <w:pPr>
              <w:rPr>
                <w:rFonts w:hint="eastAsia" w:ascii="宋体" w:hAnsi="宋体" w:eastAsia="宋体" w:cs="宋体"/>
                <w:color w:val="auto"/>
                <w:sz w:val="21"/>
                <w:szCs w:val="21"/>
                <w:highlight w:val="none"/>
              </w:rPr>
            </w:pPr>
          </w:p>
        </w:tc>
        <w:tc>
          <w:tcPr>
            <w:tcW w:w="1525" w:type="dxa"/>
            <w:vAlign w:val="center"/>
          </w:tcPr>
          <w:p w14:paraId="19460BA3">
            <w:pPr>
              <w:rPr>
                <w:rFonts w:hint="eastAsia" w:ascii="宋体" w:hAnsi="宋体" w:eastAsia="宋体" w:cs="宋体"/>
                <w:color w:val="auto"/>
                <w:sz w:val="21"/>
                <w:szCs w:val="21"/>
                <w:highlight w:val="none"/>
              </w:rPr>
            </w:pPr>
          </w:p>
        </w:tc>
        <w:tc>
          <w:tcPr>
            <w:tcW w:w="1091" w:type="dxa"/>
            <w:vAlign w:val="center"/>
          </w:tcPr>
          <w:p w14:paraId="72120652">
            <w:pPr>
              <w:rPr>
                <w:rFonts w:hint="eastAsia" w:ascii="宋体" w:hAnsi="宋体" w:eastAsia="宋体" w:cs="宋体"/>
                <w:color w:val="auto"/>
                <w:sz w:val="21"/>
                <w:szCs w:val="21"/>
                <w:highlight w:val="none"/>
              </w:rPr>
            </w:pPr>
          </w:p>
        </w:tc>
      </w:tr>
      <w:tr w14:paraId="143A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D2F0D6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7BF58E80">
            <w:pPr>
              <w:rPr>
                <w:rFonts w:hint="eastAsia" w:ascii="宋体" w:hAnsi="宋体" w:eastAsia="宋体" w:cs="宋体"/>
                <w:color w:val="auto"/>
                <w:sz w:val="21"/>
                <w:szCs w:val="21"/>
                <w:highlight w:val="none"/>
              </w:rPr>
            </w:pPr>
          </w:p>
        </w:tc>
        <w:tc>
          <w:tcPr>
            <w:tcW w:w="1248" w:type="dxa"/>
            <w:vAlign w:val="center"/>
          </w:tcPr>
          <w:p w14:paraId="47E747A4">
            <w:pPr>
              <w:rPr>
                <w:rFonts w:hint="eastAsia" w:ascii="宋体" w:hAnsi="宋体" w:eastAsia="宋体" w:cs="宋体"/>
                <w:color w:val="auto"/>
                <w:sz w:val="21"/>
                <w:szCs w:val="21"/>
                <w:highlight w:val="none"/>
              </w:rPr>
            </w:pPr>
          </w:p>
        </w:tc>
        <w:tc>
          <w:tcPr>
            <w:tcW w:w="1560" w:type="dxa"/>
            <w:vAlign w:val="center"/>
          </w:tcPr>
          <w:p w14:paraId="719D3B12">
            <w:pPr>
              <w:rPr>
                <w:rFonts w:hint="eastAsia" w:ascii="宋体" w:hAnsi="宋体" w:eastAsia="宋体" w:cs="宋体"/>
                <w:color w:val="auto"/>
                <w:sz w:val="21"/>
                <w:szCs w:val="21"/>
                <w:highlight w:val="none"/>
              </w:rPr>
            </w:pPr>
          </w:p>
        </w:tc>
        <w:tc>
          <w:tcPr>
            <w:tcW w:w="1344" w:type="dxa"/>
            <w:vAlign w:val="center"/>
          </w:tcPr>
          <w:p w14:paraId="59D2C7CE">
            <w:pPr>
              <w:rPr>
                <w:rFonts w:hint="eastAsia" w:ascii="宋体" w:hAnsi="宋体" w:eastAsia="宋体" w:cs="宋体"/>
                <w:color w:val="auto"/>
                <w:sz w:val="21"/>
                <w:szCs w:val="21"/>
                <w:highlight w:val="none"/>
              </w:rPr>
            </w:pPr>
          </w:p>
        </w:tc>
        <w:tc>
          <w:tcPr>
            <w:tcW w:w="1525" w:type="dxa"/>
            <w:vAlign w:val="center"/>
          </w:tcPr>
          <w:p w14:paraId="0C8A8E40">
            <w:pPr>
              <w:rPr>
                <w:rFonts w:hint="eastAsia" w:ascii="宋体" w:hAnsi="宋体" w:eastAsia="宋体" w:cs="宋体"/>
                <w:color w:val="auto"/>
                <w:sz w:val="21"/>
                <w:szCs w:val="21"/>
                <w:highlight w:val="none"/>
              </w:rPr>
            </w:pPr>
          </w:p>
        </w:tc>
        <w:tc>
          <w:tcPr>
            <w:tcW w:w="1091" w:type="dxa"/>
            <w:vAlign w:val="center"/>
          </w:tcPr>
          <w:p w14:paraId="6E3C23B9">
            <w:pPr>
              <w:rPr>
                <w:rFonts w:hint="eastAsia" w:ascii="宋体" w:hAnsi="宋体" w:eastAsia="宋体" w:cs="宋体"/>
                <w:color w:val="auto"/>
                <w:sz w:val="21"/>
                <w:szCs w:val="21"/>
                <w:highlight w:val="none"/>
              </w:rPr>
            </w:pPr>
          </w:p>
        </w:tc>
      </w:tr>
      <w:tr w14:paraId="255F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2247749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75F0CCF1">
            <w:pPr>
              <w:rPr>
                <w:rFonts w:hint="eastAsia" w:ascii="宋体" w:hAnsi="宋体" w:eastAsia="宋体" w:cs="宋体"/>
                <w:color w:val="auto"/>
                <w:sz w:val="21"/>
                <w:szCs w:val="21"/>
                <w:highlight w:val="none"/>
              </w:rPr>
            </w:pPr>
          </w:p>
        </w:tc>
        <w:tc>
          <w:tcPr>
            <w:tcW w:w="1248" w:type="dxa"/>
            <w:vAlign w:val="center"/>
          </w:tcPr>
          <w:p w14:paraId="647B0E0E">
            <w:pPr>
              <w:rPr>
                <w:rFonts w:hint="eastAsia" w:ascii="宋体" w:hAnsi="宋体" w:eastAsia="宋体" w:cs="宋体"/>
                <w:color w:val="auto"/>
                <w:sz w:val="21"/>
                <w:szCs w:val="21"/>
                <w:highlight w:val="none"/>
              </w:rPr>
            </w:pPr>
          </w:p>
        </w:tc>
        <w:tc>
          <w:tcPr>
            <w:tcW w:w="1560" w:type="dxa"/>
            <w:vAlign w:val="center"/>
          </w:tcPr>
          <w:p w14:paraId="17C56C8C">
            <w:pPr>
              <w:rPr>
                <w:rFonts w:hint="eastAsia" w:ascii="宋体" w:hAnsi="宋体" w:eastAsia="宋体" w:cs="宋体"/>
                <w:color w:val="auto"/>
                <w:sz w:val="21"/>
                <w:szCs w:val="21"/>
                <w:highlight w:val="none"/>
              </w:rPr>
            </w:pPr>
          </w:p>
        </w:tc>
        <w:tc>
          <w:tcPr>
            <w:tcW w:w="1344" w:type="dxa"/>
            <w:vAlign w:val="center"/>
          </w:tcPr>
          <w:p w14:paraId="704CE2CB">
            <w:pPr>
              <w:rPr>
                <w:rFonts w:hint="eastAsia" w:ascii="宋体" w:hAnsi="宋体" w:eastAsia="宋体" w:cs="宋体"/>
                <w:color w:val="auto"/>
                <w:sz w:val="21"/>
                <w:szCs w:val="21"/>
                <w:highlight w:val="none"/>
              </w:rPr>
            </w:pPr>
          </w:p>
        </w:tc>
        <w:tc>
          <w:tcPr>
            <w:tcW w:w="1525" w:type="dxa"/>
            <w:vAlign w:val="center"/>
          </w:tcPr>
          <w:p w14:paraId="19AD7CA0">
            <w:pPr>
              <w:rPr>
                <w:rFonts w:hint="eastAsia" w:ascii="宋体" w:hAnsi="宋体" w:eastAsia="宋体" w:cs="宋体"/>
                <w:color w:val="auto"/>
                <w:sz w:val="21"/>
                <w:szCs w:val="21"/>
                <w:highlight w:val="none"/>
              </w:rPr>
            </w:pPr>
          </w:p>
        </w:tc>
        <w:tc>
          <w:tcPr>
            <w:tcW w:w="1091" w:type="dxa"/>
            <w:vAlign w:val="center"/>
          </w:tcPr>
          <w:p w14:paraId="01FF2420">
            <w:pPr>
              <w:rPr>
                <w:rFonts w:hint="eastAsia" w:ascii="宋体" w:hAnsi="宋体" w:eastAsia="宋体" w:cs="宋体"/>
                <w:color w:val="auto"/>
                <w:sz w:val="21"/>
                <w:szCs w:val="21"/>
                <w:highlight w:val="none"/>
              </w:rPr>
            </w:pPr>
          </w:p>
        </w:tc>
      </w:tr>
      <w:bookmarkEnd w:id="587"/>
    </w:tbl>
    <w:p w14:paraId="0AAD55E5">
      <w:pPr>
        <w:rPr>
          <w:rFonts w:hint="eastAsia" w:cs="仿宋_GB2312"/>
          <w:color w:val="auto"/>
          <w:szCs w:val="24"/>
          <w:highlight w:val="none"/>
        </w:rPr>
      </w:pPr>
    </w:p>
    <w:p w14:paraId="1EAC8039">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2BE10ACD">
      <w:pPr>
        <w:widowControl/>
        <w:spacing w:before="100" w:beforeAutospacing="1" w:after="100" w:afterAutospacing="1"/>
        <w:rPr>
          <w:rFonts w:cs="Arial"/>
          <w:color w:val="auto"/>
          <w:szCs w:val="21"/>
          <w:highlight w:val="none"/>
        </w:rPr>
      </w:pPr>
    </w:p>
    <w:p w14:paraId="636793CD">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51E1457B">
      <w:pPr>
        <w:ind w:firstLine="420"/>
        <w:rPr>
          <w:rFonts w:cs="仿宋_GB2312"/>
          <w:color w:val="auto"/>
          <w:szCs w:val="24"/>
          <w:highlight w:val="none"/>
        </w:rPr>
      </w:pPr>
      <w:r>
        <w:rPr>
          <w:rFonts w:hint="eastAsia" w:cs="仿宋_GB2312"/>
          <w:color w:val="auto"/>
          <w:szCs w:val="24"/>
          <w:highlight w:val="none"/>
        </w:rPr>
        <w:t>日      期：</w:t>
      </w:r>
    </w:p>
    <w:p w14:paraId="115DE081">
      <w:pPr>
        <w:ind w:firstLine="420"/>
        <w:rPr>
          <w:rFonts w:cs="仿宋_GB2312"/>
          <w:color w:val="auto"/>
          <w:szCs w:val="24"/>
          <w:highlight w:val="none"/>
        </w:rPr>
      </w:pPr>
      <w:r>
        <w:rPr>
          <w:rFonts w:cs="仿宋_GB2312"/>
          <w:color w:val="auto"/>
          <w:szCs w:val="24"/>
          <w:highlight w:val="none"/>
        </w:rPr>
        <w:br w:type="page"/>
      </w:r>
    </w:p>
    <w:p w14:paraId="73AD47B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88" w:name="_Toc27603"/>
      <w:bookmarkStart w:id="589" w:name="_Toc163492931"/>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588"/>
      <w:bookmarkEnd w:id="589"/>
    </w:p>
    <w:tbl>
      <w:tblPr>
        <w:tblStyle w:val="31"/>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E9BF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24609CF1">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410162B9">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75CEE8C0">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649D156D">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437C98C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60CF3F3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7A2C013A">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15DED2C8">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5BB5E254">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539D7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74723EF">
            <w:pPr>
              <w:pStyle w:val="51"/>
              <w:jc w:val="center"/>
              <w:rPr>
                <w:rFonts w:hint="eastAsia" w:ascii="宋体" w:hAnsi="宋体" w:eastAsia="宋体" w:cs="宋体"/>
                <w:color w:val="auto"/>
                <w:sz w:val="21"/>
                <w:szCs w:val="21"/>
                <w:highlight w:val="none"/>
              </w:rPr>
            </w:pPr>
            <w:bookmarkStart w:id="590" w:name="_Toc100090784"/>
            <w:bookmarkStart w:id="591" w:name="_Toc99533292"/>
            <w:r>
              <w:rPr>
                <w:rFonts w:hint="eastAsia" w:ascii="宋体" w:hAnsi="宋体" w:eastAsia="宋体" w:cs="宋体"/>
                <w:color w:val="auto"/>
                <w:sz w:val="21"/>
                <w:szCs w:val="21"/>
                <w:highlight w:val="none"/>
              </w:rPr>
              <w:t>1</w:t>
            </w:r>
            <w:bookmarkEnd w:id="590"/>
            <w:bookmarkEnd w:id="591"/>
          </w:p>
        </w:tc>
        <w:tc>
          <w:tcPr>
            <w:tcW w:w="1267" w:type="dxa"/>
            <w:vAlign w:val="center"/>
          </w:tcPr>
          <w:p w14:paraId="682F105E">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F7B5644">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6EE2EA1">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0E7DE28">
            <w:pPr>
              <w:pStyle w:val="51"/>
              <w:jc w:val="center"/>
              <w:rPr>
                <w:rFonts w:hint="eastAsia" w:ascii="宋体" w:hAnsi="宋体" w:eastAsia="宋体" w:cs="宋体"/>
                <w:color w:val="auto"/>
                <w:sz w:val="21"/>
                <w:szCs w:val="21"/>
                <w:highlight w:val="none"/>
              </w:rPr>
            </w:pPr>
          </w:p>
        </w:tc>
        <w:tc>
          <w:tcPr>
            <w:tcW w:w="1860" w:type="dxa"/>
            <w:vAlign w:val="center"/>
          </w:tcPr>
          <w:p w14:paraId="6F3AD904">
            <w:pPr>
              <w:pStyle w:val="51"/>
              <w:jc w:val="center"/>
              <w:rPr>
                <w:rFonts w:hint="eastAsia" w:ascii="宋体" w:hAnsi="宋体" w:eastAsia="宋体" w:cs="宋体"/>
                <w:color w:val="auto"/>
                <w:sz w:val="21"/>
                <w:szCs w:val="21"/>
                <w:highlight w:val="none"/>
              </w:rPr>
            </w:pPr>
          </w:p>
        </w:tc>
        <w:tc>
          <w:tcPr>
            <w:tcW w:w="1356" w:type="dxa"/>
            <w:vAlign w:val="center"/>
          </w:tcPr>
          <w:p w14:paraId="0B87844D">
            <w:pPr>
              <w:pStyle w:val="51"/>
              <w:jc w:val="center"/>
              <w:rPr>
                <w:rFonts w:hint="eastAsia" w:ascii="宋体" w:hAnsi="宋体" w:eastAsia="宋体" w:cs="宋体"/>
                <w:color w:val="auto"/>
                <w:sz w:val="21"/>
                <w:szCs w:val="21"/>
                <w:highlight w:val="none"/>
              </w:rPr>
            </w:pPr>
          </w:p>
        </w:tc>
        <w:tc>
          <w:tcPr>
            <w:tcW w:w="816" w:type="dxa"/>
            <w:vAlign w:val="center"/>
          </w:tcPr>
          <w:p w14:paraId="56623FA3">
            <w:pPr>
              <w:pStyle w:val="51"/>
              <w:jc w:val="center"/>
              <w:rPr>
                <w:rFonts w:hint="eastAsia" w:ascii="宋体" w:hAnsi="宋体" w:eastAsia="宋体" w:cs="宋体"/>
                <w:color w:val="auto"/>
                <w:sz w:val="21"/>
                <w:szCs w:val="21"/>
                <w:highlight w:val="none"/>
              </w:rPr>
            </w:pPr>
          </w:p>
        </w:tc>
      </w:tr>
      <w:tr w14:paraId="77312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1C92B9">
            <w:pPr>
              <w:pStyle w:val="51"/>
              <w:jc w:val="center"/>
              <w:rPr>
                <w:rFonts w:hint="eastAsia" w:ascii="宋体" w:hAnsi="宋体" w:eastAsia="宋体" w:cs="宋体"/>
                <w:color w:val="auto"/>
                <w:sz w:val="21"/>
                <w:szCs w:val="21"/>
                <w:highlight w:val="none"/>
              </w:rPr>
            </w:pPr>
            <w:bookmarkStart w:id="592" w:name="_Toc100090785"/>
            <w:bookmarkStart w:id="593" w:name="_Toc99533293"/>
            <w:r>
              <w:rPr>
                <w:rFonts w:hint="eastAsia" w:ascii="宋体" w:hAnsi="宋体" w:eastAsia="宋体" w:cs="宋体"/>
                <w:color w:val="auto"/>
                <w:sz w:val="21"/>
                <w:szCs w:val="21"/>
                <w:highlight w:val="none"/>
              </w:rPr>
              <w:t>2</w:t>
            </w:r>
            <w:bookmarkEnd w:id="592"/>
            <w:bookmarkEnd w:id="593"/>
          </w:p>
        </w:tc>
        <w:tc>
          <w:tcPr>
            <w:tcW w:w="1267" w:type="dxa"/>
            <w:vAlign w:val="center"/>
          </w:tcPr>
          <w:p w14:paraId="4E2DE062">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65F2BB88">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8634D76">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A7EE19">
            <w:pPr>
              <w:pStyle w:val="51"/>
              <w:jc w:val="center"/>
              <w:rPr>
                <w:rFonts w:hint="eastAsia" w:ascii="宋体" w:hAnsi="宋体" w:eastAsia="宋体" w:cs="宋体"/>
                <w:color w:val="auto"/>
                <w:sz w:val="21"/>
                <w:szCs w:val="21"/>
                <w:highlight w:val="none"/>
              </w:rPr>
            </w:pPr>
          </w:p>
        </w:tc>
        <w:tc>
          <w:tcPr>
            <w:tcW w:w="1860" w:type="dxa"/>
            <w:vAlign w:val="center"/>
          </w:tcPr>
          <w:p w14:paraId="232E4842">
            <w:pPr>
              <w:pStyle w:val="51"/>
              <w:jc w:val="center"/>
              <w:rPr>
                <w:rFonts w:hint="eastAsia" w:ascii="宋体" w:hAnsi="宋体" w:eastAsia="宋体" w:cs="宋体"/>
                <w:color w:val="auto"/>
                <w:sz w:val="21"/>
                <w:szCs w:val="21"/>
                <w:highlight w:val="none"/>
              </w:rPr>
            </w:pPr>
          </w:p>
        </w:tc>
        <w:tc>
          <w:tcPr>
            <w:tcW w:w="1356" w:type="dxa"/>
            <w:vAlign w:val="center"/>
          </w:tcPr>
          <w:p w14:paraId="365E4573">
            <w:pPr>
              <w:pStyle w:val="51"/>
              <w:jc w:val="center"/>
              <w:rPr>
                <w:rFonts w:hint="eastAsia" w:ascii="宋体" w:hAnsi="宋体" w:eastAsia="宋体" w:cs="宋体"/>
                <w:color w:val="auto"/>
                <w:sz w:val="21"/>
                <w:szCs w:val="21"/>
                <w:highlight w:val="none"/>
              </w:rPr>
            </w:pPr>
          </w:p>
        </w:tc>
        <w:tc>
          <w:tcPr>
            <w:tcW w:w="816" w:type="dxa"/>
            <w:vAlign w:val="center"/>
          </w:tcPr>
          <w:p w14:paraId="3A7C5FD1">
            <w:pPr>
              <w:pStyle w:val="51"/>
              <w:jc w:val="center"/>
              <w:rPr>
                <w:rFonts w:hint="eastAsia" w:ascii="宋体" w:hAnsi="宋体" w:eastAsia="宋体" w:cs="宋体"/>
                <w:color w:val="auto"/>
                <w:sz w:val="21"/>
                <w:szCs w:val="21"/>
                <w:highlight w:val="none"/>
              </w:rPr>
            </w:pPr>
          </w:p>
        </w:tc>
      </w:tr>
      <w:tr w14:paraId="776F1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13A0E4B">
            <w:pPr>
              <w:pStyle w:val="51"/>
              <w:jc w:val="center"/>
              <w:rPr>
                <w:rFonts w:hint="eastAsia" w:ascii="宋体" w:hAnsi="宋体" w:eastAsia="宋体" w:cs="宋体"/>
                <w:color w:val="auto"/>
                <w:sz w:val="21"/>
                <w:szCs w:val="21"/>
                <w:highlight w:val="none"/>
              </w:rPr>
            </w:pPr>
            <w:bookmarkStart w:id="594" w:name="_Toc100090786"/>
            <w:bookmarkStart w:id="595" w:name="_Toc99533294"/>
            <w:r>
              <w:rPr>
                <w:rFonts w:hint="eastAsia" w:ascii="宋体" w:hAnsi="宋体" w:eastAsia="宋体" w:cs="宋体"/>
                <w:color w:val="auto"/>
                <w:sz w:val="21"/>
                <w:szCs w:val="21"/>
                <w:highlight w:val="none"/>
              </w:rPr>
              <w:t>3</w:t>
            </w:r>
            <w:bookmarkEnd w:id="594"/>
            <w:bookmarkEnd w:id="595"/>
          </w:p>
        </w:tc>
        <w:tc>
          <w:tcPr>
            <w:tcW w:w="1267" w:type="dxa"/>
            <w:vAlign w:val="center"/>
          </w:tcPr>
          <w:p w14:paraId="44435BE1">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54113FF2">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F89E478">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321E3C6">
            <w:pPr>
              <w:pStyle w:val="51"/>
              <w:jc w:val="center"/>
              <w:rPr>
                <w:rFonts w:hint="eastAsia" w:ascii="宋体" w:hAnsi="宋体" w:eastAsia="宋体" w:cs="宋体"/>
                <w:color w:val="auto"/>
                <w:sz w:val="21"/>
                <w:szCs w:val="21"/>
                <w:highlight w:val="none"/>
              </w:rPr>
            </w:pPr>
          </w:p>
        </w:tc>
        <w:tc>
          <w:tcPr>
            <w:tcW w:w="1860" w:type="dxa"/>
            <w:vAlign w:val="center"/>
          </w:tcPr>
          <w:p w14:paraId="36DC864E">
            <w:pPr>
              <w:pStyle w:val="51"/>
              <w:jc w:val="center"/>
              <w:rPr>
                <w:rFonts w:hint="eastAsia" w:ascii="宋体" w:hAnsi="宋体" w:eastAsia="宋体" w:cs="宋体"/>
                <w:color w:val="auto"/>
                <w:sz w:val="21"/>
                <w:szCs w:val="21"/>
                <w:highlight w:val="none"/>
              </w:rPr>
            </w:pPr>
          </w:p>
        </w:tc>
        <w:tc>
          <w:tcPr>
            <w:tcW w:w="1356" w:type="dxa"/>
            <w:vAlign w:val="center"/>
          </w:tcPr>
          <w:p w14:paraId="350A7908">
            <w:pPr>
              <w:pStyle w:val="51"/>
              <w:jc w:val="center"/>
              <w:rPr>
                <w:rFonts w:hint="eastAsia" w:ascii="宋体" w:hAnsi="宋体" w:eastAsia="宋体" w:cs="宋体"/>
                <w:color w:val="auto"/>
                <w:sz w:val="21"/>
                <w:szCs w:val="21"/>
                <w:highlight w:val="none"/>
              </w:rPr>
            </w:pPr>
          </w:p>
        </w:tc>
        <w:tc>
          <w:tcPr>
            <w:tcW w:w="816" w:type="dxa"/>
            <w:vAlign w:val="center"/>
          </w:tcPr>
          <w:p w14:paraId="28E0B158">
            <w:pPr>
              <w:pStyle w:val="51"/>
              <w:jc w:val="center"/>
              <w:rPr>
                <w:rFonts w:hint="eastAsia" w:ascii="宋体" w:hAnsi="宋体" w:eastAsia="宋体" w:cs="宋体"/>
                <w:color w:val="auto"/>
                <w:sz w:val="21"/>
                <w:szCs w:val="21"/>
                <w:highlight w:val="none"/>
              </w:rPr>
            </w:pPr>
          </w:p>
        </w:tc>
      </w:tr>
      <w:tr w14:paraId="71AEE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29F50A1">
            <w:pPr>
              <w:pStyle w:val="51"/>
              <w:jc w:val="center"/>
              <w:rPr>
                <w:rFonts w:hint="eastAsia" w:ascii="宋体" w:hAnsi="宋体" w:eastAsia="宋体" w:cs="宋体"/>
                <w:color w:val="auto"/>
                <w:sz w:val="21"/>
                <w:szCs w:val="21"/>
                <w:highlight w:val="none"/>
              </w:rPr>
            </w:pPr>
            <w:bookmarkStart w:id="596" w:name="_Toc99533295"/>
            <w:bookmarkStart w:id="597" w:name="_Toc100090787"/>
            <w:r>
              <w:rPr>
                <w:rFonts w:hint="eastAsia" w:ascii="宋体" w:hAnsi="宋体" w:eastAsia="宋体" w:cs="宋体"/>
                <w:color w:val="auto"/>
                <w:sz w:val="21"/>
                <w:szCs w:val="21"/>
                <w:highlight w:val="none"/>
              </w:rPr>
              <w:t>4</w:t>
            </w:r>
            <w:bookmarkEnd w:id="596"/>
            <w:bookmarkEnd w:id="597"/>
          </w:p>
        </w:tc>
        <w:tc>
          <w:tcPr>
            <w:tcW w:w="1267" w:type="dxa"/>
            <w:vAlign w:val="center"/>
          </w:tcPr>
          <w:p w14:paraId="5CD4F711">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43FDF7F2">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2248489">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13BDE6CB">
            <w:pPr>
              <w:pStyle w:val="51"/>
              <w:jc w:val="center"/>
              <w:rPr>
                <w:rFonts w:hint="eastAsia" w:ascii="宋体" w:hAnsi="宋体" w:eastAsia="宋体" w:cs="宋体"/>
                <w:color w:val="auto"/>
                <w:sz w:val="21"/>
                <w:szCs w:val="21"/>
                <w:highlight w:val="none"/>
              </w:rPr>
            </w:pPr>
          </w:p>
        </w:tc>
        <w:tc>
          <w:tcPr>
            <w:tcW w:w="1860" w:type="dxa"/>
            <w:vAlign w:val="center"/>
          </w:tcPr>
          <w:p w14:paraId="41936D04">
            <w:pPr>
              <w:pStyle w:val="51"/>
              <w:jc w:val="center"/>
              <w:rPr>
                <w:rFonts w:hint="eastAsia" w:ascii="宋体" w:hAnsi="宋体" w:eastAsia="宋体" w:cs="宋体"/>
                <w:color w:val="auto"/>
                <w:sz w:val="21"/>
                <w:szCs w:val="21"/>
                <w:highlight w:val="none"/>
              </w:rPr>
            </w:pPr>
          </w:p>
        </w:tc>
        <w:tc>
          <w:tcPr>
            <w:tcW w:w="1356" w:type="dxa"/>
            <w:vAlign w:val="center"/>
          </w:tcPr>
          <w:p w14:paraId="327833F2">
            <w:pPr>
              <w:pStyle w:val="51"/>
              <w:jc w:val="center"/>
              <w:rPr>
                <w:rFonts w:hint="eastAsia" w:ascii="宋体" w:hAnsi="宋体" w:eastAsia="宋体" w:cs="宋体"/>
                <w:color w:val="auto"/>
                <w:sz w:val="21"/>
                <w:szCs w:val="21"/>
                <w:highlight w:val="none"/>
              </w:rPr>
            </w:pPr>
          </w:p>
        </w:tc>
        <w:tc>
          <w:tcPr>
            <w:tcW w:w="816" w:type="dxa"/>
            <w:vAlign w:val="center"/>
          </w:tcPr>
          <w:p w14:paraId="2EAAE5F0">
            <w:pPr>
              <w:pStyle w:val="51"/>
              <w:jc w:val="center"/>
              <w:rPr>
                <w:rFonts w:hint="eastAsia" w:ascii="宋体" w:hAnsi="宋体" w:eastAsia="宋体" w:cs="宋体"/>
                <w:color w:val="auto"/>
                <w:sz w:val="21"/>
                <w:szCs w:val="21"/>
                <w:highlight w:val="none"/>
              </w:rPr>
            </w:pPr>
          </w:p>
        </w:tc>
      </w:tr>
      <w:tr w14:paraId="1F2C8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B64ED66">
            <w:pPr>
              <w:pStyle w:val="51"/>
              <w:jc w:val="center"/>
              <w:rPr>
                <w:rFonts w:hint="eastAsia" w:ascii="宋体" w:hAnsi="宋体" w:eastAsia="宋体" w:cs="宋体"/>
                <w:color w:val="auto"/>
                <w:sz w:val="21"/>
                <w:szCs w:val="21"/>
                <w:highlight w:val="none"/>
              </w:rPr>
            </w:pPr>
            <w:bookmarkStart w:id="598" w:name="_Toc100090788"/>
            <w:bookmarkStart w:id="599" w:name="_Toc99533296"/>
            <w:r>
              <w:rPr>
                <w:rFonts w:hint="eastAsia" w:ascii="宋体" w:hAnsi="宋体" w:eastAsia="宋体" w:cs="宋体"/>
                <w:color w:val="auto"/>
                <w:sz w:val="21"/>
                <w:szCs w:val="21"/>
                <w:highlight w:val="none"/>
              </w:rPr>
              <w:t>5</w:t>
            </w:r>
            <w:bookmarkEnd w:id="598"/>
            <w:bookmarkEnd w:id="599"/>
          </w:p>
        </w:tc>
        <w:tc>
          <w:tcPr>
            <w:tcW w:w="1267" w:type="dxa"/>
            <w:vAlign w:val="center"/>
          </w:tcPr>
          <w:p w14:paraId="44EAF6F0">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FAE9623">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87C2197">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3CBBD43">
            <w:pPr>
              <w:pStyle w:val="51"/>
              <w:jc w:val="center"/>
              <w:rPr>
                <w:rFonts w:hint="eastAsia" w:ascii="宋体" w:hAnsi="宋体" w:eastAsia="宋体" w:cs="宋体"/>
                <w:color w:val="auto"/>
                <w:sz w:val="21"/>
                <w:szCs w:val="21"/>
                <w:highlight w:val="none"/>
              </w:rPr>
            </w:pPr>
          </w:p>
        </w:tc>
        <w:tc>
          <w:tcPr>
            <w:tcW w:w="1860" w:type="dxa"/>
            <w:vAlign w:val="center"/>
          </w:tcPr>
          <w:p w14:paraId="5D87C983">
            <w:pPr>
              <w:pStyle w:val="51"/>
              <w:jc w:val="center"/>
              <w:rPr>
                <w:rFonts w:hint="eastAsia" w:ascii="宋体" w:hAnsi="宋体" w:eastAsia="宋体" w:cs="宋体"/>
                <w:color w:val="auto"/>
                <w:sz w:val="21"/>
                <w:szCs w:val="21"/>
                <w:highlight w:val="none"/>
              </w:rPr>
            </w:pPr>
          </w:p>
        </w:tc>
        <w:tc>
          <w:tcPr>
            <w:tcW w:w="1356" w:type="dxa"/>
            <w:vAlign w:val="center"/>
          </w:tcPr>
          <w:p w14:paraId="50A3EAB1">
            <w:pPr>
              <w:pStyle w:val="51"/>
              <w:jc w:val="center"/>
              <w:rPr>
                <w:rFonts w:hint="eastAsia" w:ascii="宋体" w:hAnsi="宋体" w:eastAsia="宋体" w:cs="宋体"/>
                <w:color w:val="auto"/>
                <w:sz w:val="21"/>
                <w:szCs w:val="21"/>
                <w:highlight w:val="none"/>
              </w:rPr>
            </w:pPr>
          </w:p>
        </w:tc>
        <w:tc>
          <w:tcPr>
            <w:tcW w:w="816" w:type="dxa"/>
            <w:vAlign w:val="center"/>
          </w:tcPr>
          <w:p w14:paraId="011BD1C6">
            <w:pPr>
              <w:pStyle w:val="51"/>
              <w:jc w:val="center"/>
              <w:rPr>
                <w:rFonts w:hint="eastAsia" w:ascii="宋体" w:hAnsi="宋体" w:eastAsia="宋体" w:cs="宋体"/>
                <w:color w:val="auto"/>
                <w:sz w:val="21"/>
                <w:szCs w:val="21"/>
                <w:highlight w:val="none"/>
              </w:rPr>
            </w:pPr>
          </w:p>
        </w:tc>
      </w:tr>
      <w:tr w14:paraId="33836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0C15EC5">
            <w:pPr>
              <w:pStyle w:val="51"/>
              <w:jc w:val="center"/>
              <w:rPr>
                <w:rFonts w:hint="eastAsia" w:ascii="宋体" w:hAnsi="宋体" w:eastAsia="宋体" w:cs="宋体"/>
                <w:color w:val="auto"/>
                <w:sz w:val="21"/>
                <w:szCs w:val="21"/>
                <w:highlight w:val="none"/>
              </w:rPr>
            </w:pPr>
            <w:bookmarkStart w:id="600" w:name="_Toc100090789"/>
            <w:bookmarkStart w:id="601" w:name="_Toc99533297"/>
            <w:r>
              <w:rPr>
                <w:rFonts w:hint="eastAsia" w:ascii="宋体" w:hAnsi="宋体" w:eastAsia="宋体" w:cs="宋体"/>
                <w:color w:val="auto"/>
                <w:sz w:val="21"/>
                <w:szCs w:val="21"/>
                <w:highlight w:val="none"/>
              </w:rPr>
              <w:t>6</w:t>
            </w:r>
            <w:bookmarkEnd w:id="600"/>
            <w:bookmarkEnd w:id="601"/>
          </w:p>
        </w:tc>
        <w:tc>
          <w:tcPr>
            <w:tcW w:w="1267" w:type="dxa"/>
            <w:vAlign w:val="center"/>
          </w:tcPr>
          <w:p w14:paraId="3B8022FB">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95F0D90">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7B14546">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2E471DD">
            <w:pPr>
              <w:pStyle w:val="51"/>
              <w:jc w:val="center"/>
              <w:rPr>
                <w:rFonts w:hint="eastAsia" w:ascii="宋体" w:hAnsi="宋体" w:eastAsia="宋体" w:cs="宋体"/>
                <w:color w:val="auto"/>
                <w:sz w:val="21"/>
                <w:szCs w:val="21"/>
                <w:highlight w:val="none"/>
              </w:rPr>
            </w:pPr>
          </w:p>
        </w:tc>
        <w:tc>
          <w:tcPr>
            <w:tcW w:w="1860" w:type="dxa"/>
            <w:vAlign w:val="center"/>
          </w:tcPr>
          <w:p w14:paraId="45058B12">
            <w:pPr>
              <w:pStyle w:val="51"/>
              <w:jc w:val="center"/>
              <w:rPr>
                <w:rFonts w:hint="eastAsia" w:ascii="宋体" w:hAnsi="宋体" w:eastAsia="宋体" w:cs="宋体"/>
                <w:color w:val="auto"/>
                <w:sz w:val="21"/>
                <w:szCs w:val="21"/>
                <w:highlight w:val="none"/>
              </w:rPr>
            </w:pPr>
          </w:p>
        </w:tc>
        <w:tc>
          <w:tcPr>
            <w:tcW w:w="1356" w:type="dxa"/>
            <w:vAlign w:val="center"/>
          </w:tcPr>
          <w:p w14:paraId="608C7031">
            <w:pPr>
              <w:pStyle w:val="51"/>
              <w:jc w:val="center"/>
              <w:rPr>
                <w:rFonts w:hint="eastAsia" w:ascii="宋体" w:hAnsi="宋体" w:eastAsia="宋体" w:cs="宋体"/>
                <w:color w:val="auto"/>
                <w:sz w:val="21"/>
                <w:szCs w:val="21"/>
                <w:highlight w:val="none"/>
              </w:rPr>
            </w:pPr>
          </w:p>
        </w:tc>
        <w:tc>
          <w:tcPr>
            <w:tcW w:w="816" w:type="dxa"/>
            <w:vAlign w:val="center"/>
          </w:tcPr>
          <w:p w14:paraId="48539ACF">
            <w:pPr>
              <w:pStyle w:val="51"/>
              <w:jc w:val="center"/>
              <w:rPr>
                <w:rFonts w:hint="eastAsia" w:ascii="宋体" w:hAnsi="宋体" w:eastAsia="宋体" w:cs="宋体"/>
                <w:color w:val="auto"/>
                <w:sz w:val="21"/>
                <w:szCs w:val="21"/>
                <w:highlight w:val="none"/>
              </w:rPr>
            </w:pPr>
          </w:p>
        </w:tc>
      </w:tr>
      <w:tr w14:paraId="0704C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CA152A1">
            <w:pPr>
              <w:pStyle w:val="51"/>
              <w:jc w:val="center"/>
              <w:rPr>
                <w:rFonts w:hint="eastAsia" w:ascii="宋体" w:hAnsi="宋体" w:eastAsia="宋体" w:cs="宋体"/>
                <w:color w:val="auto"/>
                <w:sz w:val="21"/>
                <w:szCs w:val="21"/>
                <w:highlight w:val="none"/>
              </w:rPr>
            </w:pPr>
            <w:bookmarkStart w:id="602" w:name="_Toc99533298"/>
            <w:bookmarkStart w:id="603" w:name="_Toc100090790"/>
            <w:r>
              <w:rPr>
                <w:rFonts w:hint="eastAsia" w:ascii="宋体" w:hAnsi="宋体" w:eastAsia="宋体" w:cs="宋体"/>
                <w:color w:val="auto"/>
                <w:sz w:val="21"/>
                <w:szCs w:val="21"/>
                <w:highlight w:val="none"/>
              </w:rPr>
              <w:t>7</w:t>
            </w:r>
            <w:bookmarkEnd w:id="602"/>
            <w:bookmarkEnd w:id="603"/>
          </w:p>
        </w:tc>
        <w:tc>
          <w:tcPr>
            <w:tcW w:w="1267" w:type="dxa"/>
            <w:vAlign w:val="center"/>
          </w:tcPr>
          <w:p w14:paraId="5D968D01">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3D0D08A">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14DC9B9">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F79BBFF">
            <w:pPr>
              <w:pStyle w:val="51"/>
              <w:jc w:val="center"/>
              <w:rPr>
                <w:rFonts w:hint="eastAsia" w:ascii="宋体" w:hAnsi="宋体" w:eastAsia="宋体" w:cs="宋体"/>
                <w:color w:val="auto"/>
                <w:sz w:val="21"/>
                <w:szCs w:val="21"/>
                <w:highlight w:val="none"/>
              </w:rPr>
            </w:pPr>
          </w:p>
        </w:tc>
        <w:tc>
          <w:tcPr>
            <w:tcW w:w="1860" w:type="dxa"/>
            <w:vAlign w:val="center"/>
          </w:tcPr>
          <w:p w14:paraId="647C7D21">
            <w:pPr>
              <w:pStyle w:val="51"/>
              <w:jc w:val="center"/>
              <w:rPr>
                <w:rFonts w:hint="eastAsia" w:ascii="宋体" w:hAnsi="宋体" w:eastAsia="宋体" w:cs="宋体"/>
                <w:color w:val="auto"/>
                <w:sz w:val="21"/>
                <w:szCs w:val="21"/>
                <w:highlight w:val="none"/>
              </w:rPr>
            </w:pPr>
          </w:p>
        </w:tc>
        <w:tc>
          <w:tcPr>
            <w:tcW w:w="1356" w:type="dxa"/>
            <w:vAlign w:val="center"/>
          </w:tcPr>
          <w:p w14:paraId="712D0841">
            <w:pPr>
              <w:pStyle w:val="51"/>
              <w:jc w:val="center"/>
              <w:rPr>
                <w:rFonts w:hint="eastAsia" w:ascii="宋体" w:hAnsi="宋体" w:eastAsia="宋体" w:cs="宋体"/>
                <w:color w:val="auto"/>
                <w:sz w:val="21"/>
                <w:szCs w:val="21"/>
                <w:highlight w:val="none"/>
              </w:rPr>
            </w:pPr>
          </w:p>
        </w:tc>
        <w:tc>
          <w:tcPr>
            <w:tcW w:w="816" w:type="dxa"/>
            <w:vAlign w:val="center"/>
          </w:tcPr>
          <w:p w14:paraId="7C3C6463">
            <w:pPr>
              <w:pStyle w:val="51"/>
              <w:jc w:val="center"/>
              <w:rPr>
                <w:rFonts w:hint="eastAsia" w:ascii="宋体" w:hAnsi="宋体" w:eastAsia="宋体" w:cs="宋体"/>
                <w:color w:val="auto"/>
                <w:sz w:val="21"/>
                <w:szCs w:val="21"/>
                <w:highlight w:val="none"/>
              </w:rPr>
            </w:pPr>
          </w:p>
        </w:tc>
      </w:tr>
      <w:tr w14:paraId="1AC53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F0B4F2F">
            <w:pPr>
              <w:pStyle w:val="51"/>
              <w:jc w:val="center"/>
              <w:rPr>
                <w:rFonts w:hint="eastAsia" w:ascii="宋体" w:hAnsi="宋体" w:eastAsia="宋体" w:cs="宋体"/>
                <w:color w:val="auto"/>
                <w:sz w:val="21"/>
                <w:szCs w:val="21"/>
                <w:highlight w:val="none"/>
              </w:rPr>
            </w:pPr>
            <w:bookmarkStart w:id="604" w:name="_Toc99533299"/>
            <w:bookmarkStart w:id="605" w:name="_Toc100090791"/>
            <w:r>
              <w:rPr>
                <w:rFonts w:hint="eastAsia" w:ascii="宋体" w:hAnsi="宋体" w:eastAsia="宋体" w:cs="宋体"/>
                <w:color w:val="auto"/>
                <w:sz w:val="21"/>
                <w:szCs w:val="21"/>
                <w:highlight w:val="none"/>
              </w:rPr>
              <w:t>8</w:t>
            </w:r>
            <w:bookmarkEnd w:id="604"/>
            <w:bookmarkEnd w:id="605"/>
          </w:p>
        </w:tc>
        <w:tc>
          <w:tcPr>
            <w:tcW w:w="1267" w:type="dxa"/>
            <w:vAlign w:val="center"/>
          </w:tcPr>
          <w:p w14:paraId="7672B7F3">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76F1E76">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8751D59">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1A125B22">
            <w:pPr>
              <w:pStyle w:val="51"/>
              <w:jc w:val="center"/>
              <w:rPr>
                <w:rFonts w:hint="eastAsia" w:ascii="宋体" w:hAnsi="宋体" w:eastAsia="宋体" w:cs="宋体"/>
                <w:color w:val="auto"/>
                <w:sz w:val="21"/>
                <w:szCs w:val="21"/>
                <w:highlight w:val="none"/>
              </w:rPr>
            </w:pPr>
          </w:p>
        </w:tc>
        <w:tc>
          <w:tcPr>
            <w:tcW w:w="1860" w:type="dxa"/>
            <w:vAlign w:val="center"/>
          </w:tcPr>
          <w:p w14:paraId="694B2FF5">
            <w:pPr>
              <w:pStyle w:val="51"/>
              <w:jc w:val="center"/>
              <w:rPr>
                <w:rFonts w:hint="eastAsia" w:ascii="宋体" w:hAnsi="宋体" w:eastAsia="宋体" w:cs="宋体"/>
                <w:color w:val="auto"/>
                <w:sz w:val="21"/>
                <w:szCs w:val="21"/>
                <w:highlight w:val="none"/>
              </w:rPr>
            </w:pPr>
          </w:p>
        </w:tc>
        <w:tc>
          <w:tcPr>
            <w:tcW w:w="1356" w:type="dxa"/>
            <w:vAlign w:val="center"/>
          </w:tcPr>
          <w:p w14:paraId="0FED5C1D">
            <w:pPr>
              <w:pStyle w:val="51"/>
              <w:jc w:val="center"/>
              <w:rPr>
                <w:rFonts w:hint="eastAsia" w:ascii="宋体" w:hAnsi="宋体" w:eastAsia="宋体" w:cs="宋体"/>
                <w:color w:val="auto"/>
                <w:sz w:val="21"/>
                <w:szCs w:val="21"/>
                <w:highlight w:val="none"/>
              </w:rPr>
            </w:pPr>
          </w:p>
        </w:tc>
        <w:tc>
          <w:tcPr>
            <w:tcW w:w="816" w:type="dxa"/>
            <w:vAlign w:val="center"/>
          </w:tcPr>
          <w:p w14:paraId="394568A1">
            <w:pPr>
              <w:pStyle w:val="51"/>
              <w:jc w:val="center"/>
              <w:rPr>
                <w:rFonts w:hint="eastAsia" w:ascii="宋体" w:hAnsi="宋体" w:eastAsia="宋体" w:cs="宋体"/>
                <w:color w:val="auto"/>
                <w:sz w:val="21"/>
                <w:szCs w:val="21"/>
                <w:highlight w:val="none"/>
              </w:rPr>
            </w:pPr>
          </w:p>
        </w:tc>
      </w:tr>
      <w:tr w14:paraId="11EDE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7CC5EC3">
            <w:pPr>
              <w:pStyle w:val="51"/>
              <w:jc w:val="center"/>
              <w:rPr>
                <w:rFonts w:hint="eastAsia" w:ascii="宋体" w:hAnsi="宋体" w:eastAsia="宋体" w:cs="宋体"/>
                <w:color w:val="auto"/>
                <w:sz w:val="21"/>
                <w:szCs w:val="21"/>
                <w:highlight w:val="none"/>
              </w:rPr>
            </w:pPr>
            <w:bookmarkStart w:id="606" w:name="_Toc99533300"/>
            <w:bookmarkStart w:id="607" w:name="_Toc100090792"/>
            <w:r>
              <w:rPr>
                <w:rFonts w:hint="eastAsia" w:ascii="宋体" w:hAnsi="宋体" w:eastAsia="宋体" w:cs="宋体"/>
                <w:color w:val="auto"/>
                <w:sz w:val="21"/>
                <w:szCs w:val="21"/>
                <w:highlight w:val="none"/>
              </w:rPr>
              <w:t>9</w:t>
            </w:r>
            <w:bookmarkEnd w:id="606"/>
            <w:bookmarkEnd w:id="607"/>
          </w:p>
        </w:tc>
        <w:tc>
          <w:tcPr>
            <w:tcW w:w="1267" w:type="dxa"/>
            <w:vAlign w:val="center"/>
          </w:tcPr>
          <w:p w14:paraId="33EF924A">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4D30B1C">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A2B659E">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DF0A89B">
            <w:pPr>
              <w:pStyle w:val="51"/>
              <w:jc w:val="center"/>
              <w:rPr>
                <w:rFonts w:hint="eastAsia" w:ascii="宋体" w:hAnsi="宋体" w:eastAsia="宋体" w:cs="宋体"/>
                <w:color w:val="auto"/>
                <w:sz w:val="21"/>
                <w:szCs w:val="21"/>
                <w:highlight w:val="none"/>
              </w:rPr>
            </w:pPr>
          </w:p>
        </w:tc>
        <w:tc>
          <w:tcPr>
            <w:tcW w:w="1860" w:type="dxa"/>
            <w:vAlign w:val="center"/>
          </w:tcPr>
          <w:p w14:paraId="202436A8">
            <w:pPr>
              <w:pStyle w:val="51"/>
              <w:jc w:val="center"/>
              <w:rPr>
                <w:rFonts w:hint="eastAsia" w:ascii="宋体" w:hAnsi="宋体" w:eastAsia="宋体" w:cs="宋体"/>
                <w:color w:val="auto"/>
                <w:sz w:val="21"/>
                <w:szCs w:val="21"/>
                <w:highlight w:val="none"/>
              </w:rPr>
            </w:pPr>
          </w:p>
        </w:tc>
        <w:tc>
          <w:tcPr>
            <w:tcW w:w="1356" w:type="dxa"/>
            <w:vAlign w:val="center"/>
          </w:tcPr>
          <w:p w14:paraId="60D8EFCD">
            <w:pPr>
              <w:pStyle w:val="51"/>
              <w:jc w:val="center"/>
              <w:rPr>
                <w:rFonts w:hint="eastAsia" w:ascii="宋体" w:hAnsi="宋体" w:eastAsia="宋体" w:cs="宋体"/>
                <w:color w:val="auto"/>
                <w:sz w:val="21"/>
                <w:szCs w:val="21"/>
                <w:highlight w:val="none"/>
              </w:rPr>
            </w:pPr>
          </w:p>
        </w:tc>
        <w:tc>
          <w:tcPr>
            <w:tcW w:w="816" w:type="dxa"/>
            <w:vAlign w:val="center"/>
          </w:tcPr>
          <w:p w14:paraId="234B6213">
            <w:pPr>
              <w:pStyle w:val="51"/>
              <w:jc w:val="center"/>
              <w:rPr>
                <w:rFonts w:hint="eastAsia" w:ascii="宋体" w:hAnsi="宋体" w:eastAsia="宋体" w:cs="宋体"/>
                <w:color w:val="auto"/>
                <w:sz w:val="21"/>
                <w:szCs w:val="21"/>
                <w:highlight w:val="none"/>
              </w:rPr>
            </w:pPr>
          </w:p>
        </w:tc>
      </w:tr>
      <w:tr w14:paraId="5BDF9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629F1019">
            <w:pPr>
              <w:pStyle w:val="51"/>
              <w:jc w:val="center"/>
              <w:rPr>
                <w:rFonts w:hint="eastAsia" w:ascii="宋体" w:hAnsi="宋体" w:eastAsia="宋体" w:cs="宋体"/>
                <w:color w:val="auto"/>
                <w:sz w:val="21"/>
                <w:szCs w:val="21"/>
                <w:highlight w:val="none"/>
              </w:rPr>
            </w:pPr>
            <w:bookmarkStart w:id="608" w:name="_Toc99533301"/>
            <w:bookmarkStart w:id="609" w:name="_Toc100090793"/>
            <w:r>
              <w:rPr>
                <w:rFonts w:hint="eastAsia" w:ascii="宋体" w:hAnsi="宋体" w:eastAsia="宋体" w:cs="宋体"/>
                <w:color w:val="auto"/>
                <w:sz w:val="21"/>
                <w:szCs w:val="21"/>
                <w:highlight w:val="none"/>
              </w:rPr>
              <w:t>10</w:t>
            </w:r>
            <w:bookmarkEnd w:id="608"/>
            <w:bookmarkEnd w:id="609"/>
          </w:p>
        </w:tc>
        <w:tc>
          <w:tcPr>
            <w:tcW w:w="1267" w:type="dxa"/>
            <w:vAlign w:val="center"/>
          </w:tcPr>
          <w:p w14:paraId="7E5073F8">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9C0162B">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D782D28">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2292E9A">
            <w:pPr>
              <w:pStyle w:val="51"/>
              <w:jc w:val="center"/>
              <w:rPr>
                <w:rFonts w:hint="eastAsia" w:ascii="宋体" w:hAnsi="宋体" w:eastAsia="宋体" w:cs="宋体"/>
                <w:color w:val="auto"/>
                <w:sz w:val="21"/>
                <w:szCs w:val="21"/>
                <w:highlight w:val="none"/>
              </w:rPr>
            </w:pPr>
          </w:p>
        </w:tc>
        <w:tc>
          <w:tcPr>
            <w:tcW w:w="1860" w:type="dxa"/>
            <w:vAlign w:val="center"/>
          </w:tcPr>
          <w:p w14:paraId="6AB0CD9C">
            <w:pPr>
              <w:pStyle w:val="51"/>
              <w:jc w:val="center"/>
              <w:rPr>
                <w:rFonts w:hint="eastAsia" w:ascii="宋体" w:hAnsi="宋体" w:eastAsia="宋体" w:cs="宋体"/>
                <w:color w:val="auto"/>
                <w:sz w:val="21"/>
                <w:szCs w:val="21"/>
                <w:highlight w:val="none"/>
              </w:rPr>
            </w:pPr>
          </w:p>
        </w:tc>
        <w:tc>
          <w:tcPr>
            <w:tcW w:w="1356" w:type="dxa"/>
            <w:vAlign w:val="center"/>
          </w:tcPr>
          <w:p w14:paraId="19E87822">
            <w:pPr>
              <w:pStyle w:val="51"/>
              <w:jc w:val="center"/>
              <w:rPr>
                <w:rFonts w:hint="eastAsia" w:ascii="宋体" w:hAnsi="宋体" w:eastAsia="宋体" w:cs="宋体"/>
                <w:color w:val="auto"/>
                <w:sz w:val="21"/>
                <w:szCs w:val="21"/>
                <w:highlight w:val="none"/>
              </w:rPr>
            </w:pPr>
          </w:p>
        </w:tc>
        <w:tc>
          <w:tcPr>
            <w:tcW w:w="816" w:type="dxa"/>
            <w:vAlign w:val="center"/>
          </w:tcPr>
          <w:p w14:paraId="01D1FECC">
            <w:pPr>
              <w:pStyle w:val="51"/>
              <w:jc w:val="center"/>
              <w:rPr>
                <w:rFonts w:hint="eastAsia" w:ascii="宋体" w:hAnsi="宋体" w:eastAsia="宋体" w:cs="宋体"/>
                <w:color w:val="auto"/>
                <w:sz w:val="21"/>
                <w:szCs w:val="21"/>
                <w:highlight w:val="none"/>
              </w:rPr>
            </w:pPr>
          </w:p>
        </w:tc>
      </w:tr>
    </w:tbl>
    <w:p w14:paraId="14149F57">
      <w:pPr>
        <w:rPr>
          <w:rFonts w:hint="eastAsia" w:cs="仿宋_GB2312"/>
          <w:color w:val="auto"/>
          <w:sz w:val="21"/>
          <w:szCs w:val="21"/>
          <w:highlight w:val="none"/>
          <w:lang w:val="en-US" w:eastAsia="zh-CN"/>
        </w:rPr>
      </w:pPr>
    </w:p>
    <w:p w14:paraId="248007AD">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48267457">
      <w:pPr>
        <w:ind w:firstLine="420" w:firstLineChars="200"/>
        <w:rPr>
          <w:rFonts w:hint="eastAsia" w:cs="仿宋_GB2312"/>
          <w:color w:val="auto"/>
          <w:sz w:val="21"/>
          <w:szCs w:val="21"/>
          <w:highlight w:val="none"/>
          <w:lang w:val="en-US" w:eastAsia="zh-CN"/>
        </w:rPr>
      </w:pPr>
    </w:p>
    <w:p w14:paraId="36A37F0D">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7DFD8736">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600DBAC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0B208DD6">
      <w:pPr>
        <w:rPr>
          <w:color w:val="auto"/>
          <w:highlight w:val="none"/>
        </w:rPr>
      </w:pPr>
    </w:p>
    <w:p w14:paraId="0C06E107">
      <w:pPr>
        <w:rPr>
          <w:color w:val="auto"/>
          <w:highlight w:val="none"/>
        </w:rPr>
      </w:pPr>
      <w:r>
        <w:rPr>
          <w:color w:val="auto"/>
          <w:highlight w:val="none"/>
        </w:rPr>
        <w:br w:type="page"/>
      </w:r>
    </w:p>
    <w:p w14:paraId="3EB4B7C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10" w:name="_Toc163492934"/>
      <w:bookmarkStart w:id="611" w:name="_Toc30796"/>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610"/>
      <w:bookmarkEnd w:id="611"/>
    </w:p>
    <w:p w14:paraId="36A424EF">
      <w:pPr>
        <w:rPr>
          <w:rFonts w:cs="仿宋_GB2312"/>
          <w:color w:val="auto"/>
          <w:szCs w:val="24"/>
          <w:highlight w:val="none"/>
        </w:rPr>
      </w:pPr>
      <w:r>
        <w:rPr>
          <w:rFonts w:hint="eastAsia" w:cs="仿宋_GB2312"/>
          <w:color w:val="auto"/>
          <w:szCs w:val="24"/>
          <w:highlight w:val="none"/>
        </w:rPr>
        <w:t xml:space="preserve">项目名称：                                         </w:t>
      </w:r>
    </w:p>
    <w:p w14:paraId="30D84BCF">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0E56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36665C3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17295BA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19EC7F9E">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114870D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526AF09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2502DB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35E89343">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59BA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092CA79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156BDC8A">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7CAB80E9">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C5ED90E">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257D7839">
            <w:pPr>
              <w:pStyle w:val="51"/>
              <w:jc w:val="center"/>
              <w:rPr>
                <w:rFonts w:hint="eastAsia" w:ascii="宋体" w:hAnsi="宋体" w:eastAsia="宋体" w:cs="宋体"/>
                <w:color w:val="auto"/>
                <w:sz w:val="21"/>
                <w:szCs w:val="21"/>
                <w:highlight w:val="none"/>
              </w:rPr>
            </w:pPr>
          </w:p>
        </w:tc>
      </w:tr>
      <w:tr w14:paraId="5EFD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0CF15B90">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5D62CB23">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46A5E61C">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B282F2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5C4ABE11">
            <w:pPr>
              <w:pStyle w:val="51"/>
              <w:jc w:val="center"/>
              <w:rPr>
                <w:rFonts w:hint="eastAsia" w:ascii="宋体" w:hAnsi="宋体" w:eastAsia="宋体" w:cs="宋体"/>
                <w:color w:val="auto"/>
                <w:sz w:val="21"/>
                <w:szCs w:val="21"/>
                <w:highlight w:val="none"/>
              </w:rPr>
            </w:pPr>
          </w:p>
        </w:tc>
      </w:tr>
      <w:tr w14:paraId="56A7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BAA7E35">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5D14DDD7">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4D34CE4D">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2B908F3A">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4C40C1C6">
            <w:pPr>
              <w:pStyle w:val="51"/>
              <w:jc w:val="center"/>
              <w:rPr>
                <w:rFonts w:hint="eastAsia" w:ascii="宋体" w:hAnsi="宋体" w:eastAsia="宋体" w:cs="宋体"/>
                <w:color w:val="auto"/>
                <w:sz w:val="21"/>
                <w:szCs w:val="21"/>
                <w:highlight w:val="none"/>
              </w:rPr>
            </w:pPr>
          </w:p>
        </w:tc>
      </w:tr>
      <w:tr w14:paraId="3369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E51159E">
            <w:pPr>
              <w:pStyle w:val="51"/>
              <w:jc w:val="center"/>
              <w:rPr>
                <w:rFonts w:hint="eastAsia" w:ascii="宋体" w:hAnsi="宋体" w:eastAsia="宋体" w:cs="宋体"/>
                <w:color w:val="auto"/>
                <w:sz w:val="21"/>
                <w:szCs w:val="21"/>
                <w:highlight w:val="none"/>
              </w:rPr>
            </w:pPr>
          </w:p>
        </w:tc>
        <w:tc>
          <w:tcPr>
            <w:tcW w:w="1159" w:type="pct"/>
            <w:vAlign w:val="center"/>
          </w:tcPr>
          <w:p w14:paraId="09A2BF9F">
            <w:pPr>
              <w:pStyle w:val="51"/>
              <w:jc w:val="center"/>
              <w:rPr>
                <w:rFonts w:hint="eastAsia" w:ascii="宋体" w:hAnsi="宋体" w:eastAsia="宋体" w:cs="宋体"/>
                <w:color w:val="auto"/>
                <w:sz w:val="21"/>
                <w:szCs w:val="21"/>
                <w:highlight w:val="none"/>
              </w:rPr>
            </w:pPr>
          </w:p>
        </w:tc>
        <w:tc>
          <w:tcPr>
            <w:tcW w:w="1031" w:type="pct"/>
            <w:vAlign w:val="center"/>
          </w:tcPr>
          <w:p w14:paraId="1742941B">
            <w:pPr>
              <w:pStyle w:val="51"/>
              <w:jc w:val="center"/>
              <w:rPr>
                <w:rFonts w:hint="eastAsia" w:ascii="宋体" w:hAnsi="宋体" w:eastAsia="宋体" w:cs="宋体"/>
                <w:color w:val="auto"/>
                <w:sz w:val="21"/>
                <w:szCs w:val="21"/>
                <w:highlight w:val="none"/>
              </w:rPr>
            </w:pPr>
          </w:p>
        </w:tc>
        <w:tc>
          <w:tcPr>
            <w:tcW w:w="1265" w:type="pct"/>
            <w:vAlign w:val="center"/>
          </w:tcPr>
          <w:p w14:paraId="73038A8A">
            <w:pPr>
              <w:pStyle w:val="51"/>
              <w:jc w:val="center"/>
              <w:rPr>
                <w:rFonts w:hint="eastAsia" w:ascii="宋体" w:hAnsi="宋体" w:eastAsia="宋体" w:cs="宋体"/>
                <w:color w:val="auto"/>
                <w:sz w:val="21"/>
                <w:szCs w:val="21"/>
                <w:highlight w:val="none"/>
              </w:rPr>
            </w:pPr>
          </w:p>
        </w:tc>
        <w:tc>
          <w:tcPr>
            <w:tcW w:w="1136" w:type="pct"/>
            <w:vAlign w:val="center"/>
          </w:tcPr>
          <w:p w14:paraId="1C7E1D6E">
            <w:pPr>
              <w:pStyle w:val="51"/>
              <w:jc w:val="center"/>
              <w:rPr>
                <w:rFonts w:hint="eastAsia" w:ascii="宋体" w:hAnsi="宋体" w:eastAsia="宋体" w:cs="宋体"/>
                <w:color w:val="auto"/>
                <w:sz w:val="21"/>
                <w:szCs w:val="21"/>
                <w:highlight w:val="none"/>
              </w:rPr>
            </w:pPr>
          </w:p>
        </w:tc>
      </w:tr>
      <w:tr w14:paraId="4186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61C17AE">
            <w:pPr>
              <w:pStyle w:val="51"/>
              <w:jc w:val="center"/>
              <w:rPr>
                <w:rFonts w:hint="eastAsia" w:ascii="宋体" w:hAnsi="宋体" w:eastAsia="宋体" w:cs="宋体"/>
                <w:color w:val="auto"/>
                <w:sz w:val="21"/>
                <w:szCs w:val="21"/>
                <w:highlight w:val="none"/>
              </w:rPr>
            </w:pPr>
          </w:p>
        </w:tc>
        <w:tc>
          <w:tcPr>
            <w:tcW w:w="1159" w:type="pct"/>
            <w:vAlign w:val="center"/>
          </w:tcPr>
          <w:p w14:paraId="1CD95697">
            <w:pPr>
              <w:pStyle w:val="51"/>
              <w:jc w:val="center"/>
              <w:rPr>
                <w:rFonts w:hint="eastAsia" w:ascii="宋体" w:hAnsi="宋体" w:eastAsia="宋体" w:cs="宋体"/>
                <w:color w:val="auto"/>
                <w:sz w:val="21"/>
                <w:szCs w:val="21"/>
                <w:highlight w:val="none"/>
              </w:rPr>
            </w:pPr>
          </w:p>
        </w:tc>
        <w:tc>
          <w:tcPr>
            <w:tcW w:w="1031" w:type="pct"/>
            <w:vAlign w:val="center"/>
          </w:tcPr>
          <w:p w14:paraId="158F6110">
            <w:pPr>
              <w:pStyle w:val="51"/>
              <w:jc w:val="center"/>
              <w:rPr>
                <w:rFonts w:hint="eastAsia" w:ascii="宋体" w:hAnsi="宋体" w:eastAsia="宋体" w:cs="宋体"/>
                <w:color w:val="auto"/>
                <w:sz w:val="21"/>
                <w:szCs w:val="21"/>
                <w:highlight w:val="none"/>
              </w:rPr>
            </w:pPr>
          </w:p>
        </w:tc>
        <w:tc>
          <w:tcPr>
            <w:tcW w:w="1265" w:type="pct"/>
            <w:vAlign w:val="center"/>
          </w:tcPr>
          <w:p w14:paraId="02E8C717">
            <w:pPr>
              <w:pStyle w:val="51"/>
              <w:jc w:val="center"/>
              <w:rPr>
                <w:rFonts w:hint="eastAsia" w:ascii="宋体" w:hAnsi="宋体" w:eastAsia="宋体" w:cs="宋体"/>
                <w:color w:val="auto"/>
                <w:sz w:val="21"/>
                <w:szCs w:val="21"/>
                <w:highlight w:val="none"/>
              </w:rPr>
            </w:pPr>
          </w:p>
        </w:tc>
        <w:tc>
          <w:tcPr>
            <w:tcW w:w="1136" w:type="pct"/>
            <w:vAlign w:val="center"/>
          </w:tcPr>
          <w:p w14:paraId="5DE884D8">
            <w:pPr>
              <w:pStyle w:val="51"/>
              <w:jc w:val="center"/>
              <w:rPr>
                <w:rFonts w:hint="eastAsia" w:ascii="宋体" w:hAnsi="宋体" w:eastAsia="宋体" w:cs="宋体"/>
                <w:color w:val="auto"/>
                <w:sz w:val="21"/>
                <w:szCs w:val="21"/>
                <w:highlight w:val="none"/>
              </w:rPr>
            </w:pPr>
          </w:p>
        </w:tc>
      </w:tr>
      <w:tr w14:paraId="7EFE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109EB635">
            <w:pPr>
              <w:pStyle w:val="51"/>
              <w:jc w:val="center"/>
              <w:rPr>
                <w:rFonts w:hint="eastAsia" w:ascii="宋体" w:hAnsi="宋体" w:eastAsia="宋体" w:cs="宋体"/>
                <w:color w:val="auto"/>
                <w:sz w:val="21"/>
                <w:szCs w:val="21"/>
                <w:highlight w:val="none"/>
              </w:rPr>
            </w:pPr>
          </w:p>
        </w:tc>
        <w:tc>
          <w:tcPr>
            <w:tcW w:w="1159" w:type="pct"/>
            <w:vAlign w:val="center"/>
          </w:tcPr>
          <w:p w14:paraId="30896D9A">
            <w:pPr>
              <w:pStyle w:val="51"/>
              <w:jc w:val="center"/>
              <w:rPr>
                <w:rFonts w:hint="eastAsia" w:ascii="宋体" w:hAnsi="宋体" w:eastAsia="宋体" w:cs="宋体"/>
                <w:color w:val="auto"/>
                <w:sz w:val="21"/>
                <w:szCs w:val="21"/>
                <w:highlight w:val="none"/>
              </w:rPr>
            </w:pPr>
          </w:p>
        </w:tc>
        <w:tc>
          <w:tcPr>
            <w:tcW w:w="1031" w:type="pct"/>
            <w:vAlign w:val="center"/>
          </w:tcPr>
          <w:p w14:paraId="0F64A89F">
            <w:pPr>
              <w:pStyle w:val="51"/>
              <w:jc w:val="center"/>
              <w:rPr>
                <w:rFonts w:hint="eastAsia" w:ascii="宋体" w:hAnsi="宋体" w:eastAsia="宋体" w:cs="宋体"/>
                <w:color w:val="auto"/>
                <w:sz w:val="21"/>
                <w:szCs w:val="21"/>
                <w:highlight w:val="none"/>
              </w:rPr>
            </w:pPr>
          </w:p>
        </w:tc>
        <w:tc>
          <w:tcPr>
            <w:tcW w:w="1265" w:type="pct"/>
            <w:vAlign w:val="center"/>
          </w:tcPr>
          <w:p w14:paraId="265094B3">
            <w:pPr>
              <w:pStyle w:val="51"/>
              <w:jc w:val="center"/>
              <w:rPr>
                <w:rFonts w:hint="eastAsia" w:ascii="宋体" w:hAnsi="宋体" w:eastAsia="宋体" w:cs="宋体"/>
                <w:color w:val="auto"/>
                <w:sz w:val="21"/>
                <w:szCs w:val="21"/>
                <w:highlight w:val="none"/>
              </w:rPr>
            </w:pPr>
          </w:p>
        </w:tc>
        <w:tc>
          <w:tcPr>
            <w:tcW w:w="1136" w:type="pct"/>
            <w:vAlign w:val="center"/>
          </w:tcPr>
          <w:p w14:paraId="1DA15019">
            <w:pPr>
              <w:pStyle w:val="51"/>
              <w:jc w:val="center"/>
              <w:rPr>
                <w:rFonts w:hint="eastAsia" w:ascii="宋体" w:hAnsi="宋体" w:eastAsia="宋体" w:cs="宋体"/>
                <w:color w:val="auto"/>
                <w:sz w:val="21"/>
                <w:szCs w:val="21"/>
                <w:highlight w:val="none"/>
              </w:rPr>
            </w:pPr>
          </w:p>
        </w:tc>
      </w:tr>
      <w:tr w14:paraId="05F7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B2365AA">
            <w:pPr>
              <w:pStyle w:val="51"/>
              <w:jc w:val="center"/>
              <w:rPr>
                <w:rFonts w:hint="eastAsia" w:ascii="宋体" w:hAnsi="宋体" w:eastAsia="宋体" w:cs="宋体"/>
                <w:color w:val="auto"/>
                <w:sz w:val="21"/>
                <w:szCs w:val="21"/>
                <w:highlight w:val="none"/>
              </w:rPr>
            </w:pPr>
          </w:p>
        </w:tc>
        <w:tc>
          <w:tcPr>
            <w:tcW w:w="1159" w:type="pct"/>
            <w:vAlign w:val="center"/>
          </w:tcPr>
          <w:p w14:paraId="2FA2E9F6">
            <w:pPr>
              <w:pStyle w:val="51"/>
              <w:jc w:val="center"/>
              <w:rPr>
                <w:rFonts w:hint="eastAsia" w:ascii="宋体" w:hAnsi="宋体" w:eastAsia="宋体" w:cs="宋体"/>
                <w:color w:val="auto"/>
                <w:sz w:val="21"/>
                <w:szCs w:val="21"/>
                <w:highlight w:val="none"/>
              </w:rPr>
            </w:pPr>
          </w:p>
        </w:tc>
        <w:tc>
          <w:tcPr>
            <w:tcW w:w="1031" w:type="pct"/>
            <w:vAlign w:val="center"/>
          </w:tcPr>
          <w:p w14:paraId="79A3F19B">
            <w:pPr>
              <w:pStyle w:val="51"/>
              <w:jc w:val="center"/>
              <w:rPr>
                <w:rFonts w:hint="eastAsia" w:ascii="宋体" w:hAnsi="宋体" w:eastAsia="宋体" w:cs="宋体"/>
                <w:color w:val="auto"/>
                <w:sz w:val="21"/>
                <w:szCs w:val="21"/>
                <w:highlight w:val="none"/>
              </w:rPr>
            </w:pPr>
          </w:p>
        </w:tc>
        <w:tc>
          <w:tcPr>
            <w:tcW w:w="1265" w:type="pct"/>
            <w:vAlign w:val="center"/>
          </w:tcPr>
          <w:p w14:paraId="4C5C4C2D">
            <w:pPr>
              <w:pStyle w:val="51"/>
              <w:jc w:val="center"/>
              <w:rPr>
                <w:rFonts w:hint="eastAsia" w:ascii="宋体" w:hAnsi="宋体" w:eastAsia="宋体" w:cs="宋体"/>
                <w:color w:val="auto"/>
                <w:sz w:val="21"/>
                <w:szCs w:val="21"/>
                <w:highlight w:val="none"/>
              </w:rPr>
            </w:pPr>
          </w:p>
        </w:tc>
        <w:tc>
          <w:tcPr>
            <w:tcW w:w="1136" w:type="pct"/>
            <w:vAlign w:val="center"/>
          </w:tcPr>
          <w:p w14:paraId="0897D226">
            <w:pPr>
              <w:pStyle w:val="51"/>
              <w:jc w:val="center"/>
              <w:rPr>
                <w:rFonts w:hint="eastAsia" w:ascii="宋体" w:hAnsi="宋体" w:eastAsia="宋体" w:cs="宋体"/>
                <w:color w:val="auto"/>
                <w:sz w:val="21"/>
                <w:szCs w:val="21"/>
                <w:highlight w:val="none"/>
              </w:rPr>
            </w:pPr>
          </w:p>
        </w:tc>
      </w:tr>
      <w:tr w14:paraId="7797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7CFF8DF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141267E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B848328">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0FCFC57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68AE5AE6">
            <w:pPr>
              <w:pStyle w:val="51"/>
              <w:jc w:val="center"/>
              <w:rPr>
                <w:rFonts w:hint="eastAsia" w:ascii="宋体" w:hAnsi="宋体" w:eastAsia="宋体" w:cs="宋体"/>
                <w:color w:val="auto"/>
                <w:sz w:val="21"/>
                <w:szCs w:val="21"/>
                <w:highlight w:val="none"/>
              </w:rPr>
            </w:pPr>
          </w:p>
        </w:tc>
      </w:tr>
    </w:tbl>
    <w:p w14:paraId="3BE5B4AC">
      <w:pPr>
        <w:ind w:firstLine="480" w:firstLineChars="200"/>
        <w:rPr>
          <w:rFonts w:cs="仿宋_GB2312"/>
          <w:color w:val="auto"/>
          <w:szCs w:val="24"/>
          <w:highlight w:val="none"/>
        </w:rPr>
      </w:pPr>
    </w:p>
    <w:p w14:paraId="64AE052F">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p>
    <w:p w14:paraId="03342BE3">
      <w:pPr>
        <w:ind w:firstLine="420"/>
        <w:rPr>
          <w:rFonts w:cs="仿宋_GB2312"/>
          <w:color w:val="auto"/>
          <w:szCs w:val="24"/>
          <w:highlight w:val="none"/>
        </w:rPr>
      </w:pPr>
      <w:r>
        <w:rPr>
          <w:rFonts w:hint="eastAsia" w:cs="仿宋_GB2312"/>
          <w:color w:val="auto"/>
          <w:szCs w:val="24"/>
          <w:highlight w:val="none"/>
        </w:rPr>
        <w:t>日      期：</w:t>
      </w:r>
    </w:p>
    <w:p w14:paraId="79C8B709">
      <w:pPr>
        <w:ind w:firstLine="420"/>
        <w:rPr>
          <w:rFonts w:hint="eastAsia" w:cs="仿宋_GB2312"/>
          <w:color w:val="auto"/>
          <w:sz w:val="21"/>
          <w:szCs w:val="21"/>
          <w:highlight w:val="none"/>
          <w:lang w:val="en-US" w:eastAsia="zh-CN"/>
        </w:rPr>
      </w:pPr>
    </w:p>
    <w:p w14:paraId="06D618D1">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w:t>
      </w:r>
      <w:r>
        <w:rPr>
          <w:rFonts w:hint="eastAsia" w:cs="仿宋_GB2312"/>
          <w:b/>
          <w:bCs/>
          <w:color w:val="auto"/>
          <w:sz w:val="21"/>
          <w:szCs w:val="21"/>
          <w:highlight w:val="none"/>
        </w:rPr>
        <w:t>“第三章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34AA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37A215B">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21C1FCD0">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179287F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61DFCDB0">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38E90BEF">
      <w:pPr>
        <w:ind w:firstLine="420"/>
        <w:rPr>
          <w:rFonts w:hint="eastAsia" w:cs="仿宋_GB2312"/>
          <w:color w:val="auto"/>
          <w:sz w:val="21"/>
          <w:szCs w:val="21"/>
          <w:highlight w:val="none"/>
          <w:lang w:val="en-US" w:eastAsia="zh-CN"/>
        </w:rPr>
      </w:pPr>
    </w:p>
    <w:p w14:paraId="092D218F">
      <w:pPr>
        <w:ind w:firstLine="420"/>
        <w:rPr>
          <w:rFonts w:hint="eastAsia" w:cs="仿宋_GB2312"/>
          <w:color w:val="auto"/>
          <w:sz w:val="21"/>
          <w:szCs w:val="21"/>
          <w:highlight w:val="none"/>
          <w:lang w:val="en-US" w:eastAsia="zh-CN"/>
        </w:rPr>
      </w:pPr>
    </w:p>
    <w:p w14:paraId="5ECBFA7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12" w:name="_Toc163492935"/>
      <w:bookmarkStart w:id="613" w:name="_Toc30176"/>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612"/>
      <w:bookmarkEnd w:id="613"/>
    </w:p>
    <w:p w14:paraId="26514FEF">
      <w:pPr>
        <w:pStyle w:val="39"/>
        <w:rPr>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48E68B97">
      <w:pPr>
        <w:pStyle w:val="39"/>
        <w:rPr>
          <w:color w:val="auto"/>
          <w:highlight w:val="none"/>
        </w:rPr>
      </w:pPr>
      <w:r>
        <w:rPr>
          <w:color w:val="auto"/>
          <w:highlight w:val="none"/>
        </w:rPr>
        <w:br w:type="page"/>
      </w:r>
    </w:p>
    <w:p w14:paraId="335E372F">
      <w:pPr>
        <w:ind w:firstLine="420"/>
        <w:rPr>
          <w:rFonts w:hint="eastAsia" w:cs="仿宋_GB2312"/>
          <w:color w:val="auto"/>
          <w:sz w:val="21"/>
          <w:szCs w:val="21"/>
          <w:highlight w:val="none"/>
          <w:lang w:val="en-US" w:eastAsia="zh-CN"/>
        </w:rPr>
      </w:pPr>
      <w:bookmarkStart w:id="614" w:name="_Toc163492936"/>
    </w:p>
    <w:p w14:paraId="32FE00B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15" w:name="_Toc29208"/>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614"/>
      <w:bookmarkEnd w:id="615"/>
    </w:p>
    <w:p w14:paraId="5A00969C">
      <w:pPr>
        <w:pStyle w:val="39"/>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47030A9E">
      <w:pPr>
        <w:pStyle w:val="39"/>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176F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66B85657">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039A6A68">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5F7C76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6179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09DB693">
            <w:pPr>
              <w:pStyle w:val="39"/>
              <w:rPr>
                <w:rFonts w:hint="eastAsia" w:ascii="宋体" w:hAnsi="宋体" w:eastAsia="宋体" w:cs="宋体"/>
                <w:color w:val="auto"/>
                <w:sz w:val="24"/>
                <w:szCs w:val="24"/>
                <w:highlight w:val="none"/>
                <w:vertAlign w:val="baseline"/>
                <w:lang w:val="en-US" w:eastAsia="zh-CN"/>
              </w:rPr>
            </w:pPr>
          </w:p>
        </w:tc>
        <w:tc>
          <w:tcPr>
            <w:tcW w:w="2841" w:type="dxa"/>
          </w:tcPr>
          <w:p w14:paraId="6EB77906">
            <w:pPr>
              <w:pStyle w:val="39"/>
              <w:rPr>
                <w:rFonts w:hint="eastAsia" w:ascii="宋体" w:hAnsi="宋体" w:eastAsia="宋体" w:cs="宋体"/>
                <w:color w:val="auto"/>
                <w:sz w:val="24"/>
                <w:szCs w:val="24"/>
                <w:highlight w:val="none"/>
                <w:vertAlign w:val="baseline"/>
                <w:lang w:val="en-US" w:eastAsia="zh-CN"/>
              </w:rPr>
            </w:pPr>
          </w:p>
        </w:tc>
        <w:tc>
          <w:tcPr>
            <w:tcW w:w="2743" w:type="dxa"/>
          </w:tcPr>
          <w:p w14:paraId="398ABB2E">
            <w:pPr>
              <w:pStyle w:val="39"/>
              <w:rPr>
                <w:rFonts w:hint="eastAsia" w:ascii="宋体" w:hAnsi="宋体" w:eastAsia="宋体" w:cs="宋体"/>
                <w:color w:val="auto"/>
                <w:sz w:val="24"/>
                <w:szCs w:val="24"/>
                <w:highlight w:val="none"/>
                <w:vertAlign w:val="baseline"/>
                <w:lang w:val="en-US" w:eastAsia="zh-CN"/>
              </w:rPr>
            </w:pPr>
          </w:p>
        </w:tc>
      </w:tr>
      <w:tr w14:paraId="4050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6A29C37">
            <w:pPr>
              <w:pStyle w:val="39"/>
              <w:rPr>
                <w:rFonts w:hint="eastAsia" w:ascii="宋体" w:hAnsi="宋体" w:eastAsia="宋体" w:cs="宋体"/>
                <w:color w:val="auto"/>
                <w:sz w:val="24"/>
                <w:szCs w:val="24"/>
                <w:highlight w:val="none"/>
                <w:vertAlign w:val="baseline"/>
                <w:lang w:val="en-US" w:eastAsia="zh-CN"/>
              </w:rPr>
            </w:pPr>
          </w:p>
        </w:tc>
        <w:tc>
          <w:tcPr>
            <w:tcW w:w="2841" w:type="dxa"/>
          </w:tcPr>
          <w:p w14:paraId="24B3B4B7">
            <w:pPr>
              <w:pStyle w:val="39"/>
              <w:rPr>
                <w:rFonts w:hint="eastAsia" w:ascii="宋体" w:hAnsi="宋体" w:eastAsia="宋体" w:cs="宋体"/>
                <w:color w:val="auto"/>
                <w:sz w:val="24"/>
                <w:szCs w:val="24"/>
                <w:highlight w:val="none"/>
                <w:vertAlign w:val="baseline"/>
                <w:lang w:val="en-US" w:eastAsia="zh-CN"/>
              </w:rPr>
            </w:pPr>
          </w:p>
        </w:tc>
        <w:tc>
          <w:tcPr>
            <w:tcW w:w="2743" w:type="dxa"/>
          </w:tcPr>
          <w:p w14:paraId="353F2FD4">
            <w:pPr>
              <w:pStyle w:val="39"/>
              <w:rPr>
                <w:rFonts w:hint="eastAsia" w:ascii="宋体" w:hAnsi="宋体" w:eastAsia="宋体" w:cs="宋体"/>
                <w:color w:val="auto"/>
                <w:sz w:val="24"/>
                <w:szCs w:val="24"/>
                <w:highlight w:val="none"/>
                <w:vertAlign w:val="baseline"/>
                <w:lang w:val="en-US" w:eastAsia="zh-CN"/>
              </w:rPr>
            </w:pPr>
          </w:p>
        </w:tc>
      </w:tr>
      <w:tr w14:paraId="0358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12E0CB4">
            <w:pPr>
              <w:pStyle w:val="39"/>
              <w:rPr>
                <w:rFonts w:hint="eastAsia" w:ascii="宋体" w:hAnsi="宋体" w:eastAsia="宋体" w:cs="宋体"/>
                <w:color w:val="auto"/>
                <w:sz w:val="24"/>
                <w:szCs w:val="24"/>
                <w:highlight w:val="none"/>
                <w:vertAlign w:val="baseline"/>
                <w:lang w:val="en-US" w:eastAsia="zh-CN"/>
              </w:rPr>
            </w:pPr>
          </w:p>
        </w:tc>
        <w:tc>
          <w:tcPr>
            <w:tcW w:w="2841" w:type="dxa"/>
          </w:tcPr>
          <w:p w14:paraId="252C2A96">
            <w:pPr>
              <w:pStyle w:val="39"/>
              <w:rPr>
                <w:rFonts w:hint="eastAsia" w:ascii="宋体" w:hAnsi="宋体" w:eastAsia="宋体" w:cs="宋体"/>
                <w:color w:val="auto"/>
                <w:sz w:val="24"/>
                <w:szCs w:val="24"/>
                <w:highlight w:val="none"/>
                <w:vertAlign w:val="baseline"/>
                <w:lang w:val="en-US" w:eastAsia="zh-CN"/>
              </w:rPr>
            </w:pPr>
          </w:p>
        </w:tc>
        <w:tc>
          <w:tcPr>
            <w:tcW w:w="2743" w:type="dxa"/>
          </w:tcPr>
          <w:p w14:paraId="2E40539E">
            <w:pPr>
              <w:pStyle w:val="39"/>
              <w:rPr>
                <w:rFonts w:hint="eastAsia" w:ascii="宋体" w:hAnsi="宋体" w:eastAsia="宋体" w:cs="宋体"/>
                <w:color w:val="auto"/>
                <w:sz w:val="24"/>
                <w:szCs w:val="24"/>
                <w:highlight w:val="none"/>
                <w:vertAlign w:val="baseline"/>
                <w:lang w:val="en-US" w:eastAsia="zh-CN"/>
              </w:rPr>
            </w:pPr>
          </w:p>
        </w:tc>
      </w:tr>
      <w:tr w14:paraId="2E13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A68A4B7">
            <w:pPr>
              <w:pStyle w:val="39"/>
              <w:rPr>
                <w:rFonts w:hint="eastAsia" w:ascii="宋体" w:hAnsi="宋体" w:eastAsia="宋体" w:cs="宋体"/>
                <w:color w:val="auto"/>
                <w:sz w:val="24"/>
                <w:szCs w:val="24"/>
                <w:highlight w:val="none"/>
                <w:vertAlign w:val="baseline"/>
                <w:lang w:val="en-US" w:eastAsia="zh-CN"/>
              </w:rPr>
            </w:pPr>
          </w:p>
        </w:tc>
        <w:tc>
          <w:tcPr>
            <w:tcW w:w="2841" w:type="dxa"/>
          </w:tcPr>
          <w:p w14:paraId="61969E93">
            <w:pPr>
              <w:pStyle w:val="39"/>
              <w:rPr>
                <w:rFonts w:hint="eastAsia" w:ascii="宋体" w:hAnsi="宋体" w:eastAsia="宋体" w:cs="宋体"/>
                <w:color w:val="auto"/>
                <w:sz w:val="24"/>
                <w:szCs w:val="24"/>
                <w:highlight w:val="none"/>
                <w:vertAlign w:val="baseline"/>
                <w:lang w:val="en-US" w:eastAsia="zh-CN"/>
              </w:rPr>
            </w:pPr>
          </w:p>
        </w:tc>
        <w:tc>
          <w:tcPr>
            <w:tcW w:w="2743" w:type="dxa"/>
          </w:tcPr>
          <w:p w14:paraId="0C9F383E">
            <w:pPr>
              <w:pStyle w:val="39"/>
              <w:rPr>
                <w:rFonts w:hint="eastAsia" w:ascii="宋体" w:hAnsi="宋体" w:eastAsia="宋体" w:cs="宋体"/>
                <w:color w:val="auto"/>
                <w:sz w:val="24"/>
                <w:szCs w:val="24"/>
                <w:highlight w:val="none"/>
                <w:vertAlign w:val="baseline"/>
                <w:lang w:val="en-US" w:eastAsia="zh-CN"/>
              </w:rPr>
            </w:pPr>
          </w:p>
        </w:tc>
      </w:tr>
    </w:tbl>
    <w:p w14:paraId="29B806B1">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3FFB591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29AB63FE">
      <w:pPr>
        <w:pStyle w:val="39"/>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0E2CF78B">
      <w:pPr>
        <w:pStyle w:val="39"/>
        <w:rPr>
          <w:rFonts w:hint="eastAsia"/>
          <w:color w:val="auto"/>
          <w:sz w:val="28"/>
          <w:szCs w:val="28"/>
          <w:highlight w:val="none"/>
          <w:lang w:val="en-US" w:eastAsia="zh-CN"/>
        </w:rPr>
      </w:pPr>
    </w:p>
    <w:p w14:paraId="324D66CD">
      <w:pPr>
        <w:pStyle w:val="39"/>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65AE3612">
      <w:pPr>
        <w:pStyle w:val="39"/>
        <w:ind w:left="0" w:leftChars="0" w:firstLine="0" w:firstLineChars="0"/>
        <w:rPr>
          <w:rFonts w:hint="eastAsia"/>
          <w:b/>
          <w:bCs/>
          <w:color w:val="auto"/>
          <w:sz w:val="24"/>
          <w:szCs w:val="24"/>
          <w:highlight w:val="none"/>
          <w:lang w:eastAsia="zh-CN"/>
        </w:rPr>
      </w:pPr>
    </w:p>
    <w:p w14:paraId="72DA5AEF">
      <w:pPr>
        <w:pStyle w:val="39"/>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5FC8F2B3">
      <w:pPr>
        <w:rPr>
          <w:rFonts w:hint="eastAsia" w:eastAsia="宋体" w:asciiTheme="majorHAnsi" w:hAnsiTheme="majorHAnsi" w:cstheme="majorBidi"/>
          <w:b/>
          <w:bCs/>
          <w:color w:val="auto"/>
          <w:kern w:val="2"/>
          <w:sz w:val="32"/>
          <w:szCs w:val="32"/>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CE9C1FC-280B-46B5-A8FF-97A7520D4E73}"/>
  </w:font>
  <w:font w:name="Arial">
    <w:panose1 w:val="020B0604020202020204"/>
    <w:charset w:val="01"/>
    <w:family w:val="swiss"/>
    <w:pitch w:val="default"/>
    <w:sig w:usb0="E0002EFF" w:usb1="C000785B" w:usb2="00000009" w:usb3="00000000" w:csb0="400001FF" w:csb1="FFFF0000"/>
    <w:embedRegular r:id="rId2" w:fontKey="{8BF736B7-63E3-46A5-9A59-AEAEC0C52CC7}"/>
  </w:font>
  <w:font w:name="黑体">
    <w:panose1 w:val="02010609060101010101"/>
    <w:charset w:val="86"/>
    <w:family w:val="auto"/>
    <w:pitch w:val="default"/>
    <w:sig w:usb0="800002BF" w:usb1="38CF7CFA" w:usb2="00000016" w:usb3="00000000" w:csb0="00040001" w:csb1="00000000"/>
    <w:embedRegular r:id="rId3" w:fontKey="{569B0BD1-D392-4675-9906-6F605F93F419}"/>
  </w:font>
  <w:font w:name="Courier New">
    <w:panose1 w:val="02070309020205020404"/>
    <w:charset w:val="01"/>
    <w:family w:val="modern"/>
    <w:pitch w:val="default"/>
    <w:sig w:usb0="E0002EFF" w:usb1="C0007843" w:usb2="00000009" w:usb3="00000000" w:csb0="400001FF" w:csb1="FFFF0000"/>
    <w:embedRegular r:id="rId4" w:fontKey="{D391AECF-335A-4859-BFD9-EA25EE85C27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5DD05003-17B9-465A-9848-CBC52ED3D7CD}"/>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6" w:fontKey="{07615EC5-456E-42F3-AB3A-86E4F0BE3697}"/>
  </w:font>
  <w:font w:name="仿宋_GB2312">
    <w:panose1 w:val="02010609030101010101"/>
    <w:charset w:val="86"/>
    <w:family w:val="modern"/>
    <w:pitch w:val="default"/>
    <w:sig w:usb0="00000001" w:usb1="080E0000" w:usb2="00000000" w:usb3="00000000" w:csb0="00040000" w:csb1="00000000"/>
    <w:embedRegular r:id="rId7" w:fontKey="{0F9641B3-0B9D-4A87-986F-B14CD01E16B5}"/>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embedRegular r:id="rId8" w:fontKey="{25996302-38A7-44F0-A9F6-A537B029F3F7}"/>
  </w:font>
  <w:font w:name="Segoe UI Symbol">
    <w:panose1 w:val="020B0502040204020203"/>
    <w:charset w:val="00"/>
    <w:family w:val="swiss"/>
    <w:pitch w:val="default"/>
    <w:sig w:usb0="800001E3" w:usb1="1200FFEF" w:usb2="00040000" w:usb3="04000000" w:csb0="00000001" w:csb1="40000000"/>
    <w:embedRegular r:id="rId9" w:fontKey="{AABA663C-44DD-400B-9B10-3799797B5998}"/>
  </w:font>
  <w:font w:name="方正书宋_GBK">
    <w:panose1 w:val="02000000000000000000"/>
    <w:charset w:val="86"/>
    <w:family w:val="auto"/>
    <w:pitch w:val="default"/>
    <w:sig w:usb0="A00002BF" w:usb1="38CF7CFA" w:usb2="00082016" w:usb3="00000000" w:csb0="00040001" w:csb1="00000000"/>
    <w:embedRegular r:id="rId10" w:fontKey="{FAFC5D04-548E-477A-A7DB-D77FA639D606}"/>
  </w:font>
  <w:font w:name="Segoe UI">
    <w:panose1 w:val="020B0502040204020203"/>
    <w:charset w:val="00"/>
    <w:family w:val="auto"/>
    <w:pitch w:val="default"/>
    <w:sig w:usb0="E4002EFF" w:usb1="C000E47F" w:usb2="00000009" w:usb3="00000000" w:csb0="200001FF" w:csb1="00000000"/>
    <w:embedRegular r:id="rId11" w:fontKey="{E75EDEA8-BEC8-4C46-A095-17078580652D}"/>
  </w:font>
  <w:font w:name="Tahoma">
    <w:panose1 w:val="020B0604030504040204"/>
    <w:charset w:val="00"/>
    <w:family w:val="swiss"/>
    <w:pitch w:val="default"/>
    <w:sig w:usb0="E1002EFF" w:usb1="C000605B" w:usb2="00000029" w:usb3="00000000" w:csb0="200101FF" w:csb1="20280000"/>
    <w:embedRegular r:id="rId12" w:fontKey="{B1CA4914-E3DD-49BA-AFA0-A8F2FF1F08C5}"/>
  </w:font>
  <w:font w:name="方正小标宋_GBK">
    <w:panose1 w:val="02000000000000000000"/>
    <w:charset w:val="86"/>
    <w:family w:val="auto"/>
    <w:pitch w:val="default"/>
    <w:sig w:usb0="A00002BF" w:usb1="38CF7CFA" w:usb2="00082016" w:usb3="00000000" w:csb0="00040001" w:csb1="00000000"/>
    <w:embedRegular r:id="rId13" w:fontKey="{63766897-7F9B-4776-9B76-2D4418900B4C}"/>
  </w:font>
  <w:font w:name="DejaVuSans">
    <w:altName w:val="Segoe Print"/>
    <w:panose1 w:val="00000000000000000000"/>
    <w:charset w:val="00"/>
    <w:family w:val="auto"/>
    <w:pitch w:val="default"/>
    <w:sig w:usb0="00000000" w:usb1="00000000" w:usb2="00000000" w:usb3="00000000" w:csb0="00000000" w:csb1="00000000"/>
    <w:embedRegular r:id="rId14" w:fontKey="{F547FE9E-9296-4BC7-960E-E179B0854155}"/>
  </w:font>
  <w:font w:name="Segoe Print">
    <w:panose1 w:val="02000600000000000000"/>
    <w:charset w:val="00"/>
    <w:family w:val="auto"/>
    <w:pitch w:val="default"/>
    <w:sig w:usb0="0000028F" w:usb1="00000000" w:usb2="00000000" w:usb3="00000000" w:csb0="2000009F" w:csb1="4701000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03274">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E01C6">
                          <w:pPr>
                            <w:pStyle w:val="21"/>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62E01C6">
                    <w:pPr>
                      <w:pStyle w:val="21"/>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1"/>
      <w:keepNext w:val="0"/>
      <w:keepLines w:val="0"/>
      <w:pageBreakBefore w:val="0"/>
      <w:widowControl w:val="0"/>
      <w:kinsoku/>
      <w:wordWrap/>
      <w:overflowPunct/>
      <w:topLinePunct w:val="0"/>
      <w:bidi w:val="0"/>
      <w:adjustRightInd/>
      <w:snapToGrid w:val="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21"/>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3757FD">
                    <w:pPr>
                      <w:pStyle w:val="21"/>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406"/>
                          </w:sdtPr>
                          <w:sdtContent>
                            <w:p w14:paraId="1087FA9B">
                              <w:pPr>
                                <w:pStyle w:val="2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58406"/>
                    </w:sdtPr>
                    <w:sdtContent>
                      <w:p w14:paraId="1087FA9B">
                        <w:pPr>
                          <w:pStyle w:val="2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v:textbox>
            </v:shape>
          </w:pict>
        </mc:Fallback>
      </mc:AlternateContent>
    </w:r>
  </w:p>
  <w:p w14:paraId="4005E617">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71BA">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2A72224B">
                              <w:pPr>
                                <w:pStyle w:val="2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621BB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2A72224B">
                        <w:pPr>
                          <w:pStyle w:val="2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621BB8"/>
                </w:txbxContent>
              </v:textbox>
            </v:shape>
          </w:pict>
        </mc:Fallback>
      </mc:AlternateContent>
    </w:r>
  </w:p>
  <w:p w14:paraId="198DD86D">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04F86">
    <w:pPr>
      <w:pStyle w:val="22"/>
      <w:keepNext w:val="0"/>
      <w:keepLines w:val="0"/>
      <w:pageBreakBefore w:val="0"/>
      <w:widowControl w:val="0"/>
      <w:kinsoku/>
      <w:wordWrap/>
      <w:overflowPunct/>
      <w:topLinePunct w:val="0"/>
      <w:bidi w:val="0"/>
      <w:adjustRightInd/>
      <w:snapToGrid w:val="0"/>
      <w:jc w:val="right"/>
      <w:textAlignment w:val="auto"/>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50F2">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3B351"/>
    <w:multiLevelType w:val="singleLevel"/>
    <w:tmpl w:val="9243B351"/>
    <w:lvl w:ilvl="0" w:tentative="0">
      <w:start w:val="1"/>
      <w:numFmt w:val="decimal"/>
      <w:lvlText w:val="%1"/>
      <w:lvlJc w:val="left"/>
      <w:pPr>
        <w:tabs>
          <w:tab w:val="left" w:pos="420"/>
        </w:tabs>
        <w:ind w:left="425" w:leftChars="0" w:hanging="425" w:firstLineChars="0"/>
      </w:pPr>
      <w:rPr>
        <w:rFonts w:hint="default"/>
      </w:r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AC5BACEA"/>
    <w:multiLevelType w:val="singleLevel"/>
    <w:tmpl w:val="AC5BACEA"/>
    <w:lvl w:ilvl="0" w:tentative="0">
      <w:start w:val="1"/>
      <w:numFmt w:val="decimal"/>
      <w:lvlText w:val="%1"/>
      <w:lvlJc w:val="left"/>
      <w:pPr>
        <w:tabs>
          <w:tab w:val="left" w:pos="420"/>
        </w:tabs>
        <w:ind w:left="425" w:leftChars="0" w:hanging="425" w:firstLineChars="0"/>
      </w:pPr>
      <w:rPr>
        <w:rFonts w:hint="default"/>
      </w:rPr>
    </w:lvl>
  </w:abstractNum>
  <w:abstractNum w:abstractNumId="3">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05F4768"/>
    <w:multiLevelType w:val="singleLevel"/>
    <w:tmpl w:val="305F4768"/>
    <w:lvl w:ilvl="0" w:tentative="0">
      <w:start w:val="1"/>
      <w:numFmt w:val="decimal"/>
      <w:lvlText w:val="%1"/>
      <w:lvlJc w:val="left"/>
      <w:pPr>
        <w:tabs>
          <w:tab w:val="left" w:pos="420"/>
        </w:tabs>
        <w:ind w:left="425" w:hanging="425"/>
      </w:pPr>
      <w:rPr>
        <w:rFonts w:hint="default"/>
      </w:rPr>
    </w:lvl>
  </w:abstractNum>
  <w:abstractNum w:abstractNumId="5">
    <w:nsid w:val="447B6378"/>
    <w:multiLevelType w:val="multilevel"/>
    <w:tmpl w:val="447B6378"/>
    <w:lvl w:ilvl="0" w:tentative="0">
      <w:start w:val="1"/>
      <w:numFmt w:val="decimal"/>
      <w:pStyle w:val="41"/>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2"/>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zMjMwNjBmZmI5MDY2MzlkY2E2NzYxOTQ4OGZkNDU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A6B66"/>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B7C79"/>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87F74"/>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0A6538"/>
    <w:rsid w:val="01303AC5"/>
    <w:rsid w:val="013E61E2"/>
    <w:rsid w:val="014F4893"/>
    <w:rsid w:val="01554610"/>
    <w:rsid w:val="01781929"/>
    <w:rsid w:val="017C564F"/>
    <w:rsid w:val="01877B89"/>
    <w:rsid w:val="019E3125"/>
    <w:rsid w:val="01AC1580"/>
    <w:rsid w:val="01BA39DE"/>
    <w:rsid w:val="01CA216C"/>
    <w:rsid w:val="01D0068D"/>
    <w:rsid w:val="01D775B9"/>
    <w:rsid w:val="01DD3C4D"/>
    <w:rsid w:val="02026E30"/>
    <w:rsid w:val="020F237B"/>
    <w:rsid w:val="02132174"/>
    <w:rsid w:val="02186A33"/>
    <w:rsid w:val="022278B2"/>
    <w:rsid w:val="023130F5"/>
    <w:rsid w:val="024737BC"/>
    <w:rsid w:val="024C2B81"/>
    <w:rsid w:val="02574CE3"/>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2851DF"/>
    <w:rsid w:val="052E656D"/>
    <w:rsid w:val="053A4F12"/>
    <w:rsid w:val="053F247C"/>
    <w:rsid w:val="05410997"/>
    <w:rsid w:val="05595CE0"/>
    <w:rsid w:val="057C377D"/>
    <w:rsid w:val="057E74F5"/>
    <w:rsid w:val="05810D93"/>
    <w:rsid w:val="05812B41"/>
    <w:rsid w:val="05B362B9"/>
    <w:rsid w:val="05C2565F"/>
    <w:rsid w:val="05C72C4A"/>
    <w:rsid w:val="05CB2336"/>
    <w:rsid w:val="05D15877"/>
    <w:rsid w:val="05D215EF"/>
    <w:rsid w:val="05D2339D"/>
    <w:rsid w:val="05D37841"/>
    <w:rsid w:val="05E530D0"/>
    <w:rsid w:val="05EA4B8A"/>
    <w:rsid w:val="05F9301F"/>
    <w:rsid w:val="05FD48BE"/>
    <w:rsid w:val="06093262"/>
    <w:rsid w:val="060C1B32"/>
    <w:rsid w:val="06214D6F"/>
    <w:rsid w:val="06231E4A"/>
    <w:rsid w:val="06253E14"/>
    <w:rsid w:val="0633208D"/>
    <w:rsid w:val="063A16EC"/>
    <w:rsid w:val="063B53E6"/>
    <w:rsid w:val="065B7836"/>
    <w:rsid w:val="06856661"/>
    <w:rsid w:val="068576CE"/>
    <w:rsid w:val="069114AA"/>
    <w:rsid w:val="0698763E"/>
    <w:rsid w:val="06A50AB1"/>
    <w:rsid w:val="06A66D03"/>
    <w:rsid w:val="06AE7966"/>
    <w:rsid w:val="06AF6DD1"/>
    <w:rsid w:val="06B07B82"/>
    <w:rsid w:val="06B64A6C"/>
    <w:rsid w:val="06DD649D"/>
    <w:rsid w:val="06E8731C"/>
    <w:rsid w:val="06F04422"/>
    <w:rsid w:val="07047ECE"/>
    <w:rsid w:val="0709755B"/>
    <w:rsid w:val="071C5217"/>
    <w:rsid w:val="071D4AEC"/>
    <w:rsid w:val="07210A39"/>
    <w:rsid w:val="072242D3"/>
    <w:rsid w:val="072440CC"/>
    <w:rsid w:val="0737795B"/>
    <w:rsid w:val="073F4A62"/>
    <w:rsid w:val="07442078"/>
    <w:rsid w:val="07585B24"/>
    <w:rsid w:val="078A2181"/>
    <w:rsid w:val="07941252"/>
    <w:rsid w:val="07B13BB2"/>
    <w:rsid w:val="07B54D24"/>
    <w:rsid w:val="07EA70C4"/>
    <w:rsid w:val="07F76E9E"/>
    <w:rsid w:val="081E0B1B"/>
    <w:rsid w:val="08534C69"/>
    <w:rsid w:val="085D7896"/>
    <w:rsid w:val="08687FE8"/>
    <w:rsid w:val="08935065"/>
    <w:rsid w:val="08997D8A"/>
    <w:rsid w:val="089A2898"/>
    <w:rsid w:val="08AD2074"/>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D1451D"/>
    <w:rsid w:val="09EA6F07"/>
    <w:rsid w:val="09EB2C7F"/>
    <w:rsid w:val="09FE29B2"/>
    <w:rsid w:val="0A140428"/>
    <w:rsid w:val="0A1C108A"/>
    <w:rsid w:val="0A2148F3"/>
    <w:rsid w:val="0A2C5771"/>
    <w:rsid w:val="0A2E287A"/>
    <w:rsid w:val="0A391C3C"/>
    <w:rsid w:val="0A3D172D"/>
    <w:rsid w:val="0A3E680D"/>
    <w:rsid w:val="0A5860CD"/>
    <w:rsid w:val="0A6749FB"/>
    <w:rsid w:val="0A740EC6"/>
    <w:rsid w:val="0A7964DD"/>
    <w:rsid w:val="0A821835"/>
    <w:rsid w:val="0A825391"/>
    <w:rsid w:val="0A9D29C6"/>
    <w:rsid w:val="0A9F4195"/>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12DFC"/>
    <w:rsid w:val="0B265A74"/>
    <w:rsid w:val="0B352404"/>
    <w:rsid w:val="0B361AA6"/>
    <w:rsid w:val="0B372620"/>
    <w:rsid w:val="0B376893"/>
    <w:rsid w:val="0B381EF4"/>
    <w:rsid w:val="0B386398"/>
    <w:rsid w:val="0B3A0D5F"/>
    <w:rsid w:val="0B3A3EBE"/>
    <w:rsid w:val="0B460AB5"/>
    <w:rsid w:val="0B536D2E"/>
    <w:rsid w:val="0B5C2086"/>
    <w:rsid w:val="0B674587"/>
    <w:rsid w:val="0B6A776A"/>
    <w:rsid w:val="0B6E5916"/>
    <w:rsid w:val="0B8B64C8"/>
    <w:rsid w:val="0BAE21B6"/>
    <w:rsid w:val="0BB24C22"/>
    <w:rsid w:val="0BD87233"/>
    <w:rsid w:val="0BF0642E"/>
    <w:rsid w:val="0BF202F5"/>
    <w:rsid w:val="0BFE313E"/>
    <w:rsid w:val="0C02649C"/>
    <w:rsid w:val="0C0B25B3"/>
    <w:rsid w:val="0C104C1F"/>
    <w:rsid w:val="0C1E6205"/>
    <w:rsid w:val="0C1F5CE6"/>
    <w:rsid w:val="0C236700"/>
    <w:rsid w:val="0C28640C"/>
    <w:rsid w:val="0C3C5A14"/>
    <w:rsid w:val="0C5A4DAC"/>
    <w:rsid w:val="0C5E47B4"/>
    <w:rsid w:val="0C645D46"/>
    <w:rsid w:val="0C891FF1"/>
    <w:rsid w:val="0C8A677F"/>
    <w:rsid w:val="0CBF4A67"/>
    <w:rsid w:val="0CC04897"/>
    <w:rsid w:val="0CD12600"/>
    <w:rsid w:val="0CD520F0"/>
    <w:rsid w:val="0CD67C16"/>
    <w:rsid w:val="0CD81BE1"/>
    <w:rsid w:val="0CE445F2"/>
    <w:rsid w:val="0CEB1914"/>
    <w:rsid w:val="0CFB142B"/>
    <w:rsid w:val="0D0C53E6"/>
    <w:rsid w:val="0D2210AE"/>
    <w:rsid w:val="0D265591"/>
    <w:rsid w:val="0D3E58A5"/>
    <w:rsid w:val="0D466B4A"/>
    <w:rsid w:val="0D5154EF"/>
    <w:rsid w:val="0D611BD6"/>
    <w:rsid w:val="0D68454A"/>
    <w:rsid w:val="0D865A79"/>
    <w:rsid w:val="0D95205B"/>
    <w:rsid w:val="0D957AD2"/>
    <w:rsid w:val="0D9D0734"/>
    <w:rsid w:val="0DA90E87"/>
    <w:rsid w:val="0DB74AC1"/>
    <w:rsid w:val="0DEF71E2"/>
    <w:rsid w:val="0E0D58BA"/>
    <w:rsid w:val="0E0F1632"/>
    <w:rsid w:val="0E19425F"/>
    <w:rsid w:val="0E237412"/>
    <w:rsid w:val="0E2449B2"/>
    <w:rsid w:val="0E342E47"/>
    <w:rsid w:val="0E374AB4"/>
    <w:rsid w:val="0E460DCC"/>
    <w:rsid w:val="0E653000"/>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67724C"/>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BD54A5"/>
    <w:rsid w:val="10C55FD8"/>
    <w:rsid w:val="10D2655B"/>
    <w:rsid w:val="10F845FF"/>
    <w:rsid w:val="1103023A"/>
    <w:rsid w:val="11036B00"/>
    <w:rsid w:val="11082369"/>
    <w:rsid w:val="11357D2A"/>
    <w:rsid w:val="113849FC"/>
    <w:rsid w:val="113A4C18"/>
    <w:rsid w:val="113C31C6"/>
    <w:rsid w:val="11421E5E"/>
    <w:rsid w:val="11422FE1"/>
    <w:rsid w:val="11494A5B"/>
    <w:rsid w:val="116530CF"/>
    <w:rsid w:val="116B3023"/>
    <w:rsid w:val="116E48C1"/>
    <w:rsid w:val="11845E93"/>
    <w:rsid w:val="11867E5D"/>
    <w:rsid w:val="11877731"/>
    <w:rsid w:val="11967974"/>
    <w:rsid w:val="11A2456B"/>
    <w:rsid w:val="11AE09E6"/>
    <w:rsid w:val="11AE5258"/>
    <w:rsid w:val="11B35AC0"/>
    <w:rsid w:val="11B729E0"/>
    <w:rsid w:val="11DA4319"/>
    <w:rsid w:val="11DF30C9"/>
    <w:rsid w:val="11FA6155"/>
    <w:rsid w:val="12130FC5"/>
    <w:rsid w:val="121C60CC"/>
    <w:rsid w:val="1222745A"/>
    <w:rsid w:val="12371157"/>
    <w:rsid w:val="127001C5"/>
    <w:rsid w:val="127759F8"/>
    <w:rsid w:val="127A0C92"/>
    <w:rsid w:val="127F48AC"/>
    <w:rsid w:val="128819B3"/>
    <w:rsid w:val="128F2D41"/>
    <w:rsid w:val="12942106"/>
    <w:rsid w:val="129E4D32"/>
    <w:rsid w:val="12A548F1"/>
    <w:rsid w:val="12B24C82"/>
    <w:rsid w:val="12B91B6C"/>
    <w:rsid w:val="12BA7692"/>
    <w:rsid w:val="12D746E8"/>
    <w:rsid w:val="12E666D9"/>
    <w:rsid w:val="12EF558E"/>
    <w:rsid w:val="12F9640D"/>
    <w:rsid w:val="13021765"/>
    <w:rsid w:val="13037AFF"/>
    <w:rsid w:val="132A4818"/>
    <w:rsid w:val="13456351"/>
    <w:rsid w:val="134C0C32"/>
    <w:rsid w:val="13541895"/>
    <w:rsid w:val="135D4BEE"/>
    <w:rsid w:val="137B79E1"/>
    <w:rsid w:val="13833F28"/>
    <w:rsid w:val="138632EF"/>
    <w:rsid w:val="13D64F42"/>
    <w:rsid w:val="13DA40A1"/>
    <w:rsid w:val="13E7095B"/>
    <w:rsid w:val="13E83E5F"/>
    <w:rsid w:val="14065285"/>
    <w:rsid w:val="144731A8"/>
    <w:rsid w:val="14717C9A"/>
    <w:rsid w:val="147F2942"/>
    <w:rsid w:val="14991C55"/>
    <w:rsid w:val="14AF7789"/>
    <w:rsid w:val="14D50D33"/>
    <w:rsid w:val="14DA401C"/>
    <w:rsid w:val="14EA0703"/>
    <w:rsid w:val="14EC73E1"/>
    <w:rsid w:val="14EF1875"/>
    <w:rsid w:val="151A266A"/>
    <w:rsid w:val="151E65FF"/>
    <w:rsid w:val="1537321C"/>
    <w:rsid w:val="154020D1"/>
    <w:rsid w:val="15517106"/>
    <w:rsid w:val="157B7F4A"/>
    <w:rsid w:val="1585042C"/>
    <w:rsid w:val="15A840F3"/>
    <w:rsid w:val="15AE1730"/>
    <w:rsid w:val="15B11221"/>
    <w:rsid w:val="15D3536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D45EC4"/>
    <w:rsid w:val="16E3540A"/>
    <w:rsid w:val="16E442B3"/>
    <w:rsid w:val="1711641B"/>
    <w:rsid w:val="1719707D"/>
    <w:rsid w:val="17215F32"/>
    <w:rsid w:val="172872C1"/>
    <w:rsid w:val="17457E73"/>
    <w:rsid w:val="174F6F43"/>
    <w:rsid w:val="175814CF"/>
    <w:rsid w:val="176821F4"/>
    <w:rsid w:val="17781C86"/>
    <w:rsid w:val="177E1C86"/>
    <w:rsid w:val="17900D32"/>
    <w:rsid w:val="17944956"/>
    <w:rsid w:val="179B7A92"/>
    <w:rsid w:val="17AC68A6"/>
    <w:rsid w:val="17AD77C6"/>
    <w:rsid w:val="17B62B1E"/>
    <w:rsid w:val="17CB7119"/>
    <w:rsid w:val="17DB67AF"/>
    <w:rsid w:val="18041ADC"/>
    <w:rsid w:val="18495740"/>
    <w:rsid w:val="185A794E"/>
    <w:rsid w:val="18701DE2"/>
    <w:rsid w:val="18891474"/>
    <w:rsid w:val="188E6B63"/>
    <w:rsid w:val="188F0B1E"/>
    <w:rsid w:val="18975ADC"/>
    <w:rsid w:val="189A5F9C"/>
    <w:rsid w:val="18C272A1"/>
    <w:rsid w:val="18D314AE"/>
    <w:rsid w:val="18DA283C"/>
    <w:rsid w:val="18F90F15"/>
    <w:rsid w:val="18FD09C1"/>
    <w:rsid w:val="192D6E10"/>
    <w:rsid w:val="19373862"/>
    <w:rsid w:val="193D1CBA"/>
    <w:rsid w:val="19520625"/>
    <w:rsid w:val="19526877"/>
    <w:rsid w:val="19540841"/>
    <w:rsid w:val="196547FC"/>
    <w:rsid w:val="19856C4C"/>
    <w:rsid w:val="199665EC"/>
    <w:rsid w:val="199C7AF2"/>
    <w:rsid w:val="19CC03D7"/>
    <w:rsid w:val="19D2300F"/>
    <w:rsid w:val="19E80F89"/>
    <w:rsid w:val="19EC5173"/>
    <w:rsid w:val="19F872A0"/>
    <w:rsid w:val="1A352420"/>
    <w:rsid w:val="1A377809"/>
    <w:rsid w:val="1A452ACF"/>
    <w:rsid w:val="1A512FD2"/>
    <w:rsid w:val="1A5D54D3"/>
    <w:rsid w:val="1ACD46C3"/>
    <w:rsid w:val="1ADA2FC8"/>
    <w:rsid w:val="1AE259D8"/>
    <w:rsid w:val="1AE35507"/>
    <w:rsid w:val="1AEB2ADF"/>
    <w:rsid w:val="1AF04599"/>
    <w:rsid w:val="1AFC1190"/>
    <w:rsid w:val="1B0859C3"/>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BFC453C"/>
    <w:rsid w:val="1C146065"/>
    <w:rsid w:val="1C1B73F4"/>
    <w:rsid w:val="1C2F10F1"/>
    <w:rsid w:val="1C362480"/>
    <w:rsid w:val="1C3B1844"/>
    <w:rsid w:val="1C406E5A"/>
    <w:rsid w:val="1C495921"/>
    <w:rsid w:val="1C542906"/>
    <w:rsid w:val="1C744D56"/>
    <w:rsid w:val="1C7A6810"/>
    <w:rsid w:val="1C7B7E93"/>
    <w:rsid w:val="1C7D1E5D"/>
    <w:rsid w:val="1C8036FB"/>
    <w:rsid w:val="1C91765D"/>
    <w:rsid w:val="1C9C6787"/>
    <w:rsid w:val="1C9D289F"/>
    <w:rsid w:val="1CD770EC"/>
    <w:rsid w:val="1CE43C8A"/>
    <w:rsid w:val="1CFC09BB"/>
    <w:rsid w:val="1D183933"/>
    <w:rsid w:val="1D210A3A"/>
    <w:rsid w:val="1D3764AF"/>
    <w:rsid w:val="1D4F5570"/>
    <w:rsid w:val="1D5E1C8E"/>
    <w:rsid w:val="1D61177E"/>
    <w:rsid w:val="1D7E7C3A"/>
    <w:rsid w:val="1D8D4321"/>
    <w:rsid w:val="1D9C27B6"/>
    <w:rsid w:val="1DA35CDF"/>
    <w:rsid w:val="1DAA4ED3"/>
    <w:rsid w:val="1DC615E1"/>
    <w:rsid w:val="1DC835AB"/>
    <w:rsid w:val="1DE67B5E"/>
    <w:rsid w:val="1DF00582"/>
    <w:rsid w:val="1DFD14A7"/>
    <w:rsid w:val="1E037E3E"/>
    <w:rsid w:val="1E242D4E"/>
    <w:rsid w:val="1E2F7187"/>
    <w:rsid w:val="1E340C41"/>
    <w:rsid w:val="1E401394"/>
    <w:rsid w:val="1E403BB4"/>
    <w:rsid w:val="1E435EE1"/>
    <w:rsid w:val="1E4A2212"/>
    <w:rsid w:val="1E6908EA"/>
    <w:rsid w:val="1E6934D0"/>
    <w:rsid w:val="1E766B63"/>
    <w:rsid w:val="1E786D7F"/>
    <w:rsid w:val="1E860BBD"/>
    <w:rsid w:val="1E8A6AB3"/>
    <w:rsid w:val="1E8F7C25"/>
    <w:rsid w:val="1E9B2A6E"/>
    <w:rsid w:val="1EAF02C7"/>
    <w:rsid w:val="1EB74159"/>
    <w:rsid w:val="1EBA1146"/>
    <w:rsid w:val="1EC73863"/>
    <w:rsid w:val="1ED46823"/>
    <w:rsid w:val="1EDB24C3"/>
    <w:rsid w:val="1EDF295B"/>
    <w:rsid w:val="1F046865"/>
    <w:rsid w:val="1F100B38"/>
    <w:rsid w:val="1F1D16D5"/>
    <w:rsid w:val="1F204D21"/>
    <w:rsid w:val="1F2760B0"/>
    <w:rsid w:val="1F460C2C"/>
    <w:rsid w:val="1F525822"/>
    <w:rsid w:val="1F58270D"/>
    <w:rsid w:val="1F590B62"/>
    <w:rsid w:val="1F5F1CED"/>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B0691"/>
    <w:rsid w:val="20EF2BFD"/>
    <w:rsid w:val="20FD7526"/>
    <w:rsid w:val="210112AE"/>
    <w:rsid w:val="21354AB4"/>
    <w:rsid w:val="213D605E"/>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1C4F27"/>
    <w:rsid w:val="222039B6"/>
    <w:rsid w:val="222B5EB7"/>
    <w:rsid w:val="2237485C"/>
    <w:rsid w:val="223E3E3C"/>
    <w:rsid w:val="224B716E"/>
    <w:rsid w:val="227635D6"/>
    <w:rsid w:val="22794E74"/>
    <w:rsid w:val="2285391D"/>
    <w:rsid w:val="228D26CE"/>
    <w:rsid w:val="22BB723B"/>
    <w:rsid w:val="22C87E24"/>
    <w:rsid w:val="22C95DFC"/>
    <w:rsid w:val="22CA1734"/>
    <w:rsid w:val="22EB5CA2"/>
    <w:rsid w:val="22EC5F17"/>
    <w:rsid w:val="22EE06E2"/>
    <w:rsid w:val="22F015DA"/>
    <w:rsid w:val="22F56BF1"/>
    <w:rsid w:val="22F8223D"/>
    <w:rsid w:val="22F84FC6"/>
    <w:rsid w:val="22FD3CF7"/>
    <w:rsid w:val="230230BC"/>
    <w:rsid w:val="230A01C2"/>
    <w:rsid w:val="23243032"/>
    <w:rsid w:val="235276E8"/>
    <w:rsid w:val="235A0EEE"/>
    <w:rsid w:val="235C6C70"/>
    <w:rsid w:val="23614286"/>
    <w:rsid w:val="23712585"/>
    <w:rsid w:val="23C93BD9"/>
    <w:rsid w:val="242B03F0"/>
    <w:rsid w:val="243472A5"/>
    <w:rsid w:val="2440076D"/>
    <w:rsid w:val="249E6E14"/>
    <w:rsid w:val="24A563F4"/>
    <w:rsid w:val="24B228BF"/>
    <w:rsid w:val="24B46637"/>
    <w:rsid w:val="24C22B02"/>
    <w:rsid w:val="24D171E9"/>
    <w:rsid w:val="24ED56A6"/>
    <w:rsid w:val="24EF141E"/>
    <w:rsid w:val="25034EC9"/>
    <w:rsid w:val="250975B9"/>
    <w:rsid w:val="250C0222"/>
    <w:rsid w:val="25461985"/>
    <w:rsid w:val="254A4E96"/>
    <w:rsid w:val="25586D6C"/>
    <w:rsid w:val="256516E0"/>
    <w:rsid w:val="256B319A"/>
    <w:rsid w:val="25752322"/>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591245"/>
    <w:rsid w:val="26635DE5"/>
    <w:rsid w:val="267728FE"/>
    <w:rsid w:val="26906C30"/>
    <w:rsid w:val="26977FBF"/>
    <w:rsid w:val="26AF355A"/>
    <w:rsid w:val="26B50445"/>
    <w:rsid w:val="26B54405"/>
    <w:rsid w:val="26B835BD"/>
    <w:rsid w:val="26BC17D3"/>
    <w:rsid w:val="26DC11F6"/>
    <w:rsid w:val="26E256DE"/>
    <w:rsid w:val="26EC191F"/>
    <w:rsid w:val="26F251F5"/>
    <w:rsid w:val="270C62B7"/>
    <w:rsid w:val="274730B4"/>
    <w:rsid w:val="27473793"/>
    <w:rsid w:val="27677991"/>
    <w:rsid w:val="27802801"/>
    <w:rsid w:val="27802D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22DC4"/>
    <w:rsid w:val="28757E8C"/>
    <w:rsid w:val="287E4F92"/>
    <w:rsid w:val="289D72E9"/>
    <w:rsid w:val="28B07116"/>
    <w:rsid w:val="28B9421C"/>
    <w:rsid w:val="28CB21A2"/>
    <w:rsid w:val="28CC2935"/>
    <w:rsid w:val="28E62B38"/>
    <w:rsid w:val="28E868B0"/>
    <w:rsid w:val="28F25980"/>
    <w:rsid w:val="28F96D0F"/>
    <w:rsid w:val="290673F2"/>
    <w:rsid w:val="290B7A2E"/>
    <w:rsid w:val="2944442E"/>
    <w:rsid w:val="29493E9D"/>
    <w:rsid w:val="29604312"/>
    <w:rsid w:val="29606D8E"/>
    <w:rsid w:val="29622B06"/>
    <w:rsid w:val="2964062C"/>
    <w:rsid w:val="296431BC"/>
    <w:rsid w:val="29787C34"/>
    <w:rsid w:val="298131E9"/>
    <w:rsid w:val="298760C9"/>
    <w:rsid w:val="29927747"/>
    <w:rsid w:val="29AE7AF9"/>
    <w:rsid w:val="29C54E43"/>
    <w:rsid w:val="29C9048F"/>
    <w:rsid w:val="29CB06AB"/>
    <w:rsid w:val="29DE4538"/>
    <w:rsid w:val="29FA689B"/>
    <w:rsid w:val="2A007C29"/>
    <w:rsid w:val="2A0108B7"/>
    <w:rsid w:val="2A04596B"/>
    <w:rsid w:val="2A0D1C4E"/>
    <w:rsid w:val="2A133E00"/>
    <w:rsid w:val="2A1536D4"/>
    <w:rsid w:val="2A1A0CEB"/>
    <w:rsid w:val="2A202079"/>
    <w:rsid w:val="2A2E4796"/>
    <w:rsid w:val="2A500BB0"/>
    <w:rsid w:val="2A506E02"/>
    <w:rsid w:val="2A5C57A7"/>
    <w:rsid w:val="2A6B3832"/>
    <w:rsid w:val="2A88659C"/>
    <w:rsid w:val="2A906CB5"/>
    <w:rsid w:val="2A954815"/>
    <w:rsid w:val="2A992557"/>
    <w:rsid w:val="2AA37E51"/>
    <w:rsid w:val="2ABE1FBE"/>
    <w:rsid w:val="2AD0584D"/>
    <w:rsid w:val="2AEE4B12"/>
    <w:rsid w:val="2AFE685E"/>
    <w:rsid w:val="2B057BED"/>
    <w:rsid w:val="2B060A50"/>
    <w:rsid w:val="2B0A5203"/>
    <w:rsid w:val="2B116592"/>
    <w:rsid w:val="2B12230A"/>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60EE7"/>
    <w:rsid w:val="2BBB474F"/>
    <w:rsid w:val="2BCA4992"/>
    <w:rsid w:val="2BE035C8"/>
    <w:rsid w:val="2BF24188"/>
    <w:rsid w:val="2BF65788"/>
    <w:rsid w:val="2BFD08C4"/>
    <w:rsid w:val="2C235EB7"/>
    <w:rsid w:val="2C2B5431"/>
    <w:rsid w:val="2C610E53"/>
    <w:rsid w:val="2C6646BB"/>
    <w:rsid w:val="2C876684"/>
    <w:rsid w:val="2C9C1E8B"/>
    <w:rsid w:val="2C9F3729"/>
    <w:rsid w:val="2CAF267A"/>
    <w:rsid w:val="2CB43679"/>
    <w:rsid w:val="2CBE197F"/>
    <w:rsid w:val="2CCB6C14"/>
    <w:rsid w:val="2CE51A84"/>
    <w:rsid w:val="2CE90E48"/>
    <w:rsid w:val="2CED0939"/>
    <w:rsid w:val="2CF27184"/>
    <w:rsid w:val="2CF27CFD"/>
    <w:rsid w:val="2CF577ED"/>
    <w:rsid w:val="2CFA3055"/>
    <w:rsid w:val="2D012636"/>
    <w:rsid w:val="2D016C6B"/>
    <w:rsid w:val="2D0D2D89"/>
    <w:rsid w:val="2D2B1461"/>
    <w:rsid w:val="2D2D1B91"/>
    <w:rsid w:val="2D5B7F98"/>
    <w:rsid w:val="2D6A6CF3"/>
    <w:rsid w:val="2D746964"/>
    <w:rsid w:val="2D8D7A26"/>
    <w:rsid w:val="2DB9081B"/>
    <w:rsid w:val="2DCE2518"/>
    <w:rsid w:val="2DD218DC"/>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9279E9"/>
    <w:rsid w:val="2EA63495"/>
    <w:rsid w:val="2EB57234"/>
    <w:rsid w:val="2EC8340B"/>
    <w:rsid w:val="2ED303B5"/>
    <w:rsid w:val="2EF35FAE"/>
    <w:rsid w:val="2EF91817"/>
    <w:rsid w:val="2EFA6A37"/>
    <w:rsid w:val="2F011A5C"/>
    <w:rsid w:val="2F167CA6"/>
    <w:rsid w:val="2F1B3981"/>
    <w:rsid w:val="2F25260C"/>
    <w:rsid w:val="2F2C2DF5"/>
    <w:rsid w:val="2F452CAE"/>
    <w:rsid w:val="2F4A3E20"/>
    <w:rsid w:val="2F5D70AC"/>
    <w:rsid w:val="2F6824F8"/>
    <w:rsid w:val="2F8A246F"/>
    <w:rsid w:val="2F8B61E7"/>
    <w:rsid w:val="2F904855"/>
    <w:rsid w:val="2F947791"/>
    <w:rsid w:val="2F981BC4"/>
    <w:rsid w:val="2FA33530"/>
    <w:rsid w:val="2FA36C75"/>
    <w:rsid w:val="2FB0073B"/>
    <w:rsid w:val="2FB83480"/>
    <w:rsid w:val="2FBE036A"/>
    <w:rsid w:val="2FC82F97"/>
    <w:rsid w:val="2FCA72C2"/>
    <w:rsid w:val="2FFA41B9"/>
    <w:rsid w:val="2FFF208F"/>
    <w:rsid w:val="301D6DE7"/>
    <w:rsid w:val="302428C3"/>
    <w:rsid w:val="30297EDA"/>
    <w:rsid w:val="303074BA"/>
    <w:rsid w:val="304E08DD"/>
    <w:rsid w:val="30601421"/>
    <w:rsid w:val="3062519A"/>
    <w:rsid w:val="306929CC"/>
    <w:rsid w:val="30696528"/>
    <w:rsid w:val="306B405E"/>
    <w:rsid w:val="306F163B"/>
    <w:rsid w:val="30832D34"/>
    <w:rsid w:val="308C4B30"/>
    <w:rsid w:val="309612E7"/>
    <w:rsid w:val="30C714A1"/>
    <w:rsid w:val="30D53BBD"/>
    <w:rsid w:val="30EB33E1"/>
    <w:rsid w:val="30F5600E"/>
    <w:rsid w:val="30FC114A"/>
    <w:rsid w:val="31012C04"/>
    <w:rsid w:val="310E0E7D"/>
    <w:rsid w:val="31104BF6"/>
    <w:rsid w:val="314A68DF"/>
    <w:rsid w:val="31682DFB"/>
    <w:rsid w:val="317A6D88"/>
    <w:rsid w:val="317F1D7B"/>
    <w:rsid w:val="318B0720"/>
    <w:rsid w:val="31992E3D"/>
    <w:rsid w:val="319E66A5"/>
    <w:rsid w:val="31A737AC"/>
    <w:rsid w:val="31A87524"/>
    <w:rsid w:val="31B00187"/>
    <w:rsid w:val="31B45EC9"/>
    <w:rsid w:val="31D200FD"/>
    <w:rsid w:val="31DB3455"/>
    <w:rsid w:val="31DE4CF4"/>
    <w:rsid w:val="31E55E87"/>
    <w:rsid w:val="31E56082"/>
    <w:rsid w:val="31E64732"/>
    <w:rsid w:val="31F84559"/>
    <w:rsid w:val="3207249C"/>
    <w:rsid w:val="320F4D4B"/>
    <w:rsid w:val="32140715"/>
    <w:rsid w:val="3223427F"/>
    <w:rsid w:val="3236068C"/>
    <w:rsid w:val="323808A8"/>
    <w:rsid w:val="324059AE"/>
    <w:rsid w:val="326351F9"/>
    <w:rsid w:val="32766A06"/>
    <w:rsid w:val="327D078A"/>
    <w:rsid w:val="32933D30"/>
    <w:rsid w:val="329456C3"/>
    <w:rsid w:val="32A45F3D"/>
    <w:rsid w:val="32A7158A"/>
    <w:rsid w:val="32B31CDC"/>
    <w:rsid w:val="32C75788"/>
    <w:rsid w:val="32E165BD"/>
    <w:rsid w:val="32FA3DAF"/>
    <w:rsid w:val="32FC18D5"/>
    <w:rsid w:val="330469DC"/>
    <w:rsid w:val="33244988"/>
    <w:rsid w:val="33274478"/>
    <w:rsid w:val="332B3F69"/>
    <w:rsid w:val="334A3443"/>
    <w:rsid w:val="334F40FB"/>
    <w:rsid w:val="3353526D"/>
    <w:rsid w:val="33641229"/>
    <w:rsid w:val="338673F1"/>
    <w:rsid w:val="338A6788"/>
    <w:rsid w:val="339964E5"/>
    <w:rsid w:val="339D48A3"/>
    <w:rsid w:val="33AC3A1C"/>
    <w:rsid w:val="33B65F28"/>
    <w:rsid w:val="33BC0BBD"/>
    <w:rsid w:val="33BD156F"/>
    <w:rsid w:val="33BF2903"/>
    <w:rsid w:val="33C74846"/>
    <w:rsid w:val="33CF6FEA"/>
    <w:rsid w:val="33F64577"/>
    <w:rsid w:val="340032DD"/>
    <w:rsid w:val="34056568"/>
    <w:rsid w:val="34296B28"/>
    <w:rsid w:val="343E7CCC"/>
    <w:rsid w:val="34525525"/>
    <w:rsid w:val="346040E6"/>
    <w:rsid w:val="34A0589E"/>
    <w:rsid w:val="34A67F96"/>
    <w:rsid w:val="34A9783B"/>
    <w:rsid w:val="34B0508B"/>
    <w:rsid w:val="34CE1050"/>
    <w:rsid w:val="34DF440A"/>
    <w:rsid w:val="350A581B"/>
    <w:rsid w:val="352E7D40"/>
    <w:rsid w:val="353E3C50"/>
    <w:rsid w:val="35426A60"/>
    <w:rsid w:val="35586B6B"/>
    <w:rsid w:val="355E7319"/>
    <w:rsid w:val="355F439E"/>
    <w:rsid w:val="35690D78"/>
    <w:rsid w:val="356C07CF"/>
    <w:rsid w:val="358D36CE"/>
    <w:rsid w:val="3598340C"/>
    <w:rsid w:val="35A10512"/>
    <w:rsid w:val="35A87AF3"/>
    <w:rsid w:val="35CE6E2D"/>
    <w:rsid w:val="35DB7EC8"/>
    <w:rsid w:val="35EE2046"/>
    <w:rsid w:val="35F41640"/>
    <w:rsid w:val="361A6E50"/>
    <w:rsid w:val="3623361D"/>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07F50"/>
    <w:rsid w:val="37A75B88"/>
    <w:rsid w:val="37BA3B0D"/>
    <w:rsid w:val="37D921E5"/>
    <w:rsid w:val="37DF5322"/>
    <w:rsid w:val="37F51788"/>
    <w:rsid w:val="37F92887"/>
    <w:rsid w:val="37FC2378"/>
    <w:rsid w:val="380C2A2C"/>
    <w:rsid w:val="384B3FA8"/>
    <w:rsid w:val="3854528C"/>
    <w:rsid w:val="38547ABE"/>
    <w:rsid w:val="38565141"/>
    <w:rsid w:val="38710670"/>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11E29"/>
    <w:rsid w:val="398F2E12"/>
    <w:rsid w:val="399531A9"/>
    <w:rsid w:val="39993E51"/>
    <w:rsid w:val="39A10631"/>
    <w:rsid w:val="39AD02F7"/>
    <w:rsid w:val="39B5458C"/>
    <w:rsid w:val="39B60304"/>
    <w:rsid w:val="39DA2245"/>
    <w:rsid w:val="39DA3FF3"/>
    <w:rsid w:val="39DC420F"/>
    <w:rsid w:val="39DF3CFF"/>
    <w:rsid w:val="39E81075"/>
    <w:rsid w:val="39EB5714"/>
    <w:rsid w:val="39F71049"/>
    <w:rsid w:val="39F96B6F"/>
    <w:rsid w:val="39FE77BF"/>
    <w:rsid w:val="3A013C75"/>
    <w:rsid w:val="3A0472C2"/>
    <w:rsid w:val="3A073743"/>
    <w:rsid w:val="3A12378C"/>
    <w:rsid w:val="3A24451B"/>
    <w:rsid w:val="3A2B6F44"/>
    <w:rsid w:val="3A361B71"/>
    <w:rsid w:val="3A456E52"/>
    <w:rsid w:val="3A5A5133"/>
    <w:rsid w:val="3A631110"/>
    <w:rsid w:val="3A830B2E"/>
    <w:rsid w:val="3A9514DA"/>
    <w:rsid w:val="3A9B5E78"/>
    <w:rsid w:val="3ABA2F86"/>
    <w:rsid w:val="3AC70A1B"/>
    <w:rsid w:val="3ACF49A4"/>
    <w:rsid w:val="3AEA64B7"/>
    <w:rsid w:val="3AF92B9E"/>
    <w:rsid w:val="3AFA0DF0"/>
    <w:rsid w:val="3B097226"/>
    <w:rsid w:val="3B111C96"/>
    <w:rsid w:val="3B194FEF"/>
    <w:rsid w:val="3B236ECD"/>
    <w:rsid w:val="3B404329"/>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1D073E"/>
    <w:rsid w:val="3C2105FF"/>
    <w:rsid w:val="3C2D2B00"/>
    <w:rsid w:val="3C327091"/>
    <w:rsid w:val="3C372D23"/>
    <w:rsid w:val="3C3C71E7"/>
    <w:rsid w:val="3C447E49"/>
    <w:rsid w:val="3C494757"/>
    <w:rsid w:val="3C4B11D8"/>
    <w:rsid w:val="3C4B380F"/>
    <w:rsid w:val="3C4F6F1A"/>
    <w:rsid w:val="3C5A766D"/>
    <w:rsid w:val="3C720E5A"/>
    <w:rsid w:val="3C897325"/>
    <w:rsid w:val="3C8B3CCA"/>
    <w:rsid w:val="3CA408E8"/>
    <w:rsid w:val="3CA52FDE"/>
    <w:rsid w:val="3CB702CD"/>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BA1743"/>
    <w:rsid w:val="3DDB0CD9"/>
    <w:rsid w:val="3DDD67A7"/>
    <w:rsid w:val="3DE23DBE"/>
    <w:rsid w:val="3DE90CA8"/>
    <w:rsid w:val="3E157CEF"/>
    <w:rsid w:val="3E483849"/>
    <w:rsid w:val="3E667746"/>
    <w:rsid w:val="3E815385"/>
    <w:rsid w:val="3E885B96"/>
    <w:rsid w:val="3E952BDE"/>
    <w:rsid w:val="3EB43064"/>
    <w:rsid w:val="3EB92D70"/>
    <w:rsid w:val="3EBC22FE"/>
    <w:rsid w:val="3ECD4126"/>
    <w:rsid w:val="3EDF71CC"/>
    <w:rsid w:val="3EF1250A"/>
    <w:rsid w:val="3EF773F5"/>
    <w:rsid w:val="3F163D1F"/>
    <w:rsid w:val="3F450160"/>
    <w:rsid w:val="3F473ED8"/>
    <w:rsid w:val="3F4C14EF"/>
    <w:rsid w:val="3F4D019D"/>
    <w:rsid w:val="3F4F080C"/>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30166"/>
    <w:rsid w:val="3FD85478"/>
    <w:rsid w:val="3FE536F1"/>
    <w:rsid w:val="3FE77469"/>
    <w:rsid w:val="4004001B"/>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36525"/>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0B51B8"/>
    <w:rsid w:val="42100EF9"/>
    <w:rsid w:val="4214206C"/>
    <w:rsid w:val="4242307D"/>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A46290"/>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1A1A"/>
    <w:rsid w:val="44AE6D29"/>
    <w:rsid w:val="44B95F17"/>
    <w:rsid w:val="44C11AA6"/>
    <w:rsid w:val="44C75831"/>
    <w:rsid w:val="44CD7477"/>
    <w:rsid w:val="44D04970"/>
    <w:rsid w:val="44D426B2"/>
    <w:rsid w:val="44DF4BB3"/>
    <w:rsid w:val="44E346A3"/>
    <w:rsid w:val="44F3240C"/>
    <w:rsid w:val="450048CC"/>
    <w:rsid w:val="451A208F"/>
    <w:rsid w:val="452227F6"/>
    <w:rsid w:val="452457E1"/>
    <w:rsid w:val="45350C77"/>
    <w:rsid w:val="453A628D"/>
    <w:rsid w:val="45415D40"/>
    <w:rsid w:val="45435142"/>
    <w:rsid w:val="45451DF1"/>
    <w:rsid w:val="454A4722"/>
    <w:rsid w:val="454B2248"/>
    <w:rsid w:val="45513D03"/>
    <w:rsid w:val="4554734F"/>
    <w:rsid w:val="45570447"/>
    <w:rsid w:val="45723C79"/>
    <w:rsid w:val="45967968"/>
    <w:rsid w:val="459B31D0"/>
    <w:rsid w:val="459E5A0D"/>
    <w:rsid w:val="45AE47EA"/>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6615BC"/>
    <w:rsid w:val="47745A86"/>
    <w:rsid w:val="47811F51"/>
    <w:rsid w:val="47841A42"/>
    <w:rsid w:val="47863A0C"/>
    <w:rsid w:val="478E2D76"/>
    <w:rsid w:val="47916CB1"/>
    <w:rsid w:val="47A65E5C"/>
    <w:rsid w:val="47B902C9"/>
    <w:rsid w:val="47CA1B4A"/>
    <w:rsid w:val="47E67FE2"/>
    <w:rsid w:val="47F0014A"/>
    <w:rsid w:val="47F60B91"/>
    <w:rsid w:val="481903DC"/>
    <w:rsid w:val="486F26F2"/>
    <w:rsid w:val="48740AF8"/>
    <w:rsid w:val="487B247F"/>
    <w:rsid w:val="488E0DCA"/>
    <w:rsid w:val="48934632"/>
    <w:rsid w:val="48B56357"/>
    <w:rsid w:val="48B955C2"/>
    <w:rsid w:val="48B9571B"/>
    <w:rsid w:val="48BA396D"/>
    <w:rsid w:val="48BB76E5"/>
    <w:rsid w:val="48C42A3E"/>
    <w:rsid w:val="48C657AA"/>
    <w:rsid w:val="48F30C2D"/>
    <w:rsid w:val="490177EE"/>
    <w:rsid w:val="490D6193"/>
    <w:rsid w:val="49190F05"/>
    <w:rsid w:val="491F7C74"/>
    <w:rsid w:val="492B090F"/>
    <w:rsid w:val="492D6240"/>
    <w:rsid w:val="49382AE4"/>
    <w:rsid w:val="49417BEA"/>
    <w:rsid w:val="494852C1"/>
    <w:rsid w:val="494E0559"/>
    <w:rsid w:val="4957681F"/>
    <w:rsid w:val="495E3293"/>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B0071C8"/>
    <w:rsid w:val="4B125FF6"/>
    <w:rsid w:val="4B1B110F"/>
    <w:rsid w:val="4B3F45FD"/>
    <w:rsid w:val="4B431ECA"/>
    <w:rsid w:val="4B4614E8"/>
    <w:rsid w:val="4B6C4CC7"/>
    <w:rsid w:val="4B7D0C82"/>
    <w:rsid w:val="4B8244EA"/>
    <w:rsid w:val="4B8B339F"/>
    <w:rsid w:val="4B8F7333"/>
    <w:rsid w:val="4B92472D"/>
    <w:rsid w:val="4BA17066"/>
    <w:rsid w:val="4BDA7172"/>
    <w:rsid w:val="4BF7788F"/>
    <w:rsid w:val="4BFE6E51"/>
    <w:rsid w:val="4C0575F5"/>
    <w:rsid w:val="4C2B503E"/>
    <w:rsid w:val="4C312198"/>
    <w:rsid w:val="4C3253A4"/>
    <w:rsid w:val="4C3677AE"/>
    <w:rsid w:val="4C40062D"/>
    <w:rsid w:val="4C481290"/>
    <w:rsid w:val="4C4D2043"/>
    <w:rsid w:val="4C651E42"/>
    <w:rsid w:val="4C735D9E"/>
    <w:rsid w:val="4C765DFD"/>
    <w:rsid w:val="4C787DC7"/>
    <w:rsid w:val="4C8229F4"/>
    <w:rsid w:val="4C8C3872"/>
    <w:rsid w:val="4C987D10"/>
    <w:rsid w:val="4CA94424"/>
    <w:rsid w:val="4CAA3CF8"/>
    <w:rsid w:val="4CCB5B0A"/>
    <w:rsid w:val="4CD62D3F"/>
    <w:rsid w:val="4CE0771A"/>
    <w:rsid w:val="4D057181"/>
    <w:rsid w:val="4D331F40"/>
    <w:rsid w:val="4D3B0DF4"/>
    <w:rsid w:val="4D534390"/>
    <w:rsid w:val="4D64659D"/>
    <w:rsid w:val="4D6E37DE"/>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791B9F"/>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126A"/>
    <w:rsid w:val="4F587A3C"/>
    <w:rsid w:val="4F7A3E56"/>
    <w:rsid w:val="4F8C3B89"/>
    <w:rsid w:val="4F9547EC"/>
    <w:rsid w:val="4F986150"/>
    <w:rsid w:val="4F9915BB"/>
    <w:rsid w:val="4FCC21D8"/>
    <w:rsid w:val="4FE6773D"/>
    <w:rsid w:val="4FEB6B02"/>
    <w:rsid w:val="4FEE65F2"/>
    <w:rsid w:val="4FF27E90"/>
    <w:rsid w:val="50106568"/>
    <w:rsid w:val="501222E0"/>
    <w:rsid w:val="501F0559"/>
    <w:rsid w:val="5023629C"/>
    <w:rsid w:val="503A5393"/>
    <w:rsid w:val="5043249A"/>
    <w:rsid w:val="504D50C7"/>
    <w:rsid w:val="505521CD"/>
    <w:rsid w:val="50552B58"/>
    <w:rsid w:val="505671DF"/>
    <w:rsid w:val="5060304C"/>
    <w:rsid w:val="506A211C"/>
    <w:rsid w:val="507C3BFE"/>
    <w:rsid w:val="50827466"/>
    <w:rsid w:val="50AC49D2"/>
    <w:rsid w:val="50CC248F"/>
    <w:rsid w:val="50D21A70"/>
    <w:rsid w:val="50D457E8"/>
    <w:rsid w:val="50F6750C"/>
    <w:rsid w:val="50FB4B23"/>
    <w:rsid w:val="51160A34"/>
    <w:rsid w:val="51162B40"/>
    <w:rsid w:val="51163F32"/>
    <w:rsid w:val="51183927"/>
    <w:rsid w:val="511C72C7"/>
    <w:rsid w:val="51226553"/>
    <w:rsid w:val="51453FF0"/>
    <w:rsid w:val="516C77CE"/>
    <w:rsid w:val="5170282E"/>
    <w:rsid w:val="519A433C"/>
    <w:rsid w:val="519B0C10"/>
    <w:rsid w:val="51A23352"/>
    <w:rsid w:val="51AE366B"/>
    <w:rsid w:val="51D71830"/>
    <w:rsid w:val="51DF0427"/>
    <w:rsid w:val="51E23F34"/>
    <w:rsid w:val="51F83758"/>
    <w:rsid w:val="520B3E30"/>
    <w:rsid w:val="520E5B76"/>
    <w:rsid w:val="52393F92"/>
    <w:rsid w:val="5246001F"/>
    <w:rsid w:val="5268268C"/>
    <w:rsid w:val="528C10A0"/>
    <w:rsid w:val="52972F71"/>
    <w:rsid w:val="52B0193D"/>
    <w:rsid w:val="52BC29D7"/>
    <w:rsid w:val="52C47BDD"/>
    <w:rsid w:val="52C8312A"/>
    <w:rsid w:val="52DD4E28"/>
    <w:rsid w:val="52FA36B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65ED8"/>
    <w:rsid w:val="53DF24DA"/>
    <w:rsid w:val="53F65A75"/>
    <w:rsid w:val="53FB308C"/>
    <w:rsid w:val="5402441A"/>
    <w:rsid w:val="542F214A"/>
    <w:rsid w:val="54302D35"/>
    <w:rsid w:val="54316AAD"/>
    <w:rsid w:val="543A3BB4"/>
    <w:rsid w:val="54560EE2"/>
    <w:rsid w:val="54640C31"/>
    <w:rsid w:val="5479474B"/>
    <w:rsid w:val="547F3CBD"/>
    <w:rsid w:val="54994D7E"/>
    <w:rsid w:val="549E786E"/>
    <w:rsid w:val="54AB6860"/>
    <w:rsid w:val="54BB2F47"/>
    <w:rsid w:val="54BE216E"/>
    <w:rsid w:val="54BF40B9"/>
    <w:rsid w:val="54D15BFA"/>
    <w:rsid w:val="54FE2E33"/>
    <w:rsid w:val="550F3292"/>
    <w:rsid w:val="5512615B"/>
    <w:rsid w:val="551B6940"/>
    <w:rsid w:val="552A3C28"/>
    <w:rsid w:val="55563AD1"/>
    <w:rsid w:val="555F460E"/>
    <w:rsid w:val="556B5B8F"/>
    <w:rsid w:val="558722C8"/>
    <w:rsid w:val="558F536E"/>
    <w:rsid w:val="55950837"/>
    <w:rsid w:val="55A366CC"/>
    <w:rsid w:val="55C027DF"/>
    <w:rsid w:val="55C2628A"/>
    <w:rsid w:val="55C6164D"/>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4A16A3"/>
    <w:rsid w:val="56521689"/>
    <w:rsid w:val="56570A4D"/>
    <w:rsid w:val="5661367A"/>
    <w:rsid w:val="56902358"/>
    <w:rsid w:val="56904BDD"/>
    <w:rsid w:val="56AB6FEB"/>
    <w:rsid w:val="56AB7BA5"/>
    <w:rsid w:val="56AF3861"/>
    <w:rsid w:val="56B85264"/>
    <w:rsid w:val="56BE4D74"/>
    <w:rsid w:val="56C46C9A"/>
    <w:rsid w:val="56CA56C3"/>
    <w:rsid w:val="56CC7D24"/>
    <w:rsid w:val="56CF0F2B"/>
    <w:rsid w:val="56DC53F6"/>
    <w:rsid w:val="56F40992"/>
    <w:rsid w:val="5714693E"/>
    <w:rsid w:val="57462870"/>
    <w:rsid w:val="575C2093"/>
    <w:rsid w:val="57664784"/>
    <w:rsid w:val="576D24F2"/>
    <w:rsid w:val="5781726E"/>
    <w:rsid w:val="578D049F"/>
    <w:rsid w:val="578E4942"/>
    <w:rsid w:val="57BE4AFC"/>
    <w:rsid w:val="57C06AC6"/>
    <w:rsid w:val="57CE11E3"/>
    <w:rsid w:val="57CF2865"/>
    <w:rsid w:val="57E07028"/>
    <w:rsid w:val="57EC78BB"/>
    <w:rsid w:val="57F549C2"/>
    <w:rsid w:val="58010F61"/>
    <w:rsid w:val="58033583"/>
    <w:rsid w:val="580A439F"/>
    <w:rsid w:val="58163A93"/>
    <w:rsid w:val="581A7F84"/>
    <w:rsid w:val="58403763"/>
    <w:rsid w:val="58434227"/>
    <w:rsid w:val="584C2108"/>
    <w:rsid w:val="58550FBC"/>
    <w:rsid w:val="585D2567"/>
    <w:rsid w:val="586C6306"/>
    <w:rsid w:val="58737694"/>
    <w:rsid w:val="587F072F"/>
    <w:rsid w:val="58946569"/>
    <w:rsid w:val="58B71B0E"/>
    <w:rsid w:val="58BA1767"/>
    <w:rsid w:val="58DC49CD"/>
    <w:rsid w:val="58DD31FA"/>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A7B45"/>
    <w:rsid w:val="596B66F6"/>
    <w:rsid w:val="596D2336"/>
    <w:rsid w:val="596F6178"/>
    <w:rsid w:val="59750444"/>
    <w:rsid w:val="59A5674B"/>
    <w:rsid w:val="59BD150F"/>
    <w:rsid w:val="59C53F20"/>
    <w:rsid w:val="59CA59DA"/>
    <w:rsid w:val="59E126E5"/>
    <w:rsid w:val="59ED3476"/>
    <w:rsid w:val="5A0D2948"/>
    <w:rsid w:val="5A151F73"/>
    <w:rsid w:val="5A2C0443"/>
    <w:rsid w:val="5A492DA3"/>
    <w:rsid w:val="5A53777D"/>
    <w:rsid w:val="5A582FE6"/>
    <w:rsid w:val="5A601E9A"/>
    <w:rsid w:val="5A842D91"/>
    <w:rsid w:val="5AA77AC9"/>
    <w:rsid w:val="5AA91A93"/>
    <w:rsid w:val="5ABD109B"/>
    <w:rsid w:val="5ABE4B07"/>
    <w:rsid w:val="5AC266B1"/>
    <w:rsid w:val="5ACB37B8"/>
    <w:rsid w:val="5ACB7C5C"/>
    <w:rsid w:val="5AD61E9C"/>
    <w:rsid w:val="5AD77DB4"/>
    <w:rsid w:val="5AE44879"/>
    <w:rsid w:val="5AFA409D"/>
    <w:rsid w:val="5AFA5E4B"/>
    <w:rsid w:val="5B1769FD"/>
    <w:rsid w:val="5B2731E7"/>
    <w:rsid w:val="5B2D6220"/>
    <w:rsid w:val="5B321A89"/>
    <w:rsid w:val="5B377EB4"/>
    <w:rsid w:val="5B386973"/>
    <w:rsid w:val="5B4A6DD2"/>
    <w:rsid w:val="5B4E6197"/>
    <w:rsid w:val="5B657EA9"/>
    <w:rsid w:val="5B751975"/>
    <w:rsid w:val="5B8147BE"/>
    <w:rsid w:val="5B920779"/>
    <w:rsid w:val="5B9401EF"/>
    <w:rsid w:val="5BA555B3"/>
    <w:rsid w:val="5BB47AC3"/>
    <w:rsid w:val="5BB74B2C"/>
    <w:rsid w:val="5BD41E6E"/>
    <w:rsid w:val="5BEA2363"/>
    <w:rsid w:val="5BEA5EBF"/>
    <w:rsid w:val="5BEF1728"/>
    <w:rsid w:val="5BF64864"/>
    <w:rsid w:val="5BFD3E45"/>
    <w:rsid w:val="5C025303"/>
    <w:rsid w:val="5C2869E8"/>
    <w:rsid w:val="5C2C64D8"/>
    <w:rsid w:val="5C381321"/>
    <w:rsid w:val="5C3A6E47"/>
    <w:rsid w:val="5C3B1922"/>
    <w:rsid w:val="5C5069F0"/>
    <w:rsid w:val="5C537F09"/>
    <w:rsid w:val="5C5477DD"/>
    <w:rsid w:val="5C576E99"/>
    <w:rsid w:val="5C5879DE"/>
    <w:rsid w:val="5C5E2B95"/>
    <w:rsid w:val="5C7A1E91"/>
    <w:rsid w:val="5C8C6F77"/>
    <w:rsid w:val="5C946EE9"/>
    <w:rsid w:val="5C966047"/>
    <w:rsid w:val="5CA40764"/>
    <w:rsid w:val="5CAB5170"/>
    <w:rsid w:val="5CBD5382"/>
    <w:rsid w:val="5CCA5724"/>
    <w:rsid w:val="5CE62B2B"/>
    <w:rsid w:val="5CE70651"/>
    <w:rsid w:val="5CEE5E83"/>
    <w:rsid w:val="5CF10C74"/>
    <w:rsid w:val="5D290C69"/>
    <w:rsid w:val="5D292A17"/>
    <w:rsid w:val="5D6972B8"/>
    <w:rsid w:val="5D706822"/>
    <w:rsid w:val="5D7F6ADB"/>
    <w:rsid w:val="5D8B3C74"/>
    <w:rsid w:val="5DA13B67"/>
    <w:rsid w:val="5DAD53F7"/>
    <w:rsid w:val="5DB42C29"/>
    <w:rsid w:val="5DB669A1"/>
    <w:rsid w:val="5DBD1FCA"/>
    <w:rsid w:val="5DC0337C"/>
    <w:rsid w:val="5DE201AE"/>
    <w:rsid w:val="5E047F4B"/>
    <w:rsid w:val="5E084D23"/>
    <w:rsid w:val="5E092890"/>
    <w:rsid w:val="5E172FC3"/>
    <w:rsid w:val="5E192A8C"/>
    <w:rsid w:val="5E1C432A"/>
    <w:rsid w:val="5E257683"/>
    <w:rsid w:val="5E282CCF"/>
    <w:rsid w:val="5E3A2E3F"/>
    <w:rsid w:val="5E510478"/>
    <w:rsid w:val="5E524438"/>
    <w:rsid w:val="5E714676"/>
    <w:rsid w:val="5E8425FB"/>
    <w:rsid w:val="5E8C6F99"/>
    <w:rsid w:val="5EAA0273"/>
    <w:rsid w:val="5ECF75EF"/>
    <w:rsid w:val="5ED54C05"/>
    <w:rsid w:val="5EDF2440"/>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CA1553"/>
    <w:rsid w:val="5FDE21DF"/>
    <w:rsid w:val="5FEA5F2B"/>
    <w:rsid w:val="5FF27A39"/>
    <w:rsid w:val="5FFB0081"/>
    <w:rsid w:val="5FFE1F39"/>
    <w:rsid w:val="60060FEE"/>
    <w:rsid w:val="600A2554"/>
    <w:rsid w:val="60462E90"/>
    <w:rsid w:val="60571E01"/>
    <w:rsid w:val="605B55DE"/>
    <w:rsid w:val="606F72DB"/>
    <w:rsid w:val="60786190"/>
    <w:rsid w:val="608368E3"/>
    <w:rsid w:val="60A07495"/>
    <w:rsid w:val="60A30D33"/>
    <w:rsid w:val="60A96349"/>
    <w:rsid w:val="60AE00AB"/>
    <w:rsid w:val="60B31391"/>
    <w:rsid w:val="60C2740B"/>
    <w:rsid w:val="60C82547"/>
    <w:rsid w:val="60D60EA4"/>
    <w:rsid w:val="60E73121"/>
    <w:rsid w:val="60EB4BB4"/>
    <w:rsid w:val="60F34B93"/>
    <w:rsid w:val="612945BF"/>
    <w:rsid w:val="61530A39"/>
    <w:rsid w:val="61614229"/>
    <w:rsid w:val="61824F32"/>
    <w:rsid w:val="6183303E"/>
    <w:rsid w:val="61923281"/>
    <w:rsid w:val="619F1863"/>
    <w:rsid w:val="61AC3CD1"/>
    <w:rsid w:val="61CB22EF"/>
    <w:rsid w:val="61D00691"/>
    <w:rsid w:val="61D03DA9"/>
    <w:rsid w:val="61DF3FED"/>
    <w:rsid w:val="61F47A98"/>
    <w:rsid w:val="61FE695C"/>
    <w:rsid w:val="621912AD"/>
    <w:rsid w:val="62326812"/>
    <w:rsid w:val="62571DD5"/>
    <w:rsid w:val="625B7377"/>
    <w:rsid w:val="626562A0"/>
    <w:rsid w:val="6278019C"/>
    <w:rsid w:val="6283706E"/>
    <w:rsid w:val="62886C8B"/>
    <w:rsid w:val="628C1A7E"/>
    <w:rsid w:val="629B7F14"/>
    <w:rsid w:val="62A96AD4"/>
    <w:rsid w:val="62AE40EB"/>
    <w:rsid w:val="62B2525D"/>
    <w:rsid w:val="62C0797A"/>
    <w:rsid w:val="62E95123"/>
    <w:rsid w:val="62FB09B2"/>
    <w:rsid w:val="62FE04A2"/>
    <w:rsid w:val="63001694"/>
    <w:rsid w:val="63185A08"/>
    <w:rsid w:val="631D29EB"/>
    <w:rsid w:val="633C6169"/>
    <w:rsid w:val="635322D4"/>
    <w:rsid w:val="637A3FCD"/>
    <w:rsid w:val="63822EAD"/>
    <w:rsid w:val="638C7755"/>
    <w:rsid w:val="639B1A12"/>
    <w:rsid w:val="63B70D7D"/>
    <w:rsid w:val="63BC45E5"/>
    <w:rsid w:val="63D23E09"/>
    <w:rsid w:val="63F773CC"/>
    <w:rsid w:val="640209CD"/>
    <w:rsid w:val="64055F8C"/>
    <w:rsid w:val="64300F47"/>
    <w:rsid w:val="64483336"/>
    <w:rsid w:val="644F0FB6"/>
    <w:rsid w:val="644F48B8"/>
    <w:rsid w:val="64562D15"/>
    <w:rsid w:val="646C600B"/>
    <w:rsid w:val="646F3406"/>
    <w:rsid w:val="647C2CAA"/>
    <w:rsid w:val="64942E6C"/>
    <w:rsid w:val="64AE53F9"/>
    <w:rsid w:val="64D63485"/>
    <w:rsid w:val="64E35BA2"/>
    <w:rsid w:val="64EC2CA8"/>
    <w:rsid w:val="65085608"/>
    <w:rsid w:val="65091AAC"/>
    <w:rsid w:val="650F7082"/>
    <w:rsid w:val="65110961"/>
    <w:rsid w:val="6518767F"/>
    <w:rsid w:val="652201F3"/>
    <w:rsid w:val="65362175"/>
    <w:rsid w:val="65385EEE"/>
    <w:rsid w:val="656767D3"/>
    <w:rsid w:val="65712B94"/>
    <w:rsid w:val="657A02B4"/>
    <w:rsid w:val="65801643"/>
    <w:rsid w:val="65956E9C"/>
    <w:rsid w:val="659858FD"/>
    <w:rsid w:val="6598698C"/>
    <w:rsid w:val="65A13CC9"/>
    <w:rsid w:val="65AA25C1"/>
    <w:rsid w:val="65C0250E"/>
    <w:rsid w:val="65E120E1"/>
    <w:rsid w:val="65F53F86"/>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84229"/>
    <w:rsid w:val="671D183F"/>
    <w:rsid w:val="671F55B7"/>
    <w:rsid w:val="67293782"/>
    <w:rsid w:val="675114E9"/>
    <w:rsid w:val="675863D3"/>
    <w:rsid w:val="6759039D"/>
    <w:rsid w:val="675C4487"/>
    <w:rsid w:val="678C0773"/>
    <w:rsid w:val="679703E1"/>
    <w:rsid w:val="67984F00"/>
    <w:rsid w:val="67A965FC"/>
    <w:rsid w:val="68220B45"/>
    <w:rsid w:val="68336E40"/>
    <w:rsid w:val="68352BB8"/>
    <w:rsid w:val="683926A8"/>
    <w:rsid w:val="68537CAF"/>
    <w:rsid w:val="685E210F"/>
    <w:rsid w:val="685F3791"/>
    <w:rsid w:val="68725BBA"/>
    <w:rsid w:val="68776D2D"/>
    <w:rsid w:val="687A4A6F"/>
    <w:rsid w:val="68B079A5"/>
    <w:rsid w:val="68BB30BE"/>
    <w:rsid w:val="68D45F2D"/>
    <w:rsid w:val="68DE2588"/>
    <w:rsid w:val="68DF62EE"/>
    <w:rsid w:val="68E048D2"/>
    <w:rsid w:val="68EA5751"/>
    <w:rsid w:val="68F570FB"/>
    <w:rsid w:val="690A13F7"/>
    <w:rsid w:val="69456E2B"/>
    <w:rsid w:val="695177C7"/>
    <w:rsid w:val="69531548"/>
    <w:rsid w:val="696F3EA8"/>
    <w:rsid w:val="69731BEA"/>
    <w:rsid w:val="69790883"/>
    <w:rsid w:val="697A2F79"/>
    <w:rsid w:val="698B7CF9"/>
    <w:rsid w:val="698C6808"/>
    <w:rsid w:val="699266B6"/>
    <w:rsid w:val="69A47FF6"/>
    <w:rsid w:val="6A102F95"/>
    <w:rsid w:val="6A136040"/>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422808"/>
    <w:rsid w:val="6B476E8A"/>
    <w:rsid w:val="6B4B5217"/>
    <w:rsid w:val="6B680BAF"/>
    <w:rsid w:val="6B6A0DCB"/>
    <w:rsid w:val="6B6F1F3D"/>
    <w:rsid w:val="6B8A1717"/>
    <w:rsid w:val="6B8C6F93"/>
    <w:rsid w:val="6B99345E"/>
    <w:rsid w:val="6BAD273F"/>
    <w:rsid w:val="6BBB1626"/>
    <w:rsid w:val="6BC56001"/>
    <w:rsid w:val="6BCA186A"/>
    <w:rsid w:val="6BCC7390"/>
    <w:rsid w:val="6BCE3108"/>
    <w:rsid w:val="6BD36970"/>
    <w:rsid w:val="6BD526E8"/>
    <w:rsid w:val="6C0B435C"/>
    <w:rsid w:val="6C17069E"/>
    <w:rsid w:val="6C2225DD"/>
    <w:rsid w:val="6C301153"/>
    <w:rsid w:val="6C5D6FB1"/>
    <w:rsid w:val="6C6B0957"/>
    <w:rsid w:val="6C832144"/>
    <w:rsid w:val="6C845EBC"/>
    <w:rsid w:val="6C89702F"/>
    <w:rsid w:val="6C9C4FB4"/>
    <w:rsid w:val="6C9D0D2C"/>
    <w:rsid w:val="6CB13F90"/>
    <w:rsid w:val="6CB47DB2"/>
    <w:rsid w:val="6CC265FC"/>
    <w:rsid w:val="6CC80B73"/>
    <w:rsid w:val="6CD504C6"/>
    <w:rsid w:val="6CD52274"/>
    <w:rsid w:val="6CF92406"/>
    <w:rsid w:val="6CFC3CA5"/>
    <w:rsid w:val="6CFC5A53"/>
    <w:rsid w:val="6CFE5C6F"/>
    <w:rsid w:val="6D050DAB"/>
    <w:rsid w:val="6D147240"/>
    <w:rsid w:val="6D196605"/>
    <w:rsid w:val="6D21370B"/>
    <w:rsid w:val="6D3B18E0"/>
    <w:rsid w:val="6D413DAD"/>
    <w:rsid w:val="6D57537F"/>
    <w:rsid w:val="6D5A56AB"/>
    <w:rsid w:val="6D5B6C1D"/>
    <w:rsid w:val="6D6D4BA2"/>
    <w:rsid w:val="6D77332B"/>
    <w:rsid w:val="6D870514"/>
    <w:rsid w:val="6D8B5ABC"/>
    <w:rsid w:val="6D8D7B94"/>
    <w:rsid w:val="6D940381"/>
    <w:rsid w:val="6D9C3AFC"/>
    <w:rsid w:val="6DA22A9E"/>
    <w:rsid w:val="6DAC1227"/>
    <w:rsid w:val="6DBB76BC"/>
    <w:rsid w:val="6DC5678C"/>
    <w:rsid w:val="6DD15131"/>
    <w:rsid w:val="6DD469CF"/>
    <w:rsid w:val="6DF66946"/>
    <w:rsid w:val="6E14209A"/>
    <w:rsid w:val="6E22773B"/>
    <w:rsid w:val="6E3A48D9"/>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1E43A6"/>
    <w:rsid w:val="6F35349E"/>
    <w:rsid w:val="6F360C58"/>
    <w:rsid w:val="6F370FC4"/>
    <w:rsid w:val="6F614293"/>
    <w:rsid w:val="6F636421"/>
    <w:rsid w:val="6F6B5112"/>
    <w:rsid w:val="6F6E6EC3"/>
    <w:rsid w:val="6F7264A0"/>
    <w:rsid w:val="6F765F90"/>
    <w:rsid w:val="6F9401C4"/>
    <w:rsid w:val="6FB7647C"/>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A64653"/>
    <w:rsid w:val="70C8281B"/>
    <w:rsid w:val="71094BE2"/>
    <w:rsid w:val="711A6E5B"/>
    <w:rsid w:val="71652A47"/>
    <w:rsid w:val="71656047"/>
    <w:rsid w:val="717F764C"/>
    <w:rsid w:val="718F158B"/>
    <w:rsid w:val="71A242CB"/>
    <w:rsid w:val="71B21877"/>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C81"/>
    <w:rsid w:val="726F7FB0"/>
    <w:rsid w:val="72A46970"/>
    <w:rsid w:val="72AC148F"/>
    <w:rsid w:val="72AD3E9C"/>
    <w:rsid w:val="72B50B7E"/>
    <w:rsid w:val="72BB0EC2"/>
    <w:rsid w:val="72C62D8B"/>
    <w:rsid w:val="72EE22E1"/>
    <w:rsid w:val="72FD2525"/>
    <w:rsid w:val="732D2E0A"/>
    <w:rsid w:val="732E0930"/>
    <w:rsid w:val="73335F46"/>
    <w:rsid w:val="73373C88"/>
    <w:rsid w:val="735C724B"/>
    <w:rsid w:val="735C7C30"/>
    <w:rsid w:val="73661E78"/>
    <w:rsid w:val="73697BBA"/>
    <w:rsid w:val="73775E2C"/>
    <w:rsid w:val="73A155A6"/>
    <w:rsid w:val="73A86934"/>
    <w:rsid w:val="73B250BD"/>
    <w:rsid w:val="73B40E35"/>
    <w:rsid w:val="73B61051"/>
    <w:rsid w:val="73B70925"/>
    <w:rsid w:val="73BB6668"/>
    <w:rsid w:val="73C365CB"/>
    <w:rsid w:val="73D414D7"/>
    <w:rsid w:val="73E7745D"/>
    <w:rsid w:val="73EA4857"/>
    <w:rsid w:val="73F6144E"/>
    <w:rsid w:val="742023C5"/>
    <w:rsid w:val="7420296E"/>
    <w:rsid w:val="743D52CE"/>
    <w:rsid w:val="7443670B"/>
    <w:rsid w:val="74493C73"/>
    <w:rsid w:val="74534AF2"/>
    <w:rsid w:val="745B7503"/>
    <w:rsid w:val="748D1686"/>
    <w:rsid w:val="74933140"/>
    <w:rsid w:val="74AE3AD6"/>
    <w:rsid w:val="74B80A8E"/>
    <w:rsid w:val="74DF00D5"/>
    <w:rsid w:val="751122B7"/>
    <w:rsid w:val="75157FF9"/>
    <w:rsid w:val="751759A6"/>
    <w:rsid w:val="75185D97"/>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F40160"/>
    <w:rsid w:val="77F525BF"/>
    <w:rsid w:val="781D00C9"/>
    <w:rsid w:val="781D568D"/>
    <w:rsid w:val="78342545"/>
    <w:rsid w:val="78362F6D"/>
    <w:rsid w:val="78412EB3"/>
    <w:rsid w:val="78627545"/>
    <w:rsid w:val="78632E2A"/>
    <w:rsid w:val="78654665"/>
    <w:rsid w:val="78654DF4"/>
    <w:rsid w:val="787B0173"/>
    <w:rsid w:val="789C661D"/>
    <w:rsid w:val="78BB0EB8"/>
    <w:rsid w:val="78E0447A"/>
    <w:rsid w:val="78EF46BD"/>
    <w:rsid w:val="78F63C9E"/>
    <w:rsid w:val="78F85C68"/>
    <w:rsid w:val="790740FD"/>
    <w:rsid w:val="791660EE"/>
    <w:rsid w:val="791D122B"/>
    <w:rsid w:val="791F31F5"/>
    <w:rsid w:val="793F5645"/>
    <w:rsid w:val="794E7636"/>
    <w:rsid w:val="797F1EE5"/>
    <w:rsid w:val="79892D64"/>
    <w:rsid w:val="798B2638"/>
    <w:rsid w:val="798E037A"/>
    <w:rsid w:val="79960FDD"/>
    <w:rsid w:val="79997202"/>
    <w:rsid w:val="799E680F"/>
    <w:rsid w:val="79B0209F"/>
    <w:rsid w:val="79B76CAD"/>
    <w:rsid w:val="79B9661C"/>
    <w:rsid w:val="79C45B4A"/>
    <w:rsid w:val="79D57D57"/>
    <w:rsid w:val="79E7658E"/>
    <w:rsid w:val="79FC7E8B"/>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2E5B8B"/>
    <w:rsid w:val="7B4C246F"/>
    <w:rsid w:val="7B4E7DC1"/>
    <w:rsid w:val="7B5B428C"/>
    <w:rsid w:val="7B887EC5"/>
    <w:rsid w:val="7B914152"/>
    <w:rsid w:val="7B930C24"/>
    <w:rsid w:val="7BB17EFC"/>
    <w:rsid w:val="7BB5399C"/>
    <w:rsid w:val="7BC60184"/>
    <w:rsid w:val="7BD5403F"/>
    <w:rsid w:val="7BDD2EF3"/>
    <w:rsid w:val="7BE73A8B"/>
    <w:rsid w:val="7BF471EA"/>
    <w:rsid w:val="7C011556"/>
    <w:rsid w:val="7C18217D"/>
    <w:rsid w:val="7C183F2B"/>
    <w:rsid w:val="7C346F6A"/>
    <w:rsid w:val="7C3C40BE"/>
    <w:rsid w:val="7C4C3220"/>
    <w:rsid w:val="7C4F37CE"/>
    <w:rsid w:val="7C507B69"/>
    <w:rsid w:val="7C596A1E"/>
    <w:rsid w:val="7C5E2286"/>
    <w:rsid w:val="7C701FB9"/>
    <w:rsid w:val="7C752135"/>
    <w:rsid w:val="7C817D22"/>
    <w:rsid w:val="7C857813"/>
    <w:rsid w:val="7C964B73"/>
    <w:rsid w:val="7C99506C"/>
    <w:rsid w:val="7CD24A22"/>
    <w:rsid w:val="7CE140F5"/>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DFB4B87"/>
    <w:rsid w:val="7E0D00F2"/>
    <w:rsid w:val="7E1846B6"/>
    <w:rsid w:val="7E1A21DD"/>
    <w:rsid w:val="7E3037AE"/>
    <w:rsid w:val="7E3A287F"/>
    <w:rsid w:val="7E486D4A"/>
    <w:rsid w:val="7E5E54DB"/>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0"/>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4"/>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7"/>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8"/>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uiPriority w:val="99"/>
    <w:pPr>
      <w:numPr>
        <w:ilvl w:val="0"/>
        <w:numId w:val="1"/>
      </w:numPr>
    </w:pPr>
  </w:style>
  <w:style w:type="paragraph" w:styleId="8">
    <w:name w:val="Normal (Web)"/>
    <w:basedOn w:val="1"/>
    <w:qFormat/>
    <w:uiPriority w:val="99"/>
    <w:pPr>
      <w:widowControl/>
      <w:spacing w:before="100" w:beforeAutospacing="1" w:after="100" w:afterAutospacing="1"/>
    </w:pPr>
    <w:rPr>
      <w:rFonts w:cs="宋体"/>
      <w:color w:val="000000"/>
      <w:kern w:val="0"/>
      <w:szCs w:val="24"/>
    </w:rPr>
  </w:style>
  <w:style w:type="paragraph" w:styleId="9">
    <w:name w:val="toc 7"/>
    <w:basedOn w:val="1"/>
    <w:next w:val="1"/>
    <w:unhideWhenUsed/>
    <w:qFormat/>
    <w:uiPriority w:val="39"/>
    <w:pPr>
      <w:ind w:left="1440"/>
    </w:pPr>
    <w:rPr>
      <w:rFonts w:asciiTheme="minorHAnsi" w:eastAsiaTheme="minorHAnsi"/>
      <w:sz w:val="18"/>
      <w:szCs w:val="18"/>
    </w:rPr>
  </w:style>
  <w:style w:type="paragraph" w:styleId="10">
    <w:name w:val="Normal Indent"/>
    <w:basedOn w:val="1"/>
    <w:next w:val="11"/>
    <w:unhideWhenUsed/>
    <w:qFormat/>
    <w:uiPriority w:val="0"/>
    <w:pPr>
      <w:ind w:firstLine="420" w:firstLineChars="200"/>
    </w:pPr>
    <w:rPr>
      <w:rFonts w:ascii="Calibri" w:hAnsi="Calibri"/>
      <w:szCs w:val="22"/>
    </w:rPr>
  </w:style>
  <w:style w:type="paragraph" w:styleId="11">
    <w:name w:val="Body Text First Indent 2"/>
    <w:basedOn w:val="12"/>
    <w:next w:val="13"/>
    <w:qFormat/>
    <w:uiPriority w:val="0"/>
    <w:pPr>
      <w:snapToGrid/>
      <w:spacing w:after="120" w:line="240" w:lineRule="auto"/>
      <w:ind w:left="420" w:leftChars="200" w:right="0" w:firstLine="420" w:firstLineChars="200"/>
    </w:pPr>
    <w:rPr>
      <w:rFonts w:ascii="Times New Roman" w:eastAsia="宋体"/>
      <w:spacing w:val="0"/>
      <w:sz w:val="21"/>
      <w:szCs w:val="24"/>
    </w:rPr>
  </w:style>
  <w:style w:type="paragraph" w:styleId="12">
    <w:name w:val="Body Text Indent"/>
    <w:basedOn w:val="1"/>
    <w:next w:val="10"/>
    <w:unhideWhenUsed/>
    <w:qFormat/>
    <w:uiPriority w:val="0"/>
    <w:pPr>
      <w:ind w:firstLine="630"/>
    </w:pPr>
    <w:rPr>
      <w:rFonts w:eastAsia="仿宋_GB2312"/>
      <w:kern w:val="0"/>
      <w:sz w:val="32"/>
      <w:szCs w:val="20"/>
    </w:rPr>
  </w:style>
  <w:style w:type="paragraph" w:styleId="13">
    <w:name w:val="Body Text First Indent"/>
    <w:basedOn w:val="14"/>
    <w:next w:val="10"/>
    <w:qFormat/>
    <w:uiPriority w:val="0"/>
    <w:pPr>
      <w:ind w:firstLine="420" w:firstLineChars="100"/>
    </w:pPr>
    <w:rPr>
      <w:rFonts w:eastAsia="仿宋_GB2312"/>
    </w:rPr>
  </w:style>
  <w:style w:type="paragraph" w:styleId="14">
    <w:name w:val="Body Text"/>
    <w:basedOn w:val="1"/>
    <w:next w:val="1"/>
    <w:link w:val="49"/>
    <w:qFormat/>
    <w:uiPriority w:val="99"/>
    <w:pPr>
      <w:spacing w:after="120" w:line="240" w:lineRule="auto"/>
      <w:jc w:val="both"/>
    </w:pPr>
    <w:rPr>
      <w:rFonts w:eastAsiaTheme="minorEastAsia"/>
      <w:sz w:val="21"/>
      <w:szCs w:val="24"/>
    </w:rPr>
  </w:style>
  <w:style w:type="paragraph" w:styleId="15">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6">
    <w:name w:val="annotation text"/>
    <w:basedOn w:val="1"/>
    <w:link w:val="45"/>
    <w:qFormat/>
    <w:uiPriority w:val="0"/>
    <w:pPr>
      <w:spacing w:line="240" w:lineRule="auto"/>
    </w:pPr>
    <w:rPr>
      <w:rFonts w:eastAsiaTheme="minorEastAsia"/>
      <w:sz w:val="21"/>
      <w:szCs w:val="24"/>
    </w:rPr>
  </w:style>
  <w:style w:type="paragraph" w:styleId="17">
    <w:name w:val="toc 5"/>
    <w:basedOn w:val="1"/>
    <w:next w:val="1"/>
    <w:unhideWhenUsed/>
    <w:qFormat/>
    <w:uiPriority w:val="39"/>
    <w:pPr>
      <w:ind w:left="960"/>
    </w:pPr>
    <w:rPr>
      <w:rFonts w:asciiTheme="minorHAnsi" w:eastAsiaTheme="minorHAnsi"/>
      <w:sz w:val="18"/>
      <w:szCs w:val="18"/>
    </w:rPr>
  </w:style>
  <w:style w:type="paragraph" w:styleId="18">
    <w:name w:val="toc 3"/>
    <w:basedOn w:val="1"/>
    <w:next w:val="1"/>
    <w:unhideWhenUsed/>
    <w:qFormat/>
    <w:uiPriority w:val="39"/>
    <w:pPr>
      <w:ind w:left="480"/>
    </w:pPr>
    <w:rPr>
      <w:rFonts w:asciiTheme="minorHAnsi" w:eastAsiaTheme="minorHAnsi"/>
      <w:i/>
      <w:iCs/>
      <w:sz w:val="20"/>
      <w:szCs w:val="20"/>
    </w:rPr>
  </w:style>
  <w:style w:type="paragraph" w:styleId="19">
    <w:name w:val="Plain Text"/>
    <w:basedOn w:val="1"/>
    <w:unhideWhenUsed/>
    <w:qFormat/>
    <w:uiPriority w:val="0"/>
    <w:rPr>
      <w:rFonts w:ascii="宋体" w:hAnsi="Courier New"/>
      <w:kern w:val="0"/>
      <w:sz w:val="20"/>
      <w:szCs w:val="20"/>
    </w:rPr>
  </w:style>
  <w:style w:type="paragraph" w:styleId="20">
    <w:name w:val="toc 8"/>
    <w:basedOn w:val="1"/>
    <w:next w:val="1"/>
    <w:unhideWhenUsed/>
    <w:qFormat/>
    <w:uiPriority w:val="39"/>
    <w:pPr>
      <w:ind w:left="1680"/>
    </w:pPr>
    <w:rPr>
      <w:rFonts w:asciiTheme="minorHAnsi" w:eastAsiaTheme="minorHAnsi"/>
      <w:sz w:val="18"/>
      <w:szCs w:val="18"/>
    </w:rPr>
  </w:style>
  <w:style w:type="paragraph" w:styleId="21">
    <w:name w:val="footer"/>
    <w:basedOn w:val="1"/>
    <w:link w:val="43"/>
    <w:unhideWhenUsed/>
    <w:qFormat/>
    <w:uiPriority w:val="99"/>
    <w:pPr>
      <w:tabs>
        <w:tab w:val="center" w:pos="4153"/>
        <w:tab w:val="right" w:pos="8306"/>
      </w:tabs>
      <w:snapToGrid w:val="0"/>
      <w:spacing w:line="240" w:lineRule="auto"/>
    </w:pPr>
    <w:rPr>
      <w:sz w:val="18"/>
      <w:szCs w:val="18"/>
    </w:rPr>
  </w:style>
  <w:style w:type="paragraph" w:styleId="22">
    <w:name w:val="header"/>
    <w:basedOn w:val="1"/>
    <w:link w:val="4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3">
    <w:name w:val="toc 1"/>
    <w:basedOn w:val="1"/>
    <w:next w:val="1"/>
    <w:unhideWhenUsed/>
    <w:qFormat/>
    <w:uiPriority w:val="39"/>
    <w:pPr>
      <w:spacing w:before="120" w:after="120"/>
    </w:pPr>
    <w:rPr>
      <w:rFonts w:asciiTheme="minorHAnsi" w:eastAsiaTheme="minorHAnsi"/>
      <w:b/>
      <w:bCs/>
      <w:caps/>
      <w:sz w:val="20"/>
      <w:szCs w:val="20"/>
    </w:rPr>
  </w:style>
  <w:style w:type="paragraph" w:styleId="24">
    <w:name w:val="toc 4"/>
    <w:basedOn w:val="1"/>
    <w:next w:val="1"/>
    <w:unhideWhenUsed/>
    <w:qFormat/>
    <w:uiPriority w:val="39"/>
    <w:pPr>
      <w:ind w:left="720"/>
    </w:pPr>
    <w:rPr>
      <w:rFonts w:asciiTheme="minorHAnsi" w:eastAsiaTheme="minorHAnsi"/>
      <w:sz w:val="18"/>
      <w:szCs w:val="18"/>
    </w:rPr>
  </w:style>
  <w:style w:type="paragraph" w:styleId="25">
    <w:name w:val="footnote text"/>
    <w:basedOn w:val="1"/>
    <w:qFormat/>
    <w:uiPriority w:val="0"/>
    <w:pPr>
      <w:widowControl/>
      <w:jc w:val="left"/>
    </w:pPr>
    <w:rPr>
      <w:kern w:val="0"/>
      <w:sz w:val="20"/>
      <w:szCs w:val="20"/>
      <w:lang w:val="de-DE"/>
    </w:rPr>
  </w:style>
  <w:style w:type="paragraph" w:styleId="26">
    <w:name w:val="toc 6"/>
    <w:basedOn w:val="1"/>
    <w:next w:val="1"/>
    <w:unhideWhenUsed/>
    <w:qFormat/>
    <w:uiPriority w:val="39"/>
    <w:pPr>
      <w:ind w:left="1200"/>
    </w:pPr>
    <w:rPr>
      <w:rFonts w:asciiTheme="minorHAnsi" w:eastAsiaTheme="minorHAnsi"/>
      <w:sz w:val="18"/>
      <w:szCs w:val="18"/>
    </w:rPr>
  </w:style>
  <w:style w:type="paragraph" w:styleId="27">
    <w:name w:val="toc 2"/>
    <w:basedOn w:val="1"/>
    <w:next w:val="1"/>
    <w:unhideWhenUsed/>
    <w:qFormat/>
    <w:uiPriority w:val="39"/>
    <w:pPr>
      <w:ind w:left="240"/>
    </w:pPr>
    <w:rPr>
      <w:rFonts w:asciiTheme="minorHAnsi" w:eastAsiaTheme="minorHAnsi"/>
      <w:smallCaps/>
      <w:sz w:val="20"/>
      <w:szCs w:val="20"/>
    </w:rPr>
  </w:style>
  <w:style w:type="paragraph" w:styleId="28">
    <w:name w:val="toc 9"/>
    <w:basedOn w:val="1"/>
    <w:next w:val="1"/>
    <w:unhideWhenUsed/>
    <w:qFormat/>
    <w:uiPriority w:val="39"/>
    <w:pPr>
      <w:ind w:left="1920"/>
    </w:pPr>
    <w:rPr>
      <w:rFonts w:asciiTheme="minorHAnsi" w:eastAsiaTheme="minorHAnsi"/>
      <w:sz w:val="18"/>
      <w:szCs w:val="18"/>
    </w:rPr>
  </w:style>
  <w:style w:type="paragraph" w:styleId="2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Times New Roman"/>
      <w:kern w:val="0"/>
      <w:sz w:val="28"/>
      <w:szCs w:val="28"/>
    </w:rPr>
  </w:style>
  <w:style w:type="paragraph" w:styleId="30">
    <w:name w:val="annotation subject"/>
    <w:basedOn w:val="16"/>
    <w:next w:val="16"/>
    <w:link w:val="53"/>
    <w:semiHidden/>
    <w:unhideWhenUsed/>
    <w:qFormat/>
    <w:uiPriority w:val="99"/>
    <w:pPr>
      <w:spacing w:line="360" w:lineRule="auto"/>
    </w:pPr>
    <w:rPr>
      <w:rFonts w:eastAsia="宋体"/>
      <w:b/>
      <w:bCs/>
      <w:sz w:val="24"/>
      <w:szCs w:val="22"/>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Emphasis"/>
    <w:basedOn w:val="33"/>
    <w:qFormat/>
    <w:uiPriority w:val="20"/>
    <w:rPr>
      <w:i/>
    </w:rPr>
  </w:style>
  <w:style w:type="character" w:styleId="36">
    <w:name w:val="Hyperlink"/>
    <w:basedOn w:val="33"/>
    <w:unhideWhenUsed/>
    <w:qFormat/>
    <w:uiPriority w:val="99"/>
    <w:rPr>
      <w:color w:val="0563C1" w:themeColor="hyperlink"/>
      <w:u w:val="single"/>
      <w14:textFill>
        <w14:solidFill>
          <w14:schemeClr w14:val="hlink"/>
        </w14:solidFill>
      </w14:textFill>
    </w:rPr>
  </w:style>
  <w:style w:type="character" w:styleId="37">
    <w:name w:val="annotation reference"/>
    <w:basedOn w:val="33"/>
    <w:qFormat/>
    <w:uiPriority w:val="0"/>
    <w:rPr>
      <w:sz w:val="21"/>
      <w:szCs w:val="21"/>
    </w:rPr>
  </w:style>
  <w:style w:type="paragraph" w:customStyle="1" w:styleId="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正文缩进2"/>
    <w:basedOn w:val="1"/>
    <w:qFormat/>
    <w:uiPriority w:val="0"/>
    <w:pPr>
      <w:wordWrap w:val="0"/>
      <w:ind w:firstLine="480"/>
    </w:pPr>
    <w:rPr>
      <w:iCs/>
      <w:shd w:val="clear" w:color="auto" w:fill="FFFFFF" w:themeFill="background1"/>
      <w:lang w:val="zh-CN"/>
    </w:rPr>
  </w:style>
  <w:style w:type="character" w:customStyle="1" w:styleId="40">
    <w:name w:val="标题 1 字符"/>
    <w:basedOn w:val="33"/>
    <w:link w:val="2"/>
    <w:qFormat/>
    <w:uiPriority w:val="9"/>
    <w:rPr>
      <w:rFonts w:eastAsia="黑体"/>
      <w:b/>
      <w:bCs/>
      <w:kern w:val="44"/>
      <w:sz w:val="44"/>
      <w:szCs w:val="44"/>
    </w:rPr>
  </w:style>
  <w:style w:type="paragraph" w:styleId="41">
    <w:name w:val="List Paragraph"/>
    <w:basedOn w:val="1"/>
    <w:qFormat/>
    <w:uiPriority w:val="34"/>
    <w:pPr>
      <w:numPr>
        <w:ilvl w:val="0"/>
        <w:numId w:val="2"/>
      </w:numPr>
    </w:pPr>
  </w:style>
  <w:style w:type="character" w:customStyle="1" w:styleId="42">
    <w:name w:val="页眉 字符"/>
    <w:basedOn w:val="33"/>
    <w:link w:val="22"/>
    <w:qFormat/>
    <w:uiPriority w:val="99"/>
    <w:rPr>
      <w:rFonts w:eastAsia="宋体"/>
      <w:sz w:val="18"/>
      <w:szCs w:val="18"/>
    </w:rPr>
  </w:style>
  <w:style w:type="character" w:customStyle="1" w:styleId="43">
    <w:name w:val="页脚 字符"/>
    <w:basedOn w:val="33"/>
    <w:link w:val="21"/>
    <w:qFormat/>
    <w:uiPriority w:val="99"/>
    <w:rPr>
      <w:rFonts w:eastAsia="宋体"/>
      <w:sz w:val="18"/>
      <w:szCs w:val="18"/>
    </w:rPr>
  </w:style>
  <w:style w:type="character" w:customStyle="1" w:styleId="44">
    <w:name w:val="标题 2 字符"/>
    <w:basedOn w:val="33"/>
    <w:link w:val="3"/>
    <w:qFormat/>
    <w:uiPriority w:val="0"/>
    <w:rPr>
      <w:rFonts w:eastAsia="宋体" w:asciiTheme="majorHAnsi" w:hAnsiTheme="majorHAnsi" w:cstheme="majorBidi"/>
      <w:b/>
      <w:bCs/>
      <w:sz w:val="32"/>
      <w:szCs w:val="32"/>
    </w:rPr>
  </w:style>
  <w:style w:type="character" w:customStyle="1" w:styleId="45">
    <w:name w:val="批注文字 字符"/>
    <w:basedOn w:val="33"/>
    <w:link w:val="16"/>
    <w:qFormat/>
    <w:uiPriority w:val="0"/>
    <w:rPr>
      <w:szCs w:val="24"/>
    </w:rPr>
  </w:style>
  <w:style w:type="paragraph" w:customStyle="1" w:styleId="46">
    <w:name w:val="Char1 Char Char Char"/>
    <w:basedOn w:val="1"/>
    <w:qFormat/>
    <w:uiPriority w:val="0"/>
    <w:pPr>
      <w:adjustRightInd w:val="0"/>
      <w:jc w:val="both"/>
    </w:pPr>
    <w:rPr>
      <w:rFonts w:ascii="Times New Roman" w:hAnsi="Times New Roman" w:cs="Times New Roman"/>
      <w:kern w:val="0"/>
      <w:szCs w:val="20"/>
    </w:rPr>
  </w:style>
  <w:style w:type="character" w:customStyle="1" w:styleId="47">
    <w:name w:val="标题 3 字符"/>
    <w:basedOn w:val="33"/>
    <w:link w:val="4"/>
    <w:qFormat/>
    <w:uiPriority w:val="9"/>
    <w:rPr>
      <w:rFonts w:eastAsia="宋体"/>
      <w:b/>
      <w:bCs/>
      <w:sz w:val="30"/>
      <w:szCs w:val="32"/>
    </w:rPr>
  </w:style>
  <w:style w:type="character" w:customStyle="1" w:styleId="48">
    <w:name w:val="标题 4 字符"/>
    <w:basedOn w:val="33"/>
    <w:link w:val="5"/>
    <w:qFormat/>
    <w:uiPriority w:val="9"/>
    <w:rPr>
      <w:rFonts w:eastAsia="宋体" w:asciiTheme="majorHAnsi" w:hAnsiTheme="majorHAnsi" w:cstheme="majorBidi"/>
      <w:b/>
      <w:bCs/>
      <w:sz w:val="28"/>
      <w:szCs w:val="28"/>
    </w:rPr>
  </w:style>
  <w:style w:type="character" w:customStyle="1" w:styleId="49">
    <w:name w:val="正文文本 字符"/>
    <w:basedOn w:val="33"/>
    <w:link w:val="14"/>
    <w:qFormat/>
    <w:uiPriority w:val="99"/>
    <w:rPr>
      <w:szCs w:val="24"/>
    </w:rPr>
  </w:style>
  <w:style w:type="paragraph" w:customStyle="1" w:styleId="50">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styleId="51">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2">
    <w:name w:val="未处理的提及1"/>
    <w:basedOn w:val="33"/>
    <w:semiHidden/>
    <w:unhideWhenUsed/>
    <w:qFormat/>
    <w:uiPriority w:val="99"/>
    <w:rPr>
      <w:color w:val="605E5C"/>
      <w:shd w:val="clear" w:color="auto" w:fill="E1DFDD"/>
    </w:rPr>
  </w:style>
  <w:style w:type="character" w:customStyle="1" w:styleId="53">
    <w:name w:val="批注主题 字符"/>
    <w:basedOn w:val="45"/>
    <w:link w:val="30"/>
    <w:semiHidden/>
    <w:qFormat/>
    <w:uiPriority w:val="99"/>
    <w:rPr>
      <w:rFonts w:ascii="宋体" w:hAnsi="宋体" w:cstheme="minorBidi"/>
      <w:b/>
      <w:bCs/>
      <w:kern w:val="2"/>
      <w:sz w:val="24"/>
      <w:szCs w:val="22"/>
    </w:rPr>
  </w:style>
  <w:style w:type="character" w:customStyle="1" w:styleId="54">
    <w:name w:val="未处理的提及2"/>
    <w:basedOn w:val="33"/>
    <w:semiHidden/>
    <w:unhideWhenUsed/>
    <w:qFormat/>
    <w:uiPriority w:val="99"/>
    <w:rPr>
      <w:color w:val="605E5C"/>
      <w:shd w:val="clear" w:color="auto" w:fill="E1DFDD"/>
    </w:rPr>
  </w:style>
  <w:style w:type="paragraph" w:customStyle="1" w:styleId="55">
    <w:name w:val="正文_2"/>
    <w:qFormat/>
    <w:uiPriority w:val="0"/>
    <w:pPr>
      <w:widowControl w:val="0"/>
      <w:jc w:val="both"/>
    </w:pPr>
    <w:rPr>
      <w:rFonts w:ascii="Calibri" w:hAnsi="Calibri" w:eastAsia="宋体" w:cs="Times New Roman"/>
      <w:lang w:val="en-US" w:eastAsia="zh-CN" w:bidi="ar-SA"/>
    </w:rPr>
  </w:style>
  <w:style w:type="paragraph" w:customStyle="1" w:styleId="56">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5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2_0_0"/>
    <w:qFormat/>
    <w:uiPriority w:val="99"/>
    <w:pPr>
      <w:widowControl w:val="0"/>
      <w:jc w:val="both"/>
    </w:pPr>
    <w:rPr>
      <w:rFonts w:ascii="Calibri" w:hAnsi="Calibri" w:eastAsia="宋体" w:cs="Times New Roman"/>
      <w:lang w:val="en-US" w:eastAsia="zh-CN" w:bidi="ar-SA"/>
    </w:rPr>
  </w:style>
  <w:style w:type="paragraph" w:customStyle="1" w:styleId="59">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0">
    <w:name w:val="Normal Indent1"/>
    <w:basedOn w:val="1"/>
    <w:qFormat/>
    <w:uiPriority w:val="0"/>
    <w:pPr>
      <w:ind w:firstLine="420" w:firstLineChars="200"/>
    </w:pPr>
  </w:style>
  <w:style w:type="paragraph" w:customStyle="1" w:styleId="61">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2">
    <w:name w:val="Normal_22"/>
    <w:qFormat/>
    <w:uiPriority w:val="0"/>
    <w:rPr>
      <w:rFonts w:ascii="Times New Roman" w:hAnsi="Times New Roman" w:eastAsia="Times New Roman" w:cs="Times New Roman"/>
      <w:sz w:val="24"/>
      <w:szCs w:val="24"/>
      <w:lang w:bidi="ar-SA"/>
    </w:rPr>
  </w:style>
  <w:style w:type="paragraph" w:customStyle="1" w:styleId="63">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正文_0_0_0 Char"/>
    <w:link w:val="65"/>
    <w:qFormat/>
    <w:locked/>
    <w:uiPriority w:val="0"/>
    <w:rPr>
      <w:rFonts w:ascii="Calibri" w:hAnsi="Calibri" w:cs="Calibri"/>
      <w:kern w:val="2"/>
      <w:sz w:val="28"/>
      <w:szCs w:val="22"/>
      <w:lang w:val="en-US" w:eastAsia="zh-CN" w:bidi="ar-SA"/>
    </w:rPr>
  </w:style>
  <w:style w:type="paragraph" w:customStyle="1" w:styleId="65">
    <w:name w:val="正文_0_0_0_0_0"/>
    <w:link w:val="64"/>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6">
    <w:name w:val="正文文本_0_1"/>
    <w:basedOn w:val="67"/>
    <w:qFormat/>
    <w:uiPriority w:val="99"/>
    <w:pPr>
      <w:spacing w:after="120"/>
    </w:pPr>
    <w:rPr>
      <w:rFonts w:ascii="Calibri" w:hAnsi="Calibri" w:eastAsia="宋体"/>
      <w:kern w:val="0"/>
      <w:sz w:val="24"/>
      <w:szCs w:val="20"/>
    </w:rPr>
  </w:style>
  <w:style w:type="paragraph" w:customStyle="1" w:styleId="67">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Table Paragraph_1"/>
    <w:basedOn w:val="67"/>
    <w:qFormat/>
    <w:uiPriority w:val="0"/>
    <w:pPr>
      <w:jc w:val="left"/>
    </w:pPr>
    <w:rPr>
      <w:rFonts w:ascii="Calibri" w:hAnsi="Calibri" w:eastAsia="宋体"/>
      <w:kern w:val="0"/>
      <w:sz w:val="22"/>
      <w:lang w:eastAsia="en-US"/>
    </w:rPr>
  </w:style>
  <w:style w:type="paragraph" w:customStyle="1" w:styleId="69">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1"/>
    <w:qFormat/>
    <w:uiPriority w:val="0"/>
    <w:pPr>
      <w:widowControl w:val="0"/>
      <w:jc w:val="both"/>
    </w:pPr>
    <w:rPr>
      <w:rFonts w:ascii="Calibri" w:hAnsi="Calibri" w:eastAsia="宋体" w:cs="Times New Roman"/>
      <w:lang w:val="en-US" w:eastAsia="zh-CN" w:bidi="ar-SA"/>
    </w:rPr>
  </w:style>
  <w:style w:type="paragraph" w:customStyle="1" w:styleId="71">
    <w:name w:val="列出段落1"/>
    <w:basedOn w:val="1"/>
    <w:qFormat/>
    <w:uiPriority w:val="0"/>
    <w:pPr>
      <w:ind w:firstLine="420" w:firstLineChars="200"/>
    </w:pPr>
    <w:rPr>
      <w:szCs w:val="21"/>
    </w:rPr>
  </w:style>
  <w:style w:type="paragraph" w:customStyle="1" w:styleId="72">
    <w:name w:val="xl31"/>
    <w:basedOn w:val="1"/>
    <w:qFormat/>
    <w:uiPriority w:val="0"/>
    <w:pPr>
      <w:widowControl/>
      <w:spacing w:before="100" w:beforeAutospacing="1" w:after="100" w:afterAutospacing="1"/>
      <w:jc w:val="center"/>
    </w:pPr>
    <w:rPr>
      <w:b/>
      <w:bCs/>
      <w:kern w:val="0"/>
      <w:sz w:val="28"/>
      <w:szCs w:val="28"/>
    </w:rPr>
  </w:style>
  <w:style w:type="paragraph" w:customStyle="1" w:styleId="73">
    <w:name w:val="正文2"/>
    <w:basedOn w:val="1"/>
    <w:qFormat/>
    <w:uiPriority w:val="0"/>
    <w:pPr>
      <w:spacing w:before="156" w:line="360" w:lineRule="auto"/>
      <w:ind w:firstLine="510" w:firstLineChars="200"/>
    </w:pPr>
    <w:rPr>
      <w:sz w:val="24"/>
      <w:szCs w:val="20"/>
    </w:rPr>
  </w:style>
  <w:style w:type="paragraph" w:customStyle="1" w:styleId="74">
    <w:name w:val="Char Char Char Char Char Char Char1 Char"/>
    <w:basedOn w:val="1"/>
    <w:qFormat/>
    <w:uiPriority w:val="0"/>
    <w:rPr>
      <w:rFonts w:ascii="Arial" w:hAnsi="Arial" w:eastAsia="宋体" w:cs="Arial"/>
      <w:sz w:val="24"/>
    </w:rPr>
  </w:style>
  <w:style w:type="paragraph" w:customStyle="1" w:styleId="75">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6">
    <w:name w:val="_Style 2"/>
    <w:basedOn w:val="2"/>
    <w:next w:val="1"/>
    <w:qFormat/>
    <w:uiPriority w:val="39"/>
    <w:pPr>
      <w:keepNext/>
      <w:keepLines/>
      <w:spacing w:before="480" w:beforeAutospacing="0" w:after="0" w:afterAutospacing="0" w:line="276" w:lineRule="auto"/>
      <w:outlineLvl w:val="9"/>
    </w:pPr>
    <w:rPr>
      <w:rFonts w:ascii="仿宋" w:hAnsi="仿宋" w:eastAsia="仿宋"/>
      <w:color w:val="000000"/>
      <w:kern w:val="0"/>
      <w:sz w:val="32"/>
      <w:szCs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127</Pages>
  <Words>15093</Words>
  <Characters>16579</Characters>
  <Lines>328</Lines>
  <Paragraphs>92</Paragraphs>
  <TotalTime>253</TotalTime>
  <ScaleCrop>false</ScaleCrop>
  <LinksUpToDate>false</LinksUpToDate>
  <CharactersWithSpaces>17047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李芸</cp:lastModifiedBy>
  <cp:lastPrinted>2024-12-28T09:33:00Z</cp:lastPrinted>
  <dcterms:modified xsi:type="dcterms:W3CDTF">2026-05-22T07:59:50Z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0011D39A0AAA4BD0BB0E77E3263A5515_13</vt:lpwstr>
  </property>
  <property fmtid="{D5CDD505-2E9C-101B-9397-08002B2CF9AE}" pid="4" name="KSOTemplateDocerSaveRecord">
    <vt:lpwstr>eyJoZGlkIjoiMGEyM2IyNGQwZWFhYjY1MjFkOGI0YWM2ZmEwYjJkNWUiLCJ1c2VySWQiOiI1OTI3MTg3MzAifQ==</vt:lpwstr>
  </property>
</Properties>
</file>