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4"/>
      </w:tblGrid>
      <w:tr w14:paraId="36F9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6" w:hRule="atLeast"/>
        </w:trPr>
        <w:tc>
          <w:tcPr>
            <w:tcW w:w="9288" w:type="dxa"/>
          </w:tcPr>
          <w:p w14:paraId="3135112E">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工程概况</w:t>
            </w:r>
          </w:p>
          <w:p w14:paraId="4C97E3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z w:val="28"/>
                <w:szCs w:val="28"/>
                <w:lang w:val="en-US" w:eastAsia="zh-CN"/>
              </w:rPr>
            </w:pPr>
            <w:r>
              <w:rPr>
                <w:rFonts w:hint="eastAsia" w:ascii="仿宋" w:hAnsi="仿宋" w:eastAsia="仿宋" w:cs="仿宋"/>
                <w:sz w:val="32"/>
                <w:szCs w:val="32"/>
                <w:lang w:val="en-US" w:eastAsia="zh-CN"/>
              </w:rPr>
              <w:t>陵川县状元路中水管网工程由陵川县住房和城乡建设管理局组织建设,建设地点位于晋城市陵川县县城状元路。建设内容包括南起现状文峰街中水管网，北至现状常乐路中水管网，铺设主管管径DN300球墨铸铁管646米及配套设施。</w:t>
            </w:r>
          </w:p>
          <w:p w14:paraId="05C371C4">
            <w:pPr>
              <w:numPr>
                <w:ilvl w:val="0"/>
                <w:numId w:val="0"/>
              </w:numPr>
              <w:ind w:firstLine="640" w:firstLineChars="20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二、编制范围</w:t>
            </w:r>
          </w:p>
          <w:p w14:paraId="6D1116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仿宋" w:hAnsi="仿宋" w:eastAsia="仿宋" w:cs="仿宋"/>
                <w:sz w:val="32"/>
                <w:szCs w:val="32"/>
                <w:lang w:val="en-US" w:eastAsia="zh-CN"/>
              </w:rPr>
              <w:t>陵川县状元路中水管网工程招标工程量清单编制范围为招标图纸范围内的全部建安工程。</w:t>
            </w:r>
          </w:p>
          <w:p w14:paraId="1F698A63">
            <w:pPr>
              <w:numPr>
                <w:ilvl w:val="0"/>
                <w:numId w:val="1"/>
              </w:num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编制依据</w:t>
            </w:r>
          </w:p>
          <w:p w14:paraId="0C2CF46C">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1.工程造价咨询合同。</w:t>
            </w:r>
          </w:p>
          <w:p w14:paraId="174ACC88">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2.《中华人民共和国招标投标法》《建筑工程施工发包与承包计价管理办法》（住建部令第16号)等法律法规规范性文件。</w:t>
            </w:r>
          </w:p>
          <w:p w14:paraId="4999B8B3">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《建设工程工程量清单计价</w:t>
            </w:r>
            <w:r>
              <w:rPr>
                <w:rFonts w:hint="eastAsia" w:ascii="仿宋" w:hAnsi="仿宋" w:eastAsia="仿宋" w:cs="仿宋"/>
                <w:sz w:val="32"/>
                <w:szCs w:val="32"/>
                <w:lang w:val="en-US" w:eastAsia="zh-CN"/>
              </w:rPr>
              <w:t>标准</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GB/T 50500-2024</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以及各专业工程量计算标准等。</w:t>
            </w:r>
          </w:p>
          <w:p w14:paraId="7CF0033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4.项目匡算金额审查核定表。</w:t>
            </w:r>
          </w:p>
          <w:p w14:paraId="4F9C937B">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5.预算评审报告。</w:t>
            </w:r>
          </w:p>
          <w:p w14:paraId="2C2ADEA0">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6.招标设计文件。</w:t>
            </w:r>
          </w:p>
          <w:p w14:paraId="3C998344">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7.其他相关资料。</w:t>
            </w:r>
          </w:p>
          <w:p w14:paraId="264508C3">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四、工程量计算规则说明</w:t>
            </w:r>
          </w:p>
          <w:p w14:paraId="504CFD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1.本工程市政工程依据《市政工程工程量计算标准》（GB/T 50857-2024）进行计量。</w:t>
            </w:r>
          </w:p>
          <w:p w14:paraId="72519F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2.本工程安装工程依据《通用安装工程工程量计算标准》（GB/T 50856-2024）进行计量。</w:t>
            </w:r>
            <w:bookmarkStart w:id="0" w:name="_GoBack"/>
            <w:bookmarkEnd w:id="0"/>
          </w:p>
          <w:p w14:paraId="07633F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3.本工程管弯头、三通等处混凝土支墩为补充清单项。工程量按项计取。</w:t>
            </w:r>
          </w:p>
          <w:p w14:paraId="092B92B5">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五、编制原则</w:t>
            </w:r>
          </w:p>
          <w:p w14:paraId="175245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highlight w:val="none"/>
                <w:lang w:val="en-US" w:eastAsia="zh-CN"/>
              </w:rPr>
              <w:t>合法、客观、公正、公平、诚信的原则。</w:t>
            </w:r>
          </w:p>
        </w:tc>
      </w:tr>
    </w:tbl>
    <w:p w14:paraId="6562D0AC">
      <w:pPr>
        <w:rPr>
          <w:rFonts w:hint="default" w:asciiTheme="minorAscii" w:hAnsiTheme="minorAscii" w:eastAsiaTheme="minorEastAsia"/>
          <w:vanish/>
          <w:sz w:val="21"/>
          <w:vertAlign w:val="baseline"/>
        </w:rPr>
      </w:pPr>
    </w:p>
    <w:p w14:paraId="07243469">
      <w:pPr>
        <w:rPr>
          <w:rFonts w:hint="default" w:asciiTheme="minorAscii" w:hAnsiTheme="minorAscii" w:eastAsiaTheme="minorEastAsia"/>
          <w:vanish/>
          <w:sz w:val="21"/>
        </w:rPr>
      </w:pPr>
    </w:p>
    <w:sectPr>
      <w:headerReference r:id="rId3" w:type="default"/>
      <w:footerReference r:id="rId4" w:type="default"/>
      <w:pgSz w:w="11906" w:h="16838"/>
      <w:pgMar w:top="2835" w:right="1417" w:bottom="1440"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66BA8">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F103D5">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F103D5">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2C7E9">
    <w:pPr>
      <w:pStyle w:val="3"/>
    </w:pPr>
  </w:p>
  <w:p w14:paraId="63D14405">
    <w:pPr>
      <w:pStyle w:val="3"/>
    </w:pPr>
  </w:p>
  <w:p w14:paraId="4E433724">
    <w:pPr>
      <w:pStyle w:val="3"/>
    </w:pPr>
    <w:r>
      <w:rPr>
        <w:sz w:val="18"/>
      </w:rPr>
      <mc:AlternateContent>
        <mc:Choice Requires="wps">
          <w:drawing>
            <wp:anchor distT="0" distB="0" distL="114300" distR="114300" simplePos="0" relativeHeight="251659264" behindDoc="0" locked="0" layoutInCell="1" allowOverlap="1">
              <wp:simplePos x="0" y="0"/>
              <wp:positionH relativeFrom="column">
                <wp:posOffset>756285</wp:posOffset>
              </wp:positionH>
              <wp:positionV relativeFrom="paragraph">
                <wp:posOffset>26670</wp:posOffset>
              </wp:positionV>
              <wp:extent cx="4186555" cy="504825"/>
              <wp:effectExtent l="0" t="0" r="4445" b="9525"/>
              <wp:wrapNone/>
              <wp:docPr id="1" name="文本框 1"/>
              <wp:cNvGraphicFramePr/>
              <a:graphic xmlns:a="http://schemas.openxmlformats.org/drawingml/2006/main">
                <a:graphicData uri="http://schemas.microsoft.com/office/word/2010/wordprocessingShape">
                  <wps:wsp>
                    <wps:cNvSpPr txBox="1"/>
                    <wps:spPr>
                      <a:xfrm>
                        <a:off x="2856230" y="648970"/>
                        <a:ext cx="4186555" cy="5048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B2026B9">
                          <w:pPr>
                            <w:rPr>
                              <w:rFonts w:hint="eastAsia" w:ascii="宋体" w:hAnsi="宋体" w:eastAsia="宋体" w:cs="宋体"/>
                              <w:b/>
                              <w:bCs/>
                              <w:sz w:val="44"/>
                              <w:szCs w:val="52"/>
                              <w:lang w:val="en-US" w:eastAsia="zh-CN"/>
                            </w:rPr>
                          </w:pPr>
                          <w:r>
                            <w:rPr>
                              <w:rFonts w:hint="eastAsia" w:ascii="宋体" w:hAnsi="宋体" w:eastAsia="宋体" w:cs="宋体"/>
                              <w:b/>
                              <w:bCs/>
                              <w:sz w:val="44"/>
                              <w:szCs w:val="52"/>
                              <w:lang w:val="en-US" w:eastAsia="zh-CN"/>
                            </w:rPr>
                            <w:t>编制说明及工程量计算规则说明</w:t>
                          </w:r>
                        </w:p>
                        <w:p w14:paraId="7C0302C1">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55pt;margin-top:2.1pt;height:39.75pt;width:329.65pt;z-index:251659264;mso-width-relative:page;mso-height-relative:page;" fillcolor="#FFFFFF [3201]" filled="t" stroked="f" coordsize="21600,21600" o:gfxdata="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f0/xA9QAAAAI&#10;AQAADwAAAAAAAAABACAAAAAiAAAAZHJzL2Rvd25yZXYueG1sUEsBAhQAFAAAAAgAh07iQMHkqUJZ&#10;AgAAmgQAAA4AAAAAAAAAAQAgAAAAIwEAAGRycy9lMm9Eb2MueG1sUEsFBgAAAAAGAAYAWQEAAO4F&#10;AAAAAA==&#10;">
              <v:fill on="t" focussize="0,0"/>
              <v:stroke on="f" weight="0.5pt"/>
              <v:imagedata o:title=""/>
              <o:lock v:ext="edit" aspectratio="f"/>
              <v:textbox>
                <w:txbxContent>
                  <w:p w14:paraId="5B2026B9">
                    <w:pPr>
                      <w:rPr>
                        <w:rFonts w:hint="eastAsia" w:ascii="宋体" w:hAnsi="宋体" w:eastAsia="宋体" w:cs="宋体"/>
                        <w:b/>
                        <w:bCs/>
                        <w:sz w:val="44"/>
                        <w:szCs w:val="52"/>
                        <w:lang w:val="en-US" w:eastAsia="zh-CN"/>
                      </w:rPr>
                    </w:pPr>
                    <w:r>
                      <w:rPr>
                        <w:rFonts w:hint="eastAsia" w:ascii="宋体" w:hAnsi="宋体" w:eastAsia="宋体" w:cs="宋体"/>
                        <w:b/>
                        <w:bCs/>
                        <w:sz w:val="44"/>
                        <w:szCs w:val="52"/>
                        <w:lang w:val="en-US" w:eastAsia="zh-CN"/>
                      </w:rPr>
                      <w:t>编制说明及工程量计算规则说明</w:t>
                    </w:r>
                  </w:p>
                  <w:p w14:paraId="7C0302C1">
                    <w:pPr>
                      <w:rPr>
                        <w:rFonts w:hint="eastAsia"/>
                        <w:lang w:val="en-US" w:eastAsia="zh-CN"/>
                      </w:rPr>
                    </w:pPr>
                  </w:p>
                </w:txbxContent>
              </v:textbox>
            </v:shape>
          </w:pict>
        </mc:Fallback>
      </mc:AlternateContent>
    </w:r>
  </w:p>
  <w:p w14:paraId="347BC793">
    <w:pPr>
      <w:pStyle w:val="3"/>
    </w:pPr>
  </w:p>
  <w:p w14:paraId="70438DBE">
    <w:pPr>
      <w:pStyle w:val="3"/>
    </w:pPr>
  </w:p>
  <w:p w14:paraId="22A55339">
    <w:pPr>
      <w:pStyle w:val="3"/>
    </w:pPr>
  </w:p>
  <w:p w14:paraId="6FF257DA">
    <w:pPr>
      <w:pStyle w:val="3"/>
    </w:pPr>
  </w:p>
  <w:p w14:paraId="0DB28F29">
    <w:pPr>
      <w:pStyle w:val="3"/>
      <w:pBdr>
        <w:bottom w:val="none" w:color="auto" w:sz="0" w:space="0"/>
      </w:pBdr>
      <w:jc w:val="both"/>
    </w:pPr>
    <w:r>
      <w:rPr>
        <w:rFonts w:hint="eastAsia"/>
        <w:sz w:val="21"/>
        <w:szCs w:val="21"/>
        <w:lang w:val="en-US" w:eastAsia="zh-CN"/>
      </w:rPr>
      <w:t>工程名称：陵川县状元路中水管网工程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2E24C"/>
    <w:multiLevelType w:val="singleLevel"/>
    <w:tmpl w:val="0702E24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5ZjA1MWY5MGE3MGQ1ZWUzMzQ2YWMwYmE4OTEyZmYifQ=="/>
  </w:docVars>
  <w:rsids>
    <w:rsidRoot w:val="254F209F"/>
    <w:rsid w:val="16F36A67"/>
    <w:rsid w:val="254F209F"/>
    <w:rsid w:val="2AFB3914"/>
    <w:rsid w:val="3B1825E6"/>
    <w:rsid w:val="484835E8"/>
    <w:rsid w:val="536663BE"/>
    <w:rsid w:val="614D70B7"/>
    <w:rsid w:val="66266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355</Words>
  <Characters>403</Characters>
  <Lines>0</Lines>
  <Paragraphs>0</Paragraphs>
  <TotalTime>0</TotalTime>
  <ScaleCrop>false</ScaleCrop>
  <LinksUpToDate>false</LinksUpToDate>
  <CharactersWithSpaces>406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2024-08-18T00:43:00Z</dcterms:created>
  <dc:creator>小小豳</dc:creator>
  <cp:lastModifiedBy>絳@銀</cp:lastModifiedBy>
  <dcterms:modified xsi:type="dcterms:W3CDTF">2026-04-24T09:00:38Z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5BF47EFAD58B47B3A0072DC77EAD8EDC_11</vt:lpwstr>
  </property>
  <property fmtid="{D5CDD505-2E9C-101B-9397-08002B2CF9AE}" pid="4" name="KSOTemplateDocerSaveRecord">
    <vt:lpwstr>eyJoZGlkIjoiZjA5NDJjZDJmZmI1N2M0YTVmMGEwNjhlMzllYThmMjQiLCJ1c2VySWQiOiI1NDU2Mzc3OTgifQ==</vt:lpwstr>
  </property>
</Properties>
</file>